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08A34" w14:textId="77777777" w:rsidR="00B94BFB" w:rsidRPr="0012163B" w:rsidRDefault="00B94BFB"/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12163B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12163B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2163B">
              <w:rPr>
                <w:rFonts w:ascii="Tahoma" w:hAnsi="Tahoma" w:cs="Tahoma"/>
              </w:rPr>
              <w:br w:type="column"/>
            </w:r>
            <w:r w:rsidRPr="0012163B">
              <w:rPr>
                <w:rFonts w:ascii="Tahoma" w:hAnsi="Tahoma" w:cs="Tahoma"/>
              </w:rPr>
              <w:br w:type="column"/>
            </w:r>
            <w:r w:rsidRPr="0012163B">
              <w:rPr>
                <w:rFonts w:ascii="Tahoma" w:hAnsi="Tahoma" w:cs="Tahoma"/>
              </w:rPr>
              <w:br w:type="page"/>
            </w:r>
            <w:r w:rsidRPr="0012163B">
              <w:rPr>
                <w:rFonts w:ascii="Tahoma" w:hAnsi="Tahoma" w:cs="Tahoma"/>
              </w:rPr>
              <w:br w:type="page"/>
            </w:r>
            <w:r w:rsidR="004F6953" w:rsidRPr="0012163B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2163B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12163B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12163B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779B73B8" w14:textId="77777777" w:rsidR="005D5311" w:rsidRPr="0012163B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21B35E2B" w14:textId="77777777" w:rsidR="00E72BD4" w:rsidRPr="0012163B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  <w:r w:rsidRPr="0012163B">
              <w:rPr>
                <w:rFonts w:ascii="Tahoma" w:hAnsi="Tahoma" w:cs="Tahoma"/>
                <w:color w:val="44546A" w:themeColor="text2"/>
                <w:sz w:val="16"/>
              </w:rPr>
              <w:t xml:space="preserve">  </w:t>
            </w:r>
          </w:p>
          <w:p w14:paraId="79306911" w14:textId="4B7C9802" w:rsidR="005D5311" w:rsidRPr="0012163B" w:rsidRDefault="004551B9" w:rsidP="001B3FDD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</w:pPr>
            <w:r w:rsidRPr="0012163B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9062FA" w:rsidRPr="0012163B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12163B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12163B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431915" w:rsidRPr="0012163B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C33F4" w:rsidRPr="0012163B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1B3FDD" w:rsidRPr="0012163B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June </w:t>
            </w:r>
            <w:r w:rsidR="00431915" w:rsidRPr="0012163B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20</w:t>
            </w:r>
            <w:r w:rsidR="00B2367E" w:rsidRPr="0012163B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</w:t>
            </w:r>
            <w:r w:rsidR="00CB0CCF" w:rsidRPr="0012163B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6</w:t>
            </w:r>
            <w:r w:rsidR="001B3FDD" w:rsidRPr="0012163B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, No</w:t>
            </w:r>
            <w:r w:rsidR="00431915" w:rsidRPr="0012163B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AD29B0" w:rsidRPr="0012163B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</w:rPr>
              <w:t>206</w:t>
            </w:r>
            <w:r w:rsidR="00CF159F" w:rsidRPr="0012163B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12163B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2</w:t>
            </w:r>
            <w:r w:rsidR="00CB0CCF" w:rsidRPr="0012163B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6</w:t>
            </w:r>
            <w:r w:rsidR="00F6075A" w:rsidRPr="0012163B">
              <w:rPr>
                <w:rFonts w:ascii="Tahoma" w:hAnsi="Tahoma" w:cs="Tahoma"/>
                <w:color w:val="44546A" w:themeColor="text2"/>
                <w:sz w:val="18"/>
              </w:rPr>
              <w:t xml:space="preserve"> </w:t>
            </w:r>
          </w:p>
        </w:tc>
      </w:tr>
      <w:tr w:rsidR="005118CA" w:rsidRPr="0012163B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12163B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12163B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</w:tr>
    </w:tbl>
    <w:p w14:paraId="109CC1E0" w14:textId="77777777" w:rsidR="000971CB" w:rsidRPr="0012163B" w:rsidRDefault="000971CB" w:rsidP="00094E6E">
      <w:pPr>
        <w:jc w:val="both"/>
        <w:rPr>
          <w:rFonts w:ascii="Tahoma" w:hAnsi="Tahoma" w:cs="Tahoma"/>
          <w:i/>
          <w:sz w:val="16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12163B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638EA7DF" w:rsidR="00193339" w:rsidRPr="0012163B" w:rsidRDefault="001B3FDD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</w:rPr>
            </w:pPr>
            <w:r w:rsidRPr="0012163B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</w:rPr>
              <w:t>PRESS RELEASE</w:t>
            </w:r>
            <w:r w:rsidR="00353834" w:rsidRPr="0012163B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12163B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4CFADE83" w:rsidR="00193339" w:rsidRPr="0012163B" w:rsidRDefault="001B3FDD" w:rsidP="005118C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</w:rPr>
            </w:pPr>
            <w:r w:rsidRPr="0012163B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June </w:t>
            </w:r>
            <w:r w:rsidR="00353834" w:rsidRPr="0012163B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20</w:t>
            </w:r>
            <w:r w:rsidR="00B2367E" w:rsidRPr="0012163B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2</w:t>
            </w:r>
            <w:r w:rsidR="005118CA" w:rsidRPr="0012163B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6</w:t>
            </w:r>
          </w:p>
        </w:tc>
      </w:tr>
    </w:tbl>
    <w:p w14:paraId="52F2E030" w14:textId="77777777" w:rsidR="000F689B" w:rsidRPr="0012163B" w:rsidRDefault="000F689B" w:rsidP="000F689B">
      <w:pPr>
        <w:jc w:val="both"/>
        <w:rPr>
          <w:rFonts w:ascii="Arial Narrow" w:hAnsi="Arial Narrow"/>
          <w:spacing w:val="-2"/>
          <w:sz w:val="22"/>
          <w:szCs w:val="24"/>
        </w:rPr>
      </w:pPr>
    </w:p>
    <w:p w14:paraId="4A8F807B" w14:textId="678C0C21" w:rsidR="00E33D13" w:rsidRPr="0012163B" w:rsidRDefault="000475FD" w:rsidP="002B516D">
      <w:pPr>
        <w:jc w:val="both"/>
        <w:rPr>
          <w:rFonts w:ascii="Arial Narrow" w:hAnsi="Arial Narrow" w:cs="Tahoma"/>
          <w:b/>
          <w:bCs/>
          <w:sz w:val="30"/>
          <w:szCs w:val="30"/>
          <w:lang w:eastAsia="sr-Latn-BA"/>
        </w:rPr>
      </w:pPr>
      <w:r w:rsidRPr="0012163B">
        <w:rPr>
          <w:rFonts w:ascii="Arial Narrow" w:hAnsi="Arial Narrow" w:cs="Tahoma"/>
          <w:b/>
          <w:bCs/>
          <w:sz w:val="30"/>
          <w:szCs w:val="30"/>
          <w:lang w:eastAsia="sr-Latn-BA"/>
        </w:rPr>
        <w:t>Average net wage in May</w:t>
      </w:r>
      <w:r w:rsidR="004D737B" w:rsidRPr="0012163B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="00D11D67" w:rsidRPr="0012163B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Pr="0012163B">
        <w:rPr>
          <w:rFonts w:ascii="Arial Narrow" w:hAnsi="Arial Narrow" w:cs="Tahoma"/>
          <w:b/>
          <w:bCs/>
          <w:sz w:val="30"/>
          <w:szCs w:val="30"/>
          <w:lang w:eastAsia="sr-Latn-BA"/>
        </w:rPr>
        <w:t>,</w:t>
      </w:r>
      <w:r w:rsidR="00F16D9F" w:rsidRPr="0012163B">
        <w:rPr>
          <w:rFonts w:ascii="Arial Narrow" w:hAnsi="Arial Narrow" w:cs="Tahoma"/>
          <w:b/>
          <w:bCs/>
          <w:sz w:val="30"/>
          <w:szCs w:val="30"/>
          <w:lang w:eastAsia="sr-Latn-BA"/>
        </w:rPr>
        <w:t>6</w:t>
      </w:r>
      <w:r w:rsidR="00F47FD2" w:rsidRPr="0012163B">
        <w:rPr>
          <w:rFonts w:ascii="Arial Narrow" w:hAnsi="Arial Narrow" w:cs="Tahoma"/>
          <w:b/>
          <w:bCs/>
          <w:sz w:val="30"/>
          <w:szCs w:val="30"/>
          <w:lang w:eastAsia="sr-Latn-BA"/>
        </w:rPr>
        <w:t>82</w:t>
      </w:r>
      <w:r w:rsidR="00E33D13" w:rsidRPr="0012163B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Pr="0012163B">
        <w:rPr>
          <w:rFonts w:ascii="Arial Narrow" w:hAnsi="Arial Narrow" w:cs="Tahoma"/>
          <w:b/>
          <w:bCs/>
          <w:sz w:val="30"/>
          <w:szCs w:val="30"/>
          <w:lang w:eastAsia="sr-Latn-BA"/>
        </w:rPr>
        <w:t>BAM</w:t>
      </w:r>
    </w:p>
    <w:p w14:paraId="2A562A1B" w14:textId="1F6C6C04" w:rsidR="00F16D9F" w:rsidRPr="0012163B" w:rsidRDefault="000475FD" w:rsidP="00F16D9F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</w:rPr>
      </w:pPr>
      <w:r w:rsidRPr="0012163B">
        <w:rPr>
          <w:rFonts w:ascii="Arial Narrow" w:hAnsi="Arial Narrow" w:cs="Tahoma"/>
          <w:b/>
          <w:sz w:val="28"/>
          <w:szCs w:val="22"/>
        </w:rPr>
        <w:t>Annual real wage growth</w:t>
      </w:r>
      <w:r w:rsidR="00F16D9F" w:rsidRPr="0012163B">
        <w:rPr>
          <w:rFonts w:ascii="Arial Narrow" w:hAnsi="Arial Narrow" w:cs="Tahoma"/>
          <w:b/>
          <w:sz w:val="28"/>
          <w:szCs w:val="22"/>
        </w:rPr>
        <w:t xml:space="preserve"> </w:t>
      </w:r>
      <w:r w:rsidR="00F47FD2" w:rsidRPr="0012163B">
        <w:rPr>
          <w:rFonts w:ascii="Arial Narrow" w:hAnsi="Arial Narrow" w:cs="Tahoma"/>
          <w:b/>
          <w:sz w:val="28"/>
          <w:szCs w:val="22"/>
        </w:rPr>
        <w:t>2</w:t>
      </w:r>
      <w:r w:rsidRPr="0012163B">
        <w:rPr>
          <w:rFonts w:ascii="Arial Narrow" w:hAnsi="Arial Narrow" w:cs="Tahoma"/>
          <w:b/>
          <w:sz w:val="28"/>
          <w:szCs w:val="22"/>
        </w:rPr>
        <w:t>.</w:t>
      </w:r>
      <w:r w:rsidR="00F47FD2" w:rsidRPr="0012163B">
        <w:rPr>
          <w:rFonts w:ascii="Arial Narrow" w:hAnsi="Arial Narrow" w:cs="Tahoma"/>
          <w:b/>
          <w:sz w:val="28"/>
          <w:szCs w:val="22"/>
        </w:rPr>
        <w:t>7</w:t>
      </w:r>
      <w:r w:rsidR="00F16D9F" w:rsidRPr="0012163B">
        <w:rPr>
          <w:rFonts w:ascii="Arial Narrow" w:hAnsi="Arial Narrow" w:cs="Tahoma"/>
          <w:b/>
          <w:sz w:val="28"/>
          <w:szCs w:val="22"/>
        </w:rPr>
        <w:t>%</w:t>
      </w:r>
      <w:bookmarkStart w:id="0" w:name="_GoBack"/>
      <w:bookmarkEnd w:id="0"/>
    </w:p>
    <w:p w14:paraId="7837A585" w14:textId="77777777" w:rsidR="00F16D9F" w:rsidRPr="0012163B" w:rsidRDefault="00F16D9F" w:rsidP="002B516D">
      <w:pPr>
        <w:jc w:val="both"/>
        <w:rPr>
          <w:rFonts w:ascii="Arial Narrow" w:hAnsi="Arial Narrow" w:cs="Tahoma"/>
          <w:b/>
          <w:sz w:val="30"/>
          <w:szCs w:val="30"/>
        </w:rPr>
      </w:pPr>
    </w:p>
    <w:p w14:paraId="3F004BFB" w14:textId="60617900" w:rsidR="000475FD" w:rsidRPr="0012163B" w:rsidRDefault="000475FD" w:rsidP="000475FD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12163B">
        <w:rPr>
          <w:rFonts w:ascii="Arial Narrow" w:hAnsi="Arial Narrow" w:cs="Tahoma"/>
          <w:sz w:val="22"/>
        </w:rPr>
        <w:t xml:space="preserve">Average monthly net wage in Republika Srpska paid in </w:t>
      </w:r>
      <w:r w:rsidRPr="0012163B">
        <w:rPr>
          <w:rFonts w:ascii="Arial Narrow" w:hAnsi="Arial Narrow" w:cs="Tahoma"/>
          <w:sz w:val="22"/>
        </w:rPr>
        <w:t>May 2026 amounted to 1,682</w:t>
      </w:r>
      <w:r w:rsidRPr="0012163B">
        <w:rPr>
          <w:rFonts w:ascii="Arial Narrow" w:hAnsi="Arial Narrow" w:cs="Tahoma"/>
          <w:sz w:val="22"/>
        </w:rPr>
        <w:t xml:space="preserve"> BAM, and it was nominally </w:t>
      </w:r>
      <w:r w:rsidRPr="0012163B">
        <w:rPr>
          <w:rFonts w:ascii="Arial Narrow" w:hAnsi="Arial Narrow" w:cs="Tahoma"/>
          <w:sz w:val="22"/>
        </w:rPr>
        <w:t>2.4% higher</w:t>
      </w:r>
      <w:r w:rsidRPr="0012163B">
        <w:rPr>
          <w:rFonts w:ascii="Arial Narrow" w:hAnsi="Arial Narrow" w:cs="Tahoma"/>
          <w:sz w:val="22"/>
        </w:rPr>
        <w:t xml:space="preserve"> and really </w:t>
      </w:r>
      <w:r w:rsidRPr="0012163B">
        <w:rPr>
          <w:rFonts w:ascii="Arial Narrow" w:hAnsi="Arial Narrow" w:cs="Tahoma"/>
          <w:sz w:val="22"/>
        </w:rPr>
        <w:t>3.2% higher</w:t>
      </w:r>
      <w:r w:rsidRPr="0012163B">
        <w:rPr>
          <w:rFonts w:ascii="Arial Narrow" w:hAnsi="Arial Narrow" w:cs="Tahoma"/>
          <w:sz w:val="22"/>
        </w:rPr>
        <w:t xml:space="preserve"> compared to </w:t>
      </w:r>
      <w:r w:rsidRPr="0012163B">
        <w:rPr>
          <w:rFonts w:ascii="Arial Narrow" w:hAnsi="Arial Narrow" w:cs="Tahoma"/>
          <w:sz w:val="22"/>
        </w:rPr>
        <w:t>April</w:t>
      </w:r>
      <w:r w:rsidRPr="0012163B">
        <w:rPr>
          <w:rFonts w:ascii="Arial Narrow" w:hAnsi="Arial Narrow" w:cs="Tahoma"/>
          <w:sz w:val="22"/>
        </w:rPr>
        <w:t xml:space="preserve"> 2026. Compared to the same month of the previous year, it was nominally </w:t>
      </w:r>
      <w:r w:rsidRPr="0012163B">
        <w:rPr>
          <w:rFonts w:ascii="Arial Narrow" w:hAnsi="Arial Narrow" w:cs="Tahoma"/>
          <w:sz w:val="22"/>
        </w:rPr>
        <w:t>8.6</w:t>
      </w:r>
      <w:r w:rsidRPr="0012163B">
        <w:rPr>
          <w:rFonts w:ascii="Arial Narrow" w:hAnsi="Arial Narrow" w:cs="Tahoma"/>
          <w:sz w:val="22"/>
        </w:rPr>
        <w:t xml:space="preserve">% higher and really </w:t>
      </w:r>
      <w:r w:rsidRPr="0012163B">
        <w:rPr>
          <w:rFonts w:ascii="Arial Narrow" w:hAnsi="Arial Narrow" w:cs="Tahoma"/>
          <w:sz w:val="22"/>
        </w:rPr>
        <w:t>2.7</w:t>
      </w:r>
      <w:r w:rsidRPr="0012163B">
        <w:rPr>
          <w:rFonts w:ascii="Arial Narrow" w:hAnsi="Arial Narrow" w:cs="Tahoma"/>
          <w:sz w:val="22"/>
        </w:rPr>
        <w:t>% higher. Average monthly gross wage amounted to 2,</w:t>
      </w:r>
      <w:r w:rsidRPr="0012163B">
        <w:rPr>
          <w:rFonts w:ascii="Arial Narrow" w:hAnsi="Arial Narrow" w:cs="Tahoma"/>
          <w:sz w:val="22"/>
        </w:rPr>
        <w:t>595</w:t>
      </w:r>
      <w:r w:rsidRPr="0012163B">
        <w:rPr>
          <w:rFonts w:ascii="Arial Narrow" w:hAnsi="Arial Narrow" w:cs="Tahoma"/>
          <w:sz w:val="22"/>
        </w:rPr>
        <w:t xml:space="preserve"> BAM.</w:t>
      </w:r>
    </w:p>
    <w:p w14:paraId="23BCC0A5" w14:textId="77777777" w:rsidR="000475FD" w:rsidRPr="0012163B" w:rsidRDefault="000475FD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694C81E6" w14:textId="24BC9634" w:rsidR="000475FD" w:rsidRPr="0012163B" w:rsidRDefault="000475FD" w:rsidP="000475FD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12163B">
        <w:rPr>
          <w:rFonts w:ascii="Arial Narrow" w:hAnsi="Arial Narrow" w:cs="Tahoma"/>
          <w:sz w:val="22"/>
        </w:rPr>
        <w:t xml:space="preserve">In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2026, the highest average net wage, by section of economic activities, was paid in the section </w:t>
      </w:r>
      <w:r w:rsidRPr="0012163B">
        <w:rPr>
          <w:rFonts w:ascii="Arial Narrow" w:hAnsi="Arial Narrow" w:cs="Tahoma"/>
          <w:i/>
          <w:sz w:val="22"/>
        </w:rPr>
        <w:t xml:space="preserve">Professional, scientific and technical activities </w:t>
      </w:r>
      <w:r w:rsidRPr="0012163B">
        <w:rPr>
          <w:rFonts w:ascii="Arial Narrow" w:hAnsi="Arial Narrow" w:cs="Tahoma"/>
          <w:sz w:val="22"/>
        </w:rPr>
        <w:t>and it amounted to 2,</w:t>
      </w:r>
      <w:r w:rsidRPr="0012163B">
        <w:rPr>
          <w:rFonts w:ascii="Arial Narrow" w:hAnsi="Arial Narrow" w:cs="Tahoma"/>
          <w:sz w:val="22"/>
        </w:rPr>
        <w:t>186</w:t>
      </w:r>
      <w:r w:rsidRPr="0012163B">
        <w:rPr>
          <w:rFonts w:ascii="Arial Narrow" w:hAnsi="Arial Narrow" w:cs="Tahoma"/>
          <w:sz w:val="22"/>
        </w:rPr>
        <w:t xml:space="preserve"> BAM. On the other hand, the lowest average net wage in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2026 was the one paid in the section </w:t>
      </w:r>
      <w:r w:rsidRPr="0012163B">
        <w:rPr>
          <w:rFonts w:ascii="Arial Narrow" w:hAnsi="Arial Narrow" w:cs="Tahoma"/>
          <w:i/>
          <w:sz w:val="22"/>
        </w:rPr>
        <w:t>Accommodation and food service activities</w:t>
      </w:r>
      <w:r w:rsidRPr="0012163B">
        <w:rPr>
          <w:rFonts w:ascii="Arial Narrow" w:hAnsi="Arial Narrow" w:cs="Tahoma"/>
          <w:sz w:val="22"/>
        </w:rPr>
        <w:t>, 1,</w:t>
      </w:r>
      <w:r w:rsidRPr="0012163B">
        <w:rPr>
          <w:rFonts w:ascii="Arial Narrow" w:hAnsi="Arial Narrow" w:cs="Tahoma"/>
          <w:sz w:val="22"/>
        </w:rPr>
        <w:t>278</w:t>
      </w:r>
      <w:r w:rsidRPr="0012163B">
        <w:rPr>
          <w:rFonts w:ascii="Arial Narrow" w:hAnsi="Arial Narrow" w:cs="Tahoma"/>
          <w:sz w:val="22"/>
        </w:rPr>
        <w:t xml:space="preserve"> BAM.</w:t>
      </w:r>
    </w:p>
    <w:p w14:paraId="3BC28A17" w14:textId="77777777" w:rsidR="003B028E" w:rsidRPr="0012163B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04D06EC9" w14:textId="13B11432" w:rsidR="000475FD" w:rsidRPr="0012163B" w:rsidRDefault="000475FD" w:rsidP="000475FD">
      <w:pPr>
        <w:jc w:val="both"/>
        <w:rPr>
          <w:rFonts w:ascii="Arial Narrow" w:hAnsi="Arial Narrow" w:cs="Tahoma"/>
          <w:sz w:val="22"/>
        </w:rPr>
      </w:pPr>
      <w:r w:rsidRPr="0012163B">
        <w:rPr>
          <w:rFonts w:ascii="Arial Narrow" w:hAnsi="Arial Narrow" w:cs="Tahoma"/>
          <w:sz w:val="22"/>
        </w:rPr>
        <w:t xml:space="preserve">In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2026, compared to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2025, a nominal increase in net wages was recorded in all sections of economic activity, with the highest increase being recorded in the section </w:t>
      </w:r>
      <w:r w:rsidRPr="0012163B">
        <w:rPr>
          <w:rFonts w:ascii="Arial Narrow" w:hAnsi="Arial Narrow" w:cs="Tahoma"/>
          <w:i/>
          <w:sz w:val="22"/>
        </w:rPr>
        <w:t xml:space="preserve">Professional, scientific and technical activities </w:t>
      </w:r>
      <w:r w:rsidRPr="0012163B">
        <w:rPr>
          <w:rFonts w:ascii="Arial Narrow" w:hAnsi="Arial Narrow" w:cs="Tahoma"/>
          <w:sz w:val="22"/>
        </w:rPr>
        <w:t>19</w:t>
      </w:r>
      <w:r w:rsidRPr="0012163B">
        <w:rPr>
          <w:rFonts w:ascii="Arial Narrow" w:hAnsi="Arial Narrow" w:cs="Tahoma"/>
          <w:sz w:val="22"/>
        </w:rPr>
        <w:t>.5</w:t>
      </w:r>
      <w:r w:rsidRPr="0012163B">
        <w:rPr>
          <w:rFonts w:ascii="Arial Narrow" w:hAnsi="Arial Narrow" w:cs="Tahoma"/>
          <w:sz w:val="22"/>
        </w:rPr>
        <w:t xml:space="preserve">%, followed by </w:t>
      </w:r>
      <w:r w:rsidRPr="0012163B">
        <w:rPr>
          <w:rFonts w:ascii="Arial Narrow" w:hAnsi="Arial Narrow" w:cs="Tahoma"/>
          <w:i/>
          <w:sz w:val="22"/>
        </w:rPr>
        <w:t>Agriculture, forestry and fishing</w:t>
      </w:r>
      <w:r w:rsidRPr="0012163B">
        <w:rPr>
          <w:rFonts w:ascii="Arial Narrow" w:hAnsi="Arial Narrow" w:cs="Tahoma"/>
          <w:sz w:val="22"/>
        </w:rPr>
        <w:t xml:space="preserve"> </w:t>
      </w:r>
      <w:r w:rsidRPr="0012163B">
        <w:rPr>
          <w:rFonts w:ascii="Arial Narrow" w:hAnsi="Arial Narrow" w:cs="Tahoma"/>
          <w:sz w:val="22"/>
        </w:rPr>
        <w:t>14.1</w:t>
      </w:r>
      <w:r w:rsidRPr="0012163B">
        <w:rPr>
          <w:rFonts w:ascii="Arial Narrow" w:hAnsi="Arial Narrow" w:cs="Tahoma"/>
          <w:sz w:val="22"/>
        </w:rPr>
        <w:t xml:space="preserve">% and </w:t>
      </w:r>
      <w:r w:rsidRPr="0012163B">
        <w:rPr>
          <w:rFonts w:ascii="Arial Narrow" w:hAnsi="Arial Narrow" w:cs="Tahoma"/>
          <w:i/>
          <w:sz w:val="22"/>
        </w:rPr>
        <w:t>Human health and social work activities</w:t>
      </w:r>
      <w:r w:rsidRPr="0012163B">
        <w:rPr>
          <w:rFonts w:ascii="Arial Narrow" w:hAnsi="Arial Narrow" w:cs="Tahoma"/>
          <w:i/>
          <w:sz w:val="22"/>
        </w:rPr>
        <w:t xml:space="preserve"> </w:t>
      </w:r>
      <w:r w:rsidRPr="0012163B">
        <w:rPr>
          <w:rFonts w:ascii="Arial Narrow" w:hAnsi="Arial Narrow" w:cs="Tahoma"/>
          <w:sz w:val="22"/>
        </w:rPr>
        <w:t>12</w:t>
      </w:r>
      <w:r w:rsidRPr="0012163B">
        <w:rPr>
          <w:rFonts w:ascii="Arial Narrow" w:hAnsi="Arial Narrow" w:cs="Tahoma"/>
          <w:sz w:val="22"/>
        </w:rPr>
        <w:t xml:space="preserve">.7%. </w:t>
      </w:r>
    </w:p>
    <w:p w14:paraId="28222CDD" w14:textId="402F73EC" w:rsidR="00374B48" w:rsidRPr="0012163B" w:rsidRDefault="00374B48" w:rsidP="00426C15">
      <w:pPr>
        <w:jc w:val="both"/>
        <w:rPr>
          <w:rFonts w:ascii="Arial Narrow" w:hAnsi="Arial Narrow" w:cs="Tahoma"/>
          <w:sz w:val="22"/>
        </w:rPr>
      </w:pPr>
    </w:p>
    <w:p w14:paraId="421FE8E3" w14:textId="77777777" w:rsidR="00F207B3" w:rsidRPr="0012163B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</w:rPr>
      </w:pPr>
    </w:p>
    <w:p w14:paraId="5D3614B2" w14:textId="77777777" w:rsidR="00694584" w:rsidRPr="0012163B" w:rsidRDefault="00694584" w:rsidP="001D461A">
      <w:pPr>
        <w:jc w:val="both"/>
        <w:rPr>
          <w:rFonts w:ascii="Arial Narrow" w:hAnsi="Arial Narrow" w:cs="Tahoma"/>
          <w:sz w:val="22"/>
          <w:szCs w:val="22"/>
        </w:rPr>
      </w:pPr>
    </w:p>
    <w:p w14:paraId="7EC4CE65" w14:textId="7FDC6200" w:rsidR="00E33D13" w:rsidRPr="0012163B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12163B">
        <w:rPr>
          <w:rFonts w:ascii="Tahoma" w:hAnsi="Tahoma" w:cs="Tahoma"/>
          <w:i/>
          <w:sz w:val="14"/>
        </w:rPr>
        <w:t xml:space="preserve"> </w:t>
      </w:r>
      <w:r w:rsidRPr="0012163B">
        <w:rPr>
          <w:rFonts w:ascii="Tahoma" w:hAnsi="Tahoma" w:cs="Tahoma"/>
          <w:sz w:val="14"/>
        </w:rPr>
        <w:t xml:space="preserve">   </w:t>
      </w:r>
      <w:r w:rsidRPr="0012163B">
        <w:rPr>
          <w:rFonts w:ascii="Tahoma" w:hAnsi="Tahoma" w:cs="Tahoma"/>
          <w:sz w:val="14"/>
        </w:rPr>
        <w:tab/>
      </w:r>
      <w:r w:rsidRPr="0012163B">
        <w:rPr>
          <w:rFonts w:ascii="Tahoma" w:hAnsi="Tahoma" w:cs="Tahoma"/>
          <w:sz w:val="14"/>
        </w:rPr>
        <w:tab/>
        <w:t xml:space="preserve">            </w:t>
      </w:r>
      <w:r w:rsidR="00F85AAC" w:rsidRPr="0012163B">
        <w:rPr>
          <w:rFonts w:ascii="Tahoma" w:hAnsi="Tahoma" w:cs="Tahoma"/>
          <w:sz w:val="14"/>
        </w:rPr>
        <w:t xml:space="preserve">  </w:t>
      </w:r>
      <w:r w:rsidR="0062701E" w:rsidRPr="0012163B">
        <w:rPr>
          <w:rFonts w:ascii="Tahoma" w:hAnsi="Tahoma" w:cs="Tahoma"/>
          <w:sz w:val="14"/>
        </w:rPr>
        <w:t xml:space="preserve"> </w:t>
      </w:r>
      <w:r w:rsidR="00F85AAC" w:rsidRPr="0012163B">
        <w:rPr>
          <w:rFonts w:ascii="Tahoma" w:hAnsi="Tahoma" w:cs="Tahoma"/>
          <w:sz w:val="14"/>
        </w:rPr>
        <w:t xml:space="preserve"> </w:t>
      </w:r>
      <w:r w:rsidR="000475FD" w:rsidRPr="0012163B">
        <w:rPr>
          <w:rFonts w:ascii="Arial Narrow" w:hAnsi="Arial Narrow" w:cs="Tahoma"/>
          <w:sz w:val="16"/>
          <w:szCs w:val="22"/>
        </w:rPr>
        <w:t>BAM</w:t>
      </w:r>
    </w:p>
    <w:p w14:paraId="5F2F01CF" w14:textId="6A144F82" w:rsidR="00E33D13" w:rsidRPr="0012163B" w:rsidRDefault="00425891" w:rsidP="00E33D13">
      <w:pPr>
        <w:jc w:val="center"/>
        <w:rPr>
          <w:rFonts w:ascii="Tahoma" w:hAnsi="Tahoma" w:cs="Tahoma"/>
        </w:rPr>
      </w:pPr>
      <w:r w:rsidRPr="0012163B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12163B">
        <w:rPr>
          <w:noProof/>
        </w:rPr>
        <w:t xml:space="preserve"> </w:t>
      </w:r>
      <w:r w:rsidR="00E33D13" w:rsidRPr="0012163B">
        <w:rPr>
          <w:rFonts w:ascii="Tahoma" w:hAnsi="Tahoma" w:cs="Tahoma"/>
          <w:szCs w:val="18"/>
        </w:rPr>
        <w:t xml:space="preserve"> </w:t>
      </w:r>
      <w:r w:rsidR="00636FAD" w:rsidRPr="0012163B">
        <w:rPr>
          <w:noProof/>
        </w:rPr>
        <w:drawing>
          <wp:inline distT="0" distB="0" distL="0" distR="0" wp14:anchorId="283B28BC" wp14:editId="4B1986D5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12163B" w:rsidRDefault="00E33D13" w:rsidP="00E33D13">
      <w:pPr>
        <w:jc w:val="center"/>
        <w:rPr>
          <w:rFonts w:ascii="Tahoma" w:hAnsi="Tahoma" w:cs="Tahoma"/>
          <w:sz w:val="18"/>
          <w:szCs w:val="18"/>
        </w:rPr>
      </w:pPr>
    </w:p>
    <w:p w14:paraId="2E130268" w14:textId="66291980" w:rsidR="00E33D13" w:rsidRPr="0012163B" w:rsidRDefault="000475FD" w:rsidP="00E33D13">
      <w:pPr>
        <w:jc w:val="center"/>
        <w:outlineLvl w:val="0"/>
        <w:rPr>
          <w:rFonts w:ascii="Arial Narrow" w:hAnsi="Arial Narrow" w:cs="Tahoma"/>
          <w:sz w:val="16"/>
          <w:szCs w:val="22"/>
        </w:rPr>
      </w:pPr>
      <w:r w:rsidRPr="0012163B">
        <w:rPr>
          <w:rFonts w:ascii="Arial Narrow" w:hAnsi="Arial Narrow" w:cs="Tahoma"/>
          <w:sz w:val="16"/>
          <w:szCs w:val="22"/>
        </w:rPr>
        <w:t>Graph</w:t>
      </w:r>
      <w:r w:rsidR="00E33D13" w:rsidRPr="0012163B">
        <w:rPr>
          <w:rFonts w:ascii="Arial Narrow" w:hAnsi="Arial Narrow" w:cs="Tahoma"/>
          <w:sz w:val="16"/>
          <w:szCs w:val="22"/>
        </w:rPr>
        <w:t xml:space="preserve"> </w:t>
      </w:r>
      <w:r w:rsidR="0066022A" w:rsidRPr="0012163B">
        <w:rPr>
          <w:rFonts w:ascii="Arial Narrow" w:hAnsi="Arial Narrow" w:cs="Tahoma"/>
          <w:sz w:val="16"/>
          <w:szCs w:val="22"/>
        </w:rPr>
        <w:t>1</w:t>
      </w:r>
      <w:r w:rsidR="00E33D13" w:rsidRPr="0012163B">
        <w:rPr>
          <w:rFonts w:ascii="Arial Narrow" w:hAnsi="Arial Narrow" w:cs="Tahoma"/>
          <w:sz w:val="16"/>
          <w:szCs w:val="22"/>
        </w:rPr>
        <w:t>.</w:t>
      </w:r>
      <w:r w:rsidRPr="0012163B">
        <w:rPr>
          <w:rFonts w:ascii="Arial Narrow" w:hAnsi="Arial Narrow" w:cs="Tahoma"/>
          <w:sz w:val="16"/>
          <w:szCs w:val="22"/>
        </w:rPr>
        <w:t xml:space="preserve"> Average net wages by month</w:t>
      </w:r>
    </w:p>
    <w:p w14:paraId="2A501BFC" w14:textId="77777777" w:rsidR="00B0137B" w:rsidRPr="0012163B" w:rsidRDefault="00B0137B" w:rsidP="00B50951">
      <w:pPr>
        <w:rPr>
          <w:rFonts w:ascii="Arial Narrow" w:hAnsi="Arial Narrow" w:cs="Tahoma"/>
          <w:b/>
          <w:sz w:val="28"/>
          <w:szCs w:val="24"/>
        </w:rPr>
      </w:pPr>
    </w:p>
    <w:p w14:paraId="5E4E61F8" w14:textId="77777777" w:rsidR="00417370" w:rsidRPr="0012163B" w:rsidRDefault="00417370" w:rsidP="00B50951">
      <w:pPr>
        <w:rPr>
          <w:rFonts w:ascii="Arial Narrow" w:hAnsi="Arial Narrow" w:cs="Tahoma"/>
          <w:b/>
          <w:sz w:val="28"/>
          <w:szCs w:val="24"/>
        </w:rPr>
      </w:pPr>
    </w:p>
    <w:p w14:paraId="0011559E" w14:textId="77777777" w:rsidR="004F1F2A" w:rsidRPr="0012163B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340E3ECE" w14:textId="1B487A50" w:rsidR="004F1F2A" w:rsidRPr="0012163B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46890370" w14:textId="61B9CAD6" w:rsidR="00716CB9" w:rsidRPr="0012163B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2FA76496" w14:textId="2164D15D" w:rsidR="00716CB9" w:rsidRPr="0012163B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33C0A1F2" w14:textId="77777777" w:rsidR="00716CB9" w:rsidRPr="0012163B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218C255A" w14:textId="77777777" w:rsidR="004F1F2A" w:rsidRPr="0012163B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5EC6008B" w14:textId="36C7E92D" w:rsidR="00D76C80" w:rsidRPr="0012163B" w:rsidRDefault="00D76C80" w:rsidP="00B50951">
      <w:pPr>
        <w:rPr>
          <w:rFonts w:ascii="Arial Narrow" w:hAnsi="Arial Narrow" w:cs="Tahoma"/>
          <w:b/>
          <w:sz w:val="28"/>
          <w:szCs w:val="24"/>
        </w:rPr>
      </w:pPr>
    </w:p>
    <w:p w14:paraId="1023CDF3" w14:textId="2092B0A0" w:rsidR="00B50951" w:rsidRPr="0012163B" w:rsidRDefault="000475FD" w:rsidP="00B50951">
      <w:pPr>
        <w:rPr>
          <w:rFonts w:ascii="Arial Narrow" w:hAnsi="Arial Narrow" w:cs="Tahoma"/>
          <w:sz w:val="28"/>
          <w:szCs w:val="24"/>
        </w:rPr>
      </w:pPr>
      <w:r w:rsidRPr="0012163B">
        <w:rPr>
          <w:rFonts w:ascii="Arial Narrow" w:hAnsi="Arial Narrow" w:cs="Tahoma"/>
          <w:b/>
          <w:sz w:val="28"/>
          <w:szCs w:val="24"/>
        </w:rPr>
        <w:t>Monthly inflation</w:t>
      </w:r>
      <w:r w:rsidR="00B50951" w:rsidRPr="0012163B">
        <w:rPr>
          <w:rFonts w:ascii="Arial Narrow" w:hAnsi="Arial Narrow" w:cs="Tahoma"/>
          <w:b/>
          <w:sz w:val="28"/>
          <w:szCs w:val="24"/>
        </w:rPr>
        <w:t xml:space="preserve"> </w:t>
      </w:r>
      <w:r w:rsidR="00696B58" w:rsidRPr="0012163B">
        <w:rPr>
          <w:rFonts w:ascii="Arial Narrow" w:hAnsi="Arial Narrow" w:cs="Tahoma"/>
          <w:b/>
          <w:sz w:val="28"/>
          <w:szCs w:val="24"/>
        </w:rPr>
        <w:t>-</w:t>
      </w:r>
      <w:r w:rsidRPr="0012163B">
        <w:rPr>
          <w:rFonts w:ascii="Arial Narrow" w:hAnsi="Arial Narrow" w:cs="Tahoma"/>
          <w:b/>
          <w:sz w:val="28"/>
          <w:szCs w:val="24"/>
        </w:rPr>
        <w:t>0.</w:t>
      </w:r>
      <w:r w:rsidR="00696B58" w:rsidRPr="0012163B">
        <w:rPr>
          <w:rFonts w:ascii="Arial Narrow" w:hAnsi="Arial Narrow" w:cs="Tahoma"/>
          <w:b/>
          <w:sz w:val="28"/>
          <w:szCs w:val="24"/>
        </w:rPr>
        <w:t>8</w:t>
      </w:r>
      <w:r w:rsidR="00B50951" w:rsidRPr="0012163B">
        <w:rPr>
          <w:rFonts w:ascii="Arial Narrow" w:hAnsi="Arial Narrow" w:cs="Tahoma"/>
          <w:b/>
          <w:sz w:val="28"/>
          <w:szCs w:val="24"/>
        </w:rPr>
        <w:t>%</w:t>
      </w:r>
      <w:r w:rsidRPr="0012163B">
        <w:rPr>
          <w:rFonts w:ascii="Arial Narrow" w:hAnsi="Arial Narrow" w:cs="Tahoma"/>
          <w:b/>
          <w:sz w:val="28"/>
          <w:szCs w:val="24"/>
        </w:rPr>
        <w:t xml:space="preserve"> in May 2026</w:t>
      </w:r>
    </w:p>
    <w:p w14:paraId="48A0940E" w14:textId="4A9A6067" w:rsidR="00B50951" w:rsidRPr="0012163B" w:rsidRDefault="000475FD" w:rsidP="00B50951">
      <w:pPr>
        <w:rPr>
          <w:rFonts w:ascii="Arial Narrow" w:hAnsi="Arial Narrow" w:cs="Tahoma"/>
          <w:b/>
          <w:sz w:val="28"/>
          <w:szCs w:val="24"/>
        </w:rPr>
      </w:pPr>
      <w:r w:rsidRPr="0012163B">
        <w:rPr>
          <w:rFonts w:ascii="Arial Narrow" w:hAnsi="Arial Narrow" w:cs="Tahoma"/>
          <w:b/>
          <w:sz w:val="28"/>
          <w:szCs w:val="24"/>
        </w:rPr>
        <w:t>Annual inflation</w:t>
      </w:r>
      <w:r w:rsidR="00B50951" w:rsidRPr="0012163B">
        <w:rPr>
          <w:rFonts w:ascii="Arial Narrow" w:hAnsi="Arial Narrow" w:cs="Tahoma"/>
          <w:b/>
          <w:sz w:val="28"/>
          <w:szCs w:val="24"/>
        </w:rPr>
        <w:t xml:space="preserve"> (</w:t>
      </w:r>
      <w:r w:rsidRPr="0012163B">
        <w:rPr>
          <w:rFonts w:ascii="Arial Narrow" w:hAnsi="Arial Narrow" w:cs="Tahoma"/>
          <w:b/>
          <w:sz w:val="28"/>
          <w:szCs w:val="24"/>
        </w:rPr>
        <w:t>May</w:t>
      </w:r>
      <w:r w:rsidR="00703B21" w:rsidRPr="0012163B">
        <w:rPr>
          <w:rFonts w:ascii="Arial Narrow" w:hAnsi="Arial Narrow" w:cs="Tahoma"/>
          <w:b/>
          <w:sz w:val="28"/>
          <w:szCs w:val="24"/>
        </w:rPr>
        <w:t xml:space="preserve"> 2026</w:t>
      </w:r>
      <w:r w:rsidR="00B50951" w:rsidRPr="0012163B">
        <w:rPr>
          <w:rFonts w:ascii="Arial Narrow" w:hAnsi="Arial Narrow" w:cs="Tahoma"/>
          <w:b/>
          <w:sz w:val="28"/>
          <w:szCs w:val="24"/>
        </w:rPr>
        <w:t>/</w:t>
      </w:r>
      <w:r w:rsidRPr="0012163B">
        <w:rPr>
          <w:rFonts w:ascii="Arial Narrow" w:hAnsi="Arial Narrow" w:cs="Tahoma"/>
          <w:b/>
          <w:sz w:val="28"/>
          <w:szCs w:val="24"/>
        </w:rPr>
        <w:t>May</w:t>
      </w:r>
      <w:r w:rsidR="00703B21" w:rsidRPr="0012163B">
        <w:rPr>
          <w:rFonts w:ascii="Arial Narrow" w:hAnsi="Arial Narrow" w:cs="Tahoma"/>
          <w:b/>
          <w:sz w:val="28"/>
          <w:szCs w:val="24"/>
        </w:rPr>
        <w:t xml:space="preserve"> 2025</w:t>
      </w:r>
      <w:r w:rsidR="00C679AA" w:rsidRPr="0012163B">
        <w:rPr>
          <w:rFonts w:ascii="Arial Narrow" w:hAnsi="Arial Narrow" w:cs="Tahoma"/>
          <w:b/>
          <w:sz w:val="28"/>
          <w:szCs w:val="24"/>
        </w:rPr>
        <w:t xml:space="preserve">) </w:t>
      </w:r>
      <w:r w:rsidRPr="0012163B">
        <w:rPr>
          <w:rFonts w:ascii="Arial Narrow" w:hAnsi="Arial Narrow" w:cs="Tahoma"/>
          <w:b/>
          <w:sz w:val="28"/>
          <w:szCs w:val="24"/>
        </w:rPr>
        <w:t>5.</w:t>
      </w:r>
      <w:r w:rsidR="00696B58" w:rsidRPr="0012163B">
        <w:rPr>
          <w:rFonts w:ascii="Arial Narrow" w:hAnsi="Arial Narrow" w:cs="Tahoma"/>
          <w:b/>
          <w:sz w:val="28"/>
          <w:szCs w:val="24"/>
        </w:rPr>
        <w:t>7</w:t>
      </w:r>
      <w:r w:rsidR="00B50951" w:rsidRPr="0012163B">
        <w:rPr>
          <w:rFonts w:ascii="Arial Narrow" w:hAnsi="Arial Narrow" w:cs="Tahoma"/>
          <w:b/>
          <w:sz w:val="28"/>
          <w:szCs w:val="24"/>
        </w:rPr>
        <w:t>%</w:t>
      </w:r>
    </w:p>
    <w:p w14:paraId="535CC071" w14:textId="77777777" w:rsidR="00B50951" w:rsidRPr="0012163B" w:rsidRDefault="00B50951" w:rsidP="00B50951">
      <w:pPr>
        <w:rPr>
          <w:rFonts w:ascii="Arial Narrow" w:hAnsi="Arial Narrow" w:cs="Tahoma"/>
          <w:b/>
          <w:sz w:val="28"/>
          <w:szCs w:val="24"/>
        </w:rPr>
      </w:pPr>
    </w:p>
    <w:p w14:paraId="3DD7377D" w14:textId="7B8CC999" w:rsidR="000475FD" w:rsidRPr="0012163B" w:rsidRDefault="000475FD" w:rsidP="000475FD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12163B">
        <w:rPr>
          <w:rFonts w:ascii="Arial Narrow" w:hAnsi="Arial Narrow" w:cs="Tahoma"/>
          <w:sz w:val="22"/>
          <w:szCs w:val="22"/>
        </w:rPr>
        <w:t xml:space="preserve">Prices of products and services used for personal consumption in Republika Srpska, measured with the consumer price index, in </w:t>
      </w:r>
      <w:r w:rsidRPr="0012163B">
        <w:rPr>
          <w:rFonts w:ascii="Arial Narrow" w:hAnsi="Arial Narrow" w:cs="Tahoma"/>
          <w:sz w:val="22"/>
          <w:szCs w:val="22"/>
        </w:rPr>
        <w:t>May</w:t>
      </w:r>
      <w:r w:rsidRPr="0012163B">
        <w:rPr>
          <w:rFonts w:ascii="Arial Narrow" w:hAnsi="Arial Narrow" w:cs="Tahoma"/>
          <w:sz w:val="22"/>
          <w:szCs w:val="22"/>
        </w:rPr>
        <w:t xml:space="preserve"> 2026, compared to the p</w:t>
      </w:r>
      <w:r w:rsidRPr="0012163B">
        <w:rPr>
          <w:rFonts w:ascii="Arial Narrow" w:hAnsi="Arial Narrow" w:cs="Tahoma"/>
          <w:sz w:val="22"/>
          <w:szCs w:val="22"/>
        </w:rPr>
        <w:t>revious month, were on average 0.8% lower</w:t>
      </w:r>
      <w:r w:rsidRPr="0012163B">
        <w:rPr>
          <w:rFonts w:ascii="Arial Narrow" w:hAnsi="Arial Narrow" w:cs="Tahoma"/>
          <w:sz w:val="22"/>
          <w:szCs w:val="22"/>
        </w:rPr>
        <w:t xml:space="preserve">, while compared to the same month of the previous year they were on average </w:t>
      </w:r>
      <w:r w:rsidRPr="0012163B">
        <w:rPr>
          <w:rFonts w:ascii="Arial Narrow" w:hAnsi="Arial Narrow" w:cs="Tahoma"/>
          <w:sz w:val="22"/>
          <w:szCs w:val="22"/>
        </w:rPr>
        <w:t>5.7</w:t>
      </w:r>
      <w:r w:rsidRPr="0012163B">
        <w:rPr>
          <w:rFonts w:ascii="Arial Narrow" w:hAnsi="Arial Narrow" w:cs="Tahoma"/>
          <w:sz w:val="22"/>
          <w:szCs w:val="22"/>
        </w:rPr>
        <w:t>% higher. Of the 12 main divisions of products and services, an increase in prices</w:t>
      </w:r>
      <w:r w:rsidRPr="0012163B">
        <w:rPr>
          <w:rFonts w:ascii="Arial Narrow" w:hAnsi="Arial Narrow" w:cs="Tahoma"/>
          <w:sz w:val="22"/>
          <w:szCs w:val="22"/>
        </w:rPr>
        <w:t xml:space="preserve"> at the annual level</w:t>
      </w:r>
      <w:r w:rsidRPr="0012163B">
        <w:rPr>
          <w:rFonts w:ascii="Arial Narrow" w:hAnsi="Arial Narrow" w:cs="Tahoma"/>
          <w:sz w:val="22"/>
          <w:szCs w:val="22"/>
        </w:rPr>
        <w:t xml:space="preserve"> was recorded in </w:t>
      </w:r>
      <w:r w:rsidRPr="0012163B">
        <w:rPr>
          <w:rFonts w:ascii="Arial Narrow" w:hAnsi="Arial Narrow" w:cs="Tahoma"/>
          <w:sz w:val="22"/>
          <w:szCs w:val="22"/>
        </w:rPr>
        <w:t>ten</w:t>
      </w:r>
      <w:r w:rsidRPr="0012163B">
        <w:rPr>
          <w:rFonts w:ascii="Arial Narrow" w:hAnsi="Arial Narrow" w:cs="Tahoma"/>
          <w:sz w:val="22"/>
          <w:szCs w:val="22"/>
        </w:rPr>
        <w:t xml:space="preserve"> divisions, while a decrease was recorded in </w:t>
      </w:r>
      <w:r w:rsidRPr="0012163B">
        <w:rPr>
          <w:rFonts w:ascii="Arial Narrow" w:hAnsi="Arial Narrow" w:cs="Tahoma"/>
          <w:sz w:val="22"/>
          <w:szCs w:val="22"/>
        </w:rPr>
        <w:t>two</w:t>
      </w:r>
      <w:r w:rsidRPr="0012163B">
        <w:rPr>
          <w:rFonts w:ascii="Arial Narrow" w:hAnsi="Arial Narrow" w:cs="Tahoma"/>
          <w:sz w:val="22"/>
          <w:szCs w:val="22"/>
        </w:rPr>
        <w:t xml:space="preserve"> division</w:t>
      </w:r>
      <w:r w:rsidRPr="0012163B">
        <w:rPr>
          <w:rFonts w:ascii="Arial Narrow" w:hAnsi="Arial Narrow" w:cs="Tahoma"/>
          <w:sz w:val="22"/>
          <w:szCs w:val="22"/>
        </w:rPr>
        <w:t>s</w:t>
      </w:r>
      <w:r w:rsidRPr="0012163B">
        <w:rPr>
          <w:rFonts w:ascii="Arial Narrow" w:hAnsi="Arial Narrow" w:cs="Tahoma"/>
          <w:sz w:val="22"/>
          <w:szCs w:val="22"/>
        </w:rPr>
        <w:t>.</w:t>
      </w:r>
    </w:p>
    <w:p w14:paraId="631EFB2D" w14:textId="19E01D4F" w:rsidR="000475FD" w:rsidRPr="0012163B" w:rsidRDefault="000475FD" w:rsidP="000475FD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12163B">
        <w:rPr>
          <w:rFonts w:ascii="Arial Narrow" w:hAnsi="Arial Narrow" w:cs="Tahoma"/>
          <w:sz w:val="22"/>
          <w:szCs w:val="22"/>
        </w:rPr>
        <w:t xml:space="preserve">The highest annual increase in prices in </w:t>
      </w:r>
      <w:r w:rsidRPr="0012163B">
        <w:rPr>
          <w:rFonts w:ascii="Arial Narrow" w:hAnsi="Arial Narrow" w:cs="Tahoma"/>
          <w:sz w:val="22"/>
          <w:szCs w:val="22"/>
        </w:rPr>
        <w:t>May</w:t>
      </w:r>
      <w:r w:rsidRPr="0012163B">
        <w:rPr>
          <w:rFonts w:ascii="Arial Narrow" w:hAnsi="Arial Narrow" w:cs="Tahoma"/>
          <w:sz w:val="22"/>
          <w:szCs w:val="22"/>
        </w:rPr>
        <w:t xml:space="preserve"> 2026 was recorded in the division </w:t>
      </w:r>
      <w:r w:rsidRPr="0012163B">
        <w:rPr>
          <w:rFonts w:ascii="Arial Narrow" w:hAnsi="Arial Narrow" w:cs="Tahoma"/>
          <w:i/>
          <w:sz w:val="22"/>
          <w:szCs w:val="22"/>
        </w:rPr>
        <w:t xml:space="preserve">Transport, </w:t>
      </w:r>
      <w:r w:rsidRPr="0012163B">
        <w:rPr>
          <w:rFonts w:ascii="Arial Narrow" w:hAnsi="Arial Narrow" w:cs="Tahoma"/>
          <w:sz w:val="22"/>
          <w:szCs w:val="22"/>
        </w:rPr>
        <w:t>by 24.5%</w:t>
      </w:r>
      <w:r w:rsidRPr="0012163B">
        <w:rPr>
          <w:rFonts w:ascii="Arial Narrow" w:hAnsi="Arial Narrow" w:cs="Tahoma"/>
          <w:sz w:val="22"/>
          <w:szCs w:val="22"/>
        </w:rPr>
        <w:t>, due to higher prices in the gr</w:t>
      </w:r>
      <w:r w:rsidR="002A49D0" w:rsidRPr="0012163B">
        <w:rPr>
          <w:rFonts w:ascii="Arial Narrow" w:hAnsi="Arial Narrow" w:cs="Tahoma"/>
          <w:sz w:val="22"/>
          <w:szCs w:val="22"/>
        </w:rPr>
        <w:t>oup air transport by 43.9</w:t>
      </w:r>
      <w:r w:rsidRPr="0012163B">
        <w:rPr>
          <w:rFonts w:ascii="Arial Narrow" w:hAnsi="Arial Narrow" w:cs="Tahoma"/>
          <w:sz w:val="22"/>
          <w:szCs w:val="22"/>
        </w:rPr>
        <w:t xml:space="preserve">%. An increase in prices was also recorded in the division </w:t>
      </w:r>
      <w:r w:rsidRPr="0012163B">
        <w:rPr>
          <w:rFonts w:ascii="Arial Narrow" w:hAnsi="Arial Narrow" w:cs="Tahoma"/>
          <w:i/>
          <w:sz w:val="22"/>
          <w:szCs w:val="22"/>
        </w:rPr>
        <w:t xml:space="preserve">Housing, </w:t>
      </w:r>
      <w:r w:rsidRPr="0012163B">
        <w:rPr>
          <w:rFonts w:ascii="Arial Narrow" w:hAnsi="Arial Narrow" w:cs="Tahoma"/>
          <w:sz w:val="22"/>
          <w:szCs w:val="22"/>
        </w:rPr>
        <w:t xml:space="preserve">by </w:t>
      </w:r>
      <w:r w:rsidR="002A49D0" w:rsidRPr="0012163B">
        <w:rPr>
          <w:rFonts w:ascii="Arial Narrow" w:hAnsi="Arial Narrow" w:cs="Tahoma"/>
          <w:sz w:val="22"/>
          <w:szCs w:val="22"/>
        </w:rPr>
        <w:t>12.1</w:t>
      </w:r>
      <w:r w:rsidRPr="0012163B">
        <w:rPr>
          <w:rFonts w:ascii="Arial Narrow" w:hAnsi="Arial Narrow" w:cs="Tahoma"/>
          <w:sz w:val="22"/>
          <w:szCs w:val="22"/>
        </w:rPr>
        <w:t xml:space="preserve">%, due to higher prices in the </w:t>
      </w:r>
      <w:r w:rsidR="002A49D0" w:rsidRPr="0012163B">
        <w:rPr>
          <w:rFonts w:ascii="Arial Narrow" w:hAnsi="Arial Narrow" w:cs="Tahoma"/>
          <w:sz w:val="22"/>
          <w:szCs w:val="22"/>
        </w:rPr>
        <w:t>group water supply by 24</w:t>
      </w:r>
      <w:r w:rsidRPr="0012163B">
        <w:rPr>
          <w:rFonts w:ascii="Arial Narrow" w:hAnsi="Arial Narrow" w:cs="Tahoma"/>
          <w:sz w:val="22"/>
          <w:szCs w:val="22"/>
        </w:rPr>
        <w:t>.5%.</w:t>
      </w:r>
      <w:r w:rsidR="002A49D0" w:rsidRPr="0012163B">
        <w:rPr>
          <w:rFonts w:ascii="Arial Narrow" w:hAnsi="Arial Narrow" w:cs="Tahoma"/>
          <w:sz w:val="22"/>
          <w:szCs w:val="22"/>
        </w:rPr>
        <w:t xml:space="preserve"> </w:t>
      </w:r>
      <w:r w:rsidR="002A49D0" w:rsidRPr="0012163B">
        <w:rPr>
          <w:rFonts w:ascii="Arial Narrow" w:hAnsi="Arial Narrow" w:cs="Tahoma"/>
          <w:sz w:val="22"/>
          <w:szCs w:val="22"/>
        </w:rPr>
        <w:t>A</w:t>
      </w:r>
      <w:r w:rsidR="002A49D0" w:rsidRPr="0012163B">
        <w:rPr>
          <w:rFonts w:ascii="Arial Narrow" w:hAnsi="Arial Narrow" w:cs="Tahoma"/>
          <w:sz w:val="22"/>
          <w:szCs w:val="22"/>
        </w:rPr>
        <w:t>n increase in prices by 8.6</w:t>
      </w:r>
      <w:r w:rsidR="002A49D0" w:rsidRPr="0012163B">
        <w:rPr>
          <w:rFonts w:ascii="Arial Narrow" w:hAnsi="Arial Narrow" w:cs="Tahoma"/>
          <w:sz w:val="22"/>
          <w:szCs w:val="22"/>
        </w:rPr>
        <w:t xml:space="preserve">% recorded in the division </w:t>
      </w:r>
      <w:r w:rsidR="002A49D0" w:rsidRPr="0012163B">
        <w:rPr>
          <w:rFonts w:ascii="Arial Narrow" w:hAnsi="Arial Narrow" w:cs="Tahoma"/>
          <w:i/>
          <w:sz w:val="22"/>
          <w:szCs w:val="22"/>
        </w:rPr>
        <w:t>Health</w:t>
      </w:r>
      <w:r w:rsidR="002A49D0" w:rsidRPr="0012163B">
        <w:rPr>
          <w:rFonts w:ascii="Arial Narrow" w:hAnsi="Arial Narrow" w:cs="Tahoma"/>
          <w:sz w:val="22"/>
          <w:szCs w:val="22"/>
        </w:rPr>
        <w:t xml:space="preserve"> occurred due to higher prices in the group hospital services by 139.1%, while in the division </w:t>
      </w:r>
      <w:r w:rsidR="002A49D0" w:rsidRPr="0012163B">
        <w:rPr>
          <w:rFonts w:ascii="Arial Narrow" w:hAnsi="Arial Narrow" w:cs="Tahoma"/>
          <w:i/>
          <w:sz w:val="22"/>
          <w:szCs w:val="22"/>
        </w:rPr>
        <w:t>Restaurants and hotels</w:t>
      </w:r>
      <w:r w:rsidR="002A49D0" w:rsidRPr="0012163B">
        <w:rPr>
          <w:rFonts w:ascii="Arial Narrow" w:hAnsi="Arial Narrow" w:cs="Tahoma"/>
          <w:sz w:val="22"/>
          <w:szCs w:val="22"/>
        </w:rPr>
        <w:t xml:space="preserve"> an increase in prices by </w:t>
      </w:r>
      <w:r w:rsidR="002A49D0" w:rsidRPr="0012163B">
        <w:rPr>
          <w:rFonts w:ascii="Arial Narrow" w:hAnsi="Arial Narrow" w:cs="Tahoma"/>
          <w:sz w:val="22"/>
          <w:szCs w:val="22"/>
        </w:rPr>
        <w:t>5.9</w:t>
      </w:r>
      <w:r w:rsidR="002A49D0" w:rsidRPr="0012163B">
        <w:rPr>
          <w:rFonts w:ascii="Arial Narrow" w:hAnsi="Arial Narrow" w:cs="Tahoma"/>
          <w:sz w:val="22"/>
          <w:szCs w:val="22"/>
        </w:rPr>
        <w:t>% occurred due to higher prices in the group</w:t>
      </w:r>
      <w:r w:rsidR="002A49D0" w:rsidRPr="0012163B">
        <w:rPr>
          <w:rFonts w:ascii="Arial Narrow" w:hAnsi="Arial Narrow" w:cs="Tahoma"/>
          <w:sz w:val="22"/>
          <w:szCs w:val="22"/>
        </w:rPr>
        <w:t xml:space="preserve"> accommodation services by 7.2%. </w:t>
      </w:r>
    </w:p>
    <w:p w14:paraId="43C81B42" w14:textId="77777777" w:rsidR="002A49D0" w:rsidRPr="0012163B" w:rsidRDefault="002A49D0" w:rsidP="002A49D0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12163B">
        <w:rPr>
          <w:rFonts w:ascii="Arial Narrow" w:hAnsi="Arial Narrow" w:cs="Tahoma"/>
          <w:sz w:val="22"/>
          <w:szCs w:val="22"/>
        </w:rPr>
        <w:t>An increase in prices was recorded in the following divisions as well</w:t>
      </w:r>
      <w:r w:rsidRPr="0012163B">
        <w:rPr>
          <w:rFonts w:ascii="Arial Narrow" w:hAnsi="Arial Narrow" w:cs="Tahoma"/>
          <w:sz w:val="22"/>
          <w:szCs w:val="22"/>
        </w:rPr>
        <w:t xml:space="preserve">: </w:t>
      </w:r>
      <w:r w:rsidRPr="0012163B">
        <w:rPr>
          <w:rFonts w:ascii="Arial Narrow" w:hAnsi="Arial Narrow" w:cs="Tahoma"/>
          <w:i/>
          <w:sz w:val="22"/>
          <w:szCs w:val="22"/>
        </w:rPr>
        <w:t>Recreation and culture</w:t>
      </w:r>
      <w:r w:rsidRPr="0012163B">
        <w:rPr>
          <w:rFonts w:ascii="Arial Narrow" w:hAnsi="Arial Narrow" w:cs="Tahoma"/>
          <w:sz w:val="22"/>
          <w:szCs w:val="22"/>
        </w:rPr>
        <w:t xml:space="preserve">, by 5.0%, due to higher prices in the group travel arrangements by 18.7%; </w:t>
      </w:r>
      <w:r w:rsidRPr="0012163B">
        <w:rPr>
          <w:rFonts w:ascii="Arial Narrow" w:hAnsi="Arial Narrow" w:cs="Tahoma"/>
          <w:i/>
          <w:sz w:val="22"/>
          <w:szCs w:val="22"/>
        </w:rPr>
        <w:t xml:space="preserve">Communication, </w:t>
      </w:r>
      <w:r w:rsidRPr="0012163B">
        <w:rPr>
          <w:rFonts w:ascii="Arial Narrow" w:hAnsi="Arial Narrow" w:cs="Tahoma"/>
          <w:sz w:val="22"/>
          <w:szCs w:val="22"/>
        </w:rPr>
        <w:t xml:space="preserve">by 3.2%, due to higher prices in the </w:t>
      </w:r>
      <w:r w:rsidRPr="0012163B">
        <w:rPr>
          <w:rFonts w:ascii="Arial Narrow" w:hAnsi="Arial Narrow" w:cs="Tahoma"/>
          <w:sz w:val="22"/>
          <w:szCs w:val="22"/>
        </w:rPr>
        <w:t>group</w:t>
      </w:r>
      <w:r w:rsidRPr="0012163B">
        <w:rPr>
          <w:rFonts w:ascii="Arial Narrow" w:hAnsi="Arial Narrow" w:cs="Tahoma"/>
          <w:sz w:val="22"/>
          <w:szCs w:val="22"/>
        </w:rPr>
        <w:t xml:space="preserve"> telecommunication services by 3.4%</w:t>
      </w:r>
      <w:r w:rsidRPr="0012163B">
        <w:rPr>
          <w:rFonts w:ascii="Arial Narrow" w:hAnsi="Arial Narrow" w:cs="Tahoma"/>
          <w:sz w:val="22"/>
          <w:szCs w:val="22"/>
        </w:rPr>
        <w:t xml:space="preserve">; </w:t>
      </w:r>
      <w:r w:rsidRPr="0012163B">
        <w:rPr>
          <w:rFonts w:ascii="Arial Narrow" w:hAnsi="Arial Narrow" w:cs="Tahoma"/>
          <w:i/>
          <w:sz w:val="22"/>
          <w:szCs w:val="22"/>
        </w:rPr>
        <w:t>Alcoholic beverages and tobacco</w:t>
      </w:r>
      <w:r w:rsidRPr="0012163B">
        <w:rPr>
          <w:rFonts w:ascii="Arial Narrow" w:hAnsi="Arial Narrow" w:cs="Tahoma"/>
          <w:sz w:val="22"/>
          <w:szCs w:val="22"/>
        </w:rPr>
        <w:t>, by 3.1</w:t>
      </w:r>
      <w:r w:rsidRPr="0012163B">
        <w:rPr>
          <w:rFonts w:ascii="Arial Narrow" w:hAnsi="Arial Narrow" w:cs="Tahoma"/>
          <w:sz w:val="22"/>
          <w:szCs w:val="22"/>
        </w:rPr>
        <w:t>%, due to higher prices in the group tobacco by 4.4%;</w:t>
      </w:r>
      <w:r w:rsidRPr="0012163B">
        <w:rPr>
          <w:rFonts w:ascii="Arial Narrow" w:hAnsi="Arial Narrow" w:cs="Tahoma"/>
          <w:sz w:val="22"/>
          <w:szCs w:val="22"/>
        </w:rPr>
        <w:t xml:space="preserve"> </w:t>
      </w:r>
      <w:r w:rsidRPr="0012163B">
        <w:rPr>
          <w:rFonts w:ascii="Arial Narrow" w:hAnsi="Arial Narrow" w:cs="Tahoma"/>
          <w:i/>
          <w:sz w:val="22"/>
          <w:szCs w:val="22"/>
        </w:rPr>
        <w:t xml:space="preserve">Education, </w:t>
      </w:r>
      <w:r w:rsidRPr="0012163B">
        <w:rPr>
          <w:rFonts w:ascii="Arial Narrow" w:hAnsi="Arial Narrow" w:cs="Tahoma"/>
          <w:sz w:val="22"/>
          <w:szCs w:val="22"/>
        </w:rPr>
        <w:t xml:space="preserve">by </w:t>
      </w:r>
      <w:r w:rsidRPr="0012163B">
        <w:rPr>
          <w:rFonts w:ascii="Arial Narrow" w:hAnsi="Arial Narrow" w:cs="Tahoma"/>
          <w:sz w:val="22"/>
          <w:szCs w:val="22"/>
        </w:rPr>
        <w:t>2.7</w:t>
      </w:r>
      <w:r w:rsidRPr="0012163B">
        <w:rPr>
          <w:rFonts w:ascii="Arial Narrow" w:hAnsi="Arial Narrow" w:cs="Tahoma"/>
          <w:sz w:val="22"/>
          <w:szCs w:val="22"/>
        </w:rPr>
        <w:t xml:space="preserve">%, due to higher prices in the group </w:t>
      </w:r>
      <w:r w:rsidRPr="0012163B">
        <w:rPr>
          <w:rFonts w:ascii="Arial Narrow" w:hAnsi="Arial Narrow" w:cs="Tahoma"/>
          <w:sz w:val="22"/>
          <w:szCs w:val="22"/>
        </w:rPr>
        <w:t xml:space="preserve">education not defined by level </w:t>
      </w:r>
      <w:r w:rsidRPr="0012163B">
        <w:rPr>
          <w:rFonts w:ascii="Arial Narrow" w:hAnsi="Arial Narrow" w:cs="Tahoma"/>
          <w:sz w:val="22"/>
          <w:szCs w:val="22"/>
        </w:rPr>
        <w:t xml:space="preserve">by </w:t>
      </w:r>
      <w:r w:rsidRPr="0012163B">
        <w:rPr>
          <w:rFonts w:ascii="Arial Narrow" w:hAnsi="Arial Narrow" w:cs="Tahoma"/>
          <w:sz w:val="22"/>
          <w:szCs w:val="22"/>
        </w:rPr>
        <w:t>10.9</w:t>
      </w:r>
      <w:r w:rsidRPr="0012163B">
        <w:rPr>
          <w:rFonts w:ascii="Arial Narrow" w:hAnsi="Arial Narrow" w:cs="Tahoma"/>
          <w:sz w:val="22"/>
          <w:szCs w:val="22"/>
        </w:rPr>
        <w:t>%</w:t>
      </w:r>
      <w:r w:rsidRPr="0012163B">
        <w:rPr>
          <w:rFonts w:ascii="Arial Narrow" w:hAnsi="Arial Narrow" w:cs="Tahoma"/>
          <w:sz w:val="22"/>
          <w:szCs w:val="22"/>
        </w:rPr>
        <w:t>.</w:t>
      </w:r>
    </w:p>
    <w:p w14:paraId="04F0FF58" w14:textId="1FE00AB8" w:rsidR="00207301" w:rsidRPr="0012163B" w:rsidRDefault="00207301" w:rsidP="00207301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12163B">
        <w:rPr>
          <w:rFonts w:ascii="Arial Narrow" w:hAnsi="Arial Narrow" w:cs="Tahoma"/>
          <w:sz w:val="22"/>
          <w:szCs w:val="22"/>
        </w:rPr>
        <w:t>An increase in prices by 2.4</w:t>
      </w:r>
      <w:r w:rsidRPr="0012163B">
        <w:rPr>
          <w:rFonts w:ascii="Arial Narrow" w:hAnsi="Arial Narrow" w:cs="Tahoma"/>
          <w:sz w:val="22"/>
          <w:szCs w:val="22"/>
        </w:rPr>
        <w:t xml:space="preserve">% in the division </w:t>
      </w:r>
      <w:r w:rsidRPr="0012163B">
        <w:rPr>
          <w:rFonts w:ascii="Arial Narrow" w:hAnsi="Arial Narrow" w:cs="Tahoma"/>
          <w:i/>
          <w:sz w:val="22"/>
          <w:szCs w:val="22"/>
        </w:rPr>
        <w:t>Other products and services</w:t>
      </w:r>
      <w:r w:rsidRPr="0012163B">
        <w:rPr>
          <w:rFonts w:ascii="Arial Narrow" w:hAnsi="Arial Narrow" w:cs="Tahoma"/>
          <w:sz w:val="22"/>
          <w:szCs w:val="22"/>
        </w:rPr>
        <w:t xml:space="preserve"> occurred due to higher prices in the group </w:t>
      </w:r>
      <w:r w:rsidRPr="0012163B">
        <w:rPr>
          <w:rFonts w:ascii="Arial Narrow" w:hAnsi="Arial Narrow" w:cs="Tahoma"/>
          <w:sz w:val="22"/>
          <w:szCs w:val="22"/>
        </w:rPr>
        <w:t>care and personal hygiene services</w:t>
      </w:r>
      <w:r w:rsidRPr="0012163B">
        <w:rPr>
          <w:rFonts w:ascii="Arial Narrow" w:hAnsi="Arial Narrow" w:cs="Tahoma"/>
          <w:sz w:val="22"/>
          <w:szCs w:val="22"/>
        </w:rPr>
        <w:t xml:space="preserve"> by </w:t>
      </w:r>
      <w:r w:rsidRPr="0012163B">
        <w:rPr>
          <w:rFonts w:ascii="Arial Narrow" w:hAnsi="Arial Narrow" w:cs="Tahoma"/>
          <w:sz w:val="22"/>
          <w:szCs w:val="22"/>
        </w:rPr>
        <w:t>11.4%, while an increase by 1.6</w:t>
      </w:r>
      <w:r w:rsidRPr="0012163B">
        <w:rPr>
          <w:rFonts w:ascii="Arial Narrow" w:hAnsi="Arial Narrow" w:cs="Tahoma"/>
          <w:sz w:val="22"/>
          <w:szCs w:val="22"/>
        </w:rPr>
        <w:t xml:space="preserve">% in the division </w:t>
      </w:r>
      <w:r w:rsidRPr="0012163B">
        <w:rPr>
          <w:rFonts w:ascii="Arial Narrow" w:hAnsi="Arial Narrow" w:cs="Tahoma"/>
          <w:i/>
          <w:sz w:val="22"/>
          <w:szCs w:val="22"/>
        </w:rPr>
        <w:t>Furnishings and household equipment</w:t>
      </w:r>
      <w:r w:rsidRPr="0012163B">
        <w:rPr>
          <w:rFonts w:ascii="Arial Narrow" w:hAnsi="Arial Narrow" w:cs="Tahoma"/>
          <w:sz w:val="22"/>
          <w:szCs w:val="22"/>
        </w:rPr>
        <w:t xml:space="preserve"> occurred due to higher prices in the group </w:t>
      </w:r>
      <w:r w:rsidR="00A52B3A" w:rsidRPr="0012163B">
        <w:rPr>
          <w:rFonts w:ascii="Arial Narrow" w:hAnsi="Arial Narrow" w:cs="Tahoma"/>
          <w:sz w:val="22"/>
          <w:szCs w:val="22"/>
        </w:rPr>
        <w:t>kitchenware and household utensils</w:t>
      </w:r>
      <w:r w:rsidRPr="0012163B">
        <w:rPr>
          <w:rFonts w:ascii="Arial Narrow" w:hAnsi="Arial Narrow" w:cs="Tahoma"/>
          <w:sz w:val="22"/>
          <w:szCs w:val="22"/>
        </w:rPr>
        <w:t xml:space="preserve"> by </w:t>
      </w:r>
      <w:r w:rsidR="00A52B3A" w:rsidRPr="0012163B">
        <w:rPr>
          <w:rFonts w:ascii="Arial Narrow" w:hAnsi="Arial Narrow" w:cs="Tahoma"/>
          <w:sz w:val="22"/>
          <w:szCs w:val="22"/>
        </w:rPr>
        <w:t>4.3</w:t>
      </w:r>
      <w:r w:rsidRPr="0012163B">
        <w:rPr>
          <w:rFonts w:ascii="Arial Narrow" w:hAnsi="Arial Narrow" w:cs="Tahoma"/>
          <w:sz w:val="22"/>
          <w:szCs w:val="22"/>
        </w:rPr>
        <w:t>%.</w:t>
      </w:r>
    </w:p>
    <w:p w14:paraId="584D3408" w14:textId="7585C2A9" w:rsidR="00A52B3A" w:rsidRPr="0012163B" w:rsidRDefault="00A52B3A" w:rsidP="00A52B3A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12163B">
        <w:rPr>
          <w:rFonts w:ascii="Arial Narrow" w:hAnsi="Arial Narrow" w:cs="Tahoma"/>
          <w:sz w:val="22"/>
          <w:szCs w:val="22"/>
        </w:rPr>
        <w:t xml:space="preserve">A decrease in prices at the annual level in </w:t>
      </w:r>
      <w:r w:rsidRPr="0012163B">
        <w:rPr>
          <w:rFonts w:ascii="Arial Narrow" w:hAnsi="Arial Narrow" w:cs="Tahoma"/>
          <w:sz w:val="22"/>
          <w:szCs w:val="22"/>
        </w:rPr>
        <w:t>May</w:t>
      </w:r>
      <w:r w:rsidRPr="0012163B">
        <w:rPr>
          <w:rFonts w:ascii="Arial Narrow" w:hAnsi="Arial Narrow" w:cs="Tahoma"/>
          <w:sz w:val="22"/>
          <w:szCs w:val="22"/>
        </w:rPr>
        <w:t xml:space="preserve"> 2026 was recorded in the division </w:t>
      </w:r>
      <w:r w:rsidRPr="0012163B">
        <w:rPr>
          <w:rFonts w:ascii="Arial Narrow" w:hAnsi="Arial Narrow" w:cs="Tahoma"/>
          <w:i/>
          <w:sz w:val="22"/>
          <w:szCs w:val="22"/>
        </w:rPr>
        <w:t>Clothing and footwear</w:t>
      </w:r>
      <w:r w:rsidRPr="0012163B">
        <w:rPr>
          <w:rFonts w:ascii="Arial Narrow" w:hAnsi="Arial Narrow" w:cs="Tahoma"/>
          <w:sz w:val="22"/>
          <w:szCs w:val="22"/>
        </w:rPr>
        <w:t xml:space="preserve">, by </w:t>
      </w:r>
      <w:r w:rsidRPr="0012163B">
        <w:rPr>
          <w:rFonts w:ascii="Arial Narrow" w:hAnsi="Arial Narrow" w:cs="Tahoma"/>
          <w:sz w:val="22"/>
          <w:szCs w:val="22"/>
        </w:rPr>
        <w:t>4.0</w:t>
      </w:r>
      <w:r w:rsidRPr="0012163B">
        <w:rPr>
          <w:rFonts w:ascii="Arial Narrow" w:hAnsi="Arial Narrow" w:cs="Tahoma"/>
          <w:sz w:val="22"/>
          <w:szCs w:val="22"/>
        </w:rPr>
        <w:t>%, due to seasonal discounts on ready-made clothing and footwear during the year</w:t>
      </w:r>
      <w:r w:rsidRPr="0012163B">
        <w:rPr>
          <w:rFonts w:ascii="Arial Narrow" w:hAnsi="Arial Narrow" w:cs="Tahoma"/>
          <w:sz w:val="22"/>
          <w:szCs w:val="22"/>
        </w:rPr>
        <w:t xml:space="preserve">, and in the division </w:t>
      </w:r>
      <w:r w:rsidRPr="0012163B">
        <w:rPr>
          <w:rFonts w:ascii="Arial Narrow" w:hAnsi="Arial Narrow" w:cs="Tahoma"/>
          <w:i/>
          <w:sz w:val="22"/>
          <w:szCs w:val="22"/>
        </w:rPr>
        <w:t>Food and non-alcoholic beverages</w:t>
      </w:r>
      <w:r w:rsidRPr="0012163B">
        <w:rPr>
          <w:rFonts w:ascii="Arial Narrow" w:hAnsi="Arial Narrow" w:cs="Tahoma"/>
          <w:i/>
          <w:sz w:val="22"/>
          <w:szCs w:val="22"/>
        </w:rPr>
        <w:t xml:space="preserve">, </w:t>
      </w:r>
      <w:r w:rsidRPr="0012163B">
        <w:rPr>
          <w:rFonts w:ascii="Arial Narrow" w:hAnsi="Arial Narrow" w:cs="Tahoma"/>
          <w:sz w:val="22"/>
          <w:szCs w:val="22"/>
        </w:rPr>
        <w:t xml:space="preserve">due to lower prices in the group milk and dairy products by 4.8%. </w:t>
      </w:r>
    </w:p>
    <w:p w14:paraId="2BDE132F" w14:textId="77777777" w:rsidR="00696B58" w:rsidRPr="0012163B" w:rsidRDefault="00696B58" w:rsidP="00B646C4">
      <w:pPr>
        <w:spacing w:after="240"/>
        <w:jc w:val="both"/>
        <w:rPr>
          <w:rFonts w:ascii="Arial Narrow" w:hAnsi="Arial Narrow" w:cs="Tahoma"/>
          <w:sz w:val="22"/>
          <w:szCs w:val="22"/>
        </w:rPr>
      </w:pPr>
    </w:p>
    <w:p w14:paraId="75635D05" w14:textId="77777777" w:rsidR="00CE7B59" w:rsidRPr="0012163B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</w:rPr>
      </w:pPr>
    </w:p>
    <w:p w14:paraId="75451B14" w14:textId="23949F6F" w:rsidR="00502006" w:rsidRPr="0012163B" w:rsidRDefault="000475FD" w:rsidP="00502006">
      <w:pPr>
        <w:jc w:val="center"/>
        <w:rPr>
          <w:rFonts w:ascii="Arial Narrow" w:hAnsi="Arial Narrow" w:cs="Tahoma"/>
          <w:sz w:val="16"/>
          <w:szCs w:val="16"/>
        </w:rPr>
      </w:pPr>
      <w:r w:rsidRPr="0012163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C8406A" wp14:editId="018E28ED">
                <wp:simplePos x="0" y="0"/>
                <wp:positionH relativeFrom="margin">
                  <wp:posOffset>3518560</wp:posOffset>
                </wp:positionH>
                <wp:positionV relativeFrom="paragraph">
                  <wp:posOffset>2743175</wp:posOffset>
                </wp:positionV>
                <wp:extent cx="906145" cy="294199"/>
                <wp:effectExtent l="0" t="0" r="825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ECECD3" w14:textId="270F93DB" w:rsidR="000475FD" w:rsidRDefault="000475FD" w:rsidP="000475FD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Annual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8406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77.05pt;margin-top:3in;width:71.35pt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" fillcolor="window" stroked="f" strokeweight=".5pt">
                <v:textbox>
                  <w:txbxContent>
                    <w:p w14:paraId="5AECECD3" w14:textId="270F93DB" w:rsidR="000475FD" w:rsidRDefault="000475FD" w:rsidP="000475FD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Annual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163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32313B" wp14:editId="04B24DDE">
                <wp:simplePos x="0" y="0"/>
                <wp:positionH relativeFrom="margin">
                  <wp:posOffset>2289657</wp:posOffset>
                </wp:positionH>
                <wp:positionV relativeFrom="paragraph">
                  <wp:posOffset>2736418</wp:posOffset>
                </wp:positionV>
                <wp:extent cx="906145" cy="294199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A75A90" w14:textId="77777777" w:rsidR="000475FD" w:rsidRDefault="000475FD" w:rsidP="000475FD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Monthly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2313B" id="Text Box 30" o:spid="_x0000_s1027" type="#_x0000_t202" style="position:absolute;left:0;text-align:left;margin-left:180.3pt;margin-top:215.45pt;width:71.35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" fillcolor="window" stroked="f" strokeweight=".5pt">
                <v:textbox>
                  <w:txbxContent>
                    <w:p w14:paraId="53A75A90" w14:textId="77777777" w:rsidR="000475FD" w:rsidRDefault="000475FD" w:rsidP="000475FD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Monthly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4B7" w:rsidRPr="0012163B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04ACBF65">
                <wp:simplePos x="0" y="0"/>
                <wp:positionH relativeFrom="column">
                  <wp:posOffset>2275205</wp:posOffset>
                </wp:positionH>
                <wp:positionV relativeFrom="paragraph">
                  <wp:posOffset>2908228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AA4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29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12163B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2F27CFA0" wp14:editId="5A46EA61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3CF8BBA5" w:rsidR="00502006" w:rsidRPr="0012163B" w:rsidRDefault="000475FD" w:rsidP="00502006">
      <w:pPr>
        <w:jc w:val="center"/>
        <w:rPr>
          <w:rFonts w:ascii="Arial Narrow" w:hAnsi="Arial Narrow" w:cs="Tahoma"/>
          <w:sz w:val="16"/>
          <w:szCs w:val="16"/>
        </w:rPr>
      </w:pPr>
      <w:r w:rsidRPr="0012163B">
        <w:rPr>
          <w:rFonts w:ascii="Arial Narrow" w:hAnsi="Arial Narrow" w:cs="Tahoma"/>
          <w:sz w:val="16"/>
          <w:szCs w:val="16"/>
        </w:rPr>
        <w:t>Graph</w:t>
      </w:r>
      <w:r w:rsidR="00502006" w:rsidRPr="0012163B">
        <w:rPr>
          <w:rFonts w:ascii="Arial Narrow" w:hAnsi="Arial Narrow" w:cs="Tahoma"/>
          <w:sz w:val="16"/>
          <w:szCs w:val="16"/>
        </w:rPr>
        <w:t xml:space="preserve"> </w:t>
      </w:r>
      <w:r w:rsidR="009073B0" w:rsidRPr="0012163B">
        <w:rPr>
          <w:rFonts w:ascii="Arial Narrow" w:hAnsi="Arial Narrow" w:cs="Tahoma"/>
          <w:sz w:val="16"/>
          <w:szCs w:val="16"/>
        </w:rPr>
        <w:t>2</w:t>
      </w:r>
      <w:r w:rsidR="00502006" w:rsidRPr="0012163B">
        <w:rPr>
          <w:rFonts w:ascii="Arial Narrow" w:hAnsi="Arial Narrow" w:cs="Tahoma"/>
          <w:sz w:val="16"/>
          <w:szCs w:val="16"/>
        </w:rPr>
        <w:t xml:space="preserve">. </w:t>
      </w:r>
      <w:r w:rsidRPr="0012163B">
        <w:rPr>
          <w:rFonts w:ascii="Arial Narrow" w:hAnsi="Arial Narrow" w:cs="Tahoma"/>
          <w:sz w:val="16"/>
          <w:szCs w:val="16"/>
        </w:rPr>
        <w:t>Monthly and annual inflation</w:t>
      </w:r>
    </w:p>
    <w:p w14:paraId="098430A5" w14:textId="52D47345" w:rsidR="00502006" w:rsidRPr="0012163B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14:paraId="2F4AD58D" w14:textId="258A015A" w:rsidR="00BC2444" w:rsidRPr="0012163B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15F77CE6" w:rsidR="00BC2444" w:rsidRPr="0012163B" w:rsidRDefault="00BC2444" w:rsidP="00502006">
      <w:pPr>
        <w:rPr>
          <w:sz w:val="16"/>
          <w:szCs w:val="16"/>
        </w:rPr>
      </w:pPr>
    </w:p>
    <w:p w14:paraId="480B0C05" w14:textId="3B5A677A" w:rsidR="0089271E" w:rsidRPr="0012163B" w:rsidRDefault="0089271E" w:rsidP="00502006">
      <w:pPr>
        <w:rPr>
          <w:sz w:val="16"/>
          <w:szCs w:val="16"/>
        </w:rPr>
      </w:pPr>
    </w:p>
    <w:p w14:paraId="6AD8FBDF" w14:textId="510118E0" w:rsidR="00597FD3" w:rsidRPr="0012163B" w:rsidRDefault="00597FD3" w:rsidP="00502006">
      <w:pPr>
        <w:rPr>
          <w:sz w:val="16"/>
          <w:szCs w:val="16"/>
        </w:rPr>
      </w:pPr>
    </w:p>
    <w:p w14:paraId="322424DD" w14:textId="2E02E65F" w:rsidR="00A52B3A" w:rsidRPr="0012163B" w:rsidRDefault="00A52B3A" w:rsidP="00502006">
      <w:pPr>
        <w:rPr>
          <w:sz w:val="16"/>
          <w:szCs w:val="16"/>
        </w:rPr>
      </w:pPr>
    </w:p>
    <w:p w14:paraId="404C966A" w14:textId="05744D13" w:rsidR="00A52B3A" w:rsidRPr="0012163B" w:rsidRDefault="00A52B3A" w:rsidP="00502006">
      <w:pPr>
        <w:rPr>
          <w:sz w:val="16"/>
          <w:szCs w:val="16"/>
        </w:rPr>
      </w:pPr>
    </w:p>
    <w:p w14:paraId="59BD97F6" w14:textId="77777777" w:rsidR="00A52B3A" w:rsidRPr="0012163B" w:rsidRDefault="00A52B3A" w:rsidP="00502006">
      <w:pPr>
        <w:rPr>
          <w:sz w:val="16"/>
          <w:szCs w:val="16"/>
        </w:rPr>
      </w:pPr>
    </w:p>
    <w:p w14:paraId="214394F9" w14:textId="5E0AFA28" w:rsidR="00D3414D" w:rsidRPr="0012163B" w:rsidRDefault="00D3414D" w:rsidP="00502006">
      <w:pPr>
        <w:rPr>
          <w:sz w:val="16"/>
          <w:szCs w:val="16"/>
        </w:rPr>
      </w:pPr>
    </w:p>
    <w:p w14:paraId="078C14C0" w14:textId="77777777" w:rsidR="00EE745C" w:rsidRPr="0012163B" w:rsidRDefault="00EE745C" w:rsidP="00E620EC">
      <w:pPr>
        <w:rPr>
          <w:sz w:val="16"/>
          <w:szCs w:val="16"/>
        </w:rPr>
      </w:pPr>
    </w:p>
    <w:p w14:paraId="38B6CAC8" w14:textId="3FFE764C" w:rsidR="00E620EC" w:rsidRPr="0012163B" w:rsidRDefault="00A52B3A" w:rsidP="00E620EC">
      <w:pPr>
        <w:rPr>
          <w:rFonts w:ascii="Arial Narrow" w:hAnsi="Arial Narrow" w:cs="Tahoma"/>
          <w:b/>
          <w:bCs/>
          <w:sz w:val="28"/>
          <w:szCs w:val="30"/>
        </w:rPr>
      </w:pPr>
      <w:r w:rsidRPr="0012163B">
        <w:rPr>
          <w:rFonts w:ascii="Arial Narrow" w:hAnsi="Arial Narrow" w:cs="Tahoma"/>
          <w:b/>
          <w:bCs/>
          <w:sz w:val="28"/>
          <w:szCs w:val="30"/>
        </w:rPr>
        <w:t>Working-day adjusted industrial production</w:t>
      </w:r>
      <w:r w:rsidR="00EF549A" w:rsidRPr="0012163B">
        <w:rPr>
          <w:rFonts w:ascii="Arial Narrow" w:hAnsi="Arial Narrow" w:cs="Tahoma"/>
          <w:sz w:val="22"/>
        </w:rPr>
        <w:t xml:space="preserve"> </w:t>
      </w:r>
      <w:r w:rsidR="00E620EC" w:rsidRPr="0012163B">
        <w:rPr>
          <w:rFonts w:ascii="Arial Narrow" w:hAnsi="Arial Narrow" w:cs="Tahoma"/>
          <w:b/>
          <w:bCs/>
          <w:sz w:val="28"/>
          <w:szCs w:val="30"/>
        </w:rPr>
        <w:t>(</w:t>
      </w:r>
      <w:r w:rsidRPr="0012163B">
        <w:rPr>
          <w:rFonts w:ascii="Arial Narrow" w:hAnsi="Arial Narrow" w:cs="Tahoma"/>
          <w:b/>
          <w:bCs/>
          <w:sz w:val="28"/>
          <w:szCs w:val="30"/>
        </w:rPr>
        <w:t>May</w:t>
      </w:r>
      <w:r w:rsidR="00E620EC" w:rsidRPr="0012163B">
        <w:rPr>
          <w:rFonts w:ascii="Arial Narrow" w:hAnsi="Arial Narrow" w:cs="Tahoma"/>
          <w:b/>
          <w:bCs/>
          <w:sz w:val="28"/>
          <w:szCs w:val="30"/>
        </w:rPr>
        <w:t xml:space="preserve"> 202</w:t>
      </w:r>
      <w:r w:rsidR="00967B43" w:rsidRPr="0012163B">
        <w:rPr>
          <w:rFonts w:ascii="Arial Narrow" w:hAnsi="Arial Narrow" w:cs="Tahoma"/>
          <w:b/>
          <w:bCs/>
          <w:sz w:val="28"/>
          <w:szCs w:val="30"/>
        </w:rPr>
        <w:t>6</w:t>
      </w:r>
      <w:r w:rsidR="00E620EC" w:rsidRPr="0012163B">
        <w:rPr>
          <w:rFonts w:ascii="Arial Narrow" w:hAnsi="Arial Narrow" w:cs="Tahoma"/>
          <w:b/>
          <w:bCs/>
          <w:sz w:val="28"/>
          <w:szCs w:val="30"/>
        </w:rPr>
        <w:t>/</w:t>
      </w:r>
      <w:r w:rsidRPr="0012163B">
        <w:rPr>
          <w:rFonts w:ascii="Arial Narrow" w:hAnsi="Arial Narrow" w:cs="Tahoma"/>
          <w:b/>
          <w:bCs/>
          <w:sz w:val="28"/>
          <w:szCs w:val="30"/>
        </w:rPr>
        <w:t>May</w:t>
      </w:r>
      <w:r w:rsidR="00E620EC" w:rsidRPr="0012163B">
        <w:rPr>
          <w:rFonts w:ascii="Arial Narrow" w:hAnsi="Arial Narrow" w:cs="Tahoma"/>
          <w:b/>
          <w:bCs/>
          <w:sz w:val="28"/>
          <w:szCs w:val="30"/>
        </w:rPr>
        <w:t xml:space="preserve"> 202</w:t>
      </w:r>
      <w:r w:rsidR="00EE745C" w:rsidRPr="0012163B">
        <w:rPr>
          <w:rFonts w:ascii="Arial Narrow" w:hAnsi="Arial Narrow" w:cs="Tahoma"/>
          <w:b/>
          <w:bCs/>
          <w:sz w:val="28"/>
          <w:szCs w:val="30"/>
        </w:rPr>
        <w:t>5</w:t>
      </w:r>
      <w:r w:rsidR="00E620EC" w:rsidRPr="0012163B">
        <w:rPr>
          <w:rFonts w:ascii="Arial Narrow" w:hAnsi="Arial Narrow" w:cs="Tahoma"/>
          <w:b/>
          <w:bCs/>
          <w:sz w:val="28"/>
          <w:szCs w:val="30"/>
        </w:rPr>
        <w:t xml:space="preserve">) </w:t>
      </w:r>
      <w:r w:rsidRPr="0012163B">
        <w:rPr>
          <w:rFonts w:ascii="Arial Narrow" w:hAnsi="Arial Narrow" w:cs="Tahoma"/>
          <w:b/>
          <w:bCs/>
          <w:sz w:val="28"/>
          <w:szCs w:val="30"/>
        </w:rPr>
        <w:t>increased by</w:t>
      </w:r>
      <w:r w:rsidR="00E620EC" w:rsidRPr="0012163B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="00EE745C" w:rsidRPr="0012163B">
        <w:rPr>
          <w:rFonts w:ascii="Arial Narrow" w:hAnsi="Arial Narrow" w:cs="Tahoma"/>
          <w:b/>
          <w:bCs/>
          <w:sz w:val="28"/>
          <w:szCs w:val="30"/>
        </w:rPr>
        <w:t>4</w:t>
      </w:r>
      <w:r w:rsidRPr="0012163B">
        <w:rPr>
          <w:rFonts w:ascii="Arial Narrow" w:hAnsi="Arial Narrow" w:cs="Tahoma"/>
          <w:b/>
          <w:bCs/>
          <w:sz w:val="28"/>
          <w:szCs w:val="30"/>
        </w:rPr>
        <w:t>.</w:t>
      </w:r>
      <w:r w:rsidR="00EE745C" w:rsidRPr="0012163B">
        <w:rPr>
          <w:rFonts w:ascii="Arial Narrow" w:hAnsi="Arial Narrow" w:cs="Tahoma"/>
          <w:b/>
          <w:bCs/>
          <w:sz w:val="28"/>
          <w:szCs w:val="30"/>
        </w:rPr>
        <w:t>1</w:t>
      </w:r>
      <w:r w:rsidR="00E620EC" w:rsidRPr="0012163B">
        <w:rPr>
          <w:rFonts w:ascii="Arial Narrow" w:hAnsi="Arial Narrow" w:cs="Tahoma"/>
          <w:b/>
          <w:bCs/>
          <w:sz w:val="28"/>
          <w:szCs w:val="30"/>
        </w:rPr>
        <w:t>%</w:t>
      </w:r>
    </w:p>
    <w:p w14:paraId="03B7B260" w14:textId="77777777" w:rsidR="00214FDD" w:rsidRPr="0012163B" w:rsidRDefault="00214FDD" w:rsidP="00214FDD">
      <w:pPr>
        <w:jc w:val="both"/>
        <w:rPr>
          <w:rFonts w:ascii="Arial Narrow" w:hAnsi="Arial Narrow" w:cs="Tahoma"/>
          <w:sz w:val="22"/>
        </w:rPr>
      </w:pPr>
    </w:p>
    <w:p w14:paraId="7847541E" w14:textId="467D6B25" w:rsidR="00A52B3A" w:rsidRPr="0012163B" w:rsidRDefault="00A52B3A" w:rsidP="00A52B3A">
      <w:pPr>
        <w:jc w:val="both"/>
        <w:rPr>
          <w:rFonts w:ascii="Arial Narrow" w:hAnsi="Arial Narrow" w:cs="Tahoma"/>
          <w:sz w:val="22"/>
        </w:rPr>
      </w:pPr>
      <w:r w:rsidRPr="0012163B">
        <w:rPr>
          <w:rFonts w:ascii="Arial Narrow" w:hAnsi="Arial Narrow" w:cs="Tahoma"/>
          <w:sz w:val="22"/>
        </w:rPr>
        <w:t xml:space="preserve">Seasonally adjusted industrial production in Republika Srpska in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2026, compared to </w:t>
      </w:r>
      <w:r w:rsidRPr="0012163B">
        <w:rPr>
          <w:rFonts w:ascii="Arial Narrow" w:hAnsi="Arial Narrow" w:cs="Tahoma"/>
          <w:sz w:val="22"/>
        </w:rPr>
        <w:t>April</w:t>
      </w:r>
      <w:r w:rsidRPr="0012163B">
        <w:rPr>
          <w:rFonts w:ascii="Arial Narrow" w:hAnsi="Arial Narrow" w:cs="Tahoma"/>
          <w:sz w:val="22"/>
        </w:rPr>
        <w:t xml:space="preserve"> 2026,</w:t>
      </w:r>
      <w:r w:rsidRPr="0012163B">
        <w:rPr>
          <w:rFonts w:ascii="Arial Narrow" w:hAnsi="Arial Narrow" w:cs="Tahoma"/>
          <w:sz w:val="22"/>
        </w:rPr>
        <w:t xml:space="preserve"> in</w:t>
      </w:r>
      <w:r w:rsidRPr="0012163B">
        <w:rPr>
          <w:rFonts w:ascii="Arial Narrow" w:hAnsi="Arial Narrow" w:cs="Tahoma"/>
          <w:sz w:val="22"/>
        </w:rPr>
        <w:t xml:space="preserve">creased by </w:t>
      </w:r>
      <w:r w:rsidRPr="0012163B">
        <w:rPr>
          <w:rFonts w:ascii="Arial Narrow" w:hAnsi="Arial Narrow" w:cs="Tahoma"/>
          <w:sz w:val="22"/>
        </w:rPr>
        <w:t>2.0</w:t>
      </w:r>
      <w:r w:rsidRPr="0012163B">
        <w:rPr>
          <w:rFonts w:ascii="Arial Narrow" w:hAnsi="Arial Narrow" w:cs="Tahoma"/>
          <w:sz w:val="22"/>
        </w:rPr>
        <w:t xml:space="preserve">%. Working-day adjusted industrial production in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2026, compared to </w:t>
      </w:r>
      <w:r w:rsidRPr="0012163B">
        <w:rPr>
          <w:rFonts w:ascii="Arial Narrow" w:hAnsi="Arial Narrow" w:cs="Tahoma"/>
          <w:sz w:val="22"/>
        </w:rPr>
        <w:t>May 2025, in</w:t>
      </w:r>
      <w:r w:rsidRPr="0012163B">
        <w:rPr>
          <w:rFonts w:ascii="Arial Narrow" w:hAnsi="Arial Narrow" w:cs="Tahoma"/>
          <w:sz w:val="22"/>
        </w:rPr>
        <w:t xml:space="preserve">creased by </w:t>
      </w:r>
      <w:r w:rsidRPr="0012163B">
        <w:rPr>
          <w:rFonts w:ascii="Arial Narrow" w:hAnsi="Arial Narrow" w:cs="Tahoma"/>
          <w:sz w:val="22"/>
        </w:rPr>
        <w:t>4.1</w:t>
      </w:r>
      <w:r w:rsidRPr="0012163B">
        <w:rPr>
          <w:rFonts w:ascii="Arial Narrow" w:hAnsi="Arial Narrow" w:cs="Tahoma"/>
          <w:sz w:val="22"/>
        </w:rPr>
        <w:t>%. Working-day adjusted industrial production in Republika Srpska in the period January-</w:t>
      </w:r>
      <w:r w:rsidRPr="0012163B">
        <w:t xml:space="preserve">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2026, compared to the same period of 2025, decreased by </w:t>
      </w:r>
      <w:r w:rsidRPr="0012163B">
        <w:rPr>
          <w:rFonts w:ascii="Arial Narrow" w:hAnsi="Arial Narrow" w:cs="Tahoma"/>
          <w:sz w:val="22"/>
        </w:rPr>
        <w:t>7.6</w:t>
      </w:r>
      <w:r w:rsidRPr="0012163B">
        <w:rPr>
          <w:rFonts w:ascii="Arial Narrow" w:hAnsi="Arial Narrow" w:cs="Tahoma"/>
          <w:sz w:val="22"/>
        </w:rPr>
        <w:t>%.</w:t>
      </w:r>
    </w:p>
    <w:p w14:paraId="1FB9E6F5" w14:textId="77777777" w:rsidR="00A52B3A" w:rsidRPr="0012163B" w:rsidRDefault="00A52B3A" w:rsidP="00C62E40">
      <w:pPr>
        <w:jc w:val="both"/>
        <w:rPr>
          <w:rFonts w:ascii="Arial Narrow" w:hAnsi="Arial Narrow" w:cs="Tahoma"/>
          <w:sz w:val="22"/>
        </w:rPr>
      </w:pPr>
    </w:p>
    <w:p w14:paraId="6C067FB5" w14:textId="77777777" w:rsidR="00316B79" w:rsidRPr="0012163B" w:rsidRDefault="00316B79" w:rsidP="00347E9F">
      <w:pPr>
        <w:jc w:val="both"/>
        <w:rPr>
          <w:rFonts w:ascii="Arial Narrow" w:hAnsi="Arial Narrow" w:cs="Tahoma"/>
          <w:sz w:val="22"/>
        </w:rPr>
      </w:pPr>
    </w:p>
    <w:p w14:paraId="505E4474" w14:textId="338EA176" w:rsidR="008967F4" w:rsidRPr="0012163B" w:rsidRDefault="000475FD" w:rsidP="008967F4">
      <w:pPr>
        <w:jc w:val="both"/>
        <w:rPr>
          <w:rFonts w:ascii="Arial Narrow" w:hAnsi="Arial Narrow" w:cs="Tahoma"/>
          <w:sz w:val="22"/>
        </w:rPr>
      </w:pPr>
      <w:r w:rsidRPr="0012163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B82D58" wp14:editId="54065863">
                <wp:simplePos x="0" y="0"/>
                <wp:positionH relativeFrom="margin">
                  <wp:posOffset>3811219</wp:posOffset>
                </wp:positionH>
                <wp:positionV relativeFrom="paragraph">
                  <wp:posOffset>2643962</wp:posOffset>
                </wp:positionV>
                <wp:extent cx="914400" cy="2762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E8B475" w14:textId="77777777" w:rsidR="000475FD" w:rsidRDefault="000475FD" w:rsidP="000475FD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Trend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2D58" id="Text Box 28" o:spid="_x0000_s1029" type="#_x0000_t202" style="position:absolute;left:0;text-align:left;margin-left:300.1pt;margin-top:208.2pt;width:1in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" fillcolor="window" stroked="f" strokeweight=".5pt">
                <v:textbox>
                  <w:txbxContent>
                    <w:p w14:paraId="39E8B475" w14:textId="77777777" w:rsidR="000475FD" w:rsidRDefault="000475FD" w:rsidP="000475FD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Trend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163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866C6" wp14:editId="012060C4">
                <wp:simplePos x="0" y="0"/>
                <wp:positionH relativeFrom="margin">
                  <wp:posOffset>2307234</wp:posOffset>
                </wp:positionH>
                <wp:positionV relativeFrom="paragraph">
                  <wp:posOffset>2628341</wp:posOffset>
                </wp:positionV>
                <wp:extent cx="1248354" cy="2762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354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4ACA5E" w14:textId="77777777" w:rsidR="000475FD" w:rsidRDefault="000475FD" w:rsidP="000475FD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Seasonally adjusted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66C6" id="Text Box 27" o:spid="_x0000_s1030" type="#_x0000_t202" style="position:absolute;left:0;text-align:left;margin-left:181.65pt;margin-top:206.95pt;width:98.3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" fillcolor="window" stroked="f" strokeweight=".5pt">
                <v:textbox>
                  <w:txbxContent>
                    <w:p w14:paraId="714ACA5E" w14:textId="77777777" w:rsidR="000475FD" w:rsidRDefault="000475FD" w:rsidP="000475FD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Seasonally adjusted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1A9" w:rsidRPr="0012163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18EAF9C5">
                <wp:simplePos x="0" y="0"/>
                <wp:positionH relativeFrom="column">
                  <wp:posOffset>2372995</wp:posOffset>
                </wp:positionH>
                <wp:positionV relativeFrom="paragraph">
                  <wp:posOffset>2786219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91880F" id="Text Box 12" o:spid="_x0000_s1027" type="#_x0000_t202" style="position:absolute;left:0;text-align:left;margin-left:186.85pt;margin-top:219.4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6D7DDD" w:rsidRPr="0012163B">
        <w:rPr>
          <w:noProof/>
        </w:rPr>
        <w:drawing>
          <wp:inline distT="0" distB="0" distL="0" distR="0" wp14:anchorId="2AB9D4B2" wp14:editId="36712933">
            <wp:extent cx="6480810" cy="3040073"/>
            <wp:effectExtent l="0" t="0" r="0" b="825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09F54BBA" w:rsidR="00E30AD8" w:rsidRPr="0012163B" w:rsidRDefault="000475FD" w:rsidP="00E30AD8">
      <w:pPr>
        <w:jc w:val="center"/>
        <w:rPr>
          <w:rFonts w:ascii="Arial Narrow" w:hAnsi="Arial Narrow" w:cs="Tahoma"/>
          <w:sz w:val="16"/>
          <w:szCs w:val="16"/>
        </w:rPr>
      </w:pPr>
      <w:r w:rsidRPr="0012163B">
        <w:rPr>
          <w:rFonts w:ascii="Arial Narrow" w:hAnsi="Arial Narrow" w:cs="Tahoma"/>
          <w:sz w:val="16"/>
          <w:szCs w:val="16"/>
        </w:rPr>
        <w:t>Graph</w:t>
      </w:r>
      <w:r w:rsidR="00E30AD8" w:rsidRPr="0012163B">
        <w:rPr>
          <w:rFonts w:ascii="Arial Narrow" w:hAnsi="Arial Narrow" w:cs="Tahoma"/>
          <w:sz w:val="16"/>
          <w:szCs w:val="16"/>
        </w:rPr>
        <w:t xml:space="preserve"> </w:t>
      </w:r>
      <w:r w:rsidR="009073B0" w:rsidRPr="0012163B">
        <w:rPr>
          <w:rFonts w:ascii="Arial Narrow" w:hAnsi="Arial Narrow" w:cs="Tahoma"/>
          <w:sz w:val="16"/>
          <w:szCs w:val="16"/>
        </w:rPr>
        <w:t>3</w:t>
      </w:r>
      <w:r w:rsidR="00E30AD8" w:rsidRPr="0012163B">
        <w:rPr>
          <w:rFonts w:ascii="Arial Narrow" w:hAnsi="Arial Narrow" w:cs="Tahoma"/>
          <w:sz w:val="16"/>
          <w:szCs w:val="16"/>
        </w:rPr>
        <w:t xml:space="preserve">. </w:t>
      </w:r>
      <w:r w:rsidRPr="0012163B">
        <w:rPr>
          <w:rFonts w:ascii="Arial Narrow" w:hAnsi="Arial Narrow" w:cs="Tahoma"/>
          <w:sz w:val="16"/>
          <w:szCs w:val="16"/>
        </w:rPr>
        <w:t>Indices of industrial production</w:t>
      </w:r>
      <w:r w:rsidR="00E30AD8" w:rsidRPr="0012163B">
        <w:rPr>
          <w:rFonts w:ascii="Arial Narrow" w:hAnsi="Arial Narrow" w:cs="Tahoma"/>
          <w:sz w:val="16"/>
          <w:szCs w:val="16"/>
        </w:rPr>
        <w:t xml:space="preserve">, </w:t>
      </w:r>
      <w:r w:rsidRPr="0012163B">
        <w:rPr>
          <w:rFonts w:ascii="Arial Narrow" w:hAnsi="Arial Narrow" w:cs="Tahoma"/>
          <w:sz w:val="16"/>
          <w:szCs w:val="16"/>
        </w:rPr>
        <w:t>May</w:t>
      </w:r>
      <w:r w:rsidR="00E30AD8" w:rsidRPr="0012163B">
        <w:rPr>
          <w:rFonts w:ascii="Arial Narrow" w:hAnsi="Arial Narrow" w:cs="Tahoma"/>
          <w:sz w:val="16"/>
          <w:szCs w:val="16"/>
        </w:rPr>
        <w:t xml:space="preserve"> 20</w:t>
      </w:r>
      <w:r w:rsidR="00C601DA" w:rsidRPr="0012163B">
        <w:rPr>
          <w:rFonts w:ascii="Arial Narrow" w:hAnsi="Arial Narrow" w:cs="Tahoma"/>
          <w:sz w:val="16"/>
          <w:szCs w:val="16"/>
        </w:rPr>
        <w:t>22</w:t>
      </w:r>
      <w:r w:rsidR="00E30AD8" w:rsidRPr="0012163B">
        <w:rPr>
          <w:rFonts w:ascii="Arial Narrow" w:hAnsi="Arial Narrow" w:cs="Tahoma"/>
          <w:sz w:val="16"/>
          <w:szCs w:val="16"/>
        </w:rPr>
        <w:t xml:space="preserve"> – </w:t>
      </w:r>
      <w:r w:rsidRPr="0012163B">
        <w:rPr>
          <w:rFonts w:ascii="Arial Narrow" w:hAnsi="Arial Narrow" w:cs="Tahoma"/>
          <w:sz w:val="16"/>
          <w:szCs w:val="16"/>
        </w:rPr>
        <w:t>May</w:t>
      </w:r>
      <w:r w:rsidR="00C601DA" w:rsidRPr="0012163B">
        <w:rPr>
          <w:rFonts w:ascii="Arial Narrow" w:hAnsi="Arial Narrow" w:cs="Tahoma"/>
          <w:sz w:val="16"/>
          <w:szCs w:val="16"/>
        </w:rPr>
        <w:t xml:space="preserve"> 2026</w:t>
      </w:r>
      <w:r w:rsidR="00E30AD8" w:rsidRPr="0012163B">
        <w:rPr>
          <w:rFonts w:ascii="Arial Narrow" w:hAnsi="Arial Narrow" w:cs="Tahoma"/>
          <w:sz w:val="16"/>
          <w:szCs w:val="16"/>
        </w:rPr>
        <w:t xml:space="preserve"> (</w:t>
      </w:r>
      <w:r w:rsidR="00E30AD8" w:rsidRPr="0012163B">
        <w:rPr>
          <w:rFonts w:ascii="Arial Narrow" w:hAnsi="Arial Narrow" w:cs="Tahoma"/>
          <w:sz w:val="16"/>
          <w:szCs w:val="16"/>
        </w:rPr>
        <w:sym w:font="Symbol" w:char="F0C6"/>
      </w:r>
      <w:r w:rsidR="00E30AD8" w:rsidRPr="0012163B">
        <w:rPr>
          <w:rFonts w:ascii="Arial Narrow" w:hAnsi="Arial Narrow" w:cs="Tahoma"/>
          <w:sz w:val="16"/>
          <w:szCs w:val="16"/>
        </w:rPr>
        <w:t>2021=100)</w:t>
      </w:r>
    </w:p>
    <w:p w14:paraId="629425EB" w14:textId="1F7EF16A" w:rsidR="00C520F2" w:rsidRPr="0012163B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14:paraId="687FA054" w14:textId="6F15D4B9" w:rsidR="00A22D9B" w:rsidRPr="0012163B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</w:p>
    <w:p w14:paraId="0E6FF635" w14:textId="2617514A" w:rsidR="00583988" w:rsidRPr="0012163B" w:rsidRDefault="00583988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</w:p>
    <w:p w14:paraId="0336AF4E" w14:textId="0A3DB604" w:rsidR="00A22D9B" w:rsidRPr="0012163B" w:rsidRDefault="00A52B3A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  <w:r w:rsidRPr="0012163B">
        <w:rPr>
          <w:rFonts w:ascii="Arial Narrow" w:hAnsi="Arial Narrow" w:cs="Tahoma"/>
          <w:b/>
          <w:sz w:val="28"/>
        </w:rPr>
        <w:t>Number of employees in industry</w:t>
      </w:r>
      <w:r w:rsidR="00A22D9B" w:rsidRPr="0012163B">
        <w:rPr>
          <w:rFonts w:ascii="Arial Narrow" w:hAnsi="Arial Narrow" w:cs="Tahoma"/>
          <w:b/>
          <w:sz w:val="28"/>
        </w:rPr>
        <w:t xml:space="preserve"> (</w:t>
      </w:r>
      <w:r w:rsidRPr="0012163B">
        <w:rPr>
          <w:rFonts w:ascii="Arial Narrow" w:hAnsi="Arial Narrow" w:cs="Tahoma"/>
          <w:b/>
          <w:sz w:val="28"/>
        </w:rPr>
        <w:t xml:space="preserve">May </w:t>
      </w:r>
      <w:r w:rsidR="00A22D9B" w:rsidRPr="0012163B">
        <w:rPr>
          <w:rFonts w:ascii="Arial Narrow" w:hAnsi="Arial Narrow" w:cs="Tahoma"/>
          <w:b/>
          <w:sz w:val="28"/>
          <w:szCs w:val="30"/>
        </w:rPr>
        <w:t>202</w:t>
      </w:r>
      <w:r w:rsidR="00C601DA" w:rsidRPr="0012163B">
        <w:rPr>
          <w:rFonts w:ascii="Arial Narrow" w:hAnsi="Arial Narrow" w:cs="Tahoma"/>
          <w:b/>
          <w:sz w:val="28"/>
          <w:szCs w:val="30"/>
        </w:rPr>
        <w:t>6</w:t>
      </w:r>
      <w:r w:rsidR="006E282D" w:rsidRPr="0012163B">
        <w:rPr>
          <w:rFonts w:ascii="Arial Narrow" w:hAnsi="Arial Narrow" w:cs="Tahoma"/>
          <w:b/>
          <w:sz w:val="28"/>
          <w:szCs w:val="30"/>
        </w:rPr>
        <w:t>/</w:t>
      </w:r>
      <w:r w:rsidRPr="0012163B">
        <w:rPr>
          <w:rFonts w:ascii="Arial Narrow" w:hAnsi="Arial Narrow" w:cs="Tahoma"/>
          <w:b/>
          <w:sz w:val="28"/>
        </w:rPr>
        <w:t>Apr</w:t>
      </w:r>
      <w:r w:rsidR="00935795" w:rsidRPr="0012163B">
        <w:rPr>
          <w:rFonts w:ascii="Arial Narrow" w:hAnsi="Arial Narrow" w:cs="Tahoma"/>
          <w:b/>
          <w:sz w:val="28"/>
        </w:rPr>
        <w:t xml:space="preserve"> </w:t>
      </w:r>
      <w:r w:rsidR="00A22D9B" w:rsidRPr="0012163B">
        <w:rPr>
          <w:rFonts w:ascii="Arial Narrow" w:hAnsi="Arial Narrow" w:cs="Tahoma"/>
          <w:b/>
          <w:bCs/>
          <w:sz w:val="28"/>
          <w:szCs w:val="30"/>
        </w:rPr>
        <w:t>202</w:t>
      </w:r>
      <w:r w:rsidR="00C601DA" w:rsidRPr="0012163B">
        <w:rPr>
          <w:rFonts w:ascii="Arial Narrow" w:hAnsi="Arial Narrow" w:cs="Tahoma"/>
          <w:b/>
          <w:bCs/>
          <w:sz w:val="28"/>
          <w:szCs w:val="30"/>
        </w:rPr>
        <w:t>6</w:t>
      </w:r>
      <w:r w:rsidR="00A22D9B" w:rsidRPr="0012163B">
        <w:rPr>
          <w:rFonts w:ascii="Arial Narrow" w:hAnsi="Arial Narrow" w:cs="Tahoma"/>
          <w:b/>
          <w:sz w:val="28"/>
        </w:rPr>
        <w:t xml:space="preserve">) </w:t>
      </w:r>
      <w:r w:rsidRPr="0012163B">
        <w:rPr>
          <w:rFonts w:ascii="Arial Narrow" w:hAnsi="Arial Narrow" w:cs="Tahoma"/>
          <w:b/>
          <w:sz w:val="28"/>
        </w:rPr>
        <w:t>decreased by</w:t>
      </w:r>
      <w:r w:rsidR="00A22D9B" w:rsidRPr="0012163B">
        <w:rPr>
          <w:rFonts w:ascii="Arial Narrow" w:hAnsi="Arial Narrow" w:cs="Tahoma"/>
          <w:b/>
          <w:sz w:val="28"/>
        </w:rPr>
        <w:t xml:space="preserve"> </w:t>
      </w:r>
      <w:r w:rsidRPr="0012163B">
        <w:rPr>
          <w:rFonts w:ascii="Arial Narrow" w:hAnsi="Arial Narrow" w:cs="Tahoma"/>
          <w:b/>
          <w:sz w:val="28"/>
        </w:rPr>
        <w:t>0.</w:t>
      </w:r>
      <w:r w:rsidR="0045572E" w:rsidRPr="0012163B">
        <w:rPr>
          <w:rFonts w:ascii="Arial Narrow" w:hAnsi="Arial Narrow" w:cs="Tahoma"/>
          <w:b/>
          <w:sz w:val="28"/>
        </w:rPr>
        <w:t>3</w:t>
      </w:r>
      <w:r w:rsidR="00A22D9B" w:rsidRPr="0012163B">
        <w:rPr>
          <w:rFonts w:ascii="Arial Narrow" w:hAnsi="Arial Narrow" w:cs="Tahoma"/>
          <w:b/>
          <w:sz w:val="28"/>
        </w:rPr>
        <w:t>%</w:t>
      </w:r>
    </w:p>
    <w:p w14:paraId="63EFEF51" w14:textId="77777777" w:rsidR="0097485C" w:rsidRPr="0012163B" w:rsidRDefault="0097485C" w:rsidP="0097485C">
      <w:pPr>
        <w:jc w:val="both"/>
        <w:rPr>
          <w:rFonts w:ascii="Arial Narrow" w:hAnsi="Arial Narrow" w:cs="Tahoma"/>
          <w:sz w:val="22"/>
        </w:rPr>
      </w:pPr>
    </w:p>
    <w:p w14:paraId="130097E9" w14:textId="0F1623F6" w:rsidR="00A52B3A" w:rsidRPr="0012163B" w:rsidRDefault="00A52B3A" w:rsidP="00A52B3A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  <w:r w:rsidRPr="0012163B">
        <w:rPr>
          <w:rFonts w:ascii="Arial Narrow" w:hAnsi="Arial Narrow" w:cs="Tahoma"/>
          <w:sz w:val="22"/>
          <w:lang w:val="en-US"/>
        </w:rPr>
        <w:t xml:space="preserve">Number of employees in industry in </w:t>
      </w:r>
      <w:r w:rsidRPr="0012163B">
        <w:rPr>
          <w:rFonts w:ascii="Arial Narrow" w:hAnsi="Arial Narrow" w:cs="Tahoma"/>
          <w:sz w:val="22"/>
          <w:lang w:val="en-US"/>
        </w:rPr>
        <w:t>May</w:t>
      </w:r>
      <w:r w:rsidRPr="0012163B">
        <w:rPr>
          <w:rFonts w:ascii="Arial Narrow" w:hAnsi="Arial Narrow" w:cs="Tahoma"/>
          <w:sz w:val="22"/>
          <w:lang w:val="en-US"/>
        </w:rPr>
        <w:t xml:space="preserve"> 2026, compared to </w:t>
      </w:r>
      <w:r w:rsidRPr="0012163B">
        <w:rPr>
          <w:rFonts w:ascii="Arial Narrow" w:hAnsi="Arial Narrow" w:cs="Tahoma"/>
          <w:sz w:val="22"/>
          <w:lang w:val="en-US"/>
        </w:rPr>
        <w:t>April</w:t>
      </w:r>
      <w:r w:rsidRPr="0012163B">
        <w:rPr>
          <w:rFonts w:ascii="Arial Narrow" w:hAnsi="Arial Narrow" w:cs="Tahoma"/>
          <w:sz w:val="22"/>
          <w:lang w:val="en-US"/>
        </w:rPr>
        <w:t xml:space="preserve"> 2026, was </w:t>
      </w:r>
      <w:r w:rsidRPr="0012163B">
        <w:rPr>
          <w:rFonts w:ascii="Arial Narrow" w:hAnsi="Arial Narrow" w:cs="Tahoma"/>
          <w:sz w:val="22"/>
          <w:lang w:val="en-US"/>
        </w:rPr>
        <w:t>0.3</w:t>
      </w:r>
      <w:r w:rsidRPr="0012163B">
        <w:rPr>
          <w:rFonts w:ascii="Arial Narrow" w:hAnsi="Arial Narrow" w:cs="Tahoma"/>
          <w:sz w:val="22"/>
          <w:lang w:val="en-US"/>
        </w:rPr>
        <w:t xml:space="preserve">% lower. Number of employees in industry in </w:t>
      </w:r>
      <w:r w:rsidRPr="0012163B">
        <w:rPr>
          <w:rFonts w:ascii="Arial Narrow" w:hAnsi="Arial Narrow" w:cs="Tahoma"/>
          <w:sz w:val="22"/>
          <w:lang w:val="en-US"/>
        </w:rPr>
        <w:t>May</w:t>
      </w:r>
      <w:r w:rsidRPr="0012163B">
        <w:rPr>
          <w:rFonts w:ascii="Arial Narrow" w:hAnsi="Arial Narrow" w:cs="Tahoma"/>
          <w:sz w:val="22"/>
          <w:lang w:val="en-US"/>
        </w:rPr>
        <w:t xml:space="preserve"> 2026, compa</w:t>
      </w:r>
      <w:r w:rsidRPr="0012163B">
        <w:rPr>
          <w:rFonts w:ascii="Arial Narrow" w:hAnsi="Arial Narrow" w:cs="Tahoma"/>
          <w:sz w:val="22"/>
          <w:lang w:val="en-US"/>
        </w:rPr>
        <w:t>red to the 2025 average, was 3.6</w:t>
      </w:r>
      <w:r w:rsidRPr="0012163B">
        <w:rPr>
          <w:rFonts w:ascii="Arial Narrow" w:hAnsi="Arial Narrow" w:cs="Tahoma"/>
          <w:sz w:val="22"/>
          <w:lang w:val="en-US"/>
        </w:rPr>
        <w:t>% lower and compared to the same month of the previous year it was</w:t>
      </w:r>
      <w:r w:rsidRPr="0012163B">
        <w:rPr>
          <w:rFonts w:ascii="Arial Narrow" w:hAnsi="Arial Narrow" w:cs="Tahoma"/>
          <w:sz w:val="22"/>
          <w:lang w:val="en-US"/>
        </w:rPr>
        <w:t xml:space="preserve"> 4.3</w:t>
      </w:r>
      <w:r w:rsidRPr="0012163B">
        <w:rPr>
          <w:rFonts w:ascii="Arial Narrow" w:hAnsi="Arial Narrow" w:cs="Tahoma"/>
          <w:sz w:val="22"/>
          <w:lang w:val="en-US"/>
        </w:rPr>
        <w:t>% lower.</w:t>
      </w:r>
    </w:p>
    <w:p w14:paraId="1823A020" w14:textId="77777777" w:rsidR="0084126B" w:rsidRPr="0012163B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14:paraId="29C2B1AF" w14:textId="77777777" w:rsidR="0084126B" w:rsidRPr="0012163B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14:paraId="0AF98C70" w14:textId="77777777" w:rsidR="00583988" w:rsidRPr="0012163B" w:rsidRDefault="00583988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14:paraId="2D275A0C" w14:textId="251DBF72" w:rsidR="00BD5F3E" w:rsidRPr="0012163B" w:rsidRDefault="00A52B3A" w:rsidP="00BD5F3E">
      <w:pPr>
        <w:rPr>
          <w:rFonts w:ascii="Arial Narrow" w:hAnsi="Arial Narrow" w:cs="Tahoma"/>
          <w:b/>
          <w:sz w:val="30"/>
          <w:szCs w:val="30"/>
        </w:rPr>
      </w:pPr>
      <w:r w:rsidRPr="0012163B">
        <w:rPr>
          <w:rFonts w:ascii="Arial Narrow" w:hAnsi="Arial Narrow" w:cs="Tahoma"/>
          <w:b/>
          <w:sz w:val="30"/>
          <w:szCs w:val="30"/>
        </w:rPr>
        <w:t>In the period January-May</w:t>
      </w:r>
      <w:r w:rsidR="002A619B" w:rsidRPr="0012163B">
        <w:rPr>
          <w:rFonts w:ascii="Arial Narrow" w:hAnsi="Arial Narrow" w:cs="Tahoma"/>
          <w:b/>
          <w:sz w:val="30"/>
          <w:szCs w:val="30"/>
        </w:rPr>
        <w:t xml:space="preserve"> 202</w:t>
      </w:r>
      <w:r w:rsidR="005118CA" w:rsidRPr="0012163B">
        <w:rPr>
          <w:rFonts w:ascii="Arial Narrow" w:hAnsi="Arial Narrow" w:cs="Tahoma"/>
          <w:b/>
          <w:sz w:val="30"/>
          <w:szCs w:val="30"/>
        </w:rPr>
        <w:t>6</w:t>
      </w:r>
      <w:r w:rsidRPr="0012163B">
        <w:rPr>
          <w:rFonts w:ascii="Arial Narrow" w:hAnsi="Arial Narrow" w:cs="Tahoma"/>
          <w:b/>
          <w:sz w:val="30"/>
          <w:szCs w:val="30"/>
        </w:rPr>
        <w:t>,</w:t>
      </w:r>
      <w:r w:rsidR="00BD5F3E" w:rsidRPr="0012163B">
        <w:rPr>
          <w:rFonts w:ascii="Arial Narrow" w:hAnsi="Arial Narrow" w:cs="Tahoma"/>
          <w:b/>
          <w:sz w:val="30"/>
          <w:szCs w:val="30"/>
        </w:rPr>
        <w:t xml:space="preserve"> </w:t>
      </w:r>
      <w:r w:rsidRPr="0012163B">
        <w:rPr>
          <w:rFonts w:ascii="Arial Narrow" w:hAnsi="Arial Narrow" w:cs="Tahoma"/>
          <w:b/>
          <w:sz w:val="30"/>
          <w:szCs w:val="30"/>
        </w:rPr>
        <w:t>exports decreased by</w:t>
      </w:r>
      <w:r w:rsidR="00FA0DC3" w:rsidRPr="0012163B">
        <w:rPr>
          <w:rFonts w:ascii="Arial Narrow" w:hAnsi="Arial Narrow" w:cs="Tahoma"/>
          <w:b/>
          <w:sz w:val="30"/>
          <w:szCs w:val="30"/>
        </w:rPr>
        <w:t xml:space="preserve"> </w:t>
      </w:r>
      <w:r w:rsidR="004152CB" w:rsidRPr="0012163B">
        <w:rPr>
          <w:rFonts w:ascii="Arial Narrow" w:hAnsi="Arial Narrow" w:cs="Tahoma"/>
          <w:b/>
          <w:sz w:val="30"/>
          <w:szCs w:val="30"/>
        </w:rPr>
        <w:t>1</w:t>
      </w:r>
      <w:r w:rsidRPr="0012163B">
        <w:rPr>
          <w:rFonts w:ascii="Arial Narrow" w:hAnsi="Arial Narrow" w:cs="Tahoma"/>
          <w:b/>
          <w:sz w:val="30"/>
          <w:szCs w:val="30"/>
        </w:rPr>
        <w:t>.</w:t>
      </w:r>
      <w:r w:rsidR="004152CB" w:rsidRPr="0012163B">
        <w:rPr>
          <w:rFonts w:ascii="Arial Narrow" w:hAnsi="Arial Narrow" w:cs="Tahoma"/>
          <w:b/>
          <w:sz w:val="30"/>
          <w:szCs w:val="30"/>
        </w:rPr>
        <w:t>7</w:t>
      </w:r>
      <w:r w:rsidR="005A0DC0" w:rsidRPr="0012163B">
        <w:rPr>
          <w:rFonts w:ascii="Arial Narrow" w:hAnsi="Arial Narrow" w:cs="Tahoma"/>
          <w:b/>
          <w:sz w:val="30"/>
          <w:szCs w:val="30"/>
        </w:rPr>
        <w:t xml:space="preserve">%, </w:t>
      </w:r>
      <w:r w:rsidRPr="0012163B">
        <w:rPr>
          <w:rFonts w:ascii="Arial Narrow" w:hAnsi="Arial Narrow" w:cs="Tahoma"/>
          <w:b/>
          <w:sz w:val="30"/>
          <w:szCs w:val="30"/>
        </w:rPr>
        <w:t>while imports increased by</w:t>
      </w:r>
      <w:r w:rsidR="005A0DC0" w:rsidRPr="0012163B">
        <w:rPr>
          <w:rFonts w:ascii="Arial Narrow" w:hAnsi="Arial Narrow" w:cs="Tahoma"/>
          <w:b/>
          <w:sz w:val="30"/>
          <w:szCs w:val="30"/>
        </w:rPr>
        <w:t xml:space="preserve"> </w:t>
      </w:r>
      <w:r w:rsidR="002268CB" w:rsidRPr="0012163B">
        <w:rPr>
          <w:rFonts w:ascii="Arial Narrow" w:hAnsi="Arial Narrow" w:cs="Tahoma"/>
          <w:b/>
          <w:sz w:val="30"/>
          <w:szCs w:val="30"/>
        </w:rPr>
        <w:t>4</w:t>
      </w:r>
      <w:r w:rsidRPr="0012163B">
        <w:rPr>
          <w:rFonts w:ascii="Arial Narrow" w:hAnsi="Arial Narrow" w:cs="Tahoma"/>
          <w:b/>
          <w:sz w:val="30"/>
          <w:szCs w:val="30"/>
        </w:rPr>
        <w:t>.</w:t>
      </w:r>
      <w:r w:rsidR="00E03166" w:rsidRPr="0012163B">
        <w:rPr>
          <w:rFonts w:ascii="Arial Narrow" w:hAnsi="Arial Narrow" w:cs="Tahoma"/>
          <w:b/>
          <w:sz w:val="30"/>
          <w:szCs w:val="30"/>
        </w:rPr>
        <w:t>9</w:t>
      </w:r>
      <w:r w:rsidR="005A0DC0" w:rsidRPr="0012163B">
        <w:rPr>
          <w:rFonts w:ascii="Arial Narrow" w:hAnsi="Arial Narrow" w:cs="Tahoma"/>
          <w:b/>
          <w:sz w:val="30"/>
          <w:szCs w:val="30"/>
        </w:rPr>
        <w:t>%</w:t>
      </w:r>
    </w:p>
    <w:p w14:paraId="59B63F2C" w14:textId="77777777" w:rsidR="00BD5F3E" w:rsidRPr="0012163B" w:rsidRDefault="00BD5F3E" w:rsidP="00BD5F3E">
      <w:pPr>
        <w:rPr>
          <w:rFonts w:ascii="Arial Narrow" w:hAnsi="Arial Narrow" w:cs="Tahoma"/>
          <w:sz w:val="22"/>
        </w:rPr>
      </w:pPr>
    </w:p>
    <w:p w14:paraId="35FCFD30" w14:textId="7EBD5164" w:rsidR="00A52B3A" w:rsidRPr="0012163B" w:rsidRDefault="00A52B3A" w:rsidP="00A52B3A">
      <w:pPr>
        <w:jc w:val="both"/>
        <w:rPr>
          <w:rFonts w:ascii="Arial Narrow" w:hAnsi="Arial Narrow" w:cs="Tahoma"/>
          <w:sz w:val="22"/>
        </w:rPr>
      </w:pPr>
      <w:r w:rsidRPr="0012163B">
        <w:rPr>
          <w:rFonts w:ascii="Arial Narrow" w:hAnsi="Arial Narrow" w:cs="Tahoma"/>
          <w:sz w:val="22"/>
        </w:rPr>
        <w:t xml:space="preserve">In the period January –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2026, the value of export was </w:t>
      </w:r>
      <w:r w:rsidRPr="0012163B">
        <w:rPr>
          <w:rFonts w:ascii="Arial Narrow" w:hAnsi="Arial Narrow" w:cs="Tahoma"/>
          <w:sz w:val="22"/>
        </w:rPr>
        <w:t>two</w:t>
      </w:r>
      <w:r w:rsidRPr="0012163B">
        <w:rPr>
          <w:rFonts w:ascii="Arial Narrow" w:hAnsi="Arial Narrow" w:cs="Tahoma"/>
          <w:sz w:val="22"/>
        </w:rPr>
        <w:t xml:space="preserve"> billion and </w:t>
      </w:r>
      <w:r w:rsidRPr="0012163B">
        <w:rPr>
          <w:rFonts w:ascii="Arial Narrow" w:hAnsi="Arial Narrow" w:cs="Tahoma"/>
          <w:sz w:val="22"/>
        </w:rPr>
        <w:t>130</w:t>
      </w:r>
      <w:r w:rsidRPr="0012163B">
        <w:rPr>
          <w:rFonts w:ascii="Arial Narrow" w:hAnsi="Arial Narrow" w:cs="Tahoma"/>
          <w:sz w:val="22"/>
        </w:rPr>
        <w:t xml:space="preserve"> million BAM, which represented a decrease by </w:t>
      </w:r>
      <w:r w:rsidRPr="0012163B">
        <w:rPr>
          <w:rFonts w:ascii="Arial Narrow" w:hAnsi="Arial Narrow" w:cs="Tahoma"/>
          <w:sz w:val="22"/>
        </w:rPr>
        <w:t>1.7</w:t>
      </w:r>
      <w:r w:rsidRPr="0012163B">
        <w:rPr>
          <w:rFonts w:ascii="Arial Narrow" w:hAnsi="Arial Narrow" w:cs="Tahoma"/>
          <w:sz w:val="22"/>
        </w:rPr>
        <w:t xml:space="preserve">% compared to the period January -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2025, while the value of import was </w:t>
      </w:r>
      <w:r w:rsidRPr="0012163B">
        <w:rPr>
          <w:rFonts w:ascii="Arial Narrow" w:hAnsi="Arial Narrow" w:cs="Tahoma"/>
          <w:sz w:val="22"/>
        </w:rPr>
        <w:t>three</w:t>
      </w:r>
      <w:r w:rsidRPr="0012163B">
        <w:rPr>
          <w:rFonts w:ascii="Arial Narrow" w:hAnsi="Arial Narrow" w:cs="Tahoma"/>
          <w:sz w:val="22"/>
        </w:rPr>
        <w:t xml:space="preserve"> billion and </w:t>
      </w:r>
      <w:r w:rsidRPr="0012163B">
        <w:rPr>
          <w:rFonts w:ascii="Arial Narrow" w:hAnsi="Arial Narrow" w:cs="Tahoma"/>
          <w:sz w:val="22"/>
        </w:rPr>
        <w:t>226</w:t>
      </w:r>
      <w:r w:rsidRPr="0012163B">
        <w:rPr>
          <w:rFonts w:ascii="Arial Narrow" w:hAnsi="Arial Narrow" w:cs="Tahoma"/>
          <w:sz w:val="22"/>
        </w:rPr>
        <w:t xml:space="preserve"> million BAM, whic</w:t>
      </w:r>
      <w:r w:rsidRPr="0012163B">
        <w:rPr>
          <w:rFonts w:ascii="Arial Narrow" w:hAnsi="Arial Narrow" w:cs="Tahoma"/>
          <w:sz w:val="22"/>
        </w:rPr>
        <w:t>h represented an increase by 4.9</w:t>
      </w:r>
      <w:r w:rsidRPr="0012163B">
        <w:rPr>
          <w:rFonts w:ascii="Arial Narrow" w:hAnsi="Arial Narrow" w:cs="Tahoma"/>
          <w:sz w:val="22"/>
        </w:rPr>
        <w:t>% compared to the period January -</w:t>
      </w:r>
      <w:r w:rsidRPr="0012163B">
        <w:t xml:space="preserve">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2025. The expor</w:t>
      </w:r>
      <w:r w:rsidRPr="0012163B">
        <w:rPr>
          <w:rFonts w:ascii="Arial Narrow" w:hAnsi="Arial Narrow" w:cs="Tahoma"/>
          <w:sz w:val="22"/>
        </w:rPr>
        <w:t>t-import coverage ratio was 66.0</w:t>
      </w:r>
      <w:r w:rsidRPr="0012163B">
        <w:rPr>
          <w:rFonts w:ascii="Arial Narrow" w:hAnsi="Arial Narrow" w:cs="Tahoma"/>
          <w:sz w:val="22"/>
        </w:rPr>
        <w:t>%.</w:t>
      </w:r>
    </w:p>
    <w:p w14:paraId="53B21C33" w14:textId="77777777" w:rsidR="00A52B3A" w:rsidRPr="0012163B" w:rsidRDefault="00A52B3A" w:rsidP="00C21596">
      <w:pPr>
        <w:jc w:val="both"/>
        <w:rPr>
          <w:rFonts w:ascii="Arial Narrow" w:hAnsi="Arial Narrow" w:cs="Tahoma"/>
          <w:sz w:val="22"/>
        </w:rPr>
      </w:pPr>
    </w:p>
    <w:p w14:paraId="6D8BC903" w14:textId="17E99302" w:rsidR="00A52B3A" w:rsidRPr="0012163B" w:rsidRDefault="00A52B3A" w:rsidP="00A52B3A">
      <w:pPr>
        <w:jc w:val="both"/>
        <w:rPr>
          <w:rFonts w:ascii="Arial Narrow" w:hAnsi="Arial Narrow" w:cs="Tahoma"/>
          <w:sz w:val="22"/>
        </w:rPr>
      </w:pPr>
      <w:r w:rsidRPr="0012163B">
        <w:rPr>
          <w:rFonts w:ascii="Arial Narrow" w:hAnsi="Arial Narrow" w:cs="Tahoma"/>
          <w:sz w:val="22"/>
        </w:rPr>
        <w:t xml:space="preserve">In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2026, the value of export was </w:t>
      </w:r>
      <w:r w:rsidR="004B5162" w:rsidRPr="0012163B">
        <w:rPr>
          <w:rFonts w:ascii="Arial Narrow" w:hAnsi="Arial Narrow" w:cs="Tahoma"/>
          <w:sz w:val="22"/>
        </w:rPr>
        <w:t>426</w:t>
      </w:r>
      <w:r w:rsidRPr="0012163B">
        <w:rPr>
          <w:rFonts w:ascii="Arial Narrow" w:hAnsi="Arial Narrow" w:cs="Tahoma"/>
          <w:sz w:val="22"/>
        </w:rPr>
        <w:t xml:space="preserve"> million BAM, w</w:t>
      </w:r>
      <w:r w:rsidR="004B5162" w:rsidRPr="0012163B">
        <w:rPr>
          <w:rFonts w:ascii="Arial Narrow" w:hAnsi="Arial Narrow" w:cs="Tahoma"/>
          <w:sz w:val="22"/>
        </w:rPr>
        <w:t>hich represented a decrease by 5</w:t>
      </w:r>
      <w:r w:rsidRPr="0012163B">
        <w:rPr>
          <w:rFonts w:ascii="Arial Narrow" w:hAnsi="Arial Narrow" w:cs="Tahoma"/>
          <w:sz w:val="22"/>
        </w:rPr>
        <w:t xml:space="preserve">.0% compared to the same month of 2025, while the value of import was </w:t>
      </w:r>
      <w:r w:rsidR="004B5162" w:rsidRPr="0012163B">
        <w:rPr>
          <w:rFonts w:ascii="Arial Narrow" w:hAnsi="Arial Narrow" w:cs="Tahoma"/>
          <w:sz w:val="22"/>
        </w:rPr>
        <w:t>653</w:t>
      </w:r>
      <w:r w:rsidRPr="0012163B">
        <w:rPr>
          <w:rFonts w:ascii="Arial Narrow" w:hAnsi="Arial Narrow" w:cs="Tahoma"/>
          <w:sz w:val="22"/>
        </w:rPr>
        <w:t xml:space="preserve"> million BAM, which represented an increase by </w:t>
      </w:r>
      <w:r w:rsidR="004B5162" w:rsidRPr="0012163B">
        <w:rPr>
          <w:rFonts w:ascii="Arial Narrow" w:hAnsi="Arial Narrow" w:cs="Tahoma"/>
          <w:sz w:val="22"/>
        </w:rPr>
        <w:t>8.3</w:t>
      </w:r>
      <w:r w:rsidRPr="0012163B">
        <w:rPr>
          <w:rFonts w:ascii="Arial Narrow" w:hAnsi="Arial Narrow" w:cs="Tahoma"/>
          <w:sz w:val="22"/>
        </w:rPr>
        <w:t xml:space="preserve">% compared to </w:t>
      </w:r>
      <w:r w:rsidR="004B5162"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2025. The export-import coverage ratio was</w:t>
      </w:r>
      <w:r w:rsidR="004B5162" w:rsidRPr="0012163B">
        <w:rPr>
          <w:rFonts w:ascii="Arial Narrow" w:hAnsi="Arial Narrow" w:cs="Tahoma"/>
          <w:sz w:val="22"/>
        </w:rPr>
        <w:t xml:space="preserve"> 65.3</w:t>
      </w:r>
      <w:r w:rsidRPr="0012163B">
        <w:rPr>
          <w:rFonts w:ascii="Arial Narrow" w:hAnsi="Arial Narrow" w:cs="Tahoma"/>
          <w:sz w:val="22"/>
        </w:rPr>
        <w:t>%.</w:t>
      </w:r>
    </w:p>
    <w:p w14:paraId="02F1D97B" w14:textId="77777777" w:rsidR="00C21596" w:rsidRPr="0012163B" w:rsidRDefault="00C21596" w:rsidP="00BD5F3E">
      <w:pPr>
        <w:jc w:val="both"/>
        <w:rPr>
          <w:rFonts w:ascii="Arial Narrow" w:hAnsi="Arial Narrow" w:cs="Tahoma"/>
          <w:sz w:val="22"/>
        </w:rPr>
      </w:pPr>
    </w:p>
    <w:p w14:paraId="34F327B7" w14:textId="701F8CD2" w:rsidR="004B5162" w:rsidRPr="0012163B" w:rsidRDefault="004B5162" w:rsidP="004B5162">
      <w:pPr>
        <w:jc w:val="both"/>
        <w:rPr>
          <w:rFonts w:ascii="Arial Narrow" w:hAnsi="Arial Narrow" w:cs="Tahoma"/>
          <w:sz w:val="22"/>
        </w:rPr>
      </w:pPr>
      <w:r w:rsidRPr="0012163B">
        <w:rPr>
          <w:rFonts w:ascii="Arial Narrow" w:hAnsi="Arial Narrow" w:cs="Tahoma"/>
          <w:sz w:val="22"/>
        </w:rPr>
        <w:t xml:space="preserve">In terms of the geographical distribution of external trade of Republika Srpska, in the period January –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2026, the highest value of export was that of export to Serbia, with </w:t>
      </w:r>
      <w:r w:rsidRPr="0012163B">
        <w:rPr>
          <w:rFonts w:ascii="Arial Narrow" w:hAnsi="Arial Narrow" w:cs="Tahoma"/>
          <w:sz w:val="22"/>
        </w:rPr>
        <w:t>392 million BAM or 18.4</w:t>
      </w:r>
      <w:r w:rsidRPr="0012163B">
        <w:rPr>
          <w:rFonts w:ascii="Arial Narrow" w:hAnsi="Arial Narrow" w:cs="Tahoma"/>
          <w:sz w:val="22"/>
        </w:rPr>
        <w:t xml:space="preserve">%, followed by Croatia, with </w:t>
      </w:r>
      <w:r w:rsidRPr="0012163B">
        <w:rPr>
          <w:rFonts w:ascii="Arial Narrow" w:hAnsi="Arial Narrow" w:cs="Tahoma"/>
          <w:sz w:val="22"/>
        </w:rPr>
        <w:t>350</w:t>
      </w:r>
      <w:r w:rsidRPr="0012163B">
        <w:rPr>
          <w:rFonts w:ascii="Arial Narrow" w:hAnsi="Arial Narrow" w:cs="Tahoma"/>
          <w:sz w:val="22"/>
        </w:rPr>
        <w:t xml:space="preserve"> million BAM</w:t>
      </w:r>
      <w:r w:rsidRPr="0012163B">
        <w:rPr>
          <w:rFonts w:ascii="Arial Narrow" w:hAnsi="Arial Narrow" w:cs="Tahoma"/>
          <w:sz w:val="22"/>
        </w:rPr>
        <w:t xml:space="preserve"> or 16.4</w:t>
      </w:r>
      <w:r w:rsidRPr="0012163B">
        <w:rPr>
          <w:rFonts w:ascii="Arial Narrow" w:hAnsi="Arial Narrow" w:cs="Tahoma"/>
          <w:sz w:val="22"/>
        </w:rPr>
        <w:t xml:space="preserve">% of the total realised export. During the same period, the highest value of import was that of import form Serbia, with </w:t>
      </w:r>
      <w:r w:rsidRPr="0012163B">
        <w:rPr>
          <w:rFonts w:ascii="Arial Narrow" w:hAnsi="Arial Narrow" w:cs="Tahoma"/>
          <w:sz w:val="22"/>
        </w:rPr>
        <w:t>506 million BAM or 15.7</w:t>
      </w:r>
      <w:r w:rsidRPr="0012163B">
        <w:rPr>
          <w:rFonts w:ascii="Arial Narrow" w:hAnsi="Arial Narrow" w:cs="Tahoma"/>
          <w:sz w:val="22"/>
        </w:rPr>
        <w:t xml:space="preserve">%, followed by Italy, with </w:t>
      </w:r>
      <w:r w:rsidRPr="0012163B">
        <w:rPr>
          <w:rFonts w:ascii="Arial Narrow" w:hAnsi="Arial Narrow" w:cs="Tahoma"/>
          <w:sz w:val="22"/>
        </w:rPr>
        <w:t>495 million BAM or 15.4</w:t>
      </w:r>
      <w:r w:rsidRPr="0012163B">
        <w:rPr>
          <w:rFonts w:ascii="Arial Narrow" w:hAnsi="Arial Narrow" w:cs="Tahoma"/>
          <w:sz w:val="22"/>
        </w:rPr>
        <w:t>% of the total realised import.</w:t>
      </w:r>
    </w:p>
    <w:p w14:paraId="7DB5D816" w14:textId="77777777" w:rsidR="00BD5F3E" w:rsidRPr="0012163B" w:rsidRDefault="00BD5F3E" w:rsidP="00BD5F3E">
      <w:pPr>
        <w:jc w:val="both"/>
        <w:rPr>
          <w:rFonts w:ascii="Arial Narrow" w:hAnsi="Arial Narrow" w:cs="Tahoma"/>
          <w:sz w:val="22"/>
        </w:rPr>
      </w:pPr>
    </w:p>
    <w:p w14:paraId="41AA742C" w14:textId="77777777" w:rsidR="00C10F06" w:rsidRPr="0012163B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</w:rPr>
      </w:pPr>
    </w:p>
    <w:p w14:paraId="1B7D5EF8" w14:textId="77777777" w:rsidR="004B5162" w:rsidRPr="0012163B" w:rsidRDefault="004B5162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</w:rPr>
      </w:pPr>
    </w:p>
    <w:p w14:paraId="5FCBD547" w14:textId="600B3AED" w:rsidR="004B5162" w:rsidRPr="0012163B" w:rsidRDefault="004B5162" w:rsidP="004B5162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22"/>
        </w:rPr>
      </w:pPr>
      <w:r w:rsidRPr="0012163B">
        <w:rPr>
          <w:rFonts w:ascii="Arial Narrow" w:hAnsi="Arial Narrow" w:cs="Tahoma"/>
          <w:sz w:val="22"/>
        </w:rPr>
        <w:t xml:space="preserve">By group of products, in the period January - </w:t>
      </w:r>
      <w:r w:rsidRPr="0012163B">
        <w:rPr>
          <w:rFonts w:ascii="Arial Narrow" w:hAnsi="Arial Narrow" w:cs="Tahoma"/>
          <w:sz w:val="22"/>
        </w:rPr>
        <w:t>May</w:t>
      </w:r>
      <w:r w:rsidRPr="0012163B">
        <w:rPr>
          <w:rFonts w:ascii="Arial Narrow" w:hAnsi="Arial Narrow" w:cs="Tahoma"/>
          <w:sz w:val="22"/>
        </w:rPr>
        <w:t xml:space="preserve"> 2026, the highest share in export was that of electricity, with the total value of </w:t>
      </w:r>
      <w:r w:rsidRPr="0012163B">
        <w:rPr>
          <w:rFonts w:ascii="Arial Narrow" w:hAnsi="Arial Narrow" w:cs="Tahoma"/>
          <w:sz w:val="22"/>
        </w:rPr>
        <w:t>209</w:t>
      </w:r>
      <w:r w:rsidRPr="0012163B">
        <w:rPr>
          <w:rFonts w:ascii="Arial Narrow" w:hAnsi="Arial Narrow" w:cs="Tahoma"/>
          <w:sz w:val="22"/>
        </w:rPr>
        <w:t xml:space="preserve"> million BAM, which was </w:t>
      </w:r>
      <w:r w:rsidRPr="0012163B">
        <w:rPr>
          <w:rFonts w:ascii="Arial Narrow" w:hAnsi="Arial Narrow" w:cs="Tahoma"/>
          <w:sz w:val="22"/>
        </w:rPr>
        <w:t>9.8</w:t>
      </w:r>
      <w:r w:rsidRPr="0012163B">
        <w:rPr>
          <w:rFonts w:ascii="Arial Narrow" w:hAnsi="Arial Narrow" w:cs="Tahoma"/>
          <w:sz w:val="22"/>
        </w:rPr>
        <w:t xml:space="preserve">% of the total export, while the highest share in import was that of petroleum oils and oils obtained from bituminous minerals (other than crude), with the total value of </w:t>
      </w:r>
      <w:r w:rsidRPr="0012163B">
        <w:rPr>
          <w:rFonts w:ascii="Arial Narrow" w:hAnsi="Arial Narrow" w:cs="Tahoma"/>
          <w:sz w:val="22"/>
        </w:rPr>
        <w:t>253 million BAM, which was 7.9% of the total import.</w:t>
      </w:r>
    </w:p>
    <w:p w14:paraId="1CD9342A" w14:textId="52AD81D6" w:rsidR="00EC6A4E" w:rsidRPr="0012163B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12163B">
        <w:rPr>
          <w:rFonts w:ascii="Arial Narrow" w:hAnsi="Arial Narrow" w:cs="Tahoma"/>
          <w:sz w:val="22"/>
          <w:szCs w:val="22"/>
        </w:rPr>
        <w:t>.</w:t>
      </w:r>
      <w:r w:rsidR="00EC6A4E" w:rsidRPr="0012163B">
        <w:rPr>
          <w:rFonts w:ascii="Arial Narrow" w:eastAsia="+mn-ea" w:hAnsi="Arial Narrow" w:cs="Tahoma"/>
          <w:kern w:val="24"/>
          <w:sz w:val="22"/>
          <w:szCs w:val="22"/>
        </w:rPr>
        <w:t xml:space="preserve"> </w:t>
      </w:r>
    </w:p>
    <w:p w14:paraId="6BC3948B" w14:textId="7CA37858" w:rsidR="005118CA" w:rsidRPr="0012163B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17AE7C4C" w14:textId="77777777" w:rsidR="00145453" w:rsidRPr="0012163B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  <w:r w:rsidRPr="0012163B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616F1FCF" w:rsidR="00145453" w:rsidRPr="001B3FDD" w:rsidRDefault="001B3FDD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thous</w:t>
                            </w:r>
                            <w:r w:rsidR="00145453"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32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14:paraId="30048CA9" w14:textId="616F1FCF" w:rsidR="00145453" w:rsidRPr="001B3FDD" w:rsidRDefault="001B3FDD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thous</w:t>
                      </w:r>
                      <w:r w:rsidR="00145453"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BAM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12163B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14:paraId="76B13309" w14:textId="682AC080" w:rsidR="00145453" w:rsidRPr="0012163B" w:rsidRDefault="005118CA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  <w:r w:rsidRPr="0012163B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0B9A4297">
                <wp:simplePos x="0" y="0"/>
                <wp:positionH relativeFrom="column">
                  <wp:posOffset>4409440</wp:posOffset>
                </wp:positionH>
                <wp:positionV relativeFrom="paragraph">
                  <wp:posOffset>2218552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B9A22A" id="Text Box 5" o:spid="_x0000_s1029" type="#_x0000_t202" style="position:absolute;left:0;text-align:left;margin-left:347.2pt;margin-top:174.7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CT3tk94gAAAAsBAAAPAAAAAAAAAAAA&#10;AAAAAIoEAABkcnMvZG93bnJldi54bWxQSwUGAAAAAAQABADzAAAAmQUAAAAA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0F06" w:rsidRPr="0012163B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48F2256">
                <wp:simplePos x="0" y="0"/>
                <wp:positionH relativeFrom="column">
                  <wp:posOffset>1592027</wp:posOffset>
                </wp:positionH>
                <wp:positionV relativeFrom="paragraph">
                  <wp:posOffset>2223466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5BA770" id="Text Box 14" o:spid="_x0000_s1030" type="#_x0000_t202" style="position:absolute;left:0;text-align:left;margin-left:125.35pt;margin-top:175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12163B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12163B">
        <w:rPr>
          <w:noProof/>
        </w:rPr>
        <w:drawing>
          <wp:inline distT="0" distB="0" distL="0" distR="0" wp14:anchorId="166F4AA2" wp14:editId="4BC32C3B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12163B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21A98FD4" w14:textId="77777777" w:rsidR="00145453" w:rsidRPr="0012163B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00FF6979" w14:textId="77777777" w:rsidR="00145453" w:rsidRPr="0012163B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617DF5EF" w14:textId="77777777" w:rsidR="00145453" w:rsidRPr="0012163B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3850CDC2" w14:textId="1A496EA4" w:rsidR="00145453" w:rsidRPr="0012163B" w:rsidRDefault="001B3FDD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</w:rPr>
      </w:pPr>
      <w:r w:rsidRPr="0012163B">
        <w:rPr>
          <w:rFonts w:ascii="Arial Narrow" w:hAnsi="Arial Narrow" w:cs="Tahoma"/>
          <w:sz w:val="16"/>
          <w:szCs w:val="22"/>
        </w:rPr>
        <w:t>Graph</w:t>
      </w:r>
      <w:r w:rsidR="00145453" w:rsidRPr="0012163B">
        <w:rPr>
          <w:rFonts w:ascii="Arial Narrow" w:hAnsi="Arial Narrow" w:cs="Tahoma"/>
          <w:sz w:val="16"/>
          <w:szCs w:val="22"/>
        </w:rPr>
        <w:t xml:space="preserve"> 4. </w:t>
      </w:r>
      <w:r w:rsidRPr="0012163B">
        <w:rPr>
          <w:rFonts w:ascii="Arial Narrow" w:hAnsi="Arial Narrow" w:cs="Tahoma"/>
          <w:iCs/>
          <w:sz w:val="16"/>
          <w:szCs w:val="22"/>
        </w:rPr>
        <w:t>Export and import by month</w:t>
      </w:r>
    </w:p>
    <w:p w14:paraId="0EF25B0E" w14:textId="77777777" w:rsidR="00145453" w:rsidRPr="0012163B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29BD7D2" w14:textId="77777777" w:rsidR="005A6276" w:rsidRPr="0012163B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2FB33B74" w14:textId="77777777" w:rsidR="005A6276" w:rsidRPr="0012163B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9FC9269" w14:textId="77777777" w:rsidR="005A6276" w:rsidRPr="0012163B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39897247" w14:textId="77777777" w:rsidR="00AE0432" w:rsidRPr="0012163B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F1E71B" w14:textId="77777777" w:rsidR="00AE0432" w:rsidRPr="0012163B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233BE46E" w14:textId="77777777" w:rsidR="00182B55" w:rsidRPr="0012163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B71FD6" w14:textId="77777777" w:rsidR="00182B55" w:rsidRPr="0012163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4D2058" w14:textId="77777777" w:rsidR="00182B55" w:rsidRPr="0012163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DEB45F" w14:textId="77777777" w:rsidR="00182B55" w:rsidRPr="0012163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2BA89A3" w14:textId="77777777" w:rsidR="00D504B7" w:rsidRPr="0012163B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93F05FD" w14:textId="77777777" w:rsidR="00D504B7" w:rsidRPr="0012163B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1D5713B" w14:textId="77777777" w:rsidR="00D504B7" w:rsidRPr="0012163B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465D8BA" w14:textId="77777777" w:rsidR="00D504B7" w:rsidRPr="0012163B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2380773" w14:textId="77777777" w:rsidR="00D504B7" w:rsidRPr="0012163B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A82A33D" w14:textId="77777777" w:rsidR="006A1425" w:rsidRPr="0012163B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0BD3A8C" w14:textId="77777777" w:rsidR="00061967" w:rsidRPr="0012163B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67BC91A" w14:textId="189D69BB" w:rsidR="00061967" w:rsidRPr="0012163B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69EDE321" w14:textId="65BDEA88" w:rsidR="0054210A" w:rsidRPr="0012163B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1DB500D" w14:textId="71992DFE" w:rsidR="0054210A" w:rsidRPr="0012163B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C866608" w14:textId="6BE49D03" w:rsidR="0054210A" w:rsidRPr="0012163B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3C6860A5" w14:textId="77777777" w:rsidR="0054210A" w:rsidRPr="0012163B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5DEC5C9" w14:textId="77777777" w:rsidR="000B2747" w:rsidRPr="0012163B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E56739B" w14:textId="77777777" w:rsidR="000B2747" w:rsidRPr="0012163B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759DD500" w14:textId="77777777" w:rsidR="000B2747" w:rsidRPr="0012163B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5F2DCBDF" w14:textId="77777777" w:rsidR="00EE745C" w:rsidRPr="0012163B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59CA9524" w14:textId="77777777" w:rsidR="00EE745C" w:rsidRPr="0012163B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65251D3A" w14:textId="77777777" w:rsidR="00EE745C" w:rsidRPr="0012163B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F5882B7" w14:textId="44C98C9A" w:rsidR="00C104C2" w:rsidRPr="0012163B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19B8677" w14:textId="77777777" w:rsidR="00C104C2" w:rsidRPr="0012163B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E5065D4" w14:textId="77777777" w:rsidR="00A91922" w:rsidRPr="0012163B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12163B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17A5C4A8" w:rsidR="009E2A9A" w:rsidRPr="0012163B" w:rsidRDefault="001B3FDD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12163B">
              <w:rPr>
                <w:rFonts w:ascii="Arial Narrow" w:hAnsi="Arial Narrow" w:cs="Tahoma"/>
                <w:b/>
                <w:sz w:val="22"/>
              </w:rPr>
              <w:t>DATA PREPARED BY</w:t>
            </w:r>
            <w:r w:rsidR="009E2A9A" w:rsidRPr="0012163B">
              <w:rPr>
                <w:rFonts w:ascii="Arial Narrow" w:hAnsi="Arial Narrow" w:cs="Tahoma"/>
                <w:b/>
                <w:sz w:val="22"/>
              </w:rPr>
              <w:t xml:space="preserve">: </w:t>
            </w:r>
          </w:p>
          <w:p w14:paraId="1AAA2BB3" w14:textId="77777777" w:rsidR="006806FE" w:rsidRPr="0012163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12163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12163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12163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12163B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1C56367F" w14:textId="77777777" w:rsidR="009E2A9A" w:rsidRPr="0012163B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32756A49" w14:textId="77777777" w:rsidR="009E2A9A" w:rsidRPr="0012163B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D7B40EE" w14:textId="77777777" w:rsidR="009E2A9A" w:rsidRPr="0012163B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C76DAD1" w14:textId="77777777" w:rsidR="009E2A9A" w:rsidRPr="0012163B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5118CA" w:rsidRPr="0012163B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4D7228F8" w14:textId="77777777" w:rsidR="001B3FDD" w:rsidRPr="0012163B" w:rsidRDefault="001B3FDD" w:rsidP="001B3FDD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b/>
                <w:sz w:val="18"/>
                <w:szCs w:val="18"/>
              </w:rPr>
              <w:t>Labour statistics</w:t>
            </w:r>
          </w:p>
          <w:p w14:paraId="3D432917" w14:textId="2F9A9A52" w:rsidR="0066022A" w:rsidRPr="0012163B" w:rsidRDefault="001B3FDD" w:rsidP="001B3FDD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sz w:val="18"/>
                <w:szCs w:val="18"/>
              </w:rPr>
              <w:t>Biljana Glušac</w:t>
            </w:r>
          </w:p>
          <w:p w14:paraId="548C32D8" w14:textId="77777777" w:rsidR="00E31BF3" w:rsidRPr="0012163B" w:rsidRDefault="0012163B" w:rsidP="00C531C9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4" w:history="1">
              <w:r w:rsidR="00C531C9" w:rsidRPr="0012163B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biljana.glusac@rzs.rs.ba</w:t>
              </w:r>
            </w:hyperlink>
            <w:r w:rsidR="0066022A" w:rsidRPr="0012163B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5118CA" w:rsidRPr="0012163B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59567AF5" w14:textId="77777777" w:rsidR="001B3FDD" w:rsidRPr="0012163B" w:rsidRDefault="001B3FDD" w:rsidP="001B3FDD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b/>
                <w:sz w:val="18"/>
                <w:szCs w:val="18"/>
              </w:rPr>
              <w:t>Prices statistics</w:t>
            </w:r>
          </w:p>
          <w:p w14:paraId="301E260A" w14:textId="65B7E96F" w:rsidR="0066022A" w:rsidRPr="0012163B" w:rsidRDefault="001B3FDD" w:rsidP="001B3FDD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sz w:val="18"/>
                <w:szCs w:val="18"/>
              </w:rPr>
              <w:t>Željka Drašković</w:t>
            </w:r>
          </w:p>
          <w:p w14:paraId="0FA618A4" w14:textId="77777777" w:rsidR="0066022A" w:rsidRPr="0012163B" w:rsidRDefault="0012163B" w:rsidP="00EA7213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5" w:history="1">
              <w:r w:rsidR="00EA7213" w:rsidRPr="0012163B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zeljka.draskovic@rzs.rs.ba</w:t>
              </w:r>
            </w:hyperlink>
          </w:p>
        </w:tc>
      </w:tr>
      <w:tr w:rsidR="005118CA" w:rsidRPr="0012163B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9029E27" w14:textId="77777777" w:rsidR="001B3FDD" w:rsidRPr="0012163B" w:rsidRDefault="001B3FDD" w:rsidP="001B3FDD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b/>
                <w:sz w:val="18"/>
                <w:szCs w:val="18"/>
              </w:rPr>
              <w:t>Industry and mining statistics</w:t>
            </w:r>
          </w:p>
          <w:p w14:paraId="1AF780E5" w14:textId="447A0161" w:rsidR="00C52E14" w:rsidRPr="0012163B" w:rsidRDefault="001B3FDD" w:rsidP="001B3FDD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sz w:val="18"/>
                <w:szCs w:val="18"/>
              </w:rPr>
              <w:t>Andrea Erak Latinović</w:t>
            </w:r>
          </w:p>
          <w:p w14:paraId="2418844B" w14:textId="77777777" w:rsidR="000F5C7E" w:rsidRPr="0012163B" w:rsidRDefault="0012163B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6" w:history="1">
              <w:r w:rsidR="00A776E7" w:rsidRPr="0012163B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andrea.erak@rzs.rs.ba</w:t>
              </w:r>
            </w:hyperlink>
            <w:r w:rsidR="00FA0863" w:rsidRPr="0012163B">
              <w:rPr>
                <w:rFonts w:ascii="Arial Narrow" w:hAnsi="Arial Narrow"/>
                <w:sz w:val="18"/>
                <w:szCs w:val="18"/>
              </w:rPr>
              <w:t>;</w:t>
            </w:r>
            <w:r w:rsidR="000F58AB" w:rsidRPr="0012163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94E88" w:rsidRPr="0012163B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3025FFB1" w14:textId="77777777" w:rsidR="001B3FDD" w:rsidRPr="0012163B" w:rsidRDefault="001B3FDD" w:rsidP="001B3FDD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b/>
                <w:sz w:val="18"/>
                <w:szCs w:val="18"/>
              </w:rPr>
              <w:t>External trade statistics</w:t>
            </w:r>
          </w:p>
          <w:p w14:paraId="7EC0D9EC" w14:textId="3CCEE984" w:rsidR="0066022A" w:rsidRPr="0012163B" w:rsidRDefault="001B3FDD" w:rsidP="001B3FDD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sz w:val="18"/>
                <w:szCs w:val="18"/>
              </w:rPr>
              <w:t>Božana Samardžija</w:t>
            </w:r>
          </w:p>
          <w:p w14:paraId="47753688" w14:textId="5AE4E0AC" w:rsidR="0066022A" w:rsidRPr="0012163B" w:rsidRDefault="0012163B" w:rsidP="009E2A9A">
            <w:pPr>
              <w:jc w:val="both"/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</w:pPr>
            <w:hyperlink r:id="rId17" w:history="1">
              <w:r w:rsidR="00FC33F4" w:rsidRPr="0012163B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bozana.samardzija@rzs.rs.ba</w:t>
              </w:r>
            </w:hyperlink>
          </w:p>
          <w:p w14:paraId="76B9ECB9" w14:textId="77777777" w:rsidR="0066022A" w:rsidRPr="0012163B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5BB75EF" w14:textId="77777777" w:rsidR="0066022A" w:rsidRPr="0012163B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3A82E10" w14:textId="77777777" w:rsidR="0066022A" w:rsidRPr="0012163B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35FBE64B" w14:textId="77777777" w:rsidR="0066022A" w:rsidRPr="0012163B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793AEC68" w14:textId="77777777" w:rsidR="009E2A9A" w:rsidRPr="0012163B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</w:rPr>
      </w:pPr>
    </w:p>
    <w:p w14:paraId="648C464B" w14:textId="77777777" w:rsidR="004612FE" w:rsidRPr="0012163B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4719677" w14:textId="77777777" w:rsidR="00102D2D" w:rsidRPr="0012163B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4A650A9" w14:textId="77777777" w:rsidR="00102D2D" w:rsidRPr="0012163B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B713FEE" w14:textId="77777777" w:rsidR="00102D2D" w:rsidRPr="0012163B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2AE73D1" w14:textId="77777777" w:rsidR="00102D2D" w:rsidRPr="0012163B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99DD10B" w14:textId="77777777" w:rsidR="00102D2D" w:rsidRPr="0012163B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699513" w14:textId="77777777" w:rsidR="00102D2D" w:rsidRPr="0012163B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B88D10C" w14:textId="77777777" w:rsidR="00102D2D" w:rsidRPr="0012163B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C8765B" w14:textId="77777777" w:rsidR="00102D2D" w:rsidRPr="0012163B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7712EFE" w14:textId="77777777" w:rsidR="009C3BE2" w:rsidRPr="0012163B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C248702" w14:textId="77777777" w:rsidR="009C3BE2" w:rsidRPr="0012163B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05C5588" w14:textId="77777777" w:rsidR="009C3BE2" w:rsidRPr="0012163B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14A1B5A" w14:textId="77777777" w:rsidR="009C3BE2" w:rsidRPr="0012163B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307F01D" w14:textId="77777777" w:rsidR="009C3BE2" w:rsidRPr="0012163B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29346A7" w14:textId="77777777" w:rsidR="009C3BE2" w:rsidRPr="0012163B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0A49E6" w14:textId="77777777" w:rsidR="009C3BE2" w:rsidRPr="0012163B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0C1DADA" w14:textId="77777777" w:rsidR="009C3BE2" w:rsidRPr="0012163B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7F5BAB4" w14:textId="77777777" w:rsidR="009C3BE2" w:rsidRPr="0012163B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9087F9A" w14:textId="77777777" w:rsidR="009C3BE2" w:rsidRPr="0012163B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142C95" w14:textId="77777777" w:rsidR="009C3BE2" w:rsidRPr="0012163B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EFF30B6" w14:textId="77777777" w:rsidR="00177E0E" w:rsidRPr="0012163B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EFC9520" w14:textId="77777777" w:rsidR="00BA735A" w:rsidRPr="0012163B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F1D2C1" w14:textId="77777777" w:rsidR="00BA735A" w:rsidRPr="0012163B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A2EFFB1" w14:textId="77777777" w:rsidR="00BA735A" w:rsidRPr="0012163B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8141161" w14:textId="77777777" w:rsidR="00BA735A" w:rsidRPr="0012163B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4EB752F" w14:textId="77777777" w:rsidR="00BA735A" w:rsidRPr="0012163B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FB2F5D" w14:textId="77777777" w:rsidR="003619D4" w:rsidRPr="0012163B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A54F1D4" w14:textId="77777777" w:rsidR="000C2AA9" w:rsidRPr="0012163B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7CE3334" w14:textId="77777777" w:rsidR="004612FE" w:rsidRPr="0012163B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C8EF58F" w14:textId="77777777" w:rsidR="009E2A9A" w:rsidRPr="0012163B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  <w:r w:rsidRPr="0012163B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12163B" w14:paraId="3C2EE2C0" w14:textId="77777777" w:rsidTr="001B3FDD">
        <w:trPr>
          <w:trHeight w:val="113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12163B" w:rsidRDefault="002B3E94" w:rsidP="00382EF3">
            <w:pPr>
              <w:jc w:val="both"/>
              <w:rPr>
                <w:rFonts w:ascii="Tahoma" w:hAnsi="Tahoma" w:cs="Tahoma"/>
                <w:sz w:val="16"/>
              </w:rPr>
            </w:pPr>
          </w:p>
        </w:tc>
      </w:tr>
      <w:tr w:rsidR="001B3FDD" w:rsidRPr="0012163B" w14:paraId="206EFF96" w14:textId="77777777" w:rsidTr="001B3FDD"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632D1E12" w:rsidR="001B3FDD" w:rsidRPr="0012163B" w:rsidRDefault="001B3FDD" w:rsidP="001B3FD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12163B">
              <w:rPr>
                <w:rFonts w:ascii="Arial Narrow" w:hAnsi="Arial Narrow" w:cs="Tahoma"/>
                <w:color w:val="000000" w:themeColor="text1"/>
                <w:sz w:val="18"/>
              </w:rPr>
              <w:t>The Release prepared by Ognjen Ignjić</w:t>
            </w:r>
            <w:r w:rsidRPr="0012163B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, Senior Adviser for International Projects and Cooperation</w:t>
            </w:r>
          </w:p>
        </w:tc>
      </w:tr>
      <w:tr w:rsidR="001B3FDD" w:rsidRPr="0012163B" w14:paraId="21F3EDFF" w14:textId="77777777" w:rsidTr="001B3FDD">
        <w:trPr>
          <w:trHeight w:val="1446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E943A" w14:textId="77777777" w:rsidR="001B3FDD" w:rsidRPr="0012163B" w:rsidRDefault="001B3FDD" w:rsidP="001B3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Darko Milunović. Director of the Institute, Editor in Chief</w:t>
            </w:r>
          </w:p>
          <w:p w14:paraId="2BD953EE" w14:textId="77777777" w:rsidR="001B3FDD" w:rsidRPr="0012163B" w:rsidRDefault="001B3FDD" w:rsidP="001B3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Republika Srpska, Banja Luka, Vladike Platona bb</w:t>
            </w:r>
          </w:p>
          <w:p w14:paraId="4B75A9A7" w14:textId="77777777" w:rsidR="001B3FDD" w:rsidRPr="0012163B" w:rsidRDefault="001B3FDD" w:rsidP="001B3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Published by the Republika Srpska Institute of Statistics</w:t>
            </w:r>
          </w:p>
          <w:p w14:paraId="7BFA3D7D" w14:textId="77777777" w:rsidR="001B3FDD" w:rsidRPr="0012163B" w:rsidRDefault="001B3FDD" w:rsidP="001B3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The Release is published online, at: www.rzs.rs.ba</w:t>
            </w:r>
          </w:p>
          <w:p w14:paraId="4A15CBBC" w14:textId="77777777" w:rsidR="001B3FDD" w:rsidRPr="0012163B" w:rsidRDefault="001B3FDD" w:rsidP="001B3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12163B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Telephone +387 51 332 700; E-mail: </w:t>
            </w:r>
            <w:hyperlink r:id="rId18" w:history="1">
              <w:r w:rsidRPr="0012163B">
                <w:rPr>
                  <w:rStyle w:val="Hyperlink"/>
                  <w:rFonts w:ascii="Arial Narrow" w:hAnsi="Arial Narrow" w:cs="Tahoma"/>
                  <w:sz w:val="18"/>
                  <w:szCs w:val="18"/>
                </w:rPr>
                <w:t>stat@rzs.rs.ba</w:t>
              </w:r>
            </w:hyperlink>
          </w:p>
          <w:p w14:paraId="57E25C18" w14:textId="4135D7B8" w:rsidR="001B3FDD" w:rsidRPr="0012163B" w:rsidRDefault="001B3FDD" w:rsidP="001B3FDD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</w:rPr>
            </w:pPr>
            <w:r w:rsidRPr="0012163B">
              <w:rPr>
                <w:rFonts w:ascii="Arial Narrow" w:hAnsi="Arial Narrow" w:cs="Tahoma"/>
                <w:b/>
                <w:bCs/>
                <w:color w:val="000000" w:themeColor="text1"/>
                <w:sz w:val="18"/>
                <w:szCs w:val="18"/>
              </w:rPr>
              <w:t>Data may be used provided the source is acknowledged</w:t>
            </w:r>
          </w:p>
        </w:tc>
      </w:tr>
    </w:tbl>
    <w:p w14:paraId="25FE0AFB" w14:textId="77777777" w:rsidR="009E2A9A" w:rsidRPr="0012163B" w:rsidRDefault="004F6953" w:rsidP="009E2A9A">
      <w:pPr>
        <w:rPr>
          <w:rFonts w:ascii="Tahoma" w:hAnsi="Tahoma" w:cs="Tahoma"/>
        </w:rPr>
      </w:pPr>
      <w:r w:rsidRPr="0012163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12163B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Arial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Arial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36963E7A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12163B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4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5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6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7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8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9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36963E7A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12163B">
                        <w:rPr>
                          <w:rFonts w:ascii="Tahoma" w:hAnsi="Tahoma" w:cs="Tahoma"/>
                          <w:noProof/>
                          <w:color w:val="FFFFFF"/>
                        </w:rPr>
                        <w:t>4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5740F9AD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12163B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40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41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42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43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4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5740F9AD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12163B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0416EE5D" w:rsidR="00F257E5" w:rsidRPr="001B3FDD" w:rsidRDefault="001B3FDD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 Srpska Institute of Statistics</w:t>
          </w:r>
        </w:p>
        <w:p w14:paraId="4C679E51" w14:textId="38013C6F" w:rsidR="00F257E5" w:rsidRPr="001B3FDD" w:rsidRDefault="001B3FDD" w:rsidP="00E34FA2">
          <w:pPr>
            <w:pStyle w:val="Head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 w:cs="Tahoma"/>
              <w:b/>
              <w:color w:val="FFFFFF"/>
              <w:sz w:val="22"/>
            </w:rPr>
            <w:t>PRESS RELEASE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6184BF4B" w:rsidR="00F257E5" w:rsidRPr="005D5311" w:rsidRDefault="00F257E5" w:rsidP="001B3FDD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C33F4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="001B3FDD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</w:t>
          </w:r>
          <w:r w:rsidR="001B3FDD">
            <w:rPr>
              <w:rFonts w:ascii="Arial Narrow" w:hAnsi="Arial Narrow" w:cs="Tahoma"/>
              <w:color w:val="1F497D"/>
              <w:sz w:val="16"/>
              <w:szCs w:val="16"/>
            </w:rPr>
            <w:t xml:space="preserve">June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CB0CC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6</w:t>
          </w:r>
          <w:r w:rsidR="001B3FDD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 xml:space="preserve">, </w:t>
          </w:r>
          <w:r w:rsidR="001B3FDD">
            <w:rPr>
              <w:rFonts w:ascii="Arial Narrow" w:hAnsi="Arial Narrow" w:cs="Tahoma"/>
              <w:color w:val="1F497D"/>
              <w:sz w:val="16"/>
              <w:szCs w:val="16"/>
            </w:rPr>
            <w:t>No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AD29B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206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0496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0F8F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1EF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6A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6EF7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5FD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890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6D3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8D5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B1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3F36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8D9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A94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63B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C44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BAE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6BF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AFC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3FDD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01F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B8D"/>
    <w:rsid w:val="001E4C45"/>
    <w:rsid w:val="001E50D4"/>
    <w:rsid w:val="001E5D2D"/>
    <w:rsid w:val="001E5D74"/>
    <w:rsid w:val="001E664D"/>
    <w:rsid w:val="001E6976"/>
    <w:rsid w:val="001E6CEF"/>
    <w:rsid w:val="001E7226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0EA6"/>
    <w:rsid w:val="002010BD"/>
    <w:rsid w:val="002015FA"/>
    <w:rsid w:val="00201944"/>
    <w:rsid w:val="00202153"/>
    <w:rsid w:val="002023E4"/>
    <w:rsid w:val="00202795"/>
    <w:rsid w:val="0020282E"/>
    <w:rsid w:val="00202DF1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30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8CB"/>
    <w:rsid w:val="0022693C"/>
    <w:rsid w:val="00226A96"/>
    <w:rsid w:val="00227109"/>
    <w:rsid w:val="002272CB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37D7A"/>
    <w:rsid w:val="00240238"/>
    <w:rsid w:val="0024036F"/>
    <w:rsid w:val="002407A5"/>
    <w:rsid w:val="00240853"/>
    <w:rsid w:val="0024088B"/>
    <w:rsid w:val="00240CA4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1C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B80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9D0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A7C11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392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E43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4F36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3A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19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58C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944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5C8"/>
    <w:rsid w:val="00355928"/>
    <w:rsid w:val="00355D8B"/>
    <w:rsid w:val="00355F60"/>
    <w:rsid w:val="003562A8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215"/>
    <w:rsid w:val="003A1401"/>
    <w:rsid w:val="003A1432"/>
    <w:rsid w:val="003A1434"/>
    <w:rsid w:val="003A17AE"/>
    <w:rsid w:val="003A1987"/>
    <w:rsid w:val="003A1AA6"/>
    <w:rsid w:val="003A1FD7"/>
    <w:rsid w:val="003A2383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2CB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C8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3C05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18E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ACB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BE4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1AF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2CB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8E4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0B3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D98"/>
    <w:rsid w:val="00451E0A"/>
    <w:rsid w:val="004521D8"/>
    <w:rsid w:val="00452346"/>
    <w:rsid w:val="004524F2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72E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0D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678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A28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2B56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E7C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162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AD0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47A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3F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CC1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145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4232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46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67D92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988"/>
    <w:rsid w:val="00583D8B"/>
    <w:rsid w:val="00584118"/>
    <w:rsid w:val="005841C3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811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6CB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1DE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820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2E0"/>
    <w:rsid w:val="005B76AC"/>
    <w:rsid w:val="005B7860"/>
    <w:rsid w:val="005B7B7B"/>
    <w:rsid w:val="005B7DEA"/>
    <w:rsid w:val="005B7E64"/>
    <w:rsid w:val="005C0430"/>
    <w:rsid w:val="005C0592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7C0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5D6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0EF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4DB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751"/>
    <w:rsid w:val="0063688F"/>
    <w:rsid w:val="00636F58"/>
    <w:rsid w:val="00636FAD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0A9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58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28A5"/>
    <w:rsid w:val="006A3848"/>
    <w:rsid w:val="006A398F"/>
    <w:rsid w:val="006A3C05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755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CF4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56D"/>
    <w:rsid w:val="006B6B7A"/>
    <w:rsid w:val="006B6D2F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33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D7DDD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0D6A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B21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78"/>
    <w:rsid w:val="007159EA"/>
    <w:rsid w:val="00715D3A"/>
    <w:rsid w:val="00715EAF"/>
    <w:rsid w:val="0071698A"/>
    <w:rsid w:val="00716A5F"/>
    <w:rsid w:val="00716CB9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2CC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8C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5"/>
    <w:rsid w:val="00735C7D"/>
    <w:rsid w:val="00735CAF"/>
    <w:rsid w:val="007366E4"/>
    <w:rsid w:val="00736969"/>
    <w:rsid w:val="007369C5"/>
    <w:rsid w:val="00736C77"/>
    <w:rsid w:val="0073734F"/>
    <w:rsid w:val="007373E9"/>
    <w:rsid w:val="00737467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0D8"/>
    <w:rsid w:val="007521FE"/>
    <w:rsid w:val="007522D4"/>
    <w:rsid w:val="00752728"/>
    <w:rsid w:val="00752E86"/>
    <w:rsid w:val="00752FB6"/>
    <w:rsid w:val="0075317A"/>
    <w:rsid w:val="0075345F"/>
    <w:rsid w:val="00753DAD"/>
    <w:rsid w:val="00753EB3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909"/>
    <w:rsid w:val="00765A36"/>
    <w:rsid w:val="00765CE7"/>
    <w:rsid w:val="00765F6A"/>
    <w:rsid w:val="00765F97"/>
    <w:rsid w:val="00766038"/>
    <w:rsid w:val="00766057"/>
    <w:rsid w:val="0076666A"/>
    <w:rsid w:val="007666BA"/>
    <w:rsid w:val="00766990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C72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15A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6D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184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A71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AA3"/>
    <w:rsid w:val="00883E4F"/>
    <w:rsid w:val="008841AF"/>
    <w:rsid w:val="008846F0"/>
    <w:rsid w:val="008847FE"/>
    <w:rsid w:val="00884A31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6A70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94A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B2B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95D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9D3"/>
    <w:rsid w:val="008F4C3C"/>
    <w:rsid w:val="008F4CFC"/>
    <w:rsid w:val="008F4ED5"/>
    <w:rsid w:val="008F4F3F"/>
    <w:rsid w:val="008F51DA"/>
    <w:rsid w:val="008F5241"/>
    <w:rsid w:val="008F5873"/>
    <w:rsid w:val="008F587A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C37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A9B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5D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3F70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B47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67B43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671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6D7"/>
    <w:rsid w:val="0099572D"/>
    <w:rsid w:val="0099599E"/>
    <w:rsid w:val="0099604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1E7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2B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0A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0F2B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184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6FB8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5E9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5FC8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A1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4DC"/>
    <w:rsid w:val="00A4157A"/>
    <w:rsid w:val="00A41656"/>
    <w:rsid w:val="00A41B57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2B3A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105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65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5FED"/>
    <w:rsid w:val="00AA6A1C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0B2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9B0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24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6EE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3E1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6C8F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52A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22B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101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01C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49"/>
    <w:rsid w:val="00B44EF3"/>
    <w:rsid w:val="00B4512C"/>
    <w:rsid w:val="00B45A37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0D6"/>
    <w:rsid w:val="00B5147C"/>
    <w:rsid w:val="00B5168E"/>
    <w:rsid w:val="00B51A16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6C4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5FFF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15F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614"/>
    <w:rsid w:val="00BB69F9"/>
    <w:rsid w:val="00BB6A81"/>
    <w:rsid w:val="00BB703C"/>
    <w:rsid w:val="00BB7567"/>
    <w:rsid w:val="00BB7BA4"/>
    <w:rsid w:val="00BB7CE4"/>
    <w:rsid w:val="00BC0039"/>
    <w:rsid w:val="00BC13B2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3FB"/>
    <w:rsid w:val="00BD0414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11C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9A4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96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75A"/>
    <w:rsid w:val="00C45DD5"/>
    <w:rsid w:val="00C4611B"/>
    <w:rsid w:val="00C46346"/>
    <w:rsid w:val="00C46513"/>
    <w:rsid w:val="00C46983"/>
    <w:rsid w:val="00C46A3C"/>
    <w:rsid w:val="00C46C94"/>
    <w:rsid w:val="00C46F07"/>
    <w:rsid w:val="00C4733D"/>
    <w:rsid w:val="00C473CF"/>
    <w:rsid w:val="00C473D5"/>
    <w:rsid w:val="00C47696"/>
    <w:rsid w:val="00C47DA4"/>
    <w:rsid w:val="00C47DDB"/>
    <w:rsid w:val="00C5014C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1DA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8A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081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5EFB"/>
    <w:rsid w:val="00C86191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33CA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38B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1FB7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325"/>
    <w:rsid w:val="00CE24D5"/>
    <w:rsid w:val="00CE25D5"/>
    <w:rsid w:val="00CE2E20"/>
    <w:rsid w:val="00CE2F01"/>
    <w:rsid w:val="00CE3319"/>
    <w:rsid w:val="00CE3575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64B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C19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092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B1D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77E54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8B6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4C"/>
    <w:rsid w:val="00DA467F"/>
    <w:rsid w:val="00DA4757"/>
    <w:rsid w:val="00DA4DBB"/>
    <w:rsid w:val="00DA50B0"/>
    <w:rsid w:val="00DA518F"/>
    <w:rsid w:val="00DA52D3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1AED"/>
    <w:rsid w:val="00DB2228"/>
    <w:rsid w:val="00DB25AD"/>
    <w:rsid w:val="00DB26E3"/>
    <w:rsid w:val="00DB27BE"/>
    <w:rsid w:val="00DB2EA8"/>
    <w:rsid w:val="00DB2EBB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84B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166"/>
    <w:rsid w:val="00E032B0"/>
    <w:rsid w:val="00E032CE"/>
    <w:rsid w:val="00E03597"/>
    <w:rsid w:val="00E035CF"/>
    <w:rsid w:val="00E03E36"/>
    <w:rsid w:val="00E041CF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93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6B56"/>
    <w:rsid w:val="00E56F1B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77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C9D"/>
    <w:rsid w:val="00EA4E04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79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DC5"/>
    <w:rsid w:val="00EB7E3C"/>
    <w:rsid w:val="00EB7E5A"/>
    <w:rsid w:val="00EB7F3B"/>
    <w:rsid w:val="00EC0058"/>
    <w:rsid w:val="00EC0686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4C5"/>
    <w:rsid w:val="00EC65DE"/>
    <w:rsid w:val="00EC6848"/>
    <w:rsid w:val="00EC6955"/>
    <w:rsid w:val="00EC696B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9F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2E0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90D"/>
    <w:rsid w:val="00EE6B31"/>
    <w:rsid w:val="00EE6F00"/>
    <w:rsid w:val="00EE745C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49A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2C8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7FE"/>
    <w:rsid w:val="00F15AA0"/>
    <w:rsid w:val="00F15E42"/>
    <w:rsid w:val="00F16018"/>
    <w:rsid w:val="00F16028"/>
    <w:rsid w:val="00F165A6"/>
    <w:rsid w:val="00F169E7"/>
    <w:rsid w:val="00F16B64"/>
    <w:rsid w:val="00F16D9F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13E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1EBF"/>
    <w:rsid w:val="00F32240"/>
    <w:rsid w:val="00F3275D"/>
    <w:rsid w:val="00F3296F"/>
    <w:rsid w:val="00F33216"/>
    <w:rsid w:val="00F33583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47FD2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B4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4DF"/>
    <w:rsid w:val="00F57BA6"/>
    <w:rsid w:val="00F57CFD"/>
    <w:rsid w:val="00F57D77"/>
    <w:rsid w:val="00F57F23"/>
    <w:rsid w:val="00F60542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69A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AA4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3F4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42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04961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bozana.samardzij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MAJ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1549</c:v>
                </c:pt>
                <c:pt idx="1">
                  <c:v>1564</c:v>
                </c:pt>
                <c:pt idx="2">
                  <c:v>1556</c:v>
                </c:pt>
                <c:pt idx="3">
                  <c:v>1555</c:v>
                </c:pt>
                <c:pt idx="4">
                  <c:v>1557</c:v>
                </c:pt>
                <c:pt idx="5">
                  <c:v>1559</c:v>
                </c:pt>
                <c:pt idx="6">
                  <c:v>1563</c:v>
                </c:pt>
                <c:pt idx="7">
                  <c:v>1580</c:v>
                </c:pt>
                <c:pt idx="8">
                  <c:v>1593</c:v>
                </c:pt>
                <c:pt idx="9">
                  <c:v>1649</c:v>
                </c:pt>
                <c:pt idx="10">
                  <c:v>1644</c:v>
                </c:pt>
                <c:pt idx="11">
                  <c:v>1643</c:v>
                </c:pt>
                <c:pt idx="12">
                  <c:v>1682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99-4A16-A698-75C75CD03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1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0.3</c:v>
                </c:pt>
                <c:pt idx="1">
                  <c:v>0.1</c:v>
                </c:pt>
                <c:pt idx="2">
                  <c:v>0.3</c:v>
                </c:pt>
                <c:pt idx="3">
                  <c:v>-0.1</c:v>
                </c:pt>
                <c:pt idx="4">
                  <c:v>0.1</c:v>
                </c:pt>
                <c:pt idx="5">
                  <c:v>0.1</c:v>
                </c:pt>
                <c:pt idx="6">
                  <c:v>0.5</c:v>
                </c:pt>
                <c:pt idx="7">
                  <c:v>0.2</c:v>
                </c:pt>
                <c:pt idx="8">
                  <c:v>1</c:v>
                </c:pt>
                <c:pt idx="9">
                  <c:v>0.6</c:v>
                </c:pt>
                <c:pt idx="10">
                  <c:v>1.4</c:v>
                </c:pt>
                <c:pt idx="11">
                  <c:v>2.1</c:v>
                </c:pt>
                <c:pt idx="12">
                  <c:v>-0.8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1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4.0999999999999996</c:v>
                </c:pt>
                <c:pt idx="1">
                  <c:v>4.7</c:v>
                </c:pt>
                <c:pt idx="2">
                  <c:v>5</c:v>
                </c:pt>
                <c:pt idx="3">
                  <c:v>4.5</c:v>
                </c:pt>
                <c:pt idx="4">
                  <c:v>4.4000000000000004</c:v>
                </c:pt>
                <c:pt idx="5">
                  <c:v>4.5</c:v>
                </c:pt>
                <c:pt idx="6">
                  <c:v>4.5999999999999996</c:v>
                </c:pt>
                <c:pt idx="7">
                  <c:v>4.3</c:v>
                </c:pt>
                <c:pt idx="8">
                  <c:v>3.7</c:v>
                </c:pt>
                <c:pt idx="9">
                  <c:v>3.5</c:v>
                </c:pt>
                <c:pt idx="10">
                  <c:v>4.9000000000000004</c:v>
                </c:pt>
                <c:pt idx="11">
                  <c:v>6.8</c:v>
                </c:pt>
                <c:pt idx="12">
                  <c:v>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2022</c:v>
                  </c:pt>
                  <c:pt idx="8">
                    <c:v>2023</c:v>
                  </c:pt>
                  <c:pt idx="20">
                    <c:v>2024</c:v>
                  </c:pt>
                  <c:pt idx="32">
                    <c:v>2025</c:v>
                  </c:pt>
                  <c:pt idx="44">
                    <c:v>2026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105.18612916335987</c:v>
                </c:pt>
                <c:pt idx="1">
                  <c:v>101.66226736496068</c:v>
                </c:pt>
                <c:pt idx="2">
                  <c:v>95.997448121781304</c:v>
                </c:pt>
                <c:pt idx="3">
                  <c:v>98.026525949067363</c:v>
                </c:pt>
                <c:pt idx="4">
                  <c:v>93.367329939275379</c:v>
                </c:pt>
                <c:pt idx="5">
                  <c:v>94.63852149408774</c:v>
                </c:pt>
                <c:pt idx="6">
                  <c:v>98.306062880114311</c:v>
                </c:pt>
                <c:pt idx="7">
                  <c:v>98.87993410544928</c:v>
                </c:pt>
                <c:pt idx="8">
                  <c:v>102.64092620835929</c:v>
                </c:pt>
                <c:pt idx="9">
                  <c:v>99.212211760738256</c:v>
                </c:pt>
                <c:pt idx="10">
                  <c:v>103.37705061361906</c:v>
                </c:pt>
                <c:pt idx="11">
                  <c:v>100.20258524683759</c:v>
                </c:pt>
                <c:pt idx="12">
                  <c:v>100.13091220950999</c:v>
                </c:pt>
                <c:pt idx="13">
                  <c:v>95.018815329535116</c:v>
                </c:pt>
                <c:pt idx="14">
                  <c:v>95.006865827875401</c:v>
                </c:pt>
                <c:pt idx="15">
                  <c:v>96.888449706775063</c:v>
                </c:pt>
                <c:pt idx="16">
                  <c:v>95.407778649737153</c:v>
                </c:pt>
                <c:pt idx="17">
                  <c:v>93.338027838289477</c:v>
                </c:pt>
                <c:pt idx="18">
                  <c:v>89.613229703821844</c:v>
                </c:pt>
                <c:pt idx="19">
                  <c:v>92.693190240005279</c:v>
                </c:pt>
                <c:pt idx="20">
                  <c:v>95.96754603585542</c:v>
                </c:pt>
                <c:pt idx="21">
                  <c:v>98.230276490338539</c:v>
                </c:pt>
                <c:pt idx="22">
                  <c:v>93.712906154934259</c:v>
                </c:pt>
                <c:pt idx="23">
                  <c:v>92.780680917161476</c:v>
                </c:pt>
                <c:pt idx="24">
                  <c:v>90.781600503882856</c:v>
                </c:pt>
                <c:pt idx="25">
                  <c:v>88.285842069630462</c:v>
                </c:pt>
                <c:pt idx="26">
                  <c:v>91.145898401613948</c:v>
                </c:pt>
                <c:pt idx="27">
                  <c:v>89.493362602056465</c:v>
                </c:pt>
                <c:pt idx="28">
                  <c:v>92.515919116570956</c:v>
                </c:pt>
                <c:pt idx="29">
                  <c:v>96.355719664712595</c:v>
                </c:pt>
                <c:pt idx="30">
                  <c:v>93.501643095756904</c:v>
                </c:pt>
                <c:pt idx="31">
                  <c:v>89.530657346998268</c:v>
                </c:pt>
                <c:pt idx="32">
                  <c:v>90.450259750914995</c:v>
                </c:pt>
                <c:pt idx="33">
                  <c:v>93.524182308944958</c:v>
                </c:pt>
                <c:pt idx="34">
                  <c:v>91.443390991554367</c:v>
                </c:pt>
                <c:pt idx="35">
                  <c:v>90.651794204096802</c:v>
                </c:pt>
                <c:pt idx="36">
                  <c:v>82.238528395807322</c:v>
                </c:pt>
                <c:pt idx="37">
                  <c:v>86.609564490190735</c:v>
                </c:pt>
                <c:pt idx="38">
                  <c:v>87.491055672402581</c:v>
                </c:pt>
                <c:pt idx="39">
                  <c:v>84.882646419252922</c:v>
                </c:pt>
                <c:pt idx="40">
                  <c:v>86.439714167141418</c:v>
                </c:pt>
                <c:pt idx="41">
                  <c:v>88.118035789286239</c:v>
                </c:pt>
                <c:pt idx="42">
                  <c:v>85.686863813080251</c:v>
                </c:pt>
                <c:pt idx="43">
                  <c:v>91.737902814500032</c:v>
                </c:pt>
                <c:pt idx="44">
                  <c:v>83.977351489155453</c:v>
                </c:pt>
                <c:pt idx="45">
                  <c:v>83.366758862175146</c:v>
                </c:pt>
                <c:pt idx="46">
                  <c:v>83.637938610687641</c:v>
                </c:pt>
                <c:pt idx="47">
                  <c:v>81.024729165577824</c:v>
                </c:pt>
                <c:pt idx="48">
                  <c:v>82.624861288640645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03-49FA-A851-A934F23171BD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2022</c:v>
                  </c:pt>
                  <c:pt idx="8">
                    <c:v>2023</c:v>
                  </c:pt>
                  <c:pt idx="20">
                    <c:v>2024</c:v>
                  </c:pt>
                  <c:pt idx="32">
                    <c:v>2025</c:v>
                  </c:pt>
                  <c:pt idx="44">
                    <c:v>2026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104.00247143237179</c:v>
                </c:pt>
                <c:pt idx="1">
                  <c:v>101.08622724994116</c:v>
                </c:pt>
                <c:pt idx="2">
                  <c:v>98.369519706059208</c:v>
                </c:pt>
                <c:pt idx="3">
                  <c:v>96.664755952248342</c:v>
                </c:pt>
                <c:pt idx="4">
                  <c:v>95.575706944795272</c:v>
                </c:pt>
                <c:pt idx="5">
                  <c:v>95.905430333830438</c:v>
                </c:pt>
                <c:pt idx="6">
                  <c:v>97.560794484948758</c:v>
                </c:pt>
                <c:pt idx="7">
                  <c:v>99.312727793822134</c:v>
                </c:pt>
                <c:pt idx="8">
                  <c:v>100.43456455455421</c:v>
                </c:pt>
                <c:pt idx="9">
                  <c:v>100.88012978625652</c:v>
                </c:pt>
                <c:pt idx="10">
                  <c:v>101.04079686972861</c:v>
                </c:pt>
                <c:pt idx="11">
                  <c:v>100.37963344659038</c:v>
                </c:pt>
                <c:pt idx="12">
                  <c:v>98.678328827110803</c:v>
                </c:pt>
                <c:pt idx="13">
                  <c:v>96.751785181843715</c:v>
                </c:pt>
                <c:pt idx="14">
                  <c:v>95.851455833099408</c:v>
                </c:pt>
                <c:pt idx="15">
                  <c:v>95.70871208979861</c:v>
                </c:pt>
                <c:pt idx="16">
                  <c:v>94.87383425019884</c:v>
                </c:pt>
                <c:pt idx="17">
                  <c:v>93.249776615830953</c:v>
                </c:pt>
                <c:pt idx="18">
                  <c:v>92.271808751591209</c:v>
                </c:pt>
                <c:pt idx="19">
                  <c:v>93.189940049585871</c:v>
                </c:pt>
                <c:pt idx="20">
                  <c:v>95.038910191692764</c:v>
                </c:pt>
                <c:pt idx="21">
                  <c:v>95.592793176487703</c:v>
                </c:pt>
                <c:pt idx="22">
                  <c:v>94.332143951718407</c:v>
                </c:pt>
                <c:pt idx="23">
                  <c:v>92.595689706808614</c:v>
                </c:pt>
                <c:pt idx="24">
                  <c:v>91.026578498941433</c:v>
                </c:pt>
                <c:pt idx="25">
                  <c:v>90.166418512771742</c:v>
                </c:pt>
                <c:pt idx="26">
                  <c:v>90.326307735505935</c:v>
                </c:pt>
                <c:pt idx="27">
                  <c:v>91.040826923109165</c:v>
                </c:pt>
                <c:pt idx="28">
                  <c:v>92.510415904594069</c:v>
                </c:pt>
                <c:pt idx="29">
                  <c:v>93.655725925741365</c:v>
                </c:pt>
                <c:pt idx="30">
                  <c:v>92.836287858296885</c:v>
                </c:pt>
                <c:pt idx="31">
                  <c:v>91.371344390544863</c:v>
                </c:pt>
                <c:pt idx="32">
                  <c:v>91.23354142451393</c:v>
                </c:pt>
                <c:pt idx="33">
                  <c:v>91.648432002384055</c:v>
                </c:pt>
                <c:pt idx="34">
                  <c:v>90.945279944146748</c:v>
                </c:pt>
                <c:pt idx="35">
                  <c:v>88.6561233543501</c:v>
                </c:pt>
                <c:pt idx="36">
                  <c:v>86.371307882974918</c:v>
                </c:pt>
                <c:pt idx="37">
                  <c:v>86.073546301927465</c:v>
                </c:pt>
                <c:pt idx="38">
                  <c:v>86.402221582511132</c:v>
                </c:pt>
                <c:pt idx="39">
                  <c:v>86.215024524865612</c:v>
                </c:pt>
                <c:pt idx="40">
                  <c:v>86.56065277211286</c:v>
                </c:pt>
                <c:pt idx="41">
                  <c:v>87.05988975273587</c:v>
                </c:pt>
                <c:pt idx="42">
                  <c:v>87.499039402620241</c:v>
                </c:pt>
                <c:pt idx="43">
                  <c:v>87.401157115600256</c:v>
                </c:pt>
                <c:pt idx="44">
                  <c:v>85.694339691633473</c:v>
                </c:pt>
                <c:pt idx="45">
                  <c:v>83.993098946592738</c:v>
                </c:pt>
                <c:pt idx="46">
                  <c:v>83.070367254855014</c:v>
                </c:pt>
                <c:pt idx="47">
                  <c:v>82.385181051541096</c:v>
                </c:pt>
                <c:pt idx="48">
                  <c:v>82.236127952742706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03-49FA-A851-A934F2317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'Maj_ 2026'!$A$2</c:f>
              <c:strCache>
                <c:ptCount val="1"/>
                <c:pt idx="0">
                  <c:v>Import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'Maj_ 2026'!$B$1:$N$1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'Maj_ 2026'!$B$2:$N$2</c:f>
              <c:numCache>
                <c:formatCode>0</c:formatCode>
                <c:ptCount val="13"/>
                <c:pt idx="0">
                  <c:v>602644</c:v>
                </c:pt>
                <c:pt idx="1">
                  <c:v>602147</c:v>
                </c:pt>
                <c:pt idx="2">
                  <c:v>693083</c:v>
                </c:pt>
                <c:pt idx="3">
                  <c:v>561707</c:v>
                </c:pt>
                <c:pt idx="4">
                  <c:v>651987</c:v>
                </c:pt>
                <c:pt idx="5">
                  <c:v>708636</c:v>
                </c:pt>
                <c:pt idx="6">
                  <c:v>657633</c:v>
                </c:pt>
                <c:pt idx="7">
                  <c:v>677914</c:v>
                </c:pt>
                <c:pt idx="8">
                  <c:v>442871</c:v>
                </c:pt>
                <c:pt idx="9">
                  <c:v>692719</c:v>
                </c:pt>
                <c:pt idx="10">
                  <c:v>759734</c:v>
                </c:pt>
                <c:pt idx="11">
                  <c:v>677819</c:v>
                </c:pt>
                <c:pt idx="12">
                  <c:v>652670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'Maj_ 2026'!$A$3</c:f>
              <c:strCache>
                <c:ptCount val="1"/>
                <c:pt idx="0">
                  <c:v>Export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'Maj_ 2026'!$B$1:$N$1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'Maj_ 2026'!$B$3:$N$3</c:f>
              <c:numCache>
                <c:formatCode>0</c:formatCode>
                <c:ptCount val="13"/>
                <c:pt idx="0">
                  <c:v>449146</c:v>
                </c:pt>
                <c:pt idx="1">
                  <c:v>448065</c:v>
                </c:pt>
                <c:pt idx="2">
                  <c:v>491197</c:v>
                </c:pt>
                <c:pt idx="3">
                  <c:v>370020</c:v>
                </c:pt>
                <c:pt idx="4">
                  <c:v>483197</c:v>
                </c:pt>
                <c:pt idx="5">
                  <c:v>489521</c:v>
                </c:pt>
                <c:pt idx="6">
                  <c:v>449330</c:v>
                </c:pt>
                <c:pt idx="7">
                  <c:v>456352</c:v>
                </c:pt>
                <c:pt idx="8">
                  <c:v>323076</c:v>
                </c:pt>
                <c:pt idx="9">
                  <c:v>449952</c:v>
                </c:pt>
                <c:pt idx="10">
                  <c:v>473725</c:v>
                </c:pt>
                <c:pt idx="11">
                  <c:v>457068</c:v>
                </c:pt>
                <c:pt idx="12">
                  <c:v>426478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B1C4-D516-46D2-B579-954B100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5</Pages>
  <Words>1074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7425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Jelena Kadnic</cp:lastModifiedBy>
  <cp:revision>626</cp:revision>
  <cp:lastPrinted>2020-06-17T08:46:00Z</cp:lastPrinted>
  <dcterms:created xsi:type="dcterms:W3CDTF">2024-03-21T06:55:00Z</dcterms:created>
  <dcterms:modified xsi:type="dcterms:W3CDTF">2026-06-22T07:34:00Z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