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C104C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4313C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44313C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June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6339F9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44313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203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6339F9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4313C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June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F2C2D" w:rsidRDefault="002A182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A1829">
        <w:rPr>
          <w:rFonts w:ascii="Arial Narrow" w:hAnsi="Arial Narrow" w:cs="Tahoma"/>
          <w:b/>
          <w:bCs/>
          <w:sz w:val="30"/>
          <w:szCs w:val="30"/>
          <w:lang w:eastAsia="sr-Latn-BA"/>
        </w:rPr>
        <w:t>Averag</w:t>
      </w:r>
      <w:r w:rsidR="0044313C">
        <w:rPr>
          <w:rFonts w:ascii="Arial Narrow" w:hAnsi="Arial Narrow" w:cs="Tahoma"/>
          <w:b/>
          <w:bCs/>
          <w:sz w:val="30"/>
          <w:szCs w:val="30"/>
          <w:lang w:eastAsia="sr-Latn-BA"/>
        </w:rPr>
        <w:t>e net salary in May: 1,549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BA</w:t>
      </w:r>
      <w:r w:rsidR="00E33D13" w:rsidRPr="000F2C2D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М</w:t>
      </w:r>
    </w:p>
    <w:p w:rsidR="008E543D" w:rsidRPr="000F2C2D" w:rsidRDefault="002A182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2A1829">
        <w:rPr>
          <w:rFonts w:ascii="Arial Narrow" w:hAnsi="Arial Narrow" w:cs="Tahoma"/>
          <w:b/>
          <w:sz w:val="28"/>
          <w:szCs w:val="22"/>
        </w:rPr>
        <w:t>Real wa</w:t>
      </w:r>
      <w:r w:rsidR="0044313C">
        <w:rPr>
          <w:rFonts w:ascii="Arial Narrow" w:hAnsi="Arial Narrow" w:cs="Tahoma"/>
          <w:b/>
          <w:sz w:val="28"/>
          <w:szCs w:val="22"/>
        </w:rPr>
        <w:t>ge growth on an annual basis: 6.1</w:t>
      </w:r>
      <w:r w:rsidRPr="002A1829">
        <w:rPr>
          <w:rFonts w:ascii="Arial Narrow" w:hAnsi="Arial Narrow" w:cs="Tahoma"/>
          <w:b/>
          <w:sz w:val="28"/>
          <w:szCs w:val="22"/>
        </w:rPr>
        <w:t>%</w:t>
      </w:r>
    </w:p>
    <w:p w:rsidR="00E33D13" w:rsidRPr="000F2C2D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F2C2D">
        <w:rPr>
          <w:rFonts w:ascii="Tahoma" w:hAnsi="Tahoma" w:cs="Tahoma"/>
          <w:b/>
          <w:sz w:val="24"/>
          <w:lang w:val="sr-Cyrl-CS"/>
        </w:rPr>
        <w:tab/>
      </w:r>
      <w:r w:rsidRPr="000F2C2D">
        <w:rPr>
          <w:rFonts w:ascii="Tahoma" w:hAnsi="Tahoma" w:cs="Tahoma"/>
          <w:b/>
          <w:sz w:val="24"/>
          <w:lang w:val="sr-Cyrl-CS"/>
        </w:rPr>
        <w:tab/>
      </w: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The average monthly net salary paid in </w:t>
      </w:r>
      <w:proofErr w:type="spellStart"/>
      <w:r w:rsidRPr="002A1829">
        <w:rPr>
          <w:rFonts w:ascii="Arial Narrow" w:hAnsi="Arial Narrow" w:cs="Tahoma"/>
          <w:sz w:val="22"/>
        </w:rPr>
        <w:t>Republika</w:t>
      </w:r>
      <w:proofErr w:type="spellEnd"/>
      <w:r w:rsidRPr="002A1829">
        <w:rPr>
          <w:rFonts w:ascii="Arial Narrow" w:hAnsi="Arial Narrow" w:cs="Tahoma"/>
          <w:sz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</w:rPr>
        <w:t>Srpska</w:t>
      </w:r>
      <w:proofErr w:type="spellEnd"/>
      <w:r w:rsidR="0044313C">
        <w:rPr>
          <w:rFonts w:ascii="Arial Narrow" w:hAnsi="Arial Narrow" w:cs="Tahoma"/>
          <w:sz w:val="22"/>
        </w:rPr>
        <w:t xml:space="preserve"> in May 2025 amounted to 1,549</w:t>
      </w:r>
      <w:r w:rsidRPr="002A1829">
        <w:rPr>
          <w:rFonts w:ascii="Arial Narrow" w:hAnsi="Arial Narrow" w:cs="Tahoma"/>
          <w:sz w:val="22"/>
        </w:rPr>
        <w:t xml:space="preserve"> BAM. Compared to </w:t>
      </w:r>
      <w:r w:rsidR="0044313C">
        <w:rPr>
          <w:rFonts w:ascii="Arial Narrow" w:hAnsi="Arial Narrow" w:cs="Tahoma"/>
          <w:sz w:val="22"/>
        </w:rPr>
        <w:t>April</w:t>
      </w:r>
      <w:r w:rsidRPr="002A1829">
        <w:rPr>
          <w:rFonts w:ascii="Arial Narrow" w:hAnsi="Arial Narrow" w:cs="Tahoma"/>
          <w:sz w:val="22"/>
        </w:rPr>
        <w:t xml:space="preserve"> 2025, it was nominally </w:t>
      </w:r>
      <w:r w:rsidR="0044313C">
        <w:rPr>
          <w:rFonts w:ascii="Arial Narrow" w:hAnsi="Arial Narrow" w:cs="Tahoma"/>
          <w:sz w:val="22"/>
        </w:rPr>
        <w:t>higher by 5.2% and in real terms by 4.8</w:t>
      </w:r>
      <w:r w:rsidRPr="002A1829">
        <w:rPr>
          <w:rFonts w:ascii="Arial Narrow" w:hAnsi="Arial Narrow" w:cs="Tahoma"/>
          <w:sz w:val="22"/>
        </w:rPr>
        <w:t>%, while compared to the same month of the previous year, it was nominally higher by</w:t>
      </w:r>
      <w:r w:rsidR="0044313C">
        <w:rPr>
          <w:rFonts w:ascii="Arial Narrow" w:hAnsi="Arial Narrow" w:cs="Tahoma"/>
          <w:sz w:val="22"/>
        </w:rPr>
        <w:t xml:space="preserve"> 10.4% and in real terms by 6.1</w:t>
      </w:r>
      <w:r w:rsidRPr="002A1829">
        <w:rPr>
          <w:rFonts w:ascii="Arial Narrow" w:hAnsi="Arial Narrow" w:cs="Tahoma"/>
          <w:sz w:val="22"/>
        </w:rPr>
        <w:t>%. The average month</w:t>
      </w:r>
      <w:r w:rsidR="0044313C">
        <w:rPr>
          <w:rFonts w:ascii="Arial Narrow" w:hAnsi="Arial Narrow" w:cs="Tahoma"/>
          <w:sz w:val="22"/>
        </w:rPr>
        <w:t>ly gross salary amounted to 2,382</w:t>
      </w:r>
      <w:r w:rsidRPr="002A1829">
        <w:rPr>
          <w:rFonts w:ascii="Arial Narrow" w:hAnsi="Arial Narrow" w:cs="Tahoma"/>
          <w:sz w:val="22"/>
        </w:rPr>
        <w:t xml:space="preserve">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By activity sector, the highest average net salary in </w:t>
      </w:r>
      <w:r w:rsidR="00CB59AF">
        <w:rPr>
          <w:rFonts w:ascii="Arial Narrow" w:hAnsi="Arial Narrow" w:cs="Tahoma"/>
          <w:sz w:val="22"/>
        </w:rPr>
        <w:t>May</w:t>
      </w:r>
      <w:r w:rsidRPr="002A1829">
        <w:rPr>
          <w:rFonts w:ascii="Arial Narrow" w:hAnsi="Arial Narrow" w:cs="Tahoma"/>
          <w:sz w:val="22"/>
        </w:rPr>
        <w:t xml:space="preserve"> 2025 was paid in the</w:t>
      </w:r>
      <w:r w:rsidR="00CB59AF" w:rsidRPr="00CB59AF">
        <w:rPr>
          <w:rFonts w:ascii="Arial Narrow" w:hAnsi="Arial Narrow" w:cs="Tahoma"/>
          <w:i/>
          <w:sz w:val="22"/>
        </w:rPr>
        <w:t xml:space="preserve"> Information and communication</w:t>
      </w:r>
      <w:r w:rsidR="00CB59AF">
        <w:rPr>
          <w:rFonts w:ascii="Arial Narrow" w:hAnsi="Arial Narrow" w:cs="Tahoma"/>
          <w:sz w:val="22"/>
        </w:rPr>
        <w:t>, amounting to 1,927</w:t>
      </w:r>
      <w:r w:rsidRPr="002A1829">
        <w:rPr>
          <w:rFonts w:ascii="Arial Narrow" w:hAnsi="Arial Narrow" w:cs="Tahoma"/>
          <w:sz w:val="22"/>
        </w:rPr>
        <w:t xml:space="preserve"> BAM, while the lowest average net salary was paid in the </w:t>
      </w:r>
      <w:r w:rsidR="00CB59AF">
        <w:rPr>
          <w:rFonts w:ascii="Arial Narrow" w:hAnsi="Arial Narrow" w:cs="Tahoma"/>
          <w:i/>
          <w:sz w:val="22"/>
        </w:rPr>
        <w:t>Civil engineering</w:t>
      </w:r>
      <w:r w:rsidR="00CB59AF">
        <w:rPr>
          <w:rFonts w:ascii="Arial Narrow" w:hAnsi="Arial Narrow" w:cs="Tahoma"/>
          <w:sz w:val="22"/>
        </w:rPr>
        <w:t>, amounting to 1,192</w:t>
      </w:r>
      <w:r w:rsidRPr="002A1829">
        <w:rPr>
          <w:rFonts w:ascii="Arial Narrow" w:hAnsi="Arial Narrow" w:cs="Tahoma"/>
          <w:sz w:val="22"/>
        </w:rPr>
        <w:t xml:space="preserve"> BAM.</w:t>
      </w: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</w:p>
    <w:p w:rsidR="002A1829" w:rsidRPr="002A1829" w:rsidRDefault="002A1829" w:rsidP="002A1829">
      <w:pPr>
        <w:jc w:val="both"/>
        <w:rPr>
          <w:rFonts w:ascii="Arial Narrow" w:hAnsi="Arial Narrow" w:cs="Tahoma"/>
          <w:sz w:val="22"/>
        </w:rPr>
      </w:pPr>
      <w:r w:rsidRPr="002A1829">
        <w:rPr>
          <w:rFonts w:ascii="Arial Narrow" w:hAnsi="Arial Narrow" w:cs="Tahoma"/>
          <w:sz w:val="22"/>
        </w:rPr>
        <w:t xml:space="preserve">In </w:t>
      </w:r>
      <w:r w:rsidR="00CB59AF">
        <w:rPr>
          <w:rFonts w:ascii="Arial Narrow" w:hAnsi="Arial Narrow" w:cs="Tahoma"/>
          <w:sz w:val="22"/>
        </w:rPr>
        <w:t>May</w:t>
      </w:r>
      <w:r w:rsidRPr="002A1829">
        <w:rPr>
          <w:rFonts w:ascii="Arial Narrow" w:hAnsi="Arial Narrow" w:cs="Tahoma"/>
          <w:sz w:val="22"/>
        </w:rPr>
        <w:t xml:space="preserve"> 2025, compared to </w:t>
      </w:r>
      <w:r w:rsidR="00CB59AF">
        <w:rPr>
          <w:rFonts w:ascii="Arial Narrow" w:hAnsi="Arial Narrow" w:cs="Tahoma"/>
          <w:sz w:val="22"/>
        </w:rPr>
        <w:t>May</w:t>
      </w:r>
      <w:r w:rsidRPr="002A1829">
        <w:rPr>
          <w:rFonts w:ascii="Arial Narrow" w:hAnsi="Arial Narrow" w:cs="Tahoma"/>
          <w:sz w:val="22"/>
        </w:rPr>
        <w:t xml:space="preserve"> 2024, all sectors recorded a nominal increase in net salary, with the highest growth observed in </w:t>
      </w:r>
      <w:r w:rsidR="00CB59AF" w:rsidRPr="00CB59AF">
        <w:rPr>
          <w:rFonts w:ascii="Arial Narrow" w:hAnsi="Arial Narrow" w:cs="Tahoma"/>
          <w:i/>
          <w:sz w:val="22"/>
        </w:rPr>
        <w:t xml:space="preserve">Public administration and </w:t>
      </w:r>
      <w:proofErr w:type="spellStart"/>
      <w:r w:rsidR="00CB59AF" w:rsidRPr="00CB59AF">
        <w:rPr>
          <w:rFonts w:ascii="Arial Narrow" w:hAnsi="Arial Narrow" w:cs="Tahoma"/>
          <w:i/>
          <w:sz w:val="22"/>
        </w:rPr>
        <w:t>defence</w:t>
      </w:r>
      <w:proofErr w:type="spellEnd"/>
      <w:r w:rsidR="00CB59AF" w:rsidRPr="00CB59AF">
        <w:rPr>
          <w:rFonts w:ascii="Arial Narrow" w:hAnsi="Arial Narrow" w:cs="Tahoma"/>
          <w:i/>
          <w:sz w:val="22"/>
        </w:rPr>
        <w:t>; compulsory social security (16.7%),</w:t>
      </w:r>
      <w:r w:rsidR="00CB59AF">
        <w:rPr>
          <w:rFonts w:ascii="Arial Narrow" w:hAnsi="Arial Narrow" w:cs="Tahoma"/>
          <w:i/>
          <w:sz w:val="22"/>
        </w:rPr>
        <w:t xml:space="preserve"> Education </w:t>
      </w:r>
      <w:r w:rsidR="00CB59AF">
        <w:rPr>
          <w:rFonts w:ascii="Arial Narrow" w:hAnsi="Arial Narrow" w:cs="Tahoma"/>
          <w:sz w:val="22"/>
        </w:rPr>
        <w:t>(13.1</w:t>
      </w:r>
      <w:r w:rsidRPr="002A1829">
        <w:rPr>
          <w:rFonts w:ascii="Arial Narrow" w:hAnsi="Arial Narrow" w:cs="Tahoma"/>
          <w:sz w:val="22"/>
        </w:rPr>
        <w:t xml:space="preserve">%) and </w:t>
      </w:r>
      <w:r w:rsidR="00CB59AF">
        <w:rPr>
          <w:rFonts w:ascii="Arial Narrow" w:hAnsi="Arial Narrow" w:cs="Tahoma"/>
          <w:i/>
          <w:sz w:val="22"/>
        </w:rPr>
        <w:t>H</w:t>
      </w:r>
      <w:r w:rsidR="00CB59AF" w:rsidRPr="00CB59AF">
        <w:rPr>
          <w:rFonts w:ascii="Arial Narrow" w:hAnsi="Arial Narrow" w:cs="Tahoma"/>
          <w:i/>
          <w:sz w:val="22"/>
        </w:rPr>
        <w:t>ealth and social work activities (13.1%).</w:t>
      </w:r>
    </w:p>
    <w:p w:rsidR="00374B48" w:rsidRPr="00CB59AF" w:rsidRDefault="00CB59AF" w:rsidP="00426C15">
      <w:pPr>
        <w:jc w:val="both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22"/>
        </w:rPr>
        <w:t xml:space="preserve">                                           </w:t>
      </w:r>
      <w:r w:rsidRPr="00CB59AF">
        <w:rPr>
          <w:rFonts w:ascii="Arial Narrow" w:hAnsi="Arial Narrow" w:cs="Tahoma"/>
          <w:sz w:val="16"/>
          <w:szCs w:val="16"/>
        </w:rPr>
        <w:t>BAM</w:t>
      </w:r>
    </w:p>
    <w:p w:rsidR="00E33D13" w:rsidRPr="000F2C2D" w:rsidRDefault="00CB59AF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noProof/>
        </w:rPr>
        <w:drawing>
          <wp:inline distT="0" distB="0" distL="0" distR="0" wp14:anchorId="5A1A9C0B" wp14:editId="49E1445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137B" w:rsidRPr="000F2C2D" w:rsidRDefault="002A1829" w:rsidP="002A1829">
      <w:pPr>
        <w:jc w:val="center"/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sz w:val="16"/>
          <w:szCs w:val="22"/>
        </w:rPr>
        <w:t>Chart 1. Average net salary by m</w:t>
      </w:r>
      <w:r w:rsidRPr="002A1829">
        <w:rPr>
          <w:rFonts w:ascii="Arial Narrow" w:hAnsi="Arial Narrow" w:cs="Tahoma"/>
          <w:sz w:val="16"/>
          <w:szCs w:val="22"/>
        </w:rPr>
        <w:t>onth</w:t>
      </w:r>
    </w:p>
    <w:p w:rsidR="00417370" w:rsidRPr="000F2C2D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F2C2D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A1829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B59AF" w:rsidRPr="000F2C2D" w:rsidRDefault="00CB59AF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F2C2D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F2C2D" w:rsidRDefault="002A1829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lastRenderedPageBreak/>
        <w:t xml:space="preserve">Monthly inflation in </w:t>
      </w:r>
      <w:r w:rsidR="00CB59AF">
        <w:rPr>
          <w:rFonts w:ascii="Arial Narrow" w:hAnsi="Arial Narrow" w:cs="Tahoma"/>
          <w:b/>
          <w:sz w:val="28"/>
          <w:szCs w:val="24"/>
        </w:rPr>
        <w:t>May</w:t>
      </w:r>
      <w:r w:rsidRPr="002A1829">
        <w:rPr>
          <w:rFonts w:ascii="Arial Narrow" w:hAnsi="Arial Narrow" w:cs="Tahoma"/>
          <w:b/>
          <w:sz w:val="28"/>
          <w:szCs w:val="24"/>
        </w:rPr>
        <w:t xml:space="preserve"> 2025: 0.3%</w:t>
      </w:r>
    </w:p>
    <w:p w:rsidR="00B50951" w:rsidRPr="000F2C2D" w:rsidRDefault="002A1829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A1829">
        <w:rPr>
          <w:rFonts w:ascii="Arial Narrow" w:hAnsi="Arial Narrow" w:cs="Tahoma"/>
          <w:b/>
          <w:sz w:val="28"/>
          <w:szCs w:val="24"/>
        </w:rPr>
        <w:t>Annual inflation (</w:t>
      </w:r>
      <w:r w:rsidR="00CB59AF">
        <w:rPr>
          <w:rFonts w:ascii="Arial Narrow" w:hAnsi="Arial Narrow" w:cs="Tahoma"/>
          <w:b/>
          <w:sz w:val="28"/>
          <w:szCs w:val="24"/>
        </w:rPr>
        <w:t>May</w:t>
      </w:r>
      <w:r w:rsidRPr="002A1829">
        <w:rPr>
          <w:rFonts w:ascii="Arial Narrow" w:hAnsi="Arial Narrow" w:cs="Tahoma"/>
          <w:b/>
          <w:sz w:val="28"/>
          <w:szCs w:val="24"/>
        </w:rPr>
        <w:t xml:space="preserve"> 2025/</w:t>
      </w:r>
      <w:r w:rsidR="00CB59AF">
        <w:rPr>
          <w:rFonts w:ascii="Arial Narrow" w:hAnsi="Arial Narrow" w:cs="Tahoma"/>
          <w:b/>
          <w:sz w:val="28"/>
          <w:szCs w:val="24"/>
        </w:rPr>
        <w:t>May 2024): 4.1</w:t>
      </w:r>
      <w:r w:rsidRPr="002A1829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0F2C2D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0F2C2D" w:rsidRDefault="002A1829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2A1829">
        <w:rPr>
          <w:rFonts w:ascii="Arial Narrow" w:hAnsi="Arial Narrow" w:cs="Tahoma"/>
          <w:sz w:val="22"/>
          <w:szCs w:val="22"/>
        </w:rPr>
        <w:t xml:space="preserve">The prices of goods and services for personal consumption in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2A1829">
        <w:rPr>
          <w:rFonts w:ascii="Arial Narrow" w:hAnsi="Arial Narrow" w:cs="Tahoma"/>
          <w:sz w:val="22"/>
          <w:szCs w:val="22"/>
        </w:rPr>
        <w:t>Srpska</w:t>
      </w:r>
      <w:proofErr w:type="spellEnd"/>
      <w:r w:rsidRPr="002A1829">
        <w:rPr>
          <w:rFonts w:ascii="Arial Narrow" w:hAnsi="Arial Narrow" w:cs="Tahoma"/>
          <w:sz w:val="22"/>
          <w:szCs w:val="22"/>
        </w:rPr>
        <w:t xml:space="preserve">, measured by the Consumer Price Index, were on average 0.3% higher in </w:t>
      </w:r>
      <w:r w:rsidR="00CB59AF">
        <w:rPr>
          <w:rFonts w:ascii="Arial Narrow" w:hAnsi="Arial Narrow" w:cs="Tahoma"/>
          <w:sz w:val="22"/>
          <w:szCs w:val="22"/>
        </w:rPr>
        <w:t>May</w:t>
      </w:r>
      <w:r w:rsidRPr="002A1829">
        <w:rPr>
          <w:rFonts w:ascii="Arial Narrow" w:hAnsi="Arial Narrow" w:cs="Tahoma"/>
          <w:sz w:val="22"/>
          <w:szCs w:val="22"/>
        </w:rPr>
        <w:t xml:space="preserve"> 2025 compare</w:t>
      </w:r>
      <w:r w:rsidR="00CB59AF">
        <w:rPr>
          <w:rFonts w:ascii="Arial Narrow" w:hAnsi="Arial Narrow" w:cs="Tahoma"/>
          <w:sz w:val="22"/>
          <w:szCs w:val="22"/>
        </w:rPr>
        <w:t>d to the previous month, and 4.1</w:t>
      </w:r>
      <w:r w:rsidRPr="002A1829">
        <w:rPr>
          <w:rFonts w:ascii="Arial Narrow" w:hAnsi="Arial Narrow" w:cs="Tahoma"/>
          <w:sz w:val="22"/>
          <w:szCs w:val="22"/>
        </w:rPr>
        <w:t xml:space="preserve">% higher compared to the same month of the previous year. Of the 12 main </w:t>
      </w:r>
      <w:r>
        <w:rPr>
          <w:rFonts w:ascii="Arial Narrow" w:hAnsi="Arial Narrow" w:cs="Tahoma"/>
          <w:sz w:val="22"/>
          <w:szCs w:val="22"/>
        </w:rPr>
        <w:t>sections</w:t>
      </w:r>
      <w:r w:rsidRPr="002A1829">
        <w:rPr>
          <w:rFonts w:ascii="Arial Narrow" w:hAnsi="Arial Narrow" w:cs="Tahoma"/>
          <w:sz w:val="22"/>
          <w:szCs w:val="22"/>
        </w:rPr>
        <w:t xml:space="preserve"> of goods and services, prices increased year-on-year in nine divisions, decreased in two, and remained unchanged in one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 xml:space="preserve">. </w:t>
      </w:r>
    </w:p>
    <w:p w:rsidR="009E423F" w:rsidRPr="000F2C2D" w:rsidRDefault="00A11D93" w:rsidP="009E423F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11D93">
        <w:rPr>
          <w:rFonts w:ascii="Arial Narrow" w:hAnsi="Arial Narrow" w:cs="Tahoma"/>
          <w:sz w:val="22"/>
          <w:szCs w:val="22"/>
        </w:rPr>
        <w:t xml:space="preserve">The highest annual price increase in </w:t>
      </w:r>
      <w:r w:rsidR="00CB59AF">
        <w:rPr>
          <w:rFonts w:ascii="Arial Narrow" w:hAnsi="Arial Narrow" w:cs="Tahoma"/>
          <w:sz w:val="22"/>
          <w:szCs w:val="22"/>
        </w:rPr>
        <w:t>May</w:t>
      </w:r>
      <w:r w:rsidRPr="00A11D93">
        <w:rPr>
          <w:rFonts w:ascii="Arial Narrow" w:hAnsi="Arial Narrow" w:cs="Tahoma"/>
          <w:sz w:val="22"/>
          <w:szCs w:val="22"/>
        </w:rPr>
        <w:t xml:space="preserve"> 2025 was recorded in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Food and non-alcoholic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 w:rsidRPr="00A11D93">
        <w:rPr>
          <w:rFonts w:ascii="Arial Narrow" w:hAnsi="Arial Narrow" w:cs="Tahoma"/>
          <w:i/>
          <w:sz w:val="22"/>
          <w:szCs w:val="22"/>
        </w:rPr>
        <w:t>beverages</w:t>
      </w:r>
      <w:r w:rsidR="00CB59AF"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>
        <w:rPr>
          <w:rFonts w:ascii="Arial Narrow" w:hAnsi="Arial Narrow" w:cs="Tahoma"/>
          <w:sz w:val="22"/>
          <w:szCs w:val="22"/>
        </w:rPr>
        <w:t>(10.1</w:t>
      </w:r>
      <w:r w:rsidRPr="00A11D93">
        <w:rPr>
          <w:rFonts w:ascii="Arial Narrow" w:hAnsi="Arial Narrow" w:cs="Tahoma"/>
          <w:sz w:val="22"/>
          <w:szCs w:val="22"/>
        </w:rPr>
        <w:t>%) due to higher prices in the</w:t>
      </w:r>
      <w:r>
        <w:rPr>
          <w:rFonts w:ascii="Arial Narrow" w:hAnsi="Arial Narrow" w:cs="Tahoma"/>
          <w:sz w:val="22"/>
          <w:szCs w:val="22"/>
        </w:rPr>
        <w:t xml:space="preserve"> group </w:t>
      </w:r>
      <w:r w:rsidR="00CB59AF">
        <w:rPr>
          <w:rFonts w:ascii="Arial Narrow" w:hAnsi="Arial Narrow" w:cs="Tahoma"/>
          <w:sz w:val="22"/>
          <w:szCs w:val="22"/>
        </w:rPr>
        <w:t>n</w:t>
      </w:r>
      <w:r w:rsidR="00CB59AF" w:rsidRPr="00A11D93">
        <w:rPr>
          <w:rFonts w:ascii="Arial Narrow" w:hAnsi="Arial Narrow" w:cs="Tahoma"/>
          <w:sz w:val="22"/>
          <w:szCs w:val="22"/>
        </w:rPr>
        <w:t>on-alcoholic beverages</w:t>
      </w:r>
      <w:r w:rsid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(49</w:t>
      </w:r>
      <w:r w:rsidRPr="00A11D93">
        <w:rPr>
          <w:rFonts w:ascii="Arial Narrow" w:hAnsi="Arial Narrow" w:cs="Tahoma"/>
          <w:sz w:val="22"/>
          <w:szCs w:val="22"/>
        </w:rPr>
        <w:t>.9%)</w:t>
      </w:r>
      <w:r w:rsidR="004B47E5">
        <w:rPr>
          <w:rFonts w:ascii="Arial Narrow" w:hAnsi="Arial Narrow" w:cs="Tahoma"/>
          <w:sz w:val="22"/>
          <w:szCs w:val="22"/>
        </w:rPr>
        <w:t>, f</w:t>
      </w:r>
      <w:r w:rsidR="00CB59AF">
        <w:rPr>
          <w:rFonts w:ascii="Arial Narrow" w:hAnsi="Arial Narrow" w:cs="Tahoma"/>
          <w:sz w:val="22"/>
          <w:szCs w:val="22"/>
        </w:rPr>
        <w:t>ruit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CB59AF">
        <w:rPr>
          <w:rFonts w:ascii="Arial Narrow" w:hAnsi="Arial Narrow" w:cs="Tahoma"/>
          <w:sz w:val="22"/>
          <w:szCs w:val="22"/>
        </w:rPr>
        <w:t>(15.3</w:t>
      </w:r>
      <w:r w:rsidRPr="00A11D93">
        <w:rPr>
          <w:rFonts w:ascii="Arial Narrow" w:hAnsi="Arial Narrow" w:cs="Tahoma"/>
          <w:sz w:val="22"/>
          <w:szCs w:val="22"/>
        </w:rPr>
        <w:t>%)</w:t>
      </w:r>
      <w:r w:rsidR="00CB59AF">
        <w:rPr>
          <w:rFonts w:ascii="Arial Narrow" w:hAnsi="Arial Narrow" w:cs="Tahoma"/>
          <w:sz w:val="22"/>
          <w:szCs w:val="22"/>
        </w:rPr>
        <w:t xml:space="preserve"> and </w:t>
      </w:r>
      <w:r w:rsidR="004B47E5">
        <w:rPr>
          <w:rFonts w:ascii="Arial Narrow" w:hAnsi="Arial Narrow" w:cs="Tahoma"/>
          <w:sz w:val="22"/>
          <w:szCs w:val="22"/>
        </w:rPr>
        <w:t>oil and f</w:t>
      </w:r>
      <w:r w:rsidR="00CB59AF">
        <w:rPr>
          <w:rFonts w:ascii="Arial Narrow" w:hAnsi="Arial Narrow" w:cs="Tahoma"/>
          <w:sz w:val="22"/>
          <w:szCs w:val="22"/>
        </w:rPr>
        <w:t>at (1</w:t>
      </w:r>
      <w:r w:rsidR="004B47E5">
        <w:rPr>
          <w:rFonts w:ascii="Arial Narrow" w:hAnsi="Arial Narrow" w:cs="Tahoma"/>
          <w:sz w:val="22"/>
          <w:szCs w:val="22"/>
        </w:rPr>
        <w:t>4</w:t>
      </w:r>
      <w:r w:rsidR="00CB59AF">
        <w:rPr>
          <w:rFonts w:ascii="Arial Narrow" w:hAnsi="Arial Narrow" w:cs="Tahoma"/>
          <w:sz w:val="22"/>
          <w:szCs w:val="22"/>
        </w:rPr>
        <w:t>.4%)</w:t>
      </w:r>
      <w:r w:rsidRPr="00A11D93">
        <w:rPr>
          <w:rFonts w:ascii="Arial Narrow" w:hAnsi="Arial Narrow" w:cs="Tahoma"/>
          <w:sz w:val="22"/>
          <w:szCs w:val="22"/>
        </w:rPr>
        <w:t xml:space="preserve">. This was followed by </w:t>
      </w:r>
      <w:r w:rsidR="004B47E5" w:rsidRPr="00A11D93">
        <w:rPr>
          <w:rFonts w:ascii="Arial Narrow" w:hAnsi="Arial Narrow" w:cs="Tahoma"/>
          <w:i/>
          <w:sz w:val="22"/>
          <w:szCs w:val="22"/>
        </w:rPr>
        <w:t>Health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(8.8</w:t>
      </w:r>
      <w:r w:rsidRPr="00A11D93">
        <w:rPr>
          <w:rFonts w:ascii="Arial Narrow" w:hAnsi="Arial Narrow" w:cs="Tahoma"/>
          <w:sz w:val="22"/>
          <w:szCs w:val="22"/>
        </w:rPr>
        <w:t>%) due to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higher prices</w:t>
      </w:r>
      <w:r w:rsidR="004B47E5">
        <w:rPr>
          <w:rFonts w:ascii="Arial Narrow" w:hAnsi="Arial Narrow" w:cs="Tahoma"/>
          <w:sz w:val="22"/>
          <w:szCs w:val="22"/>
        </w:rPr>
        <w:t xml:space="preserve"> in the group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m</w:t>
      </w:r>
      <w:r w:rsidR="004B47E5" w:rsidRPr="00A11D93">
        <w:rPr>
          <w:rFonts w:ascii="Arial Narrow" w:hAnsi="Arial Narrow" w:cs="Tahoma"/>
          <w:sz w:val="22"/>
          <w:szCs w:val="22"/>
        </w:rPr>
        <w:t>edical services</w:t>
      </w:r>
      <w:r w:rsidR="004B47E5" w:rsidRPr="00CB59AF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(37.9%), and by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Restaurants and hotels</w:t>
      </w:r>
      <w:r w:rsidR="004B47E5">
        <w:rPr>
          <w:rFonts w:ascii="Arial Narrow" w:hAnsi="Arial Narrow" w:cs="Tahoma"/>
          <w:sz w:val="22"/>
          <w:szCs w:val="22"/>
        </w:rPr>
        <w:t xml:space="preserve"> (7.0%) due to an 8.0</w:t>
      </w:r>
      <w:r w:rsidRPr="00A11D93">
        <w:rPr>
          <w:rFonts w:ascii="Arial Narrow" w:hAnsi="Arial Narrow" w:cs="Tahoma"/>
          <w:sz w:val="22"/>
          <w:szCs w:val="22"/>
        </w:rPr>
        <w:t xml:space="preserve">% increase in the </w:t>
      </w:r>
      <w:r>
        <w:rPr>
          <w:rFonts w:ascii="Arial Narrow" w:hAnsi="Arial Narrow" w:cs="Tahoma"/>
          <w:sz w:val="22"/>
          <w:szCs w:val="22"/>
        </w:rPr>
        <w:t>group f</w:t>
      </w:r>
      <w:r w:rsidRPr="00A11D93">
        <w:rPr>
          <w:rFonts w:ascii="Arial Narrow" w:hAnsi="Arial Narrow" w:cs="Tahoma"/>
          <w:sz w:val="22"/>
          <w:szCs w:val="22"/>
        </w:rPr>
        <w:t xml:space="preserve">ood and </w:t>
      </w:r>
      <w:r>
        <w:rPr>
          <w:rFonts w:ascii="Arial Narrow" w:hAnsi="Arial Narrow" w:cs="Tahoma"/>
          <w:sz w:val="22"/>
          <w:szCs w:val="22"/>
        </w:rPr>
        <w:t>beverage services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  <w:r w:rsidR="00CB59AF" w:rsidRPr="00CB59AF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Next came </w:t>
      </w:r>
      <w:r w:rsidR="004B47E5" w:rsidRPr="00A11D93">
        <w:rPr>
          <w:rFonts w:ascii="Arial Narrow" w:hAnsi="Arial Narrow" w:cs="Tahoma"/>
          <w:i/>
          <w:sz w:val="22"/>
          <w:szCs w:val="22"/>
        </w:rPr>
        <w:t>Recreation and culture</w:t>
      </w:r>
      <w:r w:rsidR="004B47E5" w:rsidRPr="00A11D93">
        <w:rPr>
          <w:rFonts w:ascii="Arial Narrow" w:hAnsi="Arial Narrow" w:cs="Tahoma"/>
          <w:i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with an increase of 5.4%, due to a 10.4</w:t>
      </w:r>
      <w:r w:rsidRPr="00A11D93">
        <w:rPr>
          <w:rFonts w:ascii="Arial Narrow" w:hAnsi="Arial Narrow" w:cs="Tahoma"/>
          <w:sz w:val="22"/>
          <w:szCs w:val="22"/>
        </w:rPr>
        <w:t>% rise in the group</w:t>
      </w:r>
      <w:r w:rsidR="004B47E5" w:rsidRPr="004B47E5"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>v</w:t>
      </w:r>
      <w:r w:rsidR="004B47E5" w:rsidRPr="00A11D93">
        <w:rPr>
          <w:rFonts w:ascii="Arial Narrow" w:hAnsi="Arial Narrow" w:cs="Tahoma"/>
          <w:sz w:val="22"/>
          <w:szCs w:val="22"/>
        </w:rPr>
        <w:t>eterinary and related services for pets</w:t>
      </w:r>
      <w:r w:rsidR="004B47E5">
        <w:rPr>
          <w:rFonts w:ascii="Arial Narrow" w:hAnsi="Arial Narrow" w:cs="Tahoma"/>
          <w:sz w:val="22"/>
          <w:szCs w:val="22"/>
        </w:rPr>
        <w:t xml:space="preserve"> and a 9.8% rise in the group recreation and sport services</w:t>
      </w:r>
      <w:r w:rsidRPr="00A11D93">
        <w:rPr>
          <w:rFonts w:ascii="Arial Narrow" w:hAnsi="Arial Narrow" w:cs="Tahoma"/>
          <w:sz w:val="22"/>
          <w:szCs w:val="22"/>
        </w:rPr>
        <w:t xml:space="preserve">, followed by </w:t>
      </w:r>
      <w:r w:rsidR="004B47E5" w:rsidRPr="00A11D93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A11D93">
        <w:rPr>
          <w:rFonts w:ascii="Arial Narrow" w:hAnsi="Arial Narrow" w:cs="Tahoma"/>
          <w:sz w:val="22"/>
          <w:szCs w:val="22"/>
        </w:rPr>
        <w:t>,</w:t>
      </w:r>
      <w:r w:rsidR="004B47E5">
        <w:rPr>
          <w:rFonts w:ascii="Arial Narrow" w:hAnsi="Arial Narrow" w:cs="Tahoma"/>
          <w:sz w:val="22"/>
          <w:szCs w:val="22"/>
        </w:rPr>
        <w:t xml:space="preserve"> also up</w:t>
      </w:r>
      <w:r w:rsidR="0050664D">
        <w:rPr>
          <w:rFonts w:ascii="Arial Narrow" w:hAnsi="Arial Narrow" w:cs="Tahoma"/>
          <w:sz w:val="22"/>
          <w:szCs w:val="22"/>
        </w:rPr>
        <w:t xml:space="preserve"> by</w:t>
      </w:r>
      <w:r w:rsidR="004B47E5">
        <w:rPr>
          <w:rFonts w:ascii="Arial Narrow" w:hAnsi="Arial Narrow" w:cs="Tahoma"/>
          <w:sz w:val="22"/>
          <w:szCs w:val="22"/>
        </w:rPr>
        <w:t xml:space="preserve"> 4.2%, driven by a 6.4</w:t>
      </w:r>
      <w:r w:rsidRPr="00A11D93">
        <w:rPr>
          <w:rFonts w:ascii="Arial Narrow" w:hAnsi="Arial Narrow" w:cs="Tahoma"/>
          <w:sz w:val="22"/>
          <w:szCs w:val="22"/>
        </w:rPr>
        <w:t>% increase in the group</w:t>
      </w:r>
      <w:r w:rsidR="004B47E5">
        <w:rPr>
          <w:rFonts w:ascii="Arial Narrow" w:hAnsi="Arial Narrow" w:cs="Tahoma"/>
          <w:sz w:val="22"/>
          <w:szCs w:val="22"/>
        </w:rPr>
        <w:t xml:space="preserve"> Wine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Pr="00A11D93">
        <w:rPr>
          <w:rFonts w:ascii="Arial Narrow" w:hAnsi="Arial Narrow" w:cs="Tahoma"/>
          <w:i/>
          <w:sz w:val="22"/>
          <w:szCs w:val="22"/>
        </w:rPr>
        <w:t>Other</w:t>
      </w:r>
      <w:r w:rsidRPr="00A11D93">
        <w:rPr>
          <w:rFonts w:ascii="Arial Narrow" w:hAnsi="Arial Narrow" w:cs="Tahoma"/>
          <w:sz w:val="22"/>
          <w:szCs w:val="22"/>
        </w:rPr>
        <w:t xml:space="preserve"> </w:t>
      </w:r>
      <w:r w:rsidRPr="00A11D93">
        <w:rPr>
          <w:rFonts w:ascii="Arial Narrow" w:hAnsi="Arial Narrow" w:cs="Tahoma"/>
          <w:i/>
          <w:sz w:val="22"/>
          <w:szCs w:val="22"/>
        </w:rPr>
        <w:t>goods and services</w:t>
      </w:r>
      <w:r w:rsidRPr="00A11D93">
        <w:rPr>
          <w:rFonts w:ascii="Arial Narrow" w:hAnsi="Arial Narrow" w:cs="Tahoma"/>
          <w:sz w:val="22"/>
          <w:szCs w:val="22"/>
        </w:rPr>
        <w:t xml:space="preserve"> increased by 3.</w:t>
      </w:r>
      <w:r w:rsidR="0050664D">
        <w:rPr>
          <w:rFonts w:ascii="Arial Narrow" w:hAnsi="Arial Narrow" w:cs="Tahoma"/>
          <w:sz w:val="22"/>
          <w:szCs w:val="22"/>
        </w:rPr>
        <w:t>4% due to an 11.5</w:t>
      </w:r>
      <w:r w:rsidRPr="00A11D93">
        <w:rPr>
          <w:rFonts w:ascii="Arial Narrow" w:hAnsi="Arial Narrow" w:cs="Tahoma"/>
          <w:sz w:val="22"/>
          <w:szCs w:val="22"/>
        </w:rPr>
        <w:t xml:space="preserve">% rise in the group </w:t>
      </w:r>
      <w:r>
        <w:rPr>
          <w:rFonts w:ascii="Arial Narrow" w:hAnsi="Arial Narrow" w:cs="Tahoma"/>
          <w:sz w:val="22"/>
          <w:szCs w:val="22"/>
        </w:rPr>
        <w:t>p</w:t>
      </w:r>
      <w:r w:rsidRPr="00A11D93">
        <w:rPr>
          <w:rFonts w:ascii="Arial Narrow" w:hAnsi="Arial Narrow" w:cs="Tahoma"/>
          <w:sz w:val="22"/>
          <w:szCs w:val="22"/>
        </w:rPr>
        <w:t>ersonal care services.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4B47E5">
        <w:rPr>
          <w:rFonts w:ascii="Arial Narrow" w:hAnsi="Arial Narrow" w:cs="Tahoma"/>
          <w:sz w:val="22"/>
          <w:szCs w:val="22"/>
        </w:rPr>
        <w:t xml:space="preserve"> </w:t>
      </w:r>
    </w:p>
    <w:p w:rsidR="00A11D93" w:rsidRPr="00A11D93" w:rsidRDefault="00A11D93" w:rsidP="00A11D9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Prices in </w:t>
      </w:r>
      <w:r w:rsidRPr="00A11D93">
        <w:rPr>
          <w:rFonts w:ascii="Arial Narrow" w:hAnsi="Arial Narrow" w:cs="Tahoma"/>
          <w:i/>
          <w:sz w:val="22"/>
          <w:szCs w:val="22"/>
        </w:rPr>
        <w:t>Housing</w:t>
      </w:r>
      <w:r w:rsidR="0050664D">
        <w:rPr>
          <w:rFonts w:ascii="Arial Narrow" w:hAnsi="Arial Narrow" w:cs="Tahoma"/>
          <w:sz w:val="22"/>
          <w:szCs w:val="22"/>
        </w:rPr>
        <w:t xml:space="preserve"> rose by 1.4%, driven by a 9</w:t>
      </w:r>
      <w:r w:rsidRPr="00A11D93">
        <w:rPr>
          <w:rFonts w:ascii="Arial Narrow" w:hAnsi="Arial Narrow" w:cs="Tahoma"/>
          <w:sz w:val="22"/>
          <w:szCs w:val="22"/>
        </w:rPr>
        <w:t xml:space="preserve">.6% increase in the group </w:t>
      </w:r>
      <w:r>
        <w:rPr>
          <w:rFonts w:ascii="Arial Narrow" w:hAnsi="Arial Narrow" w:cs="Tahoma"/>
          <w:sz w:val="22"/>
          <w:szCs w:val="22"/>
        </w:rPr>
        <w:t xml:space="preserve">other </w:t>
      </w:r>
      <w:proofErr w:type="spellStart"/>
      <w:r>
        <w:rPr>
          <w:rFonts w:ascii="Arial Narrow" w:hAnsi="Arial Narrow" w:cs="Tahoma"/>
          <w:sz w:val="22"/>
          <w:szCs w:val="22"/>
        </w:rPr>
        <w:t>sevices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related to the dwelling</w:t>
      </w:r>
      <w:r w:rsidR="0050664D">
        <w:rPr>
          <w:rFonts w:ascii="Arial Narrow" w:hAnsi="Arial Narrow" w:cs="Tahoma"/>
          <w:sz w:val="22"/>
          <w:szCs w:val="22"/>
        </w:rPr>
        <w:t>. An increase of 1.4</w:t>
      </w:r>
      <w:r w:rsidRPr="00A11D93">
        <w:rPr>
          <w:rFonts w:ascii="Arial Narrow" w:hAnsi="Arial Narrow" w:cs="Tahoma"/>
          <w:sz w:val="22"/>
          <w:szCs w:val="22"/>
        </w:rPr>
        <w:t xml:space="preserve">% was </w:t>
      </w:r>
      <w:r w:rsidR="0050664D">
        <w:rPr>
          <w:rFonts w:ascii="Arial Narrow" w:hAnsi="Arial Narrow" w:cs="Tahoma"/>
          <w:sz w:val="22"/>
          <w:szCs w:val="22"/>
        </w:rPr>
        <w:t xml:space="preserve">also </w:t>
      </w:r>
      <w:r w:rsidRPr="00A11D93">
        <w:rPr>
          <w:rFonts w:ascii="Arial Narrow" w:hAnsi="Arial Narrow" w:cs="Tahoma"/>
          <w:sz w:val="22"/>
          <w:szCs w:val="22"/>
        </w:rPr>
        <w:t xml:space="preserve">recorded in </w:t>
      </w:r>
      <w:r w:rsidR="0050664D" w:rsidRPr="00A11D93">
        <w:rPr>
          <w:rFonts w:ascii="Arial Narrow" w:hAnsi="Arial Narrow" w:cs="Tahoma"/>
          <w:i/>
          <w:sz w:val="22"/>
          <w:szCs w:val="22"/>
        </w:rPr>
        <w:t>Education</w:t>
      </w:r>
      <w:r w:rsidR="0050664D">
        <w:rPr>
          <w:rFonts w:ascii="Arial Narrow" w:hAnsi="Arial Narrow" w:cs="Tahoma"/>
          <w:sz w:val="22"/>
          <w:szCs w:val="22"/>
        </w:rPr>
        <w:t>, due to a</w:t>
      </w:r>
      <w:r w:rsidRPr="00A11D93">
        <w:rPr>
          <w:rFonts w:ascii="Arial Narrow" w:hAnsi="Arial Narrow" w:cs="Tahoma"/>
          <w:sz w:val="22"/>
          <w:szCs w:val="22"/>
        </w:rPr>
        <w:t xml:space="preserve"> 1</w:t>
      </w:r>
      <w:r w:rsidR="0050664D">
        <w:rPr>
          <w:rFonts w:ascii="Arial Narrow" w:hAnsi="Arial Narrow" w:cs="Tahoma"/>
          <w:sz w:val="22"/>
          <w:szCs w:val="22"/>
        </w:rPr>
        <w:t>0.8</w:t>
      </w:r>
      <w:r>
        <w:rPr>
          <w:rFonts w:ascii="Arial Narrow" w:hAnsi="Arial Narrow" w:cs="Tahoma"/>
          <w:sz w:val="22"/>
          <w:szCs w:val="22"/>
        </w:rPr>
        <w:t xml:space="preserve">% rise in the </w:t>
      </w:r>
      <w:r w:rsidRPr="00A11D93">
        <w:rPr>
          <w:rFonts w:ascii="Arial Narrow" w:hAnsi="Arial Narrow" w:cs="Tahoma"/>
          <w:sz w:val="22"/>
          <w:szCs w:val="22"/>
        </w:rPr>
        <w:t>group</w:t>
      </w:r>
      <w:r w:rsidR="0050664D">
        <w:rPr>
          <w:rFonts w:ascii="Arial Narrow" w:hAnsi="Arial Narrow" w:cs="Tahoma"/>
          <w:sz w:val="22"/>
          <w:szCs w:val="22"/>
        </w:rPr>
        <w:t xml:space="preserve"> pre-school education</w:t>
      </w:r>
      <w:r w:rsidRPr="00A11D93">
        <w:rPr>
          <w:rFonts w:ascii="Arial Narrow" w:hAnsi="Arial Narrow" w:cs="Tahoma"/>
          <w:sz w:val="22"/>
          <w:szCs w:val="22"/>
        </w:rPr>
        <w:t xml:space="preserve">, while </w:t>
      </w:r>
      <w:r w:rsidR="0050664D">
        <w:rPr>
          <w:rFonts w:ascii="Arial Narrow" w:hAnsi="Arial Narrow" w:cs="Tahoma"/>
          <w:sz w:val="22"/>
          <w:szCs w:val="22"/>
        </w:rPr>
        <w:t>prices saw an increase of 0.9</w:t>
      </w:r>
      <w:r w:rsidRPr="00A11D93">
        <w:rPr>
          <w:rFonts w:ascii="Arial Narrow" w:hAnsi="Arial Narrow" w:cs="Tahoma"/>
          <w:sz w:val="22"/>
          <w:szCs w:val="22"/>
        </w:rPr>
        <w:t xml:space="preserve">% </w:t>
      </w:r>
      <w:r w:rsidR="0050664D">
        <w:rPr>
          <w:rFonts w:ascii="Arial Narrow" w:hAnsi="Arial Narrow" w:cs="Tahoma"/>
          <w:sz w:val="22"/>
          <w:szCs w:val="22"/>
        </w:rPr>
        <w:t xml:space="preserve">in </w:t>
      </w:r>
      <w:r w:rsidR="0050664D" w:rsidRPr="00A11D93">
        <w:rPr>
          <w:rFonts w:ascii="Arial Narrow" w:hAnsi="Arial Narrow" w:cs="Tahoma"/>
          <w:i/>
          <w:sz w:val="22"/>
          <w:szCs w:val="22"/>
        </w:rPr>
        <w:t>Furniture and household equipment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50664D">
        <w:rPr>
          <w:rFonts w:ascii="Arial Narrow" w:hAnsi="Arial Narrow" w:cs="Tahoma"/>
          <w:sz w:val="22"/>
          <w:szCs w:val="22"/>
        </w:rPr>
        <w:t>due to a 6.3</w:t>
      </w:r>
      <w:r w:rsidRPr="00A11D93">
        <w:rPr>
          <w:rFonts w:ascii="Arial Narrow" w:hAnsi="Arial Narrow" w:cs="Tahoma"/>
          <w:sz w:val="22"/>
          <w:szCs w:val="22"/>
        </w:rPr>
        <w:t>% rise in the group</w:t>
      </w:r>
      <w:r w:rsidR="0050664D" w:rsidRPr="0050664D">
        <w:rPr>
          <w:rFonts w:ascii="Arial Narrow" w:hAnsi="Arial Narrow" w:cs="Tahoma"/>
          <w:sz w:val="22"/>
          <w:szCs w:val="22"/>
        </w:rPr>
        <w:t xml:space="preserve"> </w:t>
      </w:r>
      <w:r w:rsidR="0050664D">
        <w:rPr>
          <w:rFonts w:ascii="Arial Narrow" w:hAnsi="Arial Narrow" w:cs="Tahoma"/>
          <w:sz w:val="22"/>
          <w:szCs w:val="22"/>
        </w:rPr>
        <w:t>r</w:t>
      </w:r>
      <w:r w:rsidR="0050664D" w:rsidRPr="00A11D93">
        <w:rPr>
          <w:rFonts w:ascii="Arial Narrow" w:hAnsi="Arial Narrow" w:cs="Tahoma"/>
          <w:sz w:val="22"/>
          <w:szCs w:val="22"/>
        </w:rPr>
        <w:t>epair of household appliances</w:t>
      </w:r>
      <w:r>
        <w:rPr>
          <w:rFonts w:ascii="Arial Narrow" w:hAnsi="Arial Narrow" w:cs="Tahoma"/>
          <w:sz w:val="22"/>
          <w:szCs w:val="22"/>
        </w:rPr>
        <w:t xml:space="preserve">. Prices in </w:t>
      </w:r>
      <w:r w:rsidRPr="00A11D93">
        <w:rPr>
          <w:rFonts w:ascii="Arial Narrow" w:hAnsi="Arial Narrow" w:cs="Tahoma"/>
          <w:i/>
          <w:sz w:val="22"/>
          <w:szCs w:val="22"/>
        </w:rPr>
        <w:t>Communications</w:t>
      </w:r>
      <w:r w:rsidRPr="00A11D93">
        <w:rPr>
          <w:rFonts w:ascii="Arial Narrow" w:hAnsi="Arial Narrow" w:cs="Tahoma"/>
          <w:sz w:val="22"/>
          <w:szCs w:val="22"/>
        </w:rPr>
        <w:t xml:space="preserve"> remained unchanged.</w:t>
      </w:r>
      <w:r w:rsidR="0050664D" w:rsidRPr="0050664D">
        <w:rPr>
          <w:rFonts w:ascii="Arial Narrow" w:hAnsi="Arial Narrow" w:cs="Tahoma"/>
          <w:i/>
          <w:sz w:val="22"/>
          <w:szCs w:val="22"/>
        </w:rPr>
        <w:t xml:space="preserve"> </w:t>
      </w:r>
      <w:r w:rsidR="0050664D"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9E423F" w:rsidRPr="00A11D93" w:rsidRDefault="00A11D93" w:rsidP="00C66D57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A11D93">
        <w:rPr>
          <w:rFonts w:ascii="Arial Narrow" w:hAnsi="Arial Narrow" w:cs="Tahoma"/>
          <w:sz w:val="22"/>
          <w:szCs w:val="22"/>
        </w:rPr>
        <w:t xml:space="preserve">Year-on-year price decreases in </w:t>
      </w:r>
      <w:r w:rsidR="0050664D">
        <w:rPr>
          <w:rFonts w:ascii="Arial Narrow" w:hAnsi="Arial Narrow" w:cs="Tahoma"/>
          <w:sz w:val="22"/>
          <w:szCs w:val="22"/>
        </w:rPr>
        <w:t>May</w:t>
      </w:r>
      <w:r w:rsidRPr="00A11D93">
        <w:rPr>
          <w:rFonts w:ascii="Arial Narrow" w:hAnsi="Arial Narrow" w:cs="Tahoma"/>
          <w:sz w:val="22"/>
          <w:szCs w:val="22"/>
        </w:rPr>
        <w:t xml:space="preserve"> 2025 were recorded in </w:t>
      </w:r>
      <w:r w:rsidRPr="00A11D93">
        <w:rPr>
          <w:rFonts w:ascii="Arial Narrow" w:hAnsi="Arial Narrow" w:cs="Tahoma"/>
          <w:i/>
          <w:sz w:val="22"/>
          <w:szCs w:val="22"/>
        </w:rPr>
        <w:t>Transport</w:t>
      </w:r>
      <w:r w:rsidR="0050664D">
        <w:rPr>
          <w:rFonts w:ascii="Arial Narrow" w:hAnsi="Arial Narrow" w:cs="Tahoma"/>
          <w:sz w:val="22"/>
          <w:szCs w:val="22"/>
        </w:rPr>
        <w:t xml:space="preserve"> (6.7%) due to a 14</w:t>
      </w:r>
      <w:r w:rsidRPr="00A11D93">
        <w:rPr>
          <w:rFonts w:ascii="Arial Narrow" w:hAnsi="Arial Narrow" w:cs="Tahoma"/>
          <w:sz w:val="22"/>
          <w:szCs w:val="22"/>
        </w:rPr>
        <w:t xml:space="preserve">.1% decrease in the group </w:t>
      </w:r>
      <w:r>
        <w:rPr>
          <w:rFonts w:ascii="Arial Narrow" w:hAnsi="Arial Narrow" w:cs="Tahoma"/>
          <w:sz w:val="22"/>
          <w:szCs w:val="22"/>
        </w:rPr>
        <w:t>f</w:t>
      </w:r>
      <w:r w:rsidRPr="00A11D93">
        <w:rPr>
          <w:rFonts w:ascii="Arial Narrow" w:hAnsi="Arial Narrow" w:cs="Tahoma"/>
          <w:sz w:val="22"/>
          <w:szCs w:val="22"/>
        </w:rPr>
        <w:t xml:space="preserve">uels and lubricants, and in </w:t>
      </w:r>
      <w:r w:rsidRPr="00A11D93">
        <w:rPr>
          <w:rFonts w:ascii="Arial Narrow" w:hAnsi="Arial Narrow" w:cs="Tahoma"/>
          <w:i/>
          <w:sz w:val="22"/>
          <w:szCs w:val="22"/>
        </w:rPr>
        <w:t>Clothing and footwear</w:t>
      </w:r>
      <w:r w:rsidR="0050664D">
        <w:rPr>
          <w:rFonts w:ascii="Arial Narrow" w:hAnsi="Arial Narrow" w:cs="Tahoma"/>
          <w:sz w:val="22"/>
          <w:szCs w:val="22"/>
        </w:rPr>
        <w:t xml:space="preserve"> (3.1</w:t>
      </w:r>
      <w:r w:rsidRPr="00A11D93">
        <w:rPr>
          <w:rFonts w:ascii="Arial Narrow" w:hAnsi="Arial Narrow" w:cs="Tahoma"/>
          <w:sz w:val="22"/>
          <w:szCs w:val="22"/>
        </w:rPr>
        <w:t>%) as a result of seasonal discounts on clothing and footwear throughout the yea</w:t>
      </w:r>
      <w:r>
        <w:rPr>
          <w:rFonts w:ascii="Arial Narrow" w:hAnsi="Arial Narrow" w:cs="Tahoma"/>
          <w:sz w:val="22"/>
          <w:szCs w:val="22"/>
        </w:rPr>
        <w:t>r</w:t>
      </w:r>
      <w:r w:rsidR="009E423F" w:rsidRPr="000F2C2D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502006" w:rsidRPr="000F2C2D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F2C2D" w:rsidRDefault="0050664D" w:rsidP="0050664D">
      <w:pPr>
        <w:rPr>
          <w:rFonts w:ascii="Arial Narrow" w:hAnsi="Arial Narrow" w:cs="Tahoma"/>
          <w:sz w:val="16"/>
          <w:szCs w:val="16"/>
          <w:lang w:val="sr-Cyrl-BA"/>
        </w:rPr>
      </w:pPr>
      <w:r w:rsidRPr="000F2C2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3219E9E" wp14:editId="7BCEE96A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504B7" w:rsidRPr="000F2C2D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2148224</wp:posOffset>
                </wp:positionH>
                <wp:positionV relativeFrom="paragraph">
                  <wp:posOffset>2918469</wp:posOffset>
                </wp:positionV>
                <wp:extent cx="2517889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889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Pr="00DC4382" w:rsidRDefault="00DC438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Monthly inflation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DC438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C4382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9.15pt;margin-top:229.8pt;width:198.2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" fillcolor="white [3201]" stroked="f" strokeweight=".5pt">
                <v:textbox>
                  <w:txbxContent>
                    <w:p w:rsidR="00D504B7" w:rsidRPr="00DC4382" w:rsidRDefault="00DC438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Monthly inflation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DC438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DC4382">
                        <w:rPr>
                          <w:rFonts w:ascii="Arial Narrow" w:hAnsi="Arial Narrow"/>
                          <w:sz w:val="16"/>
                          <w:szCs w:val="16"/>
                        </w:rPr>
                        <w:t>inflation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02006" w:rsidRPr="000F2C2D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F2C2D" w:rsidRDefault="00DC4382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2</w:t>
      </w:r>
      <w:r w:rsidR="00502006" w:rsidRPr="000F2C2D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502006" w:rsidRPr="000F2C2D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F2C2D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F2C2D" w:rsidRDefault="00BC2444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9073B0" w:rsidRDefault="009073B0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Default="00DC4382" w:rsidP="00502006">
      <w:pPr>
        <w:rPr>
          <w:sz w:val="16"/>
          <w:szCs w:val="16"/>
        </w:rPr>
      </w:pPr>
    </w:p>
    <w:p w:rsidR="00DC4382" w:rsidRPr="000F2C2D" w:rsidRDefault="00DC4382" w:rsidP="00502006">
      <w:pPr>
        <w:rPr>
          <w:sz w:val="16"/>
          <w:szCs w:val="16"/>
        </w:rPr>
      </w:pPr>
    </w:p>
    <w:p w:rsidR="00431565" w:rsidRPr="000F2C2D" w:rsidRDefault="00431565" w:rsidP="00502006">
      <w:pPr>
        <w:rPr>
          <w:sz w:val="16"/>
          <w:szCs w:val="16"/>
        </w:rPr>
      </w:pPr>
    </w:p>
    <w:p w:rsidR="00597FD3" w:rsidRPr="000F2C2D" w:rsidRDefault="00597FD3" w:rsidP="00502006">
      <w:pPr>
        <w:rPr>
          <w:sz w:val="16"/>
          <w:szCs w:val="16"/>
        </w:rPr>
      </w:pPr>
    </w:p>
    <w:p w:rsidR="00D3414D" w:rsidRPr="000F2C2D" w:rsidRDefault="00D3414D" w:rsidP="00502006">
      <w:pPr>
        <w:rPr>
          <w:sz w:val="16"/>
          <w:szCs w:val="16"/>
        </w:rPr>
      </w:pPr>
    </w:p>
    <w:p w:rsidR="00597FD3" w:rsidRPr="000F2C2D" w:rsidRDefault="00DC4382" w:rsidP="00502006">
      <w:pPr>
        <w:rPr>
          <w:sz w:val="16"/>
          <w:szCs w:val="16"/>
        </w:rPr>
      </w:pPr>
      <w:r w:rsidRPr="00DC4382">
        <w:rPr>
          <w:rFonts w:ascii="Arial Narrow" w:hAnsi="Arial Narrow" w:cs="Tahoma"/>
          <w:b/>
          <w:bCs/>
          <w:sz w:val="28"/>
          <w:szCs w:val="30"/>
        </w:rPr>
        <w:lastRenderedPageBreak/>
        <w:t>Seasonally adjusted industrial production (</w:t>
      </w:r>
      <w:r w:rsidR="0050664D">
        <w:rPr>
          <w:rFonts w:ascii="Arial Narrow" w:hAnsi="Arial Narrow" w:cs="Tahoma"/>
          <w:b/>
          <w:bCs/>
          <w:sz w:val="28"/>
          <w:szCs w:val="30"/>
        </w:rPr>
        <w:t>January-May 2025/January-May 2024) down</w:t>
      </w:r>
      <w:r w:rsidRPr="00DC4382">
        <w:rPr>
          <w:rFonts w:ascii="Arial Narrow" w:hAnsi="Arial Narrow" w:cs="Tahoma"/>
          <w:b/>
          <w:bCs/>
          <w:sz w:val="28"/>
          <w:szCs w:val="30"/>
        </w:rPr>
        <w:t xml:space="preserve"> by </w:t>
      </w:r>
      <w:r w:rsidR="0050664D">
        <w:rPr>
          <w:rFonts w:ascii="Arial Narrow" w:hAnsi="Arial Narrow" w:cs="Tahoma"/>
          <w:b/>
          <w:bCs/>
          <w:sz w:val="28"/>
          <w:szCs w:val="30"/>
        </w:rPr>
        <w:t>5</w:t>
      </w:r>
      <w:r w:rsidRPr="00DC4382">
        <w:rPr>
          <w:rFonts w:ascii="Arial Narrow" w:hAnsi="Arial Narrow" w:cs="Tahoma"/>
          <w:b/>
          <w:bCs/>
          <w:sz w:val="28"/>
          <w:szCs w:val="30"/>
        </w:rPr>
        <w:t>.2%</w:t>
      </w:r>
    </w:p>
    <w:p w:rsidR="00214FDD" w:rsidRPr="000F2C2D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50664D" w:rsidRDefault="0050664D" w:rsidP="00DC4382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>In the period January–</w:t>
      </w:r>
      <w:r>
        <w:rPr>
          <w:rFonts w:ascii="Arial Narrow" w:hAnsi="Arial Narrow" w:cs="Tahoma"/>
          <w:sz w:val="22"/>
        </w:rPr>
        <w:t>May</w:t>
      </w:r>
      <w:r w:rsidRPr="00DC4382">
        <w:rPr>
          <w:rFonts w:ascii="Arial Narrow" w:hAnsi="Arial Narrow" w:cs="Tahoma"/>
          <w:sz w:val="22"/>
        </w:rPr>
        <w:t xml:space="preserve"> 2025, calendar-adjusted industrial produc</w:t>
      </w:r>
      <w:r w:rsidR="00F1010A">
        <w:rPr>
          <w:rFonts w:ascii="Arial Narrow" w:hAnsi="Arial Narrow" w:cs="Tahoma"/>
          <w:sz w:val="22"/>
        </w:rPr>
        <w:t xml:space="preserve">tion in </w:t>
      </w:r>
      <w:proofErr w:type="spellStart"/>
      <w:r w:rsidR="00F1010A">
        <w:rPr>
          <w:rFonts w:ascii="Arial Narrow" w:hAnsi="Arial Narrow" w:cs="Tahoma"/>
          <w:sz w:val="22"/>
        </w:rPr>
        <w:t>Republika</w:t>
      </w:r>
      <w:proofErr w:type="spellEnd"/>
      <w:r w:rsidR="00F1010A">
        <w:rPr>
          <w:rFonts w:ascii="Arial Narrow" w:hAnsi="Arial Narrow" w:cs="Tahoma"/>
          <w:sz w:val="22"/>
        </w:rPr>
        <w:t xml:space="preserve"> </w:t>
      </w:r>
      <w:proofErr w:type="spellStart"/>
      <w:r w:rsidR="00F1010A">
        <w:rPr>
          <w:rFonts w:ascii="Arial Narrow" w:hAnsi="Arial Narrow" w:cs="Tahoma"/>
          <w:sz w:val="22"/>
        </w:rPr>
        <w:t>Srpska</w:t>
      </w:r>
      <w:proofErr w:type="spellEnd"/>
      <w:r w:rsidR="00F1010A">
        <w:rPr>
          <w:rFonts w:ascii="Arial Narrow" w:hAnsi="Arial Narrow" w:cs="Tahoma"/>
          <w:sz w:val="22"/>
        </w:rPr>
        <w:t xml:space="preserve"> was 5.2</w:t>
      </w:r>
      <w:r w:rsidRPr="00DC4382">
        <w:rPr>
          <w:rFonts w:ascii="Arial Narrow" w:hAnsi="Arial Narrow" w:cs="Tahoma"/>
          <w:sz w:val="22"/>
        </w:rPr>
        <w:t>% lower compared to the same period in 2024</w:t>
      </w:r>
      <w:r>
        <w:rPr>
          <w:rFonts w:ascii="Arial Narrow" w:hAnsi="Arial Narrow" w:cs="Tahoma"/>
          <w:sz w:val="22"/>
        </w:rPr>
        <w:t>.</w:t>
      </w:r>
    </w:p>
    <w:p w:rsidR="0050664D" w:rsidRDefault="0050664D" w:rsidP="00DC4382">
      <w:pPr>
        <w:jc w:val="both"/>
        <w:rPr>
          <w:rFonts w:ascii="Arial Narrow" w:hAnsi="Arial Narrow" w:cs="Tahoma"/>
          <w:sz w:val="22"/>
        </w:rPr>
      </w:pPr>
    </w:p>
    <w:p w:rsidR="00DC4382" w:rsidRDefault="00DC4382" w:rsidP="00DC4382">
      <w:pPr>
        <w:jc w:val="both"/>
        <w:rPr>
          <w:rFonts w:ascii="Arial Narrow" w:hAnsi="Arial Narrow" w:cs="Tahoma"/>
          <w:sz w:val="22"/>
        </w:rPr>
      </w:pPr>
      <w:r w:rsidRPr="00DC4382">
        <w:rPr>
          <w:rFonts w:ascii="Arial Narrow" w:hAnsi="Arial Narrow" w:cs="Tahoma"/>
          <w:sz w:val="22"/>
        </w:rPr>
        <w:t xml:space="preserve">Seasonally adjusted industrial production in </w:t>
      </w:r>
      <w:proofErr w:type="spellStart"/>
      <w:r w:rsidRPr="00DC4382">
        <w:rPr>
          <w:rFonts w:ascii="Arial Narrow" w:hAnsi="Arial Narrow" w:cs="Tahoma"/>
          <w:sz w:val="22"/>
        </w:rPr>
        <w:t>Republika</w:t>
      </w:r>
      <w:proofErr w:type="spellEnd"/>
      <w:r w:rsidRPr="00DC4382">
        <w:rPr>
          <w:rFonts w:ascii="Arial Narrow" w:hAnsi="Arial Narrow" w:cs="Tahoma"/>
          <w:sz w:val="22"/>
        </w:rPr>
        <w:t xml:space="preserve"> </w:t>
      </w:r>
      <w:proofErr w:type="spellStart"/>
      <w:r w:rsidRPr="00DC4382">
        <w:rPr>
          <w:rFonts w:ascii="Arial Narrow" w:hAnsi="Arial Narrow" w:cs="Tahoma"/>
          <w:sz w:val="22"/>
        </w:rPr>
        <w:t>Srpska</w:t>
      </w:r>
      <w:proofErr w:type="spellEnd"/>
      <w:r w:rsidRPr="00DC4382">
        <w:rPr>
          <w:rFonts w:ascii="Arial Narrow" w:hAnsi="Arial Narrow" w:cs="Tahoma"/>
          <w:sz w:val="22"/>
        </w:rPr>
        <w:t xml:space="preserve"> in </w:t>
      </w:r>
      <w:r w:rsidR="00F1010A">
        <w:rPr>
          <w:rFonts w:ascii="Arial Narrow" w:hAnsi="Arial Narrow" w:cs="Tahoma"/>
          <w:sz w:val="22"/>
        </w:rPr>
        <w:t>May 2025 decreased by 13.8</w:t>
      </w:r>
      <w:r w:rsidRPr="00DC4382">
        <w:rPr>
          <w:rFonts w:ascii="Arial Narrow" w:hAnsi="Arial Narrow" w:cs="Tahoma"/>
          <w:sz w:val="22"/>
        </w:rPr>
        <w:t xml:space="preserve">% compared to </w:t>
      </w:r>
      <w:r w:rsidR="00F1010A">
        <w:rPr>
          <w:rFonts w:ascii="Arial Narrow" w:hAnsi="Arial Narrow" w:cs="Tahoma"/>
          <w:sz w:val="22"/>
        </w:rPr>
        <w:t>April</w:t>
      </w:r>
      <w:r w:rsidRPr="00DC4382">
        <w:rPr>
          <w:rFonts w:ascii="Arial Narrow" w:hAnsi="Arial Narrow" w:cs="Tahoma"/>
          <w:sz w:val="22"/>
        </w:rPr>
        <w:t xml:space="preserve"> 2025. Calendar-adjusted industrial production in </w:t>
      </w:r>
      <w:r w:rsidR="00F1010A">
        <w:rPr>
          <w:rFonts w:ascii="Arial Narrow" w:hAnsi="Arial Narrow" w:cs="Tahoma"/>
          <w:sz w:val="22"/>
        </w:rPr>
        <w:t>May 2025 was 12.5</w:t>
      </w:r>
      <w:r w:rsidRPr="00DC4382">
        <w:rPr>
          <w:rFonts w:ascii="Arial Narrow" w:hAnsi="Arial Narrow" w:cs="Tahoma"/>
          <w:sz w:val="22"/>
        </w:rPr>
        <w:t xml:space="preserve">% lower compared to </w:t>
      </w:r>
      <w:r w:rsidR="00F1010A">
        <w:rPr>
          <w:rFonts w:ascii="Arial Narrow" w:hAnsi="Arial Narrow" w:cs="Tahoma"/>
          <w:sz w:val="22"/>
        </w:rPr>
        <w:t>May</w:t>
      </w:r>
      <w:r w:rsidRPr="00DC4382">
        <w:rPr>
          <w:rFonts w:ascii="Arial Narrow" w:hAnsi="Arial Narrow" w:cs="Tahoma"/>
          <w:sz w:val="22"/>
        </w:rPr>
        <w:t xml:space="preserve"> 2024.</w:t>
      </w:r>
    </w:p>
    <w:p w:rsidR="00B97BCB" w:rsidRPr="00DC4382" w:rsidRDefault="00B97BCB" w:rsidP="00347E9F">
      <w:pPr>
        <w:jc w:val="both"/>
        <w:rPr>
          <w:rFonts w:ascii="Arial Narrow" w:hAnsi="Arial Narrow" w:cs="Tahoma"/>
          <w:sz w:val="22"/>
        </w:rPr>
      </w:pPr>
    </w:p>
    <w:p w:rsidR="00FC4808" w:rsidRPr="000F2C2D" w:rsidRDefault="00F1010A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noProof/>
        </w:rPr>
        <w:drawing>
          <wp:inline distT="0" distB="0" distL="0" distR="0" wp14:anchorId="509382E1" wp14:editId="4610D099">
            <wp:extent cx="6480810" cy="2779388"/>
            <wp:effectExtent l="0" t="0" r="0" b="254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0AD8" w:rsidRPr="000F2C2D" w:rsidRDefault="00DC4382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9073B0" w:rsidRPr="000F2C2D">
        <w:rPr>
          <w:rFonts w:ascii="Arial Narrow" w:hAnsi="Arial Narrow" w:cs="Tahoma"/>
          <w:sz w:val="16"/>
          <w:szCs w:val="16"/>
          <w:lang w:val="sr-Cyrl-BA"/>
        </w:rPr>
        <w:t>3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DC4382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F1010A">
        <w:rPr>
          <w:rFonts w:ascii="Arial Narrow" w:hAnsi="Arial Narrow" w:cs="Tahoma"/>
          <w:sz w:val="16"/>
          <w:szCs w:val="16"/>
        </w:rPr>
        <w:t>May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E30AD8" w:rsidRPr="000F2C2D">
        <w:rPr>
          <w:rFonts w:ascii="Arial Narrow" w:hAnsi="Arial Narrow" w:cs="Tahoma"/>
          <w:sz w:val="16"/>
          <w:szCs w:val="16"/>
        </w:rPr>
        <w:t>21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F1010A">
        <w:rPr>
          <w:rFonts w:ascii="Arial Narrow" w:hAnsi="Arial Narrow" w:cs="Tahoma"/>
          <w:sz w:val="16"/>
          <w:szCs w:val="16"/>
        </w:rPr>
        <w:t>May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 xml:space="preserve"> 2025 (</w:t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E30AD8" w:rsidRPr="000F2C2D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0F2C2D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F2C2D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F2C2D" w:rsidRDefault="00DC4382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C4382">
        <w:rPr>
          <w:rFonts w:ascii="Arial Narrow" w:hAnsi="Arial Narrow" w:cs="Tahoma"/>
          <w:b/>
          <w:sz w:val="28"/>
        </w:rPr>
        <w:t>Number of persons employed in industry (</w:t>
      </w:r>
      <w:r w:rsidR="00C31337">
        <w:rPr>
          <w:rFonts w:ascii="Arial Narrow" w:hAnsi="Arial Narrow" w:cs="Tahoma"/>
          <w:b/>
          <w:sz w:val="28"/>
        </w:rPr>
        <w:t>May</w:t>
      </w:r>
      <w:r w:rsidRPr="00DC4382">
        <w:rPr>
          <w:rFonts w:ascii="Arial Narrow" w:hAnsi="Arial Narrow" w:cs="Tahoma"/>
          <w:b/>
          <w:sz w:val="28"/>
        </w:rPr>
        <w:t xml:space="preserve"> 2025/</w:t>
      </w:r>
      <w:r w:rsidR="00C31337">
        <w:rPr>
          <w:rFonts w:ascii="Arial Narrow" w:hAnsi="Arial Narrow" w:cs="Tahoma"/>
          <w:b/>
          <w:sz w:val="28"/>
        </w:rPr>
        <w:t>April</w:t>
      </w:r>
      <w:r w:rsidRPr="00DC4382">
        <w:rPr>
          <w:rFonts w:ascii="Arial Narrow" w:hAnsi="Arial Narrow" w:cs="Tahoma"/>
          <w:b/>
          <w:sz w:val="28"/>
        </w:rPr>
        <w:t xml:space="preserve"> 2025) down by 0.1%</w:t>
      </w:r>
    </w:p>
    <w:p w:rsidR="0097485C" w:rsidRPr="000F2C2D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F2C2D" w:rsidRDefault="005C2393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C2393">
        <w:rPr>
          <w:rFonts w:ascii="Arial Narrow" w:hAnsi="Arial Narrow" w:cs="Tahoma"/>
          <w:sz w:val="22"/>
          <w:lang w:val="en-US"/>
        </w:rPr>
        <w:t xml:space="preserve">The number of persons employed in industry in </w:t>
      </w:r>
      <w:r w:rsidR="00C31337">
        <w:rPr>
          <w:rFonts w:ascii="Arial Narrow" w:hAnsi="Arial Narrow" w:cs="Tahoma"/>
          <w:sz w:val="22"/>
          <w:lang w:val="en-US"/>
        </w:rPr>
        <w:t>May</w:t>
      </w:r>
      <w:r w:rsidRPr="005C2393">
        <w:rPr>
          <w:rFonts w:ascii="Arial Narrow" w:hAnsi="Arial Narrow" w:cs="Tahoma"/>
          <w:sz w:val="22"/>
          <w:lang w:val="en-US"/>
        </w:rPr>
        <w:t xml:space="preserve"> 2025 was 0.1% lower compared to </w:t>
      </w:r>
      <w:r w:rsidR="00C31337">
        <w:rPr>
          <w:rFonts w:ascii="Arial Narrow" w:hAnsi="Arial Narrow" w:cs="Tahoma"/>
          <w:sz w:val="22"/>
          <w:lang w:val="en-US"/>
        </w:rPr>
        <w:t>April</w:t>
      </w:r>
      <w:r w:rsidRPr="005C2393">
        <w:rPr>
          <w:rFonts w:ascii="Arial Narrow" w:hAnsi="Arial Narrow" w:cs="Tahoma"/>
          <w:sz w:val="22"/>
          <w:lang w:val="en-US"/>
        </w:rPr>
        <w:t xml:space="preserve"> of the same year. Compared to the 2024 average, the number of employed persons in industry in </w:t>
      </w:r>
      <w:r w:rsidR="00C31337">
        <w:rPr>
          <w:rFonts w:ascii="Arial Narrow" w:hAnsi="Arial Narrow" w:cs="Tahoma"/>
          <w:sz w:val="22"/>
          <w:lang w:val="en-US"/>
        </w:rPr>
        <w:t>May 2025 was down by 1.9</w:t>
      </w:r>
      <w:r w:rsidRPr="005C2393">
        <w:rPr>
          <w:rFonts w:ascii="Arial Narrow" w:hAnsi="Arial Narrow" w:cs="Tahoma"/>
          <w:sz w:val="22"/>
          <w:lang w:val="en-US"/>
        </w:rPr>
        <w:t>%, and compared to the same month of the p</w:t>
      </w:r>
      <w:r w:rsidR="00C31337">
        <w:rPr>
          <w:rFonts w:ascii="Arial Narrow" w:hAnsi="Arial Narrow" w:cs="Tahoma"/>
          <w:sz w:val="22"/>
          <w:lang w:val="en-US"/>
        </w:rPr>
        <w:t>revious year, it was down by 2.2</w:t>
      </w:r>
      <w:r w:rsidRPr="005C2393">
        <w:rPr>
          <w:rFonts w:ascii="Arial Narrow" w:hAnsi="Arial Narrow" w:cs="Tahoma"/>
          <w:sz w:val="22"/>
          <w:lang w:val="en-US"/>
        </w:rPr>
        <w:t>%.</w:t>
      </w:r>
      <w:r w:rsidR="00CF5454" w:rsidRPr="000F2C2D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F2C2D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0F2C2D" w:rsidRDefault="005C2393" w:rsidP="005C2393">
      <w:pPr>
        <w:jc w:val="both"/>
        <w:rPr>
          <w:rFonts w:ascii="Arial Narrow" w:hAnsi="Arial Narrow" w:cs="Tahoma"/>
          <w:b/>
          <w:sz w:val="30"/>
          <w:szCs w:val="30"/>
          <w:lang w:val="bs-Cyrl-BA"/>
        </w:rPr>
      </w:pPr>
      <w:r w:rsidRPr="005C2393">
        <w:rPr>
          <w:rFonts w:ascii="Arial Narrow" w:hAnsi="Arial Narrow" w:cs="Tahoma"/>
          <w:b/>
          <w:sz w:val="30"/>
          <w:szCs w:val="30"/>
        </w:rPr>
        <w:t>In the period January–</w:t>
      </w:r>
      <w:r w:rsidR="00C31337">
        <w:rPr>
          <w:rFonts w:ascii="Arial Narrow" w:hAnsi="Arial Narrow" w:cs="Tahoma"/>
          <w:b/>
          <w:sz w:val="30"/>
          <w:szCs w:val="30"/>
        </w:rPr>
        <w:t>May</w:t>
      </w:r>
      <w:r w:rsidRPr="005C2393">
        <w:rPr>
          <w:rFonts w:ascii="Arial Narrow" w:hAnsi="Arial Narrow" w:cs="Tahoma"/>
          <w:b/>
          <w:sz w:val="30"/>
          <w:szCs w:val="30"/>
        </w:rPr>
        <w:t xml:space="preserve"> 202</w:t>
      </w:r>
      <w:r>
        <w:rPr>
          <w:rFonts w:ascii="Arial Narrow" w:hAnsi="Arial Narrow" w:cs="Tahoma"/>
          <w:b/>
          <w:sz w:val="30"/>
          <w:szCs w:val="30"/>
        </w:rPr>
        <w:t xml:space="preserve">5, </w:t>
      </w:r>
      <w:r w:rsidR="00C31337">
        <w:rPr>
          <w:rFonts w:ascii="Arial Narrow" w:hAnsi="Arial Narrow" w:cs="Tahoma"/>
          <w:b/>
          <w:sz w:val="30"/>
          <w:szCs w:val="30"/>
        </w:rPr>
        <w:t xml:space="preserve">exports increased by 6.2%, while </w:t>
      </w:r>
      <w:r w:rsidRPr="005C2393">
        <w:rPr>
          <w:rFonts w:ascii="Arial Narrow" w:hAnsi="Arial Narrow" w:cs="Tahoma"/>
          <w:b/>
          <w:sz w:val="30"/>
          <w:szCs w:val="30"/>
        </w:rPr>
        <w:t xml:space="preserve">imports </w:t>
      </w:r>
      <w:r w:rsidR="00C31337">
        <w:rPr>
          <w:rFonts w:ascii="Arial Narrow" w:hAnsi="Arial Narrow" w:cs="Tahoma"/>
          <w:b/>
          <w:sz w:val="30"/>
          <w:szCs w:val="30"/>
        </w:rPr>
        <w:t>increased by 5.5%</w:t>
      </w:r>
    </w:p>
    <w:p w:rsidR="00BD5F3E" w:rsidRPr="000F2C2D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In the period January–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2025, exp</w:t>
      </w:r>
      <w:r>
        <w:rPr>
          <w:rFonts w:ascii="Arial Narrow" w:hAnsi="Arial Narrow" w:cs="Tahoma"/>
          <w:sz w:val="22"/>
        </w:rPr>
        <w:t xml:space="preserve">orts amounted to </w:t>
      </w:r>
      <w:r w:rsidR="00C31337">
        <w:rPr>
          <w:rFonts w:ascii="Arial Narrow" w:hAnsi="Arial Narrow" w:cs="Tahoma"/>
          <w:sz w:val="22"/>
        </w:rPr>
        <w:t>2.165</w:t>
      </w:r>
      <w:r>
        <w:rPr>
          <w:rFonts w:ascii="Arial Narrow" w:hAnsi="Arial Narrow" w:cs="Tahoma"/>
          <w:sz w:val="22"/>
        </w:rPr>
        <w:t xml:space="preserve"> billion BA</w:t>
      </w:r>
      <w:r w:rsidR="00C31337">
        <w:rPr>
          <w:rFonts w:ascii="Arial Narrow" w:hAnsi="Arial Narrow" w:cs="Tahoma"/>
          <w:sz w:val="22"/>
        </w:rPr>
        <w:t>M, which is 6.2</w:t>
      </w:r>
      <w:r w:rsidRPr="005C2393">
        <w:rPr>
          <w:rFonts w:ascii="Arial Narrow" w:hAnsi="Arial Narrow" w:cs="Tahoma"/>
          <w:sz w:val="22"/>
        </w:rPr>
        <w:t>% more than in the same period in 2</w:t>
      </w:r>
      <w:r w:rsidR="00C31337">
        <w:rPr>
          <w:rFonts w:ascii="Arial Narrow" w:hAnsi="Arial Narrow" w:cs="Tahoma"/>
          <w:sz w:val="22"/>
        </w:rPr>
        <w:t>024, while imports amounted to 3.076</w:t>
      </w:r>
      <w:r w:rsidRPr="005C2393">
        <w:rPr>
          <w:rFonts w:ascii="Arial Narrow" w:hAnsi="Arial Narrow" w:cs="Tahoma"/>
          <w:sz w:val="22"/>
        </w:rPr>
        <w:t xml:space="preserve"> billion </w:t>
      </w:r>
      <w:r>
        <w:rPr>
          <w:rFonts w:ascii="Arial Narrow" w:hAnsi="Arial Narrow" w:cs="Tahoma"/>
          <w:sz w:val="22"/>
        </w:rPr>
        <w:t>BA</w:t>
      </w:r>
      <w:r w:rsidR="00C31337">
        <w:rPr>
          <w:rFonts w:ascii="Arial Narrow" w:hAnsi="Arial Narrow" w:cs="Tahoma"/>
          <w:sz w:val="22"/>
        </w:rPr>
        <w:t>M, an increase of 5.5</w:t>
      </w:r>
      <w:r w:rsidRPr="005C2393">
        <w:rPr>
          <w:rFonts w:ascii="Arial Narrow" w:hAnsi="Arial Narrow" w:cs="Tahoma"/>
          <w:sz w:val="22"/>
        </w:rPr>
        <w:t>% compared to January–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2024. The exp</w:t>
      </w:r>
      <w:r w:rsidR="00C31337">
        <w:rPr>
          <w:rFonts w:ascii="Arial Narrow" w:hAnsi="Arial Narrow" w:cs="Tahoma"/>
          <w:sz w:val="22"/>
        </w:rPr>
        <w:t>ort-import coverage ratio was 70</w:t>
      </w:r>
      <w:r w:rsidRPr="005C2393">
        <w:rPr>
          <w:rFonts w:ascii="Arial Narrow" w:hAnsi="Arial Narrow" w:cs="Tahoma"/>
          <w:sz w:val="22"/>
        </w:rPr>
        <w:t>.4%.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 xml:space="preserve">In 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2025, e</w:t>
      </w:r>
      <w:r w:rsidR="00C31337">
        <w:rPr>
          <w:rFonts w:ascii="Arial Narrow" w:hAnsi="Arial Narrow" w:cs="Tahoma"/>
          <w:sz w:val="22"/>
        </w:rPr>
        <w:t>xports amounted to 449</w:t>
      </w:r>
      <w:r>
        <w:rPr>
          <w:rFonts w:ascii="Arial Narrow" w:hAnsi="Arial Narrow" w:cs="Tahoma"/>
          <w:sz w:val="22"/>
        </w:rPr>
        <w:t xml:space="preserve"> million BA</w:t>
      </w:r>
      <w:r w:rsidRPr="005C2393">
        <w:rPr>
          <w:rFonts w:ascii="Arial Narrow" w:hAnsi="Arial Narrow" w:cs="Tahoma"/>
          <w:sz w:val="22"/>
        </w:rPr>
        <w:t>M, which is 1</w:t>
      </w:r>
      <w:r w:rsidR="00C31337">
        <w:rPr>
          <w:rFonts w:ascii="Arial Narrow" w:hAnsi="Arial Narrow" w:cs="Tahoma"/>
          <w:sz w:val="22"/>
        </w:rPr>
        <w:t>6.5% more</w:t>
      </w:r>
      <w:r w:rsidRPr="005C2393">
        <w:rPr>
          <w:rFonts w:ascii="Arial Narrow" w:hAnsi="Arial Narrow" w:cs="Tahoma"/>
          <w:sz w:val="22"/>
        </w:rPr>
        <w:t xml:space="preserve"> than in 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2024, while i</w:t>
      </w:r>
      <w:r w:rsidR="00C31337">
        <w:rPr>
          <w:rFonts w:ascii="Arial Narrow" w:hAnsi="Arial Narrow" w:cs="Tahoma"/>
          <w:sz w:val="22"/>
        </w:rPr>
        <w:t>mports amounted to 603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M, down by 4.8</w:t>
      </w:r>
      <w:r w:rsidRPr="005C2393">
        <w:rPr>
          <w:rFonts w:ascii="Arial Narrow" w:hAnsi="Arial Narrow" w:cs="Tahoma"/>
          <w:sz w:val="22"/>
        </w:rPr>
        <w:t xml:space="preserve">% compared to 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2024. The export-import coverage ratio for </w:t>
      </w:r>
      <w:r w:rsidR="00C31337">
        <w:rPr>
          <w:rFonts w:ascii="Arial Narrow" w:hAnsi="Arial Narrow" w:cs="Tahoma"/>
          <w:sz w:val="22"/>
        </w:rPr>
        <w:t>May was 74.5</w:t>
      </w:r>
      <w:r w:rsidRPr="005C2393">
        <w:rPr>
          <w:rFonts w:ascii="Arial Narrow" w:hAnsi="Arial Narrow" w:cs="Tahoma"/>
          <w:sz w:val="22"/>
        </w:rPr>
        <w:t>%.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Regarding the geographical distribution of foreign trade in the period January–</w:t>
      </w:r>
      <w:r w:rsidR="00C31337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2025, </w:t>
      </w:r>
      <w:proofErr w:type="spellStart"/>
      <w:r w:rsidRPr="005C2393">
        <w:rPr>
          <w:rFonts w:ascii="Arial Narrow" w:hAnsi="Arial Narrow" w:cs="Tahoma"/>
          <w:sz w:val="22"/>
        </w:rPr>
        <w:t>Republika</w:t>
      </w:r>
      <w:proofErr w:type="spellEnd"/>
      <w:r w:rsidRPr="005C2393">
        <w:rPr>
          <w:rFonts w:ascii="Arial Narrow" w:hAnsi="Arial Narrow" w:cs="Tahoma"/>
          <w:sz w:val="22"/>
        </w:rPr>
        <w:t xml:space="preserve"> </w:t>
      </w:r>
      <w:proofErr w:type="spellStart"/>
      <w:r w:rsidRPr="005C2393">
        <w:rPr>
          <w:rFonts w:ascii="Arial Narrow" w:hAnsi="Arial Narrow" w:cs="Tahoma"/>
          <w:sz w:val="22"/>
        </w:rPr>
        <w:t>Srpska</w:t>
      </w:r>
      <w:proofErr w:type="spellEnd"/>
      <w:r w:rsidRPr="005C2393">
        <w:rPr>
          <w:rFonts w:ascii="Arial Narrow" w:hAnsi="Arial Narrow" w:cs="Tahoma"/>
          <w:sz w:val="22"/>
        </w:rPr>
        <w:t xml:space="preserve"> exported the most to Croati</w:t>
      </w:r>
      <w:r w:rsidR="00C31337">
        <w:rPr>
          <w:rFonts w:ascii="Arial Narrow" w:hAnsi="Arial Narrow" w:cs="Tahoma"/>
          <w:sz w:val="22"/>
        </w:rPr>
        <w:t>a, with a value of 387 million BAM (17.9</w:t>
      </w:r>
      <w:r>
        <w:rPr>
          <w:rFonts w:ascii="Arial Narrow" w:hAnsi="Arial Narrow" w:cs="Tahoma"/>
          <w:sz w:val="22"/>
        </w:rPr>
        <w:t>%)</w:t>
      </w:r>
      <w:r w:rsidRPr="005C2393">
        <w:rPr>
          <w:rFonts w:ascii="Arial Narrow" w:hAnsi="Arial Narrow" w:cs="Tahoma"/>
          <w:sz w:val="22"/>
        </w:rPr>
        <w:t xml:space="preserve"> </w:t>
      </w:r>
      <w:r w:rsidR="00C31337">
        <w:rPr>
          <w:rFonts w:ascii="Arial Narrow" w:hAnsi="Arial Narrow" w:cs="Tahoma"/>
          <w:sz w:val="22"/>
        </w:rPr>
        <w:t>and to Serbia with 365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(16.9</w:t>
      </w:r>
      <w:r w:rsidRPr="005C2393">
        <w:rPr>
          <w:rFonts w:ascii="Arial Narrow" w:hAnsi="Arial Narrow" w:cs="Tahoma"/>
          <w:sz w:val="22"/>
        </w:rPr>
        <w:t>%). In the same period, the highest import values were rec</w:t>
      </w:r>
      <w:r>
        <w:rPr>
          <w:rFonts w:ascii="Arial Narrow" w:hAnsi="Arial Narrow" w:cs="Tahoma"/>
          <w:sz w:val="22"/>
        </w:rPr>
        <w:t>orded from Se</w:t>
      </w:r>
      <w:r w:rsidR="00C31337">
        <w:rPr>
          <w:rFonts w:ascii="Arial Narrow" w:hAnsi="Arial Narrow" w:cs="Tahoma"/>
          <w:sz w:val="22"/>
        </w:rPr>
        <w:t>rbia, 552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(17.9</w:t>
      </w:r>
      <w:r w:rsidRPr="005C2393">
        <w:rPr>
          <w:rFonts w:ascii="Arial Narrow" w:hAnsi="Arial Narrow" w:cs="Tahoma"/>
          <w:sz w:val="22"/>
        </w:rPr>
        <w:t>%</w:t>
      </w:r>
      <w:r w:rsidR="00C31337">
        <w:rPr>
          <w:rFonts w:ascii="Arial Narrow" w:hAnsi="Arial Narrow" w:cs="Tahoma"/>
          <w:sz w:val="22"/>
        </w:rPr>
        <w:t>) and from Italy, 428</w:t>
      </w:r>
      <w:r>
        <w:rPr>
          <w:rFonts w:ascii="Arial Narrow" w:hAnsi="Arial Narrow" w:cs="Tahoma"/>
          <w:sz w:val="22"/>
        </w:rPr>
        <w:t xml:space="preserve"> million BA</w:t>
      </w:r>
      <w:r w:rsidR="00C31337">
        <w:rPr>
          <w:rFonts w:ascii="Arial Narrow" w:hAnsi="Arial Narrow" w:cs="Tahoma"/>
          <w:sz w:val="22"/>
        </w:rPr>
        <w:t>M (13.9</w:t>
      </w:r>
      <w:r w:rsidRPr="005C2393">
        <w:rPr>
          <w:rFonts w:ascii="Arial Narrow" w:hAnsi="Arial Narrow" w:cs="Tahoma"/>
          <w:sz w:val="22"/>
        </w:rPr>
        <w:t>%).</w:t>
      </w: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C2393" w:rsidRPr="005C2393" w:rsidRDefault="005C2393" w:rsidP="005C2393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5C2393">
        <w:rPr>
          <w:rFonts w:ascii="Arial Narrow" w:hAnsi="Arial Narrow" w:cs="Tahoma"/>
          <w:sz w:val="22"/>
        </w:rPr>
        <w:t>By product groups, in the period January–</w:t>
      </w:r>
      <w:r w:rsidR="00E813CE">
        <w:rPr>
          <w:rFonts w:ascii="Arial Narrow" w:hAnsi="Arial Narrow" w:cs="Tahoma"/>
          <w:sz w:val="22"/>
        </w:rPr>
        <w:t>May</w:t>
      </w:r>
      <w:r w:rsidRPr="005C2393">
        <w:rPr>
          <w:rFonts w:ascii="Arial Narrow" w:hAnsi="Arial Narrow" w:cs="Tahoma"/>
          <w:sz w:val="22"/>
        </w:rPr>
        <w:t xml:space="preserve"> 2025, the largest share of exports was accounted for by </w:t>
      </w:r>
      <w:r w:rsidR="00E813CE">
        <w:rPr>
          <w:rFonts w:ascii="Arial Narrow" w:hAnsi="Arial Narrow" w:cs="Tahoma"/>
          <w:sz w:val="22"/>
        </w:rPr>
        <w:t>electricity, worth 234</w:t>
      </w:r>
      <w:r>
        <w:rPr>
          <w:rFonts w:ascii="Arial Narrow" w:hAnsi="Arial Narrow" w:cs="Tahoma"/>
          <w:sz w:val="22"/>
        </w:rPr>
        <w:t xml:space="preserve"> million BA</w:t>
      </w:r>
      <w:r w:rsidR="00E813CE">
        <w:rPr>
          <w:rFonts w:ascii="Arial Narrow" w:hAnsi="Arial Narrow" w:cs="Tahoma"/>
          <w:sz w:val="22"/>
        </w:rPr>
        <w:t>M (10.8</w:t>
      </w:r>
      <w:r w:rsidRPr="005C2393">
        <w:rPr>
          <w:rFonts w:ascii="Arial Narrow" w:hAnsi="Arial Narrow" w:cs="Tahoma"/>
          <w:sz w:val="22"/>
        </w:rPr>
        <w:t>% of total exports), while the largest share of imports was made up of petroleum oils and oils obtained from bituminous minerals (other than</w:t>
      </w:r>
      <w:r w:rsidR="00E813CE">
        <w:rPr>
          <w:rFonts w:ascii="Arial Narrow" w:hAnsi="Arial Narrow" w:cs="Tahoma"/>
          <w:sz w:val="22"/>
        </w:rPr>
        <w:t xml:space="preserve"> crude), valued at 191</w:t>
      </w:r>
      <w:r>
        <w:rPr>
          <w:rFonts w:ascii="Arial Narrow" w:hAnsi="Arial Narrow" w:cs="Tahoma"/>
          <w:sz w:val="22"/>
        </w:rPr>
        <w:t xml:space="preserve"> million BA</w:t>
      </w:r>
      <w:r w:rsidR="00E813CE">
        <w:rPr>
          <w:rFonts w:ascii="Arial Narrow" w:hAnsi="Arial Narrow" w:cs="Tahoma"/>
          <w:sz w:val="22"/>
        </w:rPr>
        <w:t>M (6.2</w:t>
      </w:r>
      <w:r w:rsidRPr="005C2393">
        <w:rPr>
          <w:rFonts w:ascii="Arial Narrow" w:hAnsi="Arial Narrow" w:cs="Tahoma"/>
          <w:sz w:val="22"/>
        </w:rPr>
        <w:t>% of total imports).</w:t>
      </w:r>
    </w:p>
    <w:p w:rsidR="00EC6A4E" w:rsidRPr="005C2393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0F2C2D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F2C2D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F2C2D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DC4382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 w:rsidRPr="008E12A0"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DC4382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 w:rsidRPr="008E12A0"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F2C2D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F2C2D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2443492</wp:posOffset>
                </wp:positionH>
                <wp:positionV relativeFrom="paragraph">
                  <wp:posOffset>2238375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92.4pt;margin-top:176.2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MuL&#10;PVLhAAAACwEAAA8AAAAAAAAAAAAAAAAAnwQAAGRycy9kb3ducmV2LnhtbFBLBQYAAAAABAAEAPMA&#10;AACtBQAAAAA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0F2C2D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F2C2D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145453" w:rsidRPr="000F2C2D" w:rsidRDefault="00E813CE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0F2C2D">
        <w:rPr>
          <w:noProof/>
        </w:rPr>
        <w:drawing>
          <wp:inline distT="0" distB="0" distL="0" distR="0" wp14:anchorId="6D0C788C" wp14:editId="12797FF5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F2C2D" w:rsidRDefault="00DC4382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45453" w:rsidRPr="000F2C2D">
        <w:rPr>
          <w:rFonts w:ascii="Arial Narrow" w:hAnsi="Arial Narrow" w:cs="Tahoma"/>
          <w:sz w:val="16"/>
          <w:szCs w:val="22"/>
          <w:lang w:val="sr-Cyrl-BA"/>
        </w:rPr>
        <w:t>4</w:t>
      </w:r>
      <w:r w:rsidR="00145453" w:rsidRPr="000F2C2D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months</w:t>
      </w:r>
      <w:r>
        <w:rPr>
          <w:rFonts w:ascii="Arial Narrow" w:hAnsi="Arial Narrow" w:cs="Tahoma"/>
          <w:iCs/>
          <w:sz w:val="16"/>
          <w:szCs w:val="22"/>
          <w:lang w:val="ru-RU"/>
        </w:rPr>
        <w:t xml:space="preserve"> </w:t>
      </w:r>
    </w:p>
    <w:p w:rsidR="00145453" w:rsidRPr="000F2C2D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813CE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E813CE" w:rsidRPr="000B2747" w:rsidRDefault="00E813CE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6339F9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</w:rPr>
              <w:lastRenderedPageBreak/>
              <w:t>DATA PREPARED BY</w:t>
            </w:r>
            <w:r w:rsidRPr="006339F9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6339F9" w:rsidRPr="00FE1625" w:rsidTr="006339F9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:rsidR="006339F9" w:rsidRPr="00FE1625" w:rsidRDefault="002D49A7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3" w:history="1">
              <w:r w:rsidR="006339F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339F9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745C43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:rsidR="006339F9" w:rsidRPr="00FE1625" w:rsidRDefault="002D49A7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6339F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339F9" w:rsidRPr="00FE1625" w:rsidTr="006339F9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:rsidR="006339F9" w:rsidRPr="00FE1625" w:rsidRDefault="002D49A7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6339F9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; </w:t>
            </w:r>
          </w:p>
        </w:tc>
      </w:tr>
      <w:tr w:rsidR="006339F9" w:rsidRPr="00FE1625" w:rsidTr="006339F9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339F9" w:rsidRDefault="006339F9" w:rsidP="006339F9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:rsidR="006339F9" w:rsidRPr="00B11182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:rsidR="006339F9" w:rsidRPr="00FE1625" w:rsidRDefault="002D49A7" w:rsidP="006339F9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6" w:history="1">
              <w:r w:rsidR="006339F9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339F9" w:rsidRPr="00FE1625" w:rsidRDefault="006339F9" w:rsidP="006339F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6339F9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lang w:val="sr-Latn-RS"/>
              </w:rPr>
              <w:t xml:space="preserve"> Ognjen Ignjić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Senior Adviser for International Projects and Cooperation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6339F9" w:rsidRPr="006339F9" w:rsidRDefault="006339F9" w:rsidP="006339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ephone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6339F9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6339F9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6339F9" w:rsidP="006339F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6339F9">
              <w:rPr>
                <w:rFonts w:ascii="Arial Narrow" w:hAnsi="Arial Narrow" w:cs="Tahoma"/>
                <w:b/>
                <w:bCs/>
                <w:color w:val="000000" w:themeColor="text1"/>
                <w:sz w:val="18"/>
                <w:szCs w:val="18"/>
              </w:rPr>
              <w:t>Data may be used provided the source is acknowledged</w:t>
            </w:r>
          </w:p>
        </w:tc>
      </w:tr>
    </w:tbl>
    <w:bookmarkStart w:id="0" w:name="_GoBack"/>
    <w:bookmarkEnd w:id="0"/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A7" w:rsidRDefault="002D49A7">
      <w:r>
        <w:separator/>
      </w:r>
    </w:p>
  </w:endnote>
  <w:endnote w:type="continuationSeparator" w:id="0">
    <w:p w:rsidR="002D49A7" w:rsidRDefault="002D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813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2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33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813CE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813C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B9OR/J7gMAAIMNAAAOAAAAAAAAAAAAAAAAAC4CAABkcnMvZTJv&#10;RG9jLnhtbFBLAQItABQABgAIAAAAIQBs4gjd4AAAAAkBAAAPAAAAAAAAAAAAAAAAAEgGAABkcnMv&#10;ZG93bnJldi54bWxQSwUGAAAAAAQABADzAAAAVQcAAAAA&#10;">
              <v:group id="Group 16" o:spid="_x0000_s1036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17" o:spid="_x0000_s1037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048MA&#10;AADbAAAADwAAAGRycy9kb3ducmV2LnhtbERP32vCMBB+H+x/CDfwbaYTH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F048MAAADbAAAADwAAAAAAAAAAAAAAAACYAgAAZHJzL2Rv&#10;d25yZXYueG1sUEsFBgAAAAAEAAQA9QAAAIgDAAAAAA==&#10;" fillcolor="#bfbfbf" strokecolor="#bfbfbf"/>
                <v:rect id="Rectangle 18" o:spid="_x0000_s1038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+5sMA&#10;AADbAAAADwAAAGRycy9kb3ducmV2LnhtbERPTWvCQBC9C/0PyxR6001zkCa6hlIqWhCK1oLehuyY&#10;pM3Oht2tif/eLQje5vE+Z14MphVncr6xrOB5koAgLq1uuFKw/1qOX0D4gKyxtUwKLuShWDyM5phr&#10;2/OWzrtQiRjCPkcFdQhdLqUvazLoJ7YjjtzJOoMhQldJ7bCP4aaVaZJMpcGGY0ONHb3VVP7u/owC&#10;x/3Pe/K9WWX7T7P5OK7SbH0wSj09Dq8zEIGGcBff3Gsd52fw/0s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+5s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K9cMA&#10;AADbAAAADwAAAGRycy9kb3ducmV2LnhtbESPQWvCQBSE7wX/w/KE3pqNClLSrCIBNdSLVZEeH9nX&#10;bGj2bciuMf33XaHQ4zAz3zD5erStGKj3jWMFsyQFQVw53XCt4HLevryC8AFZY+uYFPyQh/Vq8pRj&#10;pt2dP2g4hVpECPsMFZgQukxKXxmy6BPXEUfvy/UWQ5R9LXWP9wi3rZyn6VJabDguGOyoMFR9n25W&#10;we548MFc94dN4d/LYqlvn7QgpZ6n4+YNRKAx/If/2qVWMJ/B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K9c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813C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A7" w:rsidRDefault="002D49A7">
      <w:r>
        <w:separator/>
      </w:r>
    </w:p>
  </w:footnote>
  <w:footnote w:type="continuationSeparator" w:id="0">
    <w:p w:rsidR="002D49A7" w:rsidRDefault="002D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6339F9" w:rsidRDefault="006339F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6339F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813C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813CE">
            <w:rPr>
              <w:rFonts w:ascii="Arial Narrow" w:hAnsi="Arial Narrow" w:cs="Tahoma"/>
              <w:color w:val="1F497D"/>
              <w:sz w:val="16"/>
            </w:rPr>
            <w:t>3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E813CE">
            <w:rPr>
              <w:rFonts w:ascii="Arial Narrow" w:hAnsi="Arial Narrow" w:cs="Tahoma"/>
              <w:color w:val="1F497D"/>
              <w:sz w:val="16"/>
              <w:szCs w:val="16"/>
            </w:rPr>
            <w:t>June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6339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813C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203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829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49A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3C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1F2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7E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664D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393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9F9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D20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2A0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1D93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3A3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337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9AF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82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3CE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10A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969696,#777"/>
    </o:shapedefaults>
    <o:shapelayout v:ext="edit">
      <o:idmap v:ext="edit" data="1"/>
    </o:shapelayout>
  </w:shapeDefaults>
  <w:decimalSymbol w:val="."/>
  <w:listSeparator w:val=",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1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ela.boroj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mailto:andrea.erak@rzs.rs.ba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eljka.draskov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1403</c:v>
                </c:pt>
                <c:pt idx="1">
                  <c:v>1426</c:v>
                </c:pt>
                <c:pt idx="2">
                  <c:v>1416</c:v>
                </c:pt>
                <c:pt idx="3">
                  <c:v>1411</c:v>
                </c:pt>
                <c:pt idx="4">
                  <c:v>1412</c:v>
                </c:pt>
                <c:pt idx="5">
                  <c:v>1420</c:v>
                </c:pt>
                <c:pt idx="6">
                  <c:v>1420</c:v>
                </c:pt>
                <c:pt idx="7">
                  <c:v>1438</c:v>
                </c:pt>
                <c:pt idx="8">
                  <c:v>1434</c:v>
                </c:pt>
                <c:pt idx="9">
                  <c:v>1475</c:v>
                </c:pt>
                <c:pt idx="10">
                  <c:v>1476</c:v>
                </c:pt>
                <c:pt idx="11">
                  <c:v>1473</c:v>
                </c:pt>
                <c:pt idx="12">
                  <c:v>1549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C56-4A8A-91AD-FA43648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401712"/>
        <c:axId val="1502402800"/>
      </c:lineChart>
      <c:catAx>
        <c:axId val="15024017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502402800"/>
        <c:crosses val="autoZero"/>
        <c:auto val="1"/>
        <c:lblAlgn val="ctr"/>
        <c:lblOffset val="100"/>
        <c:noMultiLvlLbl val="0"/>
      </c:catAx>
      <c:valAx>
        <c:axId val="1502402800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502401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-0.2</c:v>
                </c:pt>
                <c:pt idx="1">
                  <c:v>-0.5</c:v>
                </c:pt>
                <c:pt idx="2">
                  <c:v>0</c:v>
                </c:pt>
                <c:pt idx="3">
                  <c:v>0.3</c:v>
                </c:pt>
                <c:pt idx="4">
                  <c:v>0.1</c:v>
                </c:pt>
                <c:pt idx="5">
                  <c:v>0.1</c:v>
                </c:pt>
                <c:pt idx="6">
                  <c:v>0.4</c:v>
                </c:pt>
                <c:pt idx="7">
                  <c:v>0.5</c:v>
                </c:pt>
                <c:pt idx="8">
                  <c:v>1.6</c:v>
                </c:pt>
                <c:pt idx="9">
                  <c:v>0.8</c:v>
                </c:pt>
                <c:pt idx="10">
                  <c:v>0.1</c:v>
                </c:pt>
                <c:pt idx="11">
                  <c:v>0.3</c:v>
                </c:pt>
                <c:pt idx="12">
                  <c:v>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2.2999999999999998</c:v>
                </c:pt>
                <c:pt idx="1">
                  <c:v>1.7</c:v>
                </c:pt>
                <c:pt idx="2">
                  <c:v>1.8</c:v>
                </c:pt>
                <c:pt idx="3">
                  <c:v>1.1000000000000001</c:v>
                </c:pt>
                <c:pt idx="4">
                  <c:v>0.4</c:v>
                </c:pt>
                <c:pt idx="5">
                  <c:v>0.5</c:v>
                </c:pt>
                <c:pt idx="6">
                  <c:v>1.1000000000000001</c:v>
                </c:pt>
                <c:pt idx="7">
                  <c:v>1.9</c:v>
                </c:pt>
                <c:pt idx="8">
                  <c:v>3.2</c:v>
                </c:pt>
                <c:pt idx="9">
                  <c:v>3.6</c:v>
                </c:pt>
                <c:pt idx="10">
                  <c:v>3.3</c:v>
                </c:pt>
                <c:pt idx="11">
                  <c:v>3.6</c:v>
                </c:pt>
                <c:pt idx="12">
                  <c:v>4.0999999999999996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3813088"/>
        <c:axId val="1213816896"/>
      </c:lineChart>
      <c:catAx>
        <c:axId val="121381308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138168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13816896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21381308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  <c:pt idx="20">
                    <c:v>2023</c:v>
                  </c:pt>
                  <c:pt idx="32">
                    <c:v>2024</c:v>
                  </c:pt>
                  <c:pt idx="44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97.493895343749585</c:v>
                </c:pt>
                <c:pt idx="1">
                  <c:v>102.13683933975216</c:v>
                </c:pt>
                <c:pt idx="2">
                  <c:v>97.353824045651734</c:v>
                </c:pt>
                <c:pt idx="3">
                  <c:v>97.757302021038299</c:v>
                </c:pt>
                <c:pt idx="4">
                  <c:v>95.703307784382019</c:v>
                </c:pt>
                <c:pt idx="5">
                  <c:v>93.884595221789596</c:v>
                </c:pt>
                <c:pt idx="6">
                  <c:v>103.94132947869348</c:v>
                </c:pt>
                <c:pt idx="7">
                  <c:v>105.84630075131047</c:v>
                </c:pt>
                <c:pt idx="8">
                  <c:v>98.66336466056066</c:v>
                </c:pt>
                <c:pt idx="9">
                  <c:v>100.88606341528433</c:v>
                </c:pt>
                <c:pt idx="10">
                  <c:v>106.62540633099532</c:v>
                </c:pt>
                <c:pt idx="11">
                  <c:v>107.84637057273689</c:v>
                </c:pt>
                <c:pt idx="12">
                  <c:v>105.20008462756563</c:v>
                </c:pt>
                <c:pt idx="13">
                  <c:v>101.55015304952329</c:v>
                </c:pt>
                <c:pt idx="14">
                  <c:v>94.847174732774434</c:v>
                </c:pt>
                <c:pt idx="15">
                  <c:v>99.347346236751292</c:v>
                </c:pt>
                <c:pt idx="16">
                  <c:v>92.224463675056754</c:v>
                </c:pt>
                <c:pt idx="17">
                  <c:v>94.066318788402867</c:v>
                </c:pt>
                <c:pt idx="18">
                  <c:v>98.738548490064218</c:v>
                </c:pt>
                <c:pt idx="19">
                  <c:v>99.36497626137907</c:v>
                </c:pt>
                <c:pt idx="20">
                  <c:v>103.47228315578529</c:v>
                </c:pt>
                <c:pt idx="21">
                  <c:v>98.146029251197916</c:v>
                </c:pt>
                <c:pt idx="22">
                  <c:v>104.57484709037331</c:v>
                </c:pt>
                <c:pt idx="23">
                  <c:v>99.728050923251075</c:v>
                </c:pt>
                <c:pt idx="24">
                  <c:v>100.65902609681447</c:v>
                </c:pt>
                <c:pt idx="25">
                  <c:v>94.045992940766368</c:v>
                </c:pt>
                <c:pt idx="26">
                  <c:v>94.630133043481038</c:v>
                </c:pt>
                <c:pt idx="27">
                  <c:v>97.127708893590921</c:v>
                </c:pt>
                <c:pt idx="28">
                  <c:v>95.432492817192752</c:v>
                </c:pt>
                <c:pt idx="29">
                  <c:v>93.684416224331983</c:v>
                </c:pt>
                <c:pt idx="30">
                  <c:v>88.264159482367361</c:v>
                </c:pt>
                <c:pt idx="31">
                  <c:v>93.277562566055607</c:v>
                </c:pt>
                <c:pt idx="32">
                  <c:v>96.394537874859012</c:v>
                </c:pt>
                <c:pt idx="33">
                  <c:v>99.554086087680133</c:v>
                </c:pt>
                <c:pt idx="34">
                  <c:v>92.949338205274557</c:v>
                </c:pt>
                <c:pt idx="35">
                  <c:v>92.97578602834939</c:v>
                </c:pt>
                <c:pt idx="36">
                  <c:v>90.650160299054534</c:v>
                </c:pt>
                <c:pt idx="37">
                  <c:v>87.13999990387326</c:v>
                </c:pt>
                <c:pt idx="38">
                  <c:v>92.670358906442061</c:v>
                </c:pt>
                <c:pt idx="39">
                  <c:v>88.091423750079187</c:v>
                </c:pt>
                <c:pt idx="40">
                  <c:v>91.542506226593801</c:v>
                </c:pt>
                <c:pt idx="41">
                  <c:v>98.140733373296854</c:v>
                </c:pt>
                <c:pt idx="42">
                  <c:v>93.468429625763193</c:v>
                </c:pt>
                <c:pt idx="43">
                  <c:v>89.027478480127215</c:v>
                </c:pt>
                <c:pt idx="44">
                  <c:v>90.254909084686034</c:v>
                </c:pt>
                <c:pt idx="45">
                  <c:v>94.343459380667184</c:v>
                </c:pt>
                <c:pt idx="46">
                  <c:v>91.851634193090973</c:v>
                </c:pt>
                <c:pt idx="47">
                  <c:v>91.973150507378975</c:v>
                </c:pt>
                <c:pt idx="48">
                  <c:v>79.307075908307979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74-4EAA-A8E6-67FF833D49A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  <c:pt idx="20">
                    <c:v>2023</c:v>
                  </c:pt>
                  <c:pt idx="32">
                    <c:v>2024</c:v>
                  </c:pt>
                  <c:pt idx="44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99.731859776667577</c:v>
                </c:pt>
                <c:pt idx="1">
                  <c:v>99.347814444941164</c:v>
                </c:pt>
                <c:pt idx="2">
                  <c:v>98.463430116217339</c:v>
                </c:pt>
                <c:pt idx="3">
                  <c:v>97.384367964599647</c:v>
                </c:pt>
                <c:pt idx="4">
                  <c:v>96.890709555965842</c:v>
                </c:pt>
                <c:pt idx="5">
                  <c:v>98.033380998607853</c:v>
                </c:pt>
                <c:pt idx="6">
                  <c:v>100.67955400367921</c:v>
                </c:pt>
                <c:pt idx="7">
                  <c:v>102.09980052963284</c:v>
                </c:pt>
                <c:pt idx="8">
                  <c:v>101.92422416544184</c:v>
                </c:pt>
                <c:pt idx="9">
                  <c:v>102.70437617293126</c:v>
                </c:pt>
                <c:pt idx="10">
                  <c:v>104.58210097283745</c:v>
                </c:pt>
                <c:pt idx="11">
                  <c:v>105.34563095680214</c:v>
                </c:pt>
                <c:pt idx="12">
                  <c:v>103.92719106819547</c:v>
                </c:pt>
                <c:pt idx="13">
                  <c:v>100.98875711472859</c:v>
                </c:pt>
                <c:pt idx="14">
                  <c:v>98.251582376409942</c:v>
                </c:pt>
                <c:pt idx="15">
                  <c:v>96.496697384764246</c:v>
                </c:pt>
                <c:pt idx="16">
                  <c:v>95.376495166327018</c:v>
                </c:pt>
                <c:pt idx="17">
                  <c:v>95.788700569810885</c:v>
                </c:pt>
                <c:pt idx="18">
                  <c:v>97.641196965651432</c:v>
                </c:pt>
                <c:pt idx="19">
                  <c:v>99.565016674468779</c:v>
                </c:pt>
                <c:pt idx="20">
                  <c:v>100.6852044618486</c:v>
                </c:pt>
                <c:pt idx="21">
                  <c:v>101.07512416462613</c:v>
                </c:pt>
                <c:pt idx="22">
                  <c:v>101.17689406135111</c:v>
                </c:pt>
                <c:pt idx="23">
                  <c:v>100.3719374636556</c:v>
                </c:pt>
                <c:pt idx="24">
                  <c:v>98.561833144186053</c:v>
                </c:pt>
                <c:pt idx="25">
                  <c:v>96.615669248245652</c:v>
                </c:pt>
                <c:pt idx="26">
                  <c:v>95.716539196996322</c:v>
                </c:pt>
                <c:pt idx="27">
                  <c:v>95.547432530626253</c:v>
                </c:pt>
                <c:pt idx="28">
                  <c:v>94.726432479683737</c:v>
                </c:pt>
                <c:pt idx="29">
                  <c:v>93.163039435322872</c:v>
                </c:pt>
                <c:pt idx="30">
                  <c:v>92.309236001872165</c:v>
                </c:pt>
                <c:pt idx="31">
                  <c:v>93.400376883126143</c:v>
                </c:pt>
                <c:pt idx="32">
                  <c:v>95.311082307193786</c:v>
                </c:pt>
                <c:pt idx="33">
                  <c:v>95.82850225807384</c:v>
                </c:pt>
                <c:pt idx="34">
                  <c:v>94.447602311720942</c:v>
                </c:pt>
                <c:pt idx="35">
                  <c:v>92.546110748459739</c:v>
                </c:pt>
                <c:pt idx="36">
                  <c:v>90.870502577294261</c:v>
                </c:pt>
                <c:pt idx="37">
                  <c:v>90.018356736045064</c:v>
                </c:pt>
                <c:pt idx="38">
                  <c:v>90.198763190444126</c:v>
                </c:pt>
                <c:pt idx="39">
                  <c:v>90.836145265806792</c:v>
                </c:pt>
                <c:pt idx="40">
                  <c:v>92.34377997559163</c:v>
                </c:pt>
                <c:pt idx="41">
                  <c:v>93.646808548919196</c:v>
                </c:pt>
                <c:pt idx="42">
                  <c:v>92.953668620111713</c:v>
                </c:pt>
                <c:pt idx="43">
                  <c:v>91.575248286545289</c:v>
                </c:pt>
                <c:pt idx="44">
                  <c:v>91.453666020521197</c:v>
                </c:pt>
                <c:pt idx="45">
                  <c:v>91.862385339246103</c:v>
                </c:pt>
                <c:pt idx="46">
                  <c:v>91.03670254237538</c:v>
                </c:pt>
                <c:pt idx="47">
                  <c:v>88.274425607067599</c:v>
                </c:pt>
                <c:pt idx="48">
                  <c:v>85.147953516133015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374-4EAA-A8E6-67FF833D4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3823968"/>
        <c:axId val="1213817984"/>
      </c:lineChart>
      <c:catAx>
        <c:axId val="121382396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213817984"/>
        <c:crosses val="autoZero"/>
        <c:auto val="1"/>
        <c:lblAlgn val="ctr"/>
        <c:lblOffset val="100"/>
        <c:noMultiLvlLbl val="0"/>
      </c:catAx>
      <c:valAx>
        <c:axId val="1213817984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2138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'Мај_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'Мај_ 2025'!$B$1:$N$1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'Мај_ 2025'!$B$2:$N$2</c:f>
              <c:numCache>
                <c:formatCode>0</c:formatCode>
                <c:ptCount val="13"/>
                <c:pt idx="0">
                  <c:v>574961</c:v>
                </c:pt>
                <c:pt idx="1">
                  <c:v>636600</c:v>
                </c:pt>
                <c:pt idx="2">
                  <c:v>665445</c:v>
                </c:pt>
                <c:pt idx="3">
                  <c:v>592902</c:v>
                </c:pt>
                <c:pt idx="4">
                  <c:v>626394</c:v>
                </c:pt>
                <c:pt idx="5">
                  <c:v>664492</c:v>
                </c:pt>
                <c:pt idx="6">
                  <c:v>611254</c:v>
                </c:pt>
                <c:pt idx="7">
                  <c:v>627336</c:v>
                </c:pt>
                <c:pt idx="8">
                  <c:v>497411</c:v>
                </c:pt>
                <c:pt idx="9">
                  <c:v>632775</c:v>
                </c:pt>
                <c:pt idx="10">
                  <c:v>706786</c:v>
                </c:pt>
                <c:pt idx="11">
                  <c:v>636104</c:v>
                </c:pt>
                <c:pt idx="12">
                  <c:v>602644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'Мај_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'Мај_ 2025'!$B$1:$N$1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'Мај_ 2025'!$B$3:$N$3</c:f>
              <c:numCache>
                <c:formatCode>0</c:formatCode>
                <c:ptCount val="13"/>
                <c:pt idx="0">
                  <c:v>385484</c:v>
                </c:pt>
                <c:pt idx="1">
                  <c:v>411949</c:v>
                </c:pt>
                <c:pt idx="2">
                  <c:v>442513</c:v>
                </c:pt>
                <c:pt idx="3">
                  <c:v>352825</c:v>
                </c:pt>
                <c:pt idx="4">
                  <c:v>452777</c:v>
                </c:pt>
                <c:pt idx="5">
                  <c:v>471631</c:v>
                </c:pt>
                <c:pt idx="6">
                  <c:v>458437</c:v>
                </c:pt>
                <c:pt idx="7">
                  <c:v>416629</c:v>
                </c:pt>
                <c:pt idx="8">
                  <c:v>352094</c:v>
                </c:pt>
                <c:pt idx="9">
                  <c:v>434760</c:v>
                </c:pt>
                <c:pt idx="10">
                  <c:v>463187</c:v>
                </c:pt>
                <c:pt idx="11">
                  <c:v>466195</c:v>
                </c:pt>
                <c:pt idx="12">
                  <c:v>449007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3822880"/>
        <c:axId val="1213818528"/>
      </c:lineChart>
      <c:catAx>
        <c:axId val="12138228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213818528"/>
        <c:crosses val="autoZero"/>
        <c:auto val="1"/>
        <c:lblAlgn val="ctr"/>
        <c:lblOffset val="100"/>
        <c:noMultiLvlLbl val="0"/>
      </c:catAx>
      <c:valAx>
        <c:axId val="121381852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21382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6B62-C0E7-466A-A7E2-C6E4E669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6784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Milica Bogdanovic</cp:lastModifiedBy>
  <cp:revision>271</cp:revision>
  <cp:lastPrinted>2020-06-17T08:46:00Z</cp:lastPrinted>
  <dcterms:created xsi:type="dcterms:W3CDTF">2024-03-21T06:55:00Z</dcterms:created>
  <dcterms:modified xsi:type="dcterms:W3CDTF">2025-06-23T12:57:00Z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