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E27A5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27A52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B1118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March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B1118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 xml:space="preserve">, 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27A5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90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4D489E" w:rsidP="004D489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4D489E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March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366C3B" w:rsidRPr="00DC16DB" w:rsidRDefault="00404E67" w:rsidP="00366C3B">
      <w:pPr>
        <w:jc w:val="both"/>
        <w:rPr>
          <w:rFonts w:ascii="Arial Narrow" w:hAnsi="Arial Narrow" w:cs="Tahoma"/>
          <w:b/>
          <w:color w:val="FF0000"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color w:val="FF0000"/>
          <w:sz w:val="30"/>
          <w:szCs w:val="30"/>
          <w:lang w:eastAsia="sr-Latn-BA"/>
        </w:rPr>
        <w:t>Average n</w:t>
      </w:r>
      <w:r w:rsidR="00397299" w:rsidRPr="00397299">
        <w:rPr>
          <w:rFonts w:ascii="Arial Narrow" w:hAnsi="Arial Narrow" w:cs="Tahoma"/>
          <w:b/>
          <w:bCs/>
          <w:color w:val="FF0000"/>
          <w:sz w:val="30"/>
          <w:szCs w:val="30"/>
          <w:lang w:eastAsia="sr-Latn-BA"/>
        </w:rPr>
        <w:t xml:space="preserve">et </w:t>
      </w:r>
      <w:r>
        <w:rPr>
          <w:rFonts w:ascii="Arial Narrow" w:hAnsi="Arial Narrow" w:cs="Tahoma"/>
          <w:b/>
          <w:bCs/>
          <w:color w:val="FF0000"/>
          <w:sz w:val="30"/>
          <w:szCs w:val="30"/>
          <w:lang w:eastAsia="sr-Latn-BA"/>
        </w:rPr>
        <w:t>s</w:t>
      </w:r>
      <w:r w:rsidR="00397299" w:rsidRPr="00397299">
        <w:rPr>
          <w:rFonts w:ascii="Arial Narrow" w:hAnsi="Arial Narrow" w:cs="Tahoma"/>
          <w:b/>
          <w:bCs/>
          <w:color w:val="FF0000"/>
          <w:sz w:val="30"/>
          <w:szCs w:val="30"/>
          <w:lang w:eastAsia="sr-Latn-BA"/>
        </w:rPr>
        <w:t xml:space="preserve">alary in March 1,476 </w:t>
      </w:r>
      <w:r w:rsidR="00397299" w:rsidRPr="00397299">
        <w:rPr>
          <w:rFonts w:ascii="Arial Narrow" w:hAnsi="Arial Narrow" w:cs="Tahoma"/>
          <w:b/>
          <w:bCs/>
          <w:color w:val="FF0000"/>
          <w:sz w:val="30"/>
          <w:szCs w:val="30"/>
          <w:lang w:eastAsia="sr-Latn-BA"/>
        </w:rPr>
        <w:t>BAM</w:t>
      </w:r>
    </w:p>
    <w:p w:rsidR="00366C3B" w:rsidRPr="00AB52AF" w:rsidRDefault="00404E67" w:rsidP="00366C3B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color w:val="FF0000"/>
          <w:sz w:val="28"/>
          <w:szCs w:val="22"/>
        </w:rPr>
      </w:pPr>
      <w:r>
        <w:rPr>
          <w:rFonts w:ascii="Arial Narrow" w:hAnsi="Arial Narrow" w:cs="Tahoma"/>
          <w:b/>
          <w:color w:val="FF0000"/>
          <w:sz w:val="28"/>
          <w:szCs w:val="22"/>
        </w:rPr>
        <w:t>Real a</w:t>
      </w:r>
      <w:r w:rsidR="00397299" w:rsidRPr="00397299">
        <w:rPr>
          <w:rFonts w:ascii="Arial Narrow" w:hAnsi="Arial Narrow" w:cs="Tahoma"/>
          <w:b/>
          <w:color w:val="FF0000"/>
          <w:sz w:val="28"/>
          <w:szCs w:val="22"/>
        </w:rPr>
        <w:t xml:space="preserve">nnual </w:t>
      </w:r>
      <w:r>
        <w:rPr>
          <w:rFonts w:ascii="Arial Narrow" w:hAnsi="Arial Narrow" w:cs="Tahoma"/>
          <w:b/>
          <w:color w:val="FF0000"/>
          <w:sz w:val="28"/>
          <w:szCs w:val="22"/>
        </w:rPr>
        <w:t>s</w:t>
      </w:r>
      <w:r w:rsidR="00C35D69">
        <w:rPr>
          <w:rFonts w:ascii="Arial Narrow" w:hAnsi="Arial Narrow" w:cs="Tahoma"/>
          <w:b/>
          <w:color w:val="FF0000"/>
          <w:sz w:val="28"/>
          <w:szCs w:val="22"/>
        </w:rPr>
        <w:t>alary</w:t>
      </w:r>
      <w:r w:rsidR="00397299" w:rsidRPr="00397299">
        <w:rPr>
          <w:rFonts w:ascii="Arial Narrow" w:hAnsi="Arial Narrow" w:cs="Tahoma"/>
          <w:b/>
          <w:color w:val="FF0000"/>
          <w:sz w:val="28"/>
          <w:szCs w:val="22"/>
        </w:rPr>
        <w:t xml:space="preserve"> </w:t>
      </w:r>
      <w:r>
        <w:rPr>
          <w:rFonts w:ascii="Arial Narrow" w:hAnsi="Arial Narrow" w:cs="Tahoma"/>
          <w:b/>
          <w:color w:val="FF0000"/>
          <w:sz w:val="28"/>
          <w:szCs w:val="22"/>
        </w:rPr>
        <w:t>g</w:t>
      </w:r>
      <w:r w:rsidR="00397299" w:rsidRPr="00397299">
        <w:rPr>
          <w:rFonts w:ascii="Arial Narrow" w:hAnsi="Arial Narrow" w:cs="Tahoma"/>
          <w:b/>
          <w:color w:val="FF0000"/>
          <w:sz w:val="28"/>
          <w:szCs w:val="22"/>
        </w:rPr>
        <w:t>rowth 2.5%</w:t>
      </w:r>
      <w:r w:rsidR="00397299">
        <w:rPr>
          <w:rFonts w:ascii="Arial Narrow" w:hAnsi="Arial Narrow" w:cs="Tahoma"/>
          <w:b/>
          <w:color w:val="FF0000"/>
          <w:sz w:val="28"/>
          <w:szCs w:val="22"/>
          <w:lang w:val="sr-Cyrl-CS"/>
        </w:rPr>
        <w:t xml:space="preserve"> </w:t>
      </w:r>
      <w:r w:rsidR="00AB52AF">
        <w:rPr>
          <w:rFonts w:ascii="Arial Narrow" w:hAnsi="Arial Narrow" w:cs="Tahoma"/>
          <w:b/>
          <w:color w:val="FF0000"/>
          <w:sz w:val="28"/>
          <w:szCs w:val="22"/>
        </w:rPr>
        <w:t xml:space="preserve"> </w:t>
      </w:r>
    </w:p>
    <w:p w:rsidR="00366C3B" w:rsidRPr="00DC16DB" w:rsidRDefault="00366C3B" w:rsidP="00366C3B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color w:val="FF0000"/>
          <w:sz w:val="24"/>
          <w:lang w:val="sr-Cyrl-CS"/>
        </w:rPr>
      </w:pPr>
      <w:r w:rsidRPr="00DC16DB">
        <w:rPr>
          <w:rFonts w:ascii="Tahoma" w:hAnsi="Tahoma" w:cs="Tahoma"/>
          <w:b/>
          <w:color w:val="FF0000"/>
          <w:sz w:val="24"/>
          <w:lang w:val="sr-Cyrl-CS"/>
        </w:rPr>
        <w:tab/>
      </w:r>
      <w:r w:rsidRPr="00DC16DB">
        <w:rPr>
          <w:rFonts w:ascii="Tahoma" w:hAnsi="Tahoma" w:cs="Tahoma"/>
          <w:b/>
          <w:color w:val="FF0000"/>
          <w:sz w:val="24"/>
          <w:lang w:val="sr-Cyrl-CS"/>
        </w:rPr>
        <w:tab/>
      </w:r>
    </w:p>
    <w:p w:rsidR="00AB52AF" w:rsidRDefault="00AB52AF" w:rsidP="00AB52AF">
      <w:pPr>
        <w:jc w:val="both"/>
        <w:rPr>
          <w:rFonts w:ascii="Arial Narrow" w:hAnsi="Arial Narrow" w:cs="Tahoma"/>
          <w:color w:val="FF0000"/>
          <w:sz w:val="22"/>
        </w:rPr>
      </w:pPr>
      <w:r w:rsidRPr="00AB52AF">
        <w:rPr>
          <w:rFonts w:ascii="Arial Narrow" w:hAnsi="Arial Narrow" w:cs="Tahoma"/>
          <w:color w:val="FF0000"/>
          <w:sz w:val="22"/>
        </w:rPr>
        <w:t xml:space="preserve">The average monthly net salary paid in </w:t>
      </w:r>
      <w:proofErr w:type="spellStart"/>
      <w:r w:rsidRPr="00AB52AF">
        <w:rPr>
          <w:rFonts w:ascii="Arial Narrow" w:hAnsi="Arial Narrow" w:cs="Tahoma"/>
          <w:color w:val="FF0000"/>
          <w:sz w:val="22"/>
        </w:rPr>
        <w:t>Republika</w:t>
      </w:r>
      <w:proofErr w:type="spellEnd"/>
      <w:r w:rsidRPr="00AB52AF">
        <w:rPr>
          <w:rFonts w:ascii="Arial Narrow" w:hAnsi="Arial Narrow" w:cs="Tahoma"/>
          <w:color w:val="FF0000"/>
          <w:sz w:val="22"/>
        </w:rPr>
        <w:t xml:space="preserve"> </w:t>
      </w:r>
      <w:proofErr w:type="spellStart"/>
      <w:r w:rsidRPr="00AB52AF">
        <w:rPr>
          <w:rFonts w:ascii="Arial Narrow" w:hAnsi="Arial Narrow" w:cs="Tahoma"/>
          <w:color w:val="FF0000"/>
          <w:sz w:val="22"/>
        </w:rPr>
        <w:t>Srpska</w:t>
      </w:r>
      <w:proofErr w:type="spellEnd"/>
      <w:r w:rsidRPr="00AB52AF">
        <w:rPr>
          <w:rFonts w:ascii="Arial Narrow" w:hAnsi="Arial Narrow" w:cs="Tahoma"/>
          <w:color w:val="FF0000"/>
          <w:sz w:val="22"/>
        </w:rPr>
        <w:t xml:space="preserve"> in March 2025 amounted to 1,476 </w:t>
      </w:r>
      <w:r w:rsidRPr="00AB52AF">
        <w:rPr>
          <w:rFonts w:ascii="Arial Narrow" w:hAnsi="Arial Narrow" w:cs="Tahoma"/>
          <w:color w:val="FF0000"/>
          <w:sz w:val="22"/>
        </w:rPr>
        <w:t>BAM</w:t>
      </w:r>
      <w:r w:rsidRPr="00AB52AF">
        <w:rPr>
          <w:rFonts w:ascii="Arial Narrow" w:hAnsi="Arial Narrow" w:cs="Tahoma"/>
          <w:color w:val="FF0000"/>
          <w:sz w:val="22"/>
        </w:rPr>
        <w:t>. Compared to February 2025, it recorded a nominal increase of 0.1%, while in real terms it remained at the same level. Compared to the same month of the previous year, it was</w:t>
      </w:r>
      <w:r w:rsidR="00C35D69">
        <w:rPr>
          <w:rFonts w:ascii="Arial Narrow" w:hAnsi="Arial Narrow" w:cs="Tahoma"/>
          <w:color w:val="FF0000"/>
          <w:sz w:val="22"/>
        </w:rPr>
        <w:t xml:space="preserve"> nominally</w:t>
      </w:r>
      <w:r w:rsidRPr="00AB52AF">
        <w:rPr>
          <w:rFonts w:ascii="Arial Narrow" w:hAnsi="Arial Narrow" w:cs="Tahoma"/>
          <w:color w:val="FF0000"/>
          <w:sz w:val="22"/>
        </w:rPr>
        <w:t xml:space="preserve"> 5.9% </w:t>
      </w:r>
      <w:r w:rsidR="00C35D69" w:rsidRPr="00AB52AF">
        <w:rPr>
          <w:rFonts w:ascii="Arial Narrow" w:hAnsi="Arial Narrow" w:cs="Tahoma"/>
          <w:color w:val="FF0000"/>
          <w:sz w:val="22"/>
        </w:rPr>
        <w:t xml:space="preserve">higher </w:t>
      </w:r>
      <w:r w:rsidRPr="00AB52AF">
        <w:rPr>
          <w:rFonts w:ascii="Arial Narrow" w:hAnsi="Arial Narrow" w:cs="Tahoma"/>
          <w:color w:val="FF0000"/>
          <w:sz w:val="22"/>
        </w:rPr>
        <w:t xml:space="preserve">and </w:t>
      </w:r>
      <w:r w:rsidR="00C35D69">
        <w:rPr>
          <w:rFonts w:ascii="Arial Narrow" w:hAnsi="Arial Narrow" w:cs="Tahoma"/>
          <w:color w:val="FF0000"/>
          <w:sz w:val="22"/>
        </w:rPr>
        <w:t xml:space="preserve">really </w:t>
      </w:r>
      <w:r w:rsidRPr="00AB52AF">
        <w:rPr>
          <w:rFonts w:ascii="Arial Narrow" w:hAnsi="Arial Narrow" w:cs="Tahoma"/>
          <w:color w:val="FF0000"/>
          <w:sz w:val="22"/>
        </w:rPr>
        <w:t xml:space="preserve">2.5% </w:t>
      </w:r>
      <w:r w:rsidR="00C35D69">
        <w:rPr>
          <w:rFonts w:ascii="Arial Narrow" w:hAnsi="Arial Narrow" w:cs="Tahoma"/>
          <w:color w:val="FF0000"/>
          <w:sz w:val="22"/>
        </w:rPr>
        <w:t>higher</w:t>
      </w:r>
      <w:r w:rsidRPr="00AB52AF">
        <w:rPr>
          <w:rFonts w:ascii="Arial Narrow" w:hAnsi="Arial Narrow" w:cs="Tahoma"/>
          <w:color w:val="FF0000"/>
          <w:sz w:val="22"/>
        </w:rPr>
        <w:t xml:space="preserve">. The average monthly gross salary amounted to 2,264 </w:t>
      </w:r>
      <w:r w:rsidRPr="00AB52AF">
        <w:rPr>
          <w:rFonts w:ascii="Arial Narrow" w:hAnsi="Arial Narrow" w:cs="Tahoma"/>
          <w:color w:val="FF0000"/>
          <w:sz w:val="22"/>
        </w:rPr>
        <w:t>BAM</w:t>
      </w:r>
      <w:r w:rsidRPr="00AB52AF">
        <w:rPr>
          <w:rFonts w:ascii="Arial Narrow" w:hAnsi="Arial Narrow" w:cs="Tahoma"/>
          <w:color w:val="FF0000"/>
          <w:sz w:val="22"/>
        </w:rPr>
        <w:t>.</w:t>
      </w:r>
    </w:p>
    <w:p w:rsidR="00AB52AF" w:rsidRPr="00AB52AF" w:rsidRDefault="00AB52AF" w:rsidP="00AB52AF">
      <w:pPr>
        <w:jc w:val="both"/>
        <w:rPr>
          <w:rFonts w:ascii="Arial Narrow" w:hAnsi="Arial Narrow" w:cs="Tahoma"/>
          <w:color w:val="FF0000"/>
          <w:sz w:val="22"/>
        </w:rPr>
      </w:pPr>
    </w:p>
    <w:p w:rsidR="00AB52AF" w:rsidRDefault="00C35D69" w:rsidP="00AB52AF">
      <w:pPr>
        <w:jc w:val="both"/>
        <w:rPr>
          <w:rFonts w:ascii="Arial Narrow" w:hAnsi="Arial Narrow" w:cs="Tahoma"/>
          <w:color w:val="FF0000"/>
          <w:sz w:val="22"/>
        </w:rPr>
      </w:pPr>
      <w:r>
        <w:rPr>
          <w:rFonts w:ascii="Arial Narrow" w:hAnsi="Arial Narrow" w:cs="Tahoma"/>
          <w:color w:val="FF0000"/>
          <w:sz w:val="22"/>
        </w:rPr>
        <w:t>Observed by sections</w:t>
      </w:r>
      <w:r w:rsidR="00AB52AF" w:rsidRPr="00AB52AF">
        <w:rPr>
          <w:rFonts w:ascii="Arial Narrow" w:hAnsi="Arial Narrow" w:cs="Tahoma"/>
          <w:color w:val="FF0000"/>
          <w:sz w:val="22"/>
        </w:rPr>
        <w:t xml:space="preserve">, in March 2025 the highest average net salary in </w:t>
      </w:r>
      <w:proofErr w:type="spellStart"/>
      <w:r w:rsidR="00AB52AF" w:rsidRPr="00AB52AF">
        <w:rPr>
          <w:rFonts w:ascii="Arial Narrow" w:hAnsi="Arial Narrow" w:cs="Tahoma"/>
          <w:color w:val="FF0000"/>
          <w:sz w:val="22"/>
        </w:rPr>
        <w:t>Republika</w:t>
      </w:r>
      <w:proofErr w:type="spellEnd"/>
      <w:r w:rsidR="00AB52AF" w:rsidRPr="00AB52AF">
        <w:rPr>
          <w:rFonts w:ascii="Arial Narrow" w:hAnsi="Arial Narrow" w:cs="Tahoma"/>
          <w:color w:val="FF0000"/>
          <w:sz w:val="22"/>
        </w:rPr>
        <w:t xml:space="preserve"> </w:t>
      </w:r>
      <w:proofErr w:type="spellStart"/>
      <w:r w:rsidR="00AB52AF" w:rsidRPr="00AB52AF">
        <w:rPr>
          <w:rFonts w:ascii="Arial Narrow" w:hAnsi="Arial Narrow" w:cs="Tahoma"/>
          <w:color w:val="FF0000"/>
          <w:sz w:val="22"/>
        </w:rPr>
        <w:t>Srpska</w:t>
      </w:r>
      <w:proofErr w:type="spellEnd"/>
      <w:r w:rsidR="00AB52AF" w:rsidRPr="00AB52AF">
        <w:rPr>
          <w:rFonts w:ascii="Arial Narrow" w:hAnsi="Arial Narrow" w:cs="Tahoma"/>
          <w:color w:val="FF0000"/>
          <w:sz w:val="22"/>
        </w:rPr>
        <w:t xml:space="preserve"> was paid in </w:t>
      </w:r>
      <w:r>
        <w:rPr>
          <w:rFonts w:ascii="Arial Narrow" w:hAnsi="Arial Narrow" w:cs="Tahoma"/>
          <w:color w:val="FF0000"/>
          <w:sz w:val="22"/>
        </w:rPr>
        <w:t>Financial and insurance a</w:t>
      </w:r>
      <w:r w:rsidR="00AB52AF" w:rsidRPr="00AB52AF">
        <w:rPr>
          <w:rFonts w:ascii="Arial Narrow" w:hAnsi="Arial Narrow" w:cs="Tahoma"/>
          <w:color w:val="FF0000"/>
          <w:sz w:val="22"/>
        </w:rPr>
        <w:t xml:space="preserve">ctivities, amounting to 2,078 </w:t>
      </w:r>
      <w:r w:rsidR="00AB52AF" w:rsidRPr="00AB52AF">
        <w:rPr>
          <w:rFonts w:ascii="Arial Narrow" w:hAnsi="Arial Narrow" w:cs="Tahoma"/>
          <w:color w:val="FF0000"/>
          <w:sz w:val="22"/>
        </w:rPr>
        <w:t>BAM</w:t>
      </w:r>
      <w:r w:rsidR="00AB52AF" w:rsidRPr="00AB52AF">
        <w:rPr>
          <w:rFonts w:ascii="Arial Narrow" w:hAnsi="Arial Narrow" w:cs="Tahoma"/>
          <w:color w:val="FF0000"/>
          <w:sz w:val="22"/>
        </w:rPr>
        <w:t xml:space="preserve">, while the lowest average net salary was paid in </w:t>
      </w:r>
      <w:r>
        <w:rPr>
          <w:rFonts w:ascii="Arial Narrow" w:hAnsi="Arial Narrow" w:cs="Tahoma"/>
          <w:color w:val="FF0000"/>
          <w:sz w:val="22"/>
        </w:rPr>
        <w:t>Real estate a</w:t>
      </w:r>
      <w:r w:rsidR="00AB52AF" w:rsidRPr="00AB52AF">
        <w:rPr>
          <w:rFonts w:ascii="Arial Narrow" w:hAnsi="Arial Narrow" w:cs="Tahoma"/>
          <w:color w:val="FF0000"/>
          <w:sz w:val="22"/>
        </w:rPr>
        <w:t xml:space="preserve">ctivities, amounting to 1,179 </w:t>
      </w:r>
      <w:r w:rsidR="00AB52AF" w:rsidRPr="00AB52AF">
        <w:rPr>
          <w:rFonts w:ascii="Arial Narrow" w:hAnsi="Arial Narrow" w:cs="Tahoma"/>
          <w:color w:val="FF0000"/>
          <w:sz w:val="22"/>
        </w:rPr>
        <w:t>BAM</w:t>
      </w:r>
      <w:r w:rsidR="00AB52AF" w:rsidRPr="00AB52AF">
        <w:rPr>
          <w:rFonts w:ascii="Arial Narrow" w:hAnsi="Arial Narrow" w:cs="Tahoma"/>
          <w:color w:val="FF0000"/>
          <w:sz w:val="22"/>
        </w:rPr>
        <w:t>.</w:t>
      </w:r>
    </w:p>
    <w:p w:rsidR="00AB52AF" w:rsidRPr="00AB52AF" w:rsidRDefault="00AB52AF" w:rsidP="00AB52AF">
      <w:pPr>
        <w:jc w:val="both"/>
        <w:rPr>
          <w:rFonts w:ascii="Arial Narrow" w:hAnsi="Arial Narrow" w:cs="Tahoma"/>
          <w:color w:val="FF0000"/>
          <w:sz w:val="22"/>
        </w:rPr>
      </w:pPr>
    </w:p>
    <w:p w:rsidR="00AB52AF" w:rsidRPr="00AB52AF" w:rsidRDefault="00AB52AF" w:rsidP="00AB52AF">
      <w:pPr>
        <w:jc w:val="both"/>
        <w:rPr>
          <w:rFonts w:ascii="Arial Narrow" w:hAnsi="Arial Narrow" w:cs="Tahoma"/>
          <w:color w:val="FF0000"/>
          <w:sz w:val="22"/>
        </w:rPr>
      </w:pPr>
      <w:r w:rsidRPr="00AB52AF">
        <w:rPr>
          <w:rFonts w:ascii="Arial Narrow" w:hAnsi="Arial Narrow" w:cs="Tahoma"/>
          <w:color w:val="FF0000"/>
          <w:sz w:val="22"/>
        </w:rPr>
        <w:t>In March 2025, com</w:t>
      </w:r>
      <w:r w:rsidR="00C35D69">
        <w:rPr>
          <w:rFonts w:ascii="Arial Narrow" w:hAnsi="Arial Narrow" w:cs="Tahoma"/>
          <w:color w:val="FF0000"/>
          <w:sz w:val="22"/>
        </w:rPr>
        <w:t>pared to March 2024, all sections</w:t>
      </w:r>
      <w:r w:rsidRPr="00AB52AF">
        <w:rPr>
          <w:rFonts w:ascii="Arial Narrow" w:hAnsi="Arial Narrow" w:cs="Tahoma"/>
          <w:color w:val="FF0000"/>
          <w:sz w:val="22"/>
        </w:rPr>
        <w:t xml:space="preserve"> in </w:t>
      </w:r>
      <w:proofErr w:type="spellStart"/>
      <w:r w:rsidRPr="00AB52AF">
        <w:rPr>
          <w:rFonts w:ascii="Arial Narrow" w:hAnsi="Arial Narrow" w:cs="Tahoma"/>
          <w:color w:val="FF0000"/>
          <w:sz w:val="22"/>
        </w:rPr>
        <w:t>Republika</w:t>
      </w:r>
      <w:proofErr w:type="spellEnd"/>
      <w:r w:rsidRPr="00AB52AF">
        <w:rPr>
          <w:rFonts w:ascii="Arial Narrow" w:hAnsi="Arial Narrow" w:cs="Tahoma"/>
          <w:color w:val="FF0000"/>
          <w:sz w:val="22"/>
        </w:rPr>
        <w:t xml:space="preserve"> </w:t>
      </w:r>
      <w:proofErr w:type="spellStart"/>
      <w:r w:rsidRPr="00AB52AF">
        <w:rPr>
          <w:rFonts w:ascii="Arial Narrow" w:hAnsi="Arial Narrow" w:cs="Tahoma"/>
          <w:color w:val="FF0000"/>
          <w:sz w:val="22"/>
        </w:rPr>
        <w:t>Srpska</w:t>
      </w:r>
      <w:proofErr w:type="spellEnd"/>
      <w:r w:rsidRPr="00AB52AF">
        <w:rPr>
          <w:rFonts w:ascii="Arial Narrow" w:hAnsi="Arial Narrow" w:cs="Tahoma"/>
          <w:color w:val="FF0000"/>
          <w:sz w:val="22"/>
        </w:rPr>
        <w:t xml:space="preserve"> recorded a nominal increase in net salaries, with the highest growth observed in the sectors of P</w:t>
      </w:r>
      <w:r w:rsidR="00C35D69">
        <w:rPr>
          <w:rFonts w:ascii="Arial Narrow" w:hAnsi="Arial Narrow" w:cs="Tahoma"/>
          <w:color w:val="FF0000"/>
          <w:sz w:val="22"/>
        </w:rPr>
        <w:t>rofessional, scientific and technical a</w:t>
      </w:r>
      <w:r w:rsidRPr="00AB52AF">
        <w:rPr>
          <w:rFonts w:ascii="Arial Narrow" w:hAnsi="Arial Narrow" w:cs="Tahoma"/>
          <w:color w:val="FF0000"/>
          <w:sz w:val="22"/>
        </w:rPr>
        <w:t>ct</w:t>
      </w:r>
      <w:r w:rsidR="00C35D69">
        <w:rPr>
          <w:rFonts w:ascii="Arial Narrow" w:hAnsi="Arial Narrow" w:cs="Tahoma"/>
          <w:color w:val="FF0000"/>
          <w:sz w:val="22"/>
        </w:rPr>
        <w:t>ivities (14.8%), Financial and insurance a</w:t>
      </w:r>
      <w:r w:rsidRPr="00AB52AF">
        <w:rPr>
          <w:rFonts w:ascii="Arial Narrow" w:hAnsi="Arial Narrow" w:cs="Tahoma"/>
          <w:color w:val="FF0000"/>
          <w:sz w:val="22"/>
        </w:rPr>
        <w:t>ctivities (</w:t>
      </w:r>
      <w:r w:rsidR="00C35D69">
        <w:rPr>
          <w:rFonts w:ascii="Arial Narrow" w:hAnsi="Arial Narrow" w:cs="Tahoma"/>
          <w:color w:val="FF0000"/>
          <w:sz w:val="22"/>
        </w:rPr>
        <w:t>12.0%), and Administrative and support service a</w:t>
      </w:r>
      <w:r w:rsidRPr="00AB52AF">
        <w:rPr>
          <w:rFonts w:ascii="Arial Narrow" w:hAnsi="Arial Narrow" w:cs="Tahoma"/>
          <w:color w:val="FF0000"/>
          <w:sz w:val="22"/>
        </w:rPr>
        <w:t>ctivities (9.0%)</w:t>
      </w:r>
    </w:p>
    <w:p w:rsidR="00366C3B" w:rsidRPr="00DC16DB" w:rsidRDefault="00366C3B" w:rsidP="00366C3B">
      <w:pPr>
        <w:jc w:val="both"/>
        <w:rPr>
          <w:rFonts w:ascii="Arial Narrow" w:hAnsi="Arial Narrow" w:cs="Tahoma"/>
          <w:color w:val="FF0000"/>
          <w:sz w:val="22"/>
          <w:lang w:val="sr-Latn-BA"/>
        </w:rPr>
      </w:pPr>
      <w:r w:rsidRPr="00DC16DB">
        <w:rPr>
          <w:rFonts w:ascii="Arial Narrow" w:hAnsi="Arial Narrow" w:cs="Tahoma"/>
          <w:i/>
          <w:color w:val="FF0000"/>
          <w:sz w:val="22"/>
          <w:szCs w:val="22"/>
          <w:lang w:val="sr-Cyrl-BA"/>
        </w:rPr>
        <w:t xml:space="preserve"> </w:t>
      </w:r>
    </w:p>
    <w:p w:rsidR="00366C3B" w:rsidRPr="000B2747" w:rsidRDefault="00366C3B" w:rsidP="00366C3B">
      <w:pPr>
        <w:jc w:val="both"/>
        <w:rPr>
          <w:rFonts w:ascii="Arial Narrow" w:hAnsi="Arial Narrow" w:cs="Tahoma"/>
          <w:sz w:val="22"/>
          <w:lang w:val="sr-Cyrl-BA"/>
        </w:rPr>
      </w:pPr>
    </w:p>
    <w:p w:rsidR="00366C3B" w:rsidRPr="000B2747" w:rsidRDefault="00366C3B" w:rsidP="00366C3B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66C3B" w:rsidRPr="000B2747" w:rsidRDefault="00366C3B" w:rsidP="00366C3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66C3B" w:rsidRPr="000B2747" w:rsidRDefault="00366C3B" w:rsidP="00366C3B">
      <w:pPr>
        <w:jc w:val="both"/>
        <w:rPr>
          <w:rFonts w:ascii="Arial Narrow" w:hAnsi="Arial Narrow" w:cs="Tahoma"/>
          <w:sz w:val="22"/>
          <w:szCs w:val="22"/>
        </w:rPr>
      </w:pPr>
      <w:r w:rsidRPr="000B2747">
        <w:rPr>
          <w:rFonts w:ascii="Tahoma" w:hAnsi="Tahoma" w:cs="Tahoma"/>
          <w:i/>
          <w:sz w:val="14"/>
          <w:lang w:val="sr-Cyrl-CS"/>
        </w:rPr>
        <w:t xml:space="preserve"> </w:t>
      </w:r>
      <w:r w:rsidRPr="000B2747">
        <w:rPr>
          <w:rFonts w:ascii="Tahoma" w:hAnsi="Tahoma" w:cs="Tahoma"/>
          <w:sz w:val="14"/>
          <w:lang w:val="sr-Cyrl-CS"/>
        </w:rPr>
        <w:t xml:space="preserve">   </w:t>
      </w:r>
      <w:r w:rsidRPr="000B2747">
        <w:rPr>
          <w:rFonts w:ascii="Tahoma" w:hAnsi="Tahoma" w:cs="Tahoma"/>
          <w:sz w:val="14"/>
          <w:lang w:val="sr-Latn-CS"/>
        </w:rPr>
        <w:tab/>
      </w:r>
      <w:r w:rsidRPr="000B2747">
        <w:rPr>
          <w:rFonts w:ascii="Tahoma" w:hAnsi="Tahoma" w:cs="Tahoma"/>
          <w:sz w:val="14"/>
          <w:lang w:val="sr-Latn-CS"/>
        </w:rPr>
        <w:tab/>
      </w:r>
      <w:r w:rsidRPr="000B2747">
        <w:rPr>
          <w:rFonts w:ascii="Tahoma" w:hAnsi="Tahoma" w:cs="Tahoma"/>
          <w:sz w:val="14"/>
          <w:lang w:val="sr-Cyrl-BA"/>
        </w:rPr>
        <w:t xml:space="preserve">                </w:t>
      </w:r>
      <w:r w:rsidR="00C35D69">
        <w:rPr>
          <w:rFonts w:ascii="Arial Narrow" w:hAnsi="Arial Narrow" w:cs="Tahoma"/>
          <w:sz w:val="16"/>
          <w:szCs w:val="22"/>
        </w:rPr>
        <w:t>BA</w:t>
      </w:r>
      <w:r w:rsidRPr="000B2747">
        <w:rPr>
          <w:rFonts w:ascii="Arial Narrow" w:hAnsi="Arial Narrow" w:cs="Tahoma"/>
          <w:sz w:val="16"/>
          <w:szCs w:val="22"/>
        </w:rPr>
        <w:t>M</w:t>
      </w:r>
    </w:p>
    <w:p w:rsidR="00366C3B" w:rsidRPr="000B2747" w:rsidRDefault="00366C3B" w:rsidP="00366C3B">
      <w:pPr>
        <w:jc w:val="center"/>
        <w:rPr>
          <w:rFonts w:ascii="Tahoma" w:hAnsi="Tahoma" w:cs="Tahoma"/>
          <w:lang w:val="sr-Cyrl-BA"/>
        </w:rPr>
      </w:pPr>
      <w:r w:rsidRPr="000B2747">
        <w:rPr>
          <w:rFonts w:ascii="Arial Narrow" w:hAnsi="Arial Narrow"/>
          <w:noProof/>
        </w:rPr>
        <w:drawing>
          <wp:anchor distT="0" distB="0" distL="114300" distR="114300" simplePos="0" relativeHeight="251659776" behindDoc="0" locked="0" layoutInCell="1" allowOverlap="1" wp14:anchorId="08239BE7" wp14:editId="5920B047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747">
        <w:rPr>
          <w:noProof/>
        </w:rPr>
        <w:t xml:space="preserve"> </w:t>
      </w:r>
      <w:r w:rsidRPr="000B2747">
        <w:rPr>
          <w:rFonts w:ascii="Tahoma" w:hAnsi="Tahoma" w:cs="Tahoma"/>
          <w:szCs w:val="18"/>
          <w:lang w:val="sr-Cyrl-BA"/>
        </w:rPr>
        <w:t xml:space="preserve"> </w:t>
      </w:r>
      <w:r>
        <w:rPr>
          <w:noProof/>
        </w:rPr>
        <w:drawing>
          <wp:inline distT="0" distB="0" distL="0" distR="0" wp14:anchorId="561778F2" wp14:editId="5D87BDFE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6C3B" w:rsidRPr="000B2747" w:rsidRDefault="00366C3B" w:rsidP="00366C3B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366C3B" w:rsidRPr="000B2747" w:rsidRDefault="00C35D69" w:rsidP="00366C3B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366C3B" w:rsidRPr="000B274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366C3B" w:rsidRPr="000B2747">
        <w:rPr>
          <w:rFonts w:ascii="Arial Narrow" w:hAnsi="Arial Narrow" w:cs="Tahoma"/>
          <w:sz w:val="16"/>
          <w:szCs w:val="22"/>
          <w:lang w:val="sr-Latn-BA"/>
        </w:rPr>
        <w:t>1</w:t>
      </w:r>
      <w:r w:rsidR="00366C3B" w:rsidRPr="000B2747">
        <w:rPr>
          <w:rFonts w:ascii="Arial Narrow" w:hAnsi="Arial Narrow" w:cs="Tahoma"/>
          <w:sz w:val="16"/>
          <w:szCs w:val="22"/>
          <w:lang w:val="sr-Cyrl-CS"/>
        </w:rPr>
        <w:t>.</w:t>
      </w:r>
      <w:r w:rsidR="00366C3B" w:rsidRPr="000B274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C35D69">
        <w:rPr>
          <w:rFonts w:ascii="Arial Narrow" w:hAnsi="Arial Narrow" w:cs="Tahoma"/>
          <w:sz w:val="16"/>
          <w:szCs w:val="22"/>
        </w:rPr>
        <w:t xml:space="preserve">Average </w:t>
      </w:r>
      <w:r>
        <w:rPr>
          <w:rFonts w:ascii="Arial Narrow" w:hAnsi="Arial Narrow" w:cs="Tahoma"/>
          <w:sz w:val="16"/>
          <w:szCs w:val="22"/>
        </w:rPr>
        <w:t>net salary by m</w:t>
      </w:r>
      <w:r w:rsidRPr="00C35D69">
        <w:rPr>
          <w:rFonts w:ascii="Arial Narrow" w:hAnsi="Arial Narrow" w:cs="Tahoma"/>
          <w:sz w:val="16"/>
          <w:szCs w:val="22"/>
        </w:rPr>
        <w:t>onths</w:t>
      </w:r>
    </w:p>
    <w:p w:rsidR="00366C3B" w:rsidRPr="000B2747" w:rsidRDefault="00366C3B" w:rsidP="00366C3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366C3B" w:rsidRPr="000B2747" w:rsidRDefault="00366C3B" w:rsidP="00366C3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366C3B" w:rsidRPr="000B2747" w:rsidRDefault="00366C3B" w:rsidP="00366C3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366C3B" w:rsidRPr="000B2747" w:rsidRDefault="00366C3B" w:rsidP="00366C3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366C3B" w:rsidRPr="000B2747" w:rsidRDefault="00366C3B" w:rsidP="00366C3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366C3B" w:rsidRPr="000B2747" w:rsidRDefault="00366C3B" w:rsidP="00366C3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366C3B" w:rsidRPr="000B2747" w:rsidRDefault="00366C3B" w:rsidP="00366C3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366C3B" w:rsidRDefault="00366C3B" w:rsidP="00366C3B">
      <w:pPr>
        <w:rPr>
          <w:rFonts w:ascii="Arial Narrow" w:hAnsi="Arial Narrow" w:cs="Tahoma"/>
          <w:b/>
          <w:color w:val="FF0000"/>
          <w:sz w:val="28"/>
          <w:szCs w:val="24"/>
          <w:lang w:val="sr-Cyrl-BA"/>
        </w:rPr>
      </w:pPr>
    </w:p>
    <w:p w:rsidR="00366C3B" w:rsidRDefault="00366C3B" w:rsidP="00366C3B">
      <w:pPr>
        <w:rPr>
          <w:rFonts w:ascii="Arial Narrow" w:hAnsi="Arial Narrow" w:cs="Tahoma"/>
          <w:b/>
          <w:color w:val="FF0000"/>
          <w:sz w:val="28"/>
          <w:szCs w:val="24"/>
          <w:lang w:val="sr-Cyrl-BA"/>
        </w:rPr>
      </w:pPr>
    </w:p>
    <w:p w:rsidR="00366C3B" w:rsidRPr="00EB0489" w:rsidRDefault="00404E67" w:rsidP="00366C3B">
      <w:pPr>
        <w:rPr>
          <w:rFonts w:ascii="Arial Narrow" w:hAnsi="Arial Narrow" w:cs="Tahoma"/>
          <w:color w:val="FF0000"/>
          <w:sz w:val="28"/>
          <w:szCs w:val="24"/>
          <w:lang w:val="sr-Cyrl-BA"/>
        </w:rPr>
      </w:pPr>
      <w:r>
        <w:rPr>
          <w:rFonts w:ascii="Arial Narrow" w:hAnsi="Arial Narrow" w:cs="Tahoma"/>
          <w:b/>
          <w:color w:val="FF0000"/>
          <w:sz w:val="28"/>
          <w:szCs w:val="24"/>
        </w:rPr>
        <w:t>Monthly i</w:t>
      </w:r>
      <w:r w:rsidR="00C35D69" w:rsidRPr="00C35D69">
        <w:rPr>
          <w:rFonts w:ascii="Arial Narrow" w:hAnsi="Arial Narrow" w:cs="Tahoma"/>
          <w:b/>
          <w:color w:val="FF0000"/>
          <w:sz w:val="28"/>
          <w:szCs w:val="24"/>
        </w:rPr>
        <w:t>nflation in March 2025: 0.1%</w:t>
      </w:r>
    </w:p>
    <w:p w:rsidR="00366C3B" w:rsidRPr="00EB0489" w:rsidRDefault="00404E67" w:rsidP="00366C3B">
      <w:pPr>
        <w:rPr>
          <w:rFonts w:ascii="Arial Narrow" w:hAnsi="Arial Narrow" w:cs="Tahoma"/>
          <w:b/>
          <w:color w:val="FF0000"/>
          <w:sz w:val="28"/>
          <w:szCs w:val="24"/>
          <w:lang w:val="sr-Cyrl-BA"/>
        </w:rPr>
      </w:pPr>
      <w:r>
        <w:rPr>
          <w:rFonts w:ascii="Arial Narrow" w:hAnsi="Arial Narrow" w:cs="Tahoma"/>
          <w:b/>
          <w:color w:val="FF0000"/>
          <w:sz w:val="28"/>
          <w:szCs w:val="24"/>
        </w:rPr>
        <w:t>Annual i</w:t>
      </w:r>
      <w:r w:rsidR="00C35D69" w:rsidRPr="00C35D69">
        <w:rPr>
          <w:rFonts w:ascii="Arial Narrow" w:hAnsi="Arial Narrow" w:cs="Tahoma"/>
          <w:b/>
          <w:color w:val="FF0000"/>
          <w:sz w:val="28"/>
          <w:szCs w:val="24"/>
        </w:rPr>
        <w:t>nflation (March 2025 / March 2024): 3.3%</w:t>
      </w:r>
    </w:p>
    <w:p w:rsidR="00366C3B" w:rsidRPr="00EB0489" w:rsidRDefault="00366C3B" w:rsidP="00366C3B">
      <w:pPr>
        <w:rPr>
          <w:rFonts w:ascii="Arial Narrow" w:hAnsi="Arial Narrow" w:cs="Tahoma"/>
          <w:b/>
          <w:color w:val="FF0000"/>
          <w:sz w:val="28"/>
          <w:szCs w:val="24"/>
          <w:lang w:val="sr-Cyrl-BA"/>
        </w:rPr>
      </w:pPr>
    </w:p>
    <w:p w:rsid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The prices of goods and services used for personal consumption in </w:t>
      </w:r>
      <w:proofErr w:type="spellStart"/>
      <w:r w:rsidRPr="00C35D69">
        <w:rPr>
          <w:rFonts w:ascii="Arial Narrow" w:hAnsi="Arial Narrow" w:cs="Tahoma"/>
          <w:color w:val="FF0000"/>
          <w:sz w:val="22"/>
          <w:szCs w:val="22"/>
        </w:rPr>
        <w:t>Republika</w:t>
      </w:r>
      <w:proofErr w:type="spellEnd"/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 </w:t>
      </w:r>
      <w:proofErr w:type="spellStart"/>
      <w:r w:rsidRPr="00C35D69">
        <w:rPr>
          <w:rFonts w:ascii="Arial Narrow" w:hAnsi="Arial Narrow" w:cs="Tahoma"/>
          <w:color w:val="FF0000"/>
          <w:sz w:val="22"/>
          <w:szCs w:val="22"/>
        </w:rPr>
        <w:t>Srpska</w:t>
      </w:r>
      <w:proofErr w:type="spellEnd"/>
      <w:r w:rsidRPr="00C35D69">
        <w:rPr>
          <w:rFonts w:ascii="Arial Narrow" w:hAnsi="Arial Narrow" w:cs="Tahoma"/>
          <w:color w:val="FF0000"/>
          <w:sz w:val="22"/>
          <w:szCs w:val="22"/>
        </w:rPr>
        <w:t>, measured by the Consumer Price Index, increased on average by 0.1% in March 2025 compared to the previous month, while compared to the same month of the previous year, they were on average higher by 3.3%. Of the twelve main sections of goods and services, eight recorded higher prices on an annual basis, two recorded lower prices, while prices remained unchanged in two sections.</w:t>
      </w:r>
    </w:p>
    <w:p w:rsidR="00C35D69" w:rsidRP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The highest annual price growth in March 2025 was recorded in Health, at 8.7%, mainly due to an increase of 37.9% in the </w:t>
      </w:r>
      <w:r w:rsidR="00BC345C" w:rsidRPr="00C35D69">
        <w:rPr>
          <w:rFonts w:ascii="Arial Narrow" w:hAnsi="Arial Narrow" w:cs="Tahoma"/>
          <w:color w:val="FF0000"/>
          <w:sz w:val="22"/>
          <w:szCs w:val="22"/>
        </w:rPr>
        <w:t>group</w:t>
      </w:r>
      <w:r w:rsidR="00BC345C" w:rsidRPr="00C35D69">
        <w:rPr>
          <w:rFonts w:ascii="Arial Narrow" w:hAnsi="Arial Narrow" w:cs="Tahoma"/>
          <w:color w:val="FF0000"/>
          <w:sz w:val="22"/>
          <w:szCs w:val="22"/>
        </w:rPr>
        <w:t xml:space="preserve"> </w:t>
      </w:r>
      <w:r w:rsidR="00BC345C">
        <w:rPr>
          <w:rFonts w:ascii="Arial Narrow" w:hAnsi="Arial Narrow" w:cs="Tahoma"/>
          <w:color w:val="FF0000"/>
          <w:sz w:val="22"/>
          <w:szCs w:val="22"/>
        </w:rPr>
        <w:t>medical s</w:t>
      </w:r>
      <w:r w:rsidRPr="00C35D69">
        <w:rPr>
          <w:rFonts w:ascii="Arial Narrow" w:hAnsi="Arial Narrow" w:cs="Tahoma"/>
          <w:color w:val="FF0000"/>
          <w:sz w:val="22"/>
          <w:szCs w:val="22"/>
        </w:rPr>
        <w:t>ervices. Thi</w:t>
      </w:r>
      <w:r w:rsidR="00BC345C">
        <w:rPr>
          <w:rFonts w:ascii="Arial Narrow" w:hAnsi="Arial Narrow" w:cs="Tahoma"/>
          <w:color w:val="FF0000"/>
          <w:sz w:val="22"/>
          <w:szCs w:val="22"/>
        </w:rPr>
        <w:t>s was followed by the Food and non-alcoholic b</w:t>
      </w: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everages, with a growth of 7.0%, resulting from higher prices in the </w:t>
      </w:r>
      <w:r w:rsidR="00BC345C" w:rsidRPr="00C35D69">
        <w:rPr>
          <w:rFonts w:ascii="Arial Narrow" w:hAnsi="Arial Narrow" w:cs="Tahoma"/>
          <w:color w:val="FF0000"/>
          <w:sz w:val="22"/>
          <w:szCs w:val="22"/>
        </w:rPr>
        <w:t xml:space="preserve">group </w:t>
      </w:r>
      <w:r w:rsidR="00BC345C">
        <w:rPr>
          <w:rFonts w:ascii="Arial Narrow" w:hAnsi="Arial Narrow" w:cs="Tahoma"/>
          <w:color w:val="FF0000"/>
          <w:sz w:val="22"/>
          <w:szCs w:val="22"/>
        </w:rPr>
        <w:t>non-alcoholic b</w:t>
      </w: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everages (34.7%) and the </w:t>
      </w:r>
      <w:r w:rsidR="00BC345C" w:rsidRPr="00C35D69">
        <w:rPr>
          <w:rFonts w:ascii="Arial Narrow" w:hAnsi="Arial Narrow" w:cs="Tahoma"/>
          <w:color w:val="FF0000"/>
          <w:sz w:val="22"/>
          <w:szCs w:val="22"/>
        </w:rPr>
        <w:t xml:space="preserve">group </w:t>
      </w:r>
      <w:r w:rsidR="00BC345C">
        <w:rPr>
          <w:rFonts w:ascii="Arial Narrow" w:hAnsi="Arial Narrow" w:cs="Tahoma"/>
          <w:color w:val="FF0000"/>
          <w:sz w:val="22"/>
          <w:szCs w:val="22"/>
        </w:rPr>
        <w:t>oils and f</w:t>
      </w: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ats (15.2%). </w:t>
      </w:r>
      <w:r w:rsidR="00BC345C">
        <w:rPr>
          <w:rFonts w:ascii="Arial Narrow" w:hAnsi="Arial Narrow" w:cs="Tahoma"/>
          <w:color w:val="FF0000"/>
          <w:sz w:val="22"/>
          <w:szCs w:val="22"/>
        </w:rPr>
        <w:t>Restaurants and h</w:t>
      </w: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otels recorded a growth of 6.9%, owing to an increase of 8.0% in the </w:t>
      </w:r>
      <w:r w:rsidR="00BC345C" w:rsidRPr="00C35D69">
        <w:rPr>
          <w:rFonts w:ascii="Arial Narrow" w:hAnsi="Arial Narrow" w:cs="Tahoma"/>
          <w:color w:val="FF0000"/>
          <w:sz w:val="22"/>
          <w:szCs w:val="22"/>
        </w:rPr>
        <w:t>group</w:t>
      </w:r>
      <w:r w:rsidR="00BC345C" w:rsidRPr="00C35D69">
        <w:rPr>
          <w:rFonts w:ascii="Arial Narrow" w:hAnsi="Arial Narrow" w:cs="Tahoma"/>
          <w:color w:val="FF0000"/>
          <w:sz w:val="22"/>
          <w:szCs w:val="22"/>
        </w:rPr>
        <w:t xml:space="preserve"> </w:t>
      </w:r>
      <w:r w:rsidR="00BC345C">
        <w:rPr>
          <w:rFonts w:ascii="Arial Narrow" w:hAnsi="Arial Narrow" w:cs="Tahoma"/>
          <w:color w:val="FF0000"/>
          <w:sz w:val="22"/>
          <w:szCs w:val="22"/>
        </w:rPr>
        <w:t>food and beverage s</w:t>
      </w:r>
      <w:r w:rsidRPr="00C35D69">
        <w:rPr>
          <w:rFonts w:ascii="Arial Narrow" w:hAnsi="Arial Narrow" w:cs="Tahoma"/>
          <w:color w:val="FF0000"/>
          <w:sz w:val="22"/>
          <w:szCs w:val="22"/>
        </w:rPr>
        <w:t>ervices.</w:t>
      </w:r>
    </w:p>
    <w:p w:rsidR="00C35D69" w:rsidRP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C35D69" w:rsidRDefault="0009169E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>
        <w:rPr>
          <w:rFonts w:ascii="Arial Narrow" w:hAnsi="Arial Narrow" w:cs="Tahoma"/>
          <w:color w:val="FF0000"/>
          <w:sz w:val="22"/>
          <w:szCs w:val="22"/>
        </w:rPr>
        <w:t>Alcoholic beverages and t</w:t>
      </w:r>
      <w:r w:rsidR="00C35D69" w:rsidRPr="00C35D69">
        <w:rPr>
          <w:rFonts w:ascii="Arial Narrow" w:hAnsi="Arial Narrow" w:cs="Tahoma"/>
          <w:color w:val="FF0000"/>
          <w:sz w:val="22"/>
          <w:szCs w:val="22"/>
        </w:rPr>
        <w:t xml:space="preserve">obacco followed, with an increase of 4.3%, due to higher prices in the </w:t>
      </w: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group </w:t>
      </w:r>
      <w:r>
        <w:rPr>
          <w:rFonts w:ascii="Arial Narrow" w:hAnsi="Arial Narrow" w:cs="Tahoma"/>
          <w:color w:val="FF0000"/>
          <w:sz w:val="22"/>
          <w:szCs w:val="22"/>
        </w:rPr>
        <w:t>w</w:t>
      </w:r>
      <w:r w:rsidR="00C35D69" w:rsidRPr="00C35D69">
        <w:rPr>
          <w:rFonts w:ascii="Arial Narrow" w:hAnsi="Arial Narrow" w:cs="Tahoma"/>
          <w:color w:val="FF0000"/>
          <w:sz w:val="22"/>
          <w:szCs w:val="22"/>
        </w:rPr>
        <w:t xml:space="preserve">ine (5.9%). </w:t>
      </w:r>
      <w:r>
        <w:rPr>
          <w:rFonts w:ascii="Arial Narrow" w:hAnsi="Arial Narrow" w:cs="Tahoma"/>
          <w:color w:val="FF0000"/>
          <w:sz w:val="22"/>
          <w:szCs w:val="22"/>
        </w:rPr>
        <w:t>Other goods and s</w:t>
      </w:r>
      <w:r w:rsidR="00C35D69" w:rsidRPr="00C35D69">
        <w:rPr>
          <w:rFonts w:ascii="Arial Narrow" w:hAnsi="Arial Narrow" w:cs="Tahoma"/>
          <w:color w:val="FF0000"/>
          <w:sz w:val="22"/>
          <w:szCs w:val="22"/>
        </w:rPr>
        <w:t xml:space="preserve">ervices recorded a growth of 2.8%, primarily due to an increase of 11.0% in the </w:t>
      </w: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group </w:t>
      </w:r>
      <w:r>
        <w:rPr>
          <w:rFonts w:ascii="Arial Narrow" w:hAnsi="Arial Narrow" w:cs="Tahoma"/>
          <w:color w:val="FF0000"/>
          <w:sz w:val="22"/>
          <w:szCs w:val="22"/>
        </w:rPr>
        <w:t>p</w:t>
      </w:r>
      <w:r w:rsidR="00C35D69" w:rsidRPr="00C35D69">
        <w:rPr>
          <w:rFonts w:ascii="Arial Narrow" w:hAnsi="Arial Narrow" w:cs="Tahoma"/>
          <w:color w:val="FF0000"/>
          <w:sz w:val="22"/>
          <w:szCs w:val="22"/>
        </w:rPr>
        <w:t xml:space="preserve">ersonal </w:t>
      </w:r>
      <w:r>
        <w:rPr>
          <w:rFonts w:ascii="Arial Narrow" w:hAnsi="Arial Narrow" w:cs="Tahoma"/>
          <w:color w:val="FF0000"/>
          <w:sz w:val="22"/>
          <w:szCs w:val="22"/>
        </w:rPr>
        <w:t>c</w:t>
      </w:r>
      <w:r w:rsidR="00C35D69" w:rsidRPr="00C35D69">
        <w:rPr>
          <w:rFonts w:ascii="Arial Narrow" w:hAnsi="Arial Narrow" w:cs="Tahoma"/>
          <w:color w:val="FF0000"/>
          <w:sz w:val="22"/>
          <w:szCs w:val="22"/>
        </w:rPr>
        <w:t xml:space="preserve">are </w:t>
      </w:r>
      <w:r>
        <w:rPr>
          <w:rFonts w:ascii="Arial Narrow" w:hAnsi="Arial Narrow" w:cs="Tahoma"/>
          <w:color w:val="FF0000"/>
          <w:sz w:val="22"/>
          <w:szCs w:val="22"/>
        </w:rPr>
        <w:t>s</w:t>
      </w:r>
      <w:r w:rsidR="00C35D69" w:rsidRPr="00C35D69">
        <w:rPr>
          <w:rFonts w:ascii="Arial Narrow" w:hAnsi="Arial Narrow" w:cs="Tahoma"/>
          <w:color w:val="FF0000"/>
          <w:sz w:val="22"/>
          <w:szCs w:val="22"/>
        </w:rPr>
        <w:t xml:space="preserve">ervices. </w:t>
      </w:r>
      <w:r>
        <w:rPr>
          <w:rFonts w:ascii="Arial Narrow" w:hAnsi="Arial Narrow" w:cs="Tahoma"/>
          <w:color w:val="FF0000"/>
          <w:sz w:val="22"/>
          <w:szCs w:val="22"/>
        </w:rPr>
        <w:t>Recreation and c</w:t>
      </w:r>
      <w:r w:rsidR="00C35D69" w:rsidRPr="00C35D69">
        <w:rPr>
          <w:rFonts w:ascii="Arial Narrow" w:hAnsi="Arial Narrow" w:cs="Tahoma"/>
          <w:color w:val="FF0000"/>
          <w:sz w:val="22"/>
          <w:szCs w:val="22"/>
        </w:rPr>
        <w:t xml:space="preserve">ulture saw a rise of 2.1%, mainly due to an 11.5% increase in the </w:t>
      </w:r>
      <w:r w:rsidRPr="00C35D69">
        <w:rPr>
          <w:rFonts w:ascii="Arial Narrow" w:hAnsi="Arial Narrow" w:cs="Tahoma"/>
          <w:color w:val="FF0000"/>
          <w:sz w:val="22"/>
          <w:szCs w:val="22"/>
        </w:rPr>
        <w:t>group</w:t>
      </w: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 </w:t>
      </w:r>
      <w:r>
        <w:rPr>
          <w:rFonts w:ascii="Arial Narrow" w:hAnsi="Arial Narrow" w:cs="Tahoma"/>
          <w:color w:val="FF0000"/>
          <w:sz w:val="22"/>
          <w:szCs w:val="22"/>
        </w:rPr>
        <w:t>veterinary and other services for p</w:t>
      </w:r>
      <w:r w:rsidR="00C35D69" w:rsidRPr="00C35D69">
        <w:rPr>
          <w:rFonts w:ascii="Arial Narrow" w:hAnsi="Arial Narrow" w:cs="Tahoma"/>
          <w:color w:val="FF0000"/>
          <w:sz w:val="22"/>
          <w:szCs w:val="22"/>
        </w:rPr>
        <w:t>ets.</w:t>
      </w:r>
      <w:r>
        <w:rPr>
          <w:rFonts w:ascii="Arial Narrow" w:hAnsi="Arial Narrow" w:cs="Tahoma"/>
          <w:color w:val="FF0000"/>
          <w:sz w:val="22"/>
          <w:szCs w:val="22"/>
        </w:rPr>
        <w:t xml:space="preserve"> </w:t>
      </w:r>
    </w:p>
    <w:p w:rsidR="00C35D69" w:rsidRP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An increase of 1.2% was recorded in Housing, due to higher prices in the </w:t>
      </w:r>
      <w:r w:rsidR="0009169E" w:rsidRPr="00C35D69">
        <w:rPr>
          <w:rFonts w:ascii="Arial Narrow" w:hAnsi="Arial Narrow" w:cs="Tahoma"/>
          <w:color w:val="FF0000"/>
          <w:sz w:val="22"/>
          <w:szCs w:val="22"/>
        </w:rPr>
        <w:t xml:space="preserve">group </w:t>
      </w:r>
      <w:r w:rsidR="0009169E">
        <w:rPr>
          <w:rFonts w:ascii="Arial Narrow" w:hAnsi="Arial Narrow" w:cs="Tahoma"/>
          <w:color w:val="FF0000"/>
          <w:sz w:val="22"/>
          <w:szCs w:val="22"/>
        </w:rPr>
        <w:t>other services related to the d</w:t>
      </w: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welling (12.4%), while a 0.8% increase was observed in Education, mainly due to a 4.7% rise in the </w:t>
      </w:r>
      <w:r w:rsidR="0009169E" w:rsidRPr="00C35D69">
        <w:rPr>
          <w:rFonts w:ascii="Arial Narrow" w:hAnsi="Arial Narrow" w:cs="Tahoma"/>
          <w:color w:val="FF0000"/>
          <w:sz w:val="22"/>
          <w:szCs w:val="22"/>
        </w:rPr>
        <w:t>group</w:t>
      </w:r>
      <w:r w:rsidR="0009169E" w:rsidRPr="00C35D69">
        <w:rPr>
          <w:rFonts w:ascii="Arial Narrow" w:hAnsi="Arial Narrow" w:cs="Tahoma"/>
          <w:color w:val="FF0000"/>
          <w:sz w:val="22"/>
          <w:szCs w:val="22"/>
        </w:rPr>
        <w:t xml:space="preserve"> </w:t>
      </w:r>
      <w:r w:rsidR="0009169E">
        <w:rPr>
          <w:rFonts w:ascii="Arial Narrow" w:hAnsi="Arial Narrow" w:cs="Tahoma"/>
          <w:color w:val="FF0000"/>
          <w:sz w:val="22"/>
          <w:szCs w:val="22"/>
        </w:rPr>
        <w:t>pre-school e</w:t>
      </w:r>
      <w:r w:rsidRPr="00C35D69">
        <w:rPr>
          <w:rFonts w:ascii="Arial Narrow" w:hAnsi="Arial Narrow" w:cs="Tahoma"/>
          <w:color w:val="FF0000"/>
          <w:sz w:val="22"/>
          <w:szCs w:val="22"/>
        </w:rPr>
        <w:t>ducation.</w:t>
      </w:r>
    </w:p>
    <w:p w:rsidR="00C35D69" w:rsidRP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Prices remained </w:t>
      </w:r>
      <w:r w:rsidR="0009169E">
        <w:rPr>
          <w:rFonts w:ascii="Arial Narrow" w:hAnsi="Arial Narrow" w:cs="Tahoma"/>
          <w:color w:val="FF0000"/>
          <w:sz w:val="22"/>
          <w:szCs w:val="22"/>
        </w:rPr>
        <w:t>unchanged in Furniture and f</w:t>
      </w:r>
      <w:r w:rsidRPr="00C35D69">
        <w:rPr>
          <w:rFonts w:ascii="Arial Narrow" w:hAnsi="Arial Narrow" w:cs="Tahoma"/>
          <w:color w:val="FF0000"/>
          <w:sz w:val="22"/>
          <w:szCs w:val="22"/>
        </w:rPr>
        <w:t>urnishings and Communications.</w:t>
      </w:r>
    </w:p>
    <w:p w:rsidR="00C35D69" w:rsidRPr="00C35D69" w:rsidRDefault="00C35D69" w:rsidP="00C35D69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366C3B" w:rsidRPr="001B71E5" w:rsidRDefault="00C35D69" w:rsidP="00366C3B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C35D69">
        <w:rPr>
          <w:rFonts w:ascii="Arial Narrow" w:hAnsi="Arial Narrow" w:cs="Tahoma"/>
          <w:color w:val="FF0000"/>
          <w:sz w:val="22"/>
          <w:szCs w:val="22"/>
        </w:rPr>
        <w:t xml:space="preserve">Lower prices on an annual basis in March 2025 were recorded in Clothing and Footwear (5.4%), due to seasonal discounts on clothing and footwear throughout the year, and in Transport (3.0%), mainly due to a 7.6% decrease in the </w:t>
      </w:r>
      <w:r w:rsidR="001B71E5">
        <w:rPr>
          <w:rFonts w:ascii="Arial Narrow" w:hAnsi="Arial Narrow" w:cs="Tahoma"/>
          <w:color w:val="FF0000"/>
          <w:sz w:val="22"/>
          <w:szCs w:val="22"/>
        </w:rPr>
        <w:t>group fuels and lubricants.</w:t>
      </w:r>
    </w:p>
    <w:p w:rsidR="00366C3B" w:rsidRPr="000B2747" w:rsidRDefault="00366C3B" w:rsidP="00366C3B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366C3B" w:rsidRPr="000B2747" w:rsidRDefault="00366C3B" w:rsidP="00366C3B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B274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90B08F" wp14:editId="38D23E62">
                <wp:simplePos x="0" y="0"/>
                <wp:positionH relativeFrom="column">
                  <wp:posOffset>2129663</wp:posOffset>
                </wp:positionH>
                <wp:positionV relativeFrom="paragraph">
                  <wp:posOffset>2922016</wp:posOffset>
                </wp:positionV>
                <wp:extent cx="2413889" cy="234954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889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C3B" w:rsidRPr="000C1889" w:rsidRDefault="000C1889" w:rsidP="00366C3B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0C1889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Montly</w:t>
                            </w:r>
                            <w:proofErr w:type="spellEnd"/>
                            <w:r w:rsidRPr="000C1889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                             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0B0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7.7pt;margin-top:230.1pt;width:190.05pt;height:1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qbQwIAAHkEAAAOAAAAZHJzL2Uyb0RvYy54bWysVEuP2jAQvlfqf7B8L+ERthARVpQVVaXV&#10;7kpQ7dk4DrHkeFzbkNBf37ETWLrtqerFGc+M5/F9M1nct7UiJ2GdBJ3T0WBIidAcCqkPOf2+23ya&#10;UeI80wVToEVOz8LR++XHD4vGZGIMFahCWIJBtMsak9PKe5MlieOVqJkbgBEajSXYmnm82kNSWNZg&#10;9Fol4+HwLmnAFsYCF86h9qEz0mWMX5aC++eydMITlVOszcfTxnMfzmS5YNnBMlNJ3pfB/qGKmkmN&#10;Sa+hHphn5GjlH6FqyS04KP2AQ51AWUouYg/YzWj4rpttxYyIvSA4zlxhcv8vLH86vVgii5ymlGhW&#10;I0U70XryBVqSBnQa4zJ02hp08y2qkeWL3qEyNN2Wtg5fbIegHXE+X7ENwTgqx+loMpvNKeFoG0/S&#10;+TSGT95eG+v8VwE1CUJOLXIXIWWnR+exEnS9uIRkDpQsNlKpeAnzItbKkhNDppWPNeKL37yUJk1O&#10;7ybTYQysITzvIiuNCUKvXU9B8u2+7QHYQ3HG/i108+MM30gs8pE5/8IsDgy2jEvgn/EoFWAS6CVK&#10;KrA//6YP/sgjWilpcABz6n4cmRWUqG8aGZ6P0jRMbLyk089jvNhby/7Woo/1GrDzEa6b4VEM/l5d&#10;xNJC/Yq7sgpZ0cQ0x9w59Rdx7bu1wF3jYrWKTjijhvlHvTU8hA5IBwp27SuzpufJI8NPcBlVlr2j&#10;q/MNLzWsjh5KGbkMAHeo9rjjfEeK+10MC3R7j15vf4zlLwAAAP//AwBQSwMEFAAGAAgAAAAhAIwr&#10;lL3jAAAACwEAAA8AAABkcnMvZG93bnJldi54bWxMj01Pg0AQhu8m/ofNmHgxdimUosjSGKM28Wbx&#10;I9627AhEdpawW4r/3vGkx5l58s7zFpvZ9mLC0XeOFCwXEQik2pmOGgUv1cPlFQgfNBndO0IF3+hh&#10;U56eFDo37kjPOO1CIziEfK4VtCEMuZS+btFqv3ADEt8+3Wh14HFspBn1kcNtL+MoWkurO+IPrR7w&#10;rsX6a3ewCj4umvcnPz++HpM0Ge63U5W9mUqp87P59gZEwDn8wfCrz+pQstPeHch40StIknTFqILV&#10;OopBMJEt0xTEnjfXWQyyLOT/DuUPAAAA//8DAFBLAQItABQABgAIAAAAIQC2gziS/gAAAOEBAAAT&#10;AAAAAAAAAAAAAAAAAAAAAABbQ29udGVudF9UeXBlc10ueG1sUEsBAi0AFAAGAAgAAAAhADj9If/W&#10;AAAAlAEAAAsAAAAAAAAAAAAAAAAALwEAAF9yZWxzLy5yZWxzUEsBAi0AFAAGAAgAAAAhAFGGqptD&#10;AgAAeQQAAA4AAAAAAAAAAAAAAAAALgIAAGRycy9lMm9Eb2MueG1sUEsBAi0AFAAGAAgAAAAhAIwr&#10;lL3jAAAACwEAAA8AAAAAAAAAAAAAAAAAnQQAAGRycy9kb3ducmV2LnhtbFBLBQYAAAAABAAEAPMA&#10;AACtBQAAAAA=&#10;" fillcolor="white [3201]" stroked="f" strokeweight=".5pt">
                <v:textbox>
                  <w:txbxContent>
                    <w:p w:rsidR="00366C3B" w:rsidRPr="000C1889" w:rsidRDefault="000C1889" w:rsidP="00366C3B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r w:rsidRPr="000C1889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Montly</w:t>
                      </w:r>
                      <w:proofErr w:type="spellEnd"/>
                      <w:r w:rsidRPr="000C1889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inflation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                             Annual inflation</w:t>
                      </w:r>
                    </w:p>
                  </w:txbxContent>
                </v:textbox>
              </v:shape>
            </w:pict>
          </mc:Fallback>
        </mc:AlternateContent>
      </w:r>
      <w:r w:rsidRPr="000B274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74B006AC" wp14:editId="1FFCE2DB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6C3B" w:rsidRDefault="00366C3B" w:rsidP="00703CDF">
      <w:pPr>
        <w:rPr>
          <w:rFonts w:ascii="Arial Narrow" w:hAnsi="Arial Narrow" w:cs="Tahoma"/>
          <w:sz w:val="16"/>
          <w:szCs w:val="16"/>
          <w:lang w:val="sr-Cyrl-BA"/>
        </w:rPr>
      </w:pPr>
    </w:p>
    <w:p w:rsidR="00703CDF" w:rsidRPr="000B2747" w:rsidRDefault="00703CDF" w:rsidP="00703CDF">
      <w:pPr>
        <w:rPr>
          <w:rFonts w:ascii="Arial Narrow" w:hAnsi="Arial Narrow" w:cs="Tahoma"/>
          <w:sz w:val="16"/>
          <w:szCs w:val="16"/>
          <w:lang w:val="sr-Cyrl-BA"/>
        </w:rPr>
      </w:pPr>
    </w:p>
    <w:p w:rsidR="00366C3B" w:rsidRPr="000B2747" w:rsidRDefault="00366C3B" w:rsidP="00366C3B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  <w:r w:rsidRPr="000B2747">
        <w:rPr>
          <w:rFonts w:ascii="Arial Narrow" w:hAnsi="Arial Narrow" w:cs="Tahoma"/>
          <w:i/>
          <w:sz w:val="16"/>
          <w:szCs w:val="16"/>
          <w:lang w:val="sr-Latn-BA"/>
        </w:rPr>
        <w:t>Graph 1. Monthly and annual inflation</w:t>
      </w:r>
    </w:p>
    <w:p w:rsidR="00366C3B" w:rsidRPr="000B2747" w:rsidRDefault="00366C3B" w:rsidP="00366C3B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366C3B" w:rsidRPr="000B2747" w:rsidRDefault="00366C3B" w:rsidP="00366C3B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366C3B" w:rsidRPr="000B2747" w:rsidRDefault="00366C3B" w:rsidP="00366C3B">
      <w:pPr>
        <w:rPr>
          <w:sz w:val="16"/>
          <w:szCs w:val="16"/>
        </w:rPr>
      </w:pPr>
    </w:p>
    <w:p w:rsidR="00366C3B" w:rsidRPr="000B2747" w:rsidRDefault="00366C3B" w:rsidP="00366C3B">
      <w:pPr>
        <w:rPr>
          <w:sz w:val="16"/>
          <w:szCs w:val="16"/>
        </w:rPr>
      </w:pPr>
    </w:p>
    <w:p w:rsidR="00366C3B" w:rsidRDefault="00366C3B" w:rsidP="00366C3B">
      <w:pPr>
        <w:rPr>
          <w:sz w:val="16"/>
          <w:szCs w:val="16"/>
        </w:rPr>
      </w:pPr>
    </w:p>
    <w:p w:rsidR="00366C3B" w:rsidRDefault="00366C3B" w:rsidP="00366C3B">
      <w:pPr>
        <w:rPr>
          <w:sz w:val="16"/>
          <w:szCs w:val="16"/>
        </w:rPr>
      </w:pPr>
    </w:p>
    <w:p w:rsidR="00366C3B" w:rsidRPr="000B2747" w:rsidRDefault="00366C3B" w:rsidP="00366C3B">
      <w:pPr>
        <w:rPr>
          <w:sz w:val="16"/>
          <w:szCs w:val="16"/>
        </w:rPr>
      </w:pPr>
    </w:p>
    <w:p w:rsidR="00366C3B" w:rsidRPr="000B2747" w:rsidRDefault="00366C3B" w:rsidP="00366C3B">
      <w:pPr>
        <w:rPr>
          <w:sz w:val="16"/>
          <w:szCs w:val="16"/>
        </w:rPr>
      </w:pPr>
    </w:p>
    <w:p w:rsidR="00366C3B" w:rsidRPr="000B2747" w:rsidRDefault="00366C3B" w:rsidP="00366C3B">
      <w:pPr>
        <w:rPr>
          <w:sz w:val="16"/>
          <w:szCs w:val="16"/>
        </w:rPr>
      </w:pPr>
    </w:p>
    <w:p w:rsidR="00366C3B" w:rsidRPr="001C40E0" w:rsidRDefault="00404E67" w:rsidP="00366C3B">
      <w:pPr>
        <w:rPr>
          <w:color w:val="FF0000"/>
          <w:sz w:val="16"/>
          <w:szCs w:val="16"/>
        </w:rPr>
      </w:pPr>
      <w:r>
        <w:rPr>
          <w:rFonts w:ascii="Arial Narrow" w:hAnsi="Arial Narrow" w:cs="Tahoma"/>
          <w:b/>
          <w:bCs/>
          <w:color w:val="FF0000"/>
          <w:sz w:val="28"/>
          <w:szCs w:val="30"/>
        </w:rPr>
        <w:lastRenderedPageBreak/>
        <w:t>Seasonally adjusted industrial p</w:t>
      </w:r>
      <w:r w:rsidR="006D27FB" w:rsidRPr="006D27FB">
        <w:rPr>
          <w:rFonts w:ascii="Arial Narrow" w:hAnsi="Arial Narrow" w:cs="Tahoma"/>
          <w:b/>
          <w:bCs/>
          <w:color w:val="FF0000"/>
          <w:sz w:val="28"/>
          <w:szCs w:val="30"/>
        </w:rPr>
        <w:t>roductio</w:t>
      </w:r>
      <w:r>
        <w:rPr>
          <w:rFonts w:ascii="Arial Narrow" w:hAnsi="Arial Narrow" w:cs="Tahoma"/>
          <w:b/>
          <w:bCs/>
          <w:color w:val="FF0000"/>
          <w:sz w:val="28"/>
          <w:szCs w:val="30"/>
        </w:rPr>
        <w:t>n (March 2025 / February 2025) d</w:t>
      </w:r>
      <w:r w:rsidR="006D27FB" w:rsidRPr="006D27FB">
        <w:rPr>
          <w:rFonts w:ascii="Arial Narrow" w:hAnsi="Arial Narrow" w:cs="Tahoma"/>
          <w:b/>
          <w:bCs/>
          <w:color w:val="FF0000"/>
          <w:sz w:val="28"/>
          <w:szCs w:val="30"/>
        </w:rPr>
        <w:t>ecreased by 2.6%</w:t>
      </w:r>
    </w:p>
    <w:p w:rsidR="00366C3B" w:rsidRPr="001C40E0" w:rsidRDefault="00366C3B" w:rsidP="00366C3B">
      <w:pPr>
        <w:jc w:val="both"/>
        <w:rPr>
          <w:rFonts w:ascii="Arial Narrow" w:hAnsi="Arial Narrow" w:cs="Tahoma"/>
          <w:color w:val="FF0000"/>
          <w:sz w:val="22"/>
          <w:lang w:val="sr-Cyrl-BA"/>
        </w:rPr>
      </w:pPr>
    </w:p>
    <w:p w:rsidR="00404E67" w:rsidRDefault="00404E67" w:rsidP="00404E67">
      <w:pPr>
        <w:jc w:val="both"/>
        <w:rPr>
          <w:rFonts w:ascii="Arial Narrow" w:hAnsi="Arial Narrow" w:cs="Tahoma"/>
          <w:color w:val="FF0000"/>
          <w:sz w:val="22"/>
        </w:rPr>
      </w:pPr>
      <w:r w:rsidRPr="00404E67">
        <w:rPr>
          <w:rFonts w:ascii="Arial Narrow" w:hAnsi="Arial Narrow" w:cs="Tahoma"/>
          <w:color w:val="FF0000"/>
          <w:sz w:val="22"/>
        </w:rPr>
        <w:t xml:space="preserve">Seasonally adjusted industrial production in </w:t>
      </w:r>
      <w:proofErr w:type="spellStart"/>
      <w:r w:rsidRPr="00404E67">
        <w:rPr>
          <w:rFonts w:ascii="Arial Narrow" w:hAnsi="Arial Narrow" w:cs="Tahoma"/>
          <w:color w:val="FF0000"/>
          <w:sz w:val="22"/>
        </w:rPr>
        <w:t>Republika</w:t>
      </w:r>
      <w:proofErr w:type="spellEnd"/>
      <w:r w:rsidRPr="00404E67">
        <w:rPr>
          <w:rFonts w:ascii="Arial Narrow" w:hAnsi="Arial Narrow" w:cs="Tahoma"/>
          <w:color w:val="FF0000"/>
          <w:sz w:val="22"/>
        </w:rPr>
        <w:t xml:space="preserve"> </w:t>
      </w:r>
      <w:proofErr w:type="spellStart"/>
      <w:r w:rsidRPr="00404E67">
        <w:rPr>
          <w:rFonts w:ascii="Arial Narrow" w:hAnsi="Arial Narrow" w:cs="Tahoma"/>
          <w:color w:val="FF0000"/>
          <w:sz w:val="22"/>
        </w:rPr>
        <w:t>Srpska</w:t>
      </w:r>
      <w:proofErr w:type="spellEnd"/>
      <w:r w:rsidRPr="00404E67">
        <w:rPr>
          <w:rFonts w:ascii="Arial Narrow" w:hAnsi="Arial Narrow" w:cs="Tahoma"/>
          <w:color w:val="FF0000"/>
          <w:sz w:val="22"/>
        </w:rPr>
        <w:t xml:space="preserve"> in March 2025 decreased by 2.6% compared to February 2025. Calendar-adjusted industrial production in March 2025, compared to March 2024, decreased by 1.2%.</w:t>
      </w:r>
    </w:p>
    <w:p w:rsidR="00404E67" w:rsidRPr="00404E67" w:rsidRDefault="00404E67" w:rsidP="00404E67">
      <w:pPr>
        <w:jc w:val="both"/>
        <w:rPr>
          <w:rFonts w:ascii="Arial Narrow" w:hAnsi="Arial Narrow" w:cs="Tahoma"/>
          <w:color w:val="FF0000"/>
          <w:sz w:val="22"/>
        </w:rPr>
      </w:pPr>
    </w:p>
    <w:p w:rsidR="00366C3B" w:rsidRPr="00404E67" w:rsidRDefault="00404E67" w:rsidP="00366C3B">
      <w:pPr>
        <w:jc w:val="both"/>
        <w:rPr>
          <w:rFonts w:ascii="Arial Narrow" w:hAnsi="Arial Narrow" w:cs="Tahoma"/>
          <w:color w:val="FF0000"/>
          <w:sz w:val="22"/>
        </w:rPr>
      </w:pPr>
      <w:r>
        <w:rPr>
          <w:rFonts w:ascii="Arial Narrow" w:hAnsi="Arial Narrow" w:cs="Tahoma"/>
          <w:color w:val="FF0000"/>
          <w:sz w:val="22"/>
        </w:rPr>
        <w:t xml:space="preserve">Working-day </w:t>
      </w:r>
      <w:r w:rsidRPr="00404E67">
        <w:rPr>
          <w:rFonts w:ascii="Arial Narrow" w:hAnsi="Arial Narrow" w:cs="Tahoma"/>
          <w:color w:val="FF0000"/>
          <w:sz w:val="22"/>
        </w:rPr>
        <w:t xml:space="preserve">adjusted industrial production in </w:t>
      </w:r>
      <w:proofErr w:type="spellStart"/>
      <w:r w:rsidRPr="00404E67">
        <w:rPr>
          <w:rFonts w:ascii="Arial Narrow" w:hAnsi="Arial Narrow" w:cs="Tahoma"/>
          <w:color w:val="FF0000"/>
          <w:sz w:val="22"/>
        </w:rPr>
        <w:t>Republika</w:t>
      </w:r>
      <w:proofErr w:type="spellEnd"/>
      <w:r w:rsidRPr="00404E67">
        <w:rPr>
          <w:rFonts w:ascii="Arial Narrow" w:hAnsi="Arial Narrow" w:cs="Tahoma"/>
          <w:color w:val="FF0000"/>
          <w:sz w:val="22"/>
        </w:rPr>
        <w:t xml:space="preserve"> </w:t>
      </w:r>
      <w:proofErr w:type="spellStart"/>
      <w:r w:rsidRPr="00404E67">
        <w:rPr>
          <w:rFonts w:ascii="Arial Narrow" w:hAnsi="Arial Narrow" w:cs="Tahoma"/>
          <w:color w:val="FF0000"/>
          <w:sz w:val="22"/>
        </w:rPr>
        <w:t>Srpska</w:t>
      </w:r>
      <w:proofErr w:type="spellEnd"/>
      <w:r w:rsidRPr="00404E67">
        <w:rPr>
          <w:rFonts w:ascii="Arial Narrow" w:hAnsi="Arial Narrow" w:cs="Tahoma"/>
          <w:color w:val="FF0000"/>
          <w:sz w:val="22"/>
        </w:rPr>
        <w:t xml:space="preserve"> in the period January</w:t>
      </w:r>
      <w:r>
        <w:rPr>
          <w:rFonts w:ascii="Arial Narrow" w:hAnsi="Arial Narrow" w:cs="Tahoma"/>
          <w:color w:val="FF0000"/>
          <w:sz w:val="22"/>
        </w:rPr>
        <w:t xml:space="preserve"> </w:t>
      </w:r>
      <w:r w:rsidRPr="00404E67">
        <w:rPr>
          <w:rFonts w:ascii="Arial Narrow" w:hAnsi="Arial Narrow" w:cs="Tahoma"/>
          <w:color w:val="FF0000"/>
          <w:sz w:val="22"/>
        </w:rPr>
        <w:t>–</w:t>
      </w:r>
      <w:r>
        <w:rPr>
          <w:rFonts w:ascii="Arial Narrow" w:hAnsi="Arial Narrow" w:cs="Tahoma"/>
          <w:color w:val="FF0000"/>
          <w:sz w:val="22"/>
        </w:rPr>
        <w:t xml:space="preserve"> </w:t>
      </w:r>
      <w:r w:rsidRPr="00404E67">
        <w:rPr>
          <w:rFonts w:ascii="Arial Narrow" w:hAnsi="Arial Narrow" w:cs="Tahoma"/>
          <w:color w:val="FF0000"/>
          <w:sz w:val="22"/>
        </w:rPr>
        <w:t>March 2025, compared to the same pe</w:t>
      </w:r>
      <w:r>
        <w:rPr>
          <w:rFonts w:ascii="Arial Narrow" w:hAnsi="Arial Narrow" w:cs="Tahoma"/>
          <w:color w:val="FF0000"/>
          <w:sz w:val="22"/>
        </w:rPr>
        <w:t>riod of 2024, decreased by 4.1%</w:t>
      </w:r>
      <w:r w:rsidR="00366C3B" w:rsidRPr="001C40E0">
        <w:rPr>
          <w:rFonts w:ascii="Arial Narrow" w:hAnsi="Arial Narrow" w:cs="Tahoma"/>
          <w:color w:val="FF0000"/>
          <w:sz w:val="22"/>
          <w:lang w:val="sr-Cyrl-BA"/>
        </w:rPr>
        <w:t xml:space="preserve">. </w:t>
      </w:r>
    </w:p>
    <w:p w:rsidR="00366C3B" w:rsidRPr="000B2747" w:rsidRDefault="00366C3B" w:rsidP="00366C3B">
      <w:pPr>
        <w:jc w:val="both"/>
        <w:rPr>
          <w:rFonts w:ascii="Arial Narrow" w:hAnsi="Arial Narrow" w:cs="Tahoma"/>
          <w:sz w:val="22"/>
          <w:lang w:val="sr-Cyrl-CS"/>
        </w:rPr>
      </w:pPr>
    </w:p>
    <w:p w:rsidR="00366C3B" w:rsidRPr="000B2747" w:rsidRDefault="00366C3B" w:rsidP="00366C3B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noProof/>
        </w:rPr>
        <w:drawing>
          <wp:inline distT="0" distB="0" distL="0" distR="0" wp14:anchorId="5FAB5CAB" wp14:editId="4C0EF8C4">
            <wp:extent cx="6480810" cy="27432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6C3B" w:rsidRPr="00C104C2" w:rsidRDefault="00404E67" w:rsidP="00366C3B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366C3B" w:rsidRPr="00C104C2">
        <w:rPr>
          <w:rFonts w:ascii="Arial Narrow" w:hAnsi="Arial Narrow" w:cs="Tahoma"/>
          <w:sz w:val="16"/>
          <w:szCs w:val="16"/>
          <w:lang w:val="sr-Latn-CS"/>
        </w:rPr>
        <w:t xml:space="preserve"> 1.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366C3B" w:rsidRPr="00C104C2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March</w:t>
      </w:r>
      <w:r w:rsidR="00366C3B" w:rsidRPr="00C104C2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366C3B" w:rsidRPr="00C104C2">
        <w:rPr>
          <w:rFonts w:ascii="Arial Narrow" w:hAnsi="Arial Narrow" w:cs="Tahoma"/>
          <w:sz w:val="16"/>
          <w:szCs w:val="16"/>
        </w:rPr>
        <w:t>21</w:t>
      </w:r>
      <w:r w:rsidR="00366C3B" w:rsidRPr="00C104C2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March</w:t>
      </w:r>
      <w:r w:rsidR="00366C3B" w:rsidRPr="00C104C2">
        <w:rPr>
          <w:rFonts w:ascii="Arial Narrow" w:hAnsi="Arial Narrow" w:cs="Tahoma"/>
          <w:sz w:val="16"/>
          <w:szCs w:val="16"/>
          <w:lang w:val="sr-Latn-CS"/>
        </w:rPr>
        <w:t xml:space="preserve"> 2025. (</w:t>
      </w:r>
      <w:r w:rsidR="00366C3B" w:rsidRPr="00C104C2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366C3B" w:rsidRPr="00C104C2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366C3B" w:rsidRPr="00C104C2" w:rsidRDefault="00366C3B" w:rsidP="00366C3B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366C3B" w:rsidRPr="00C104C2" w:rsidRDefault="00404E67" w:rsidP="00366C3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0B274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97B477" wp14:editId="2DF308F5">
                <wp:simplePos x="0" y="0"/>
                <wp:positionH relativeFrom="column">
                  <wp:posOffset>2580259</wp:posOffset>
                </wp:positionH>
                <wp:positionV relativeFrom="paragraph">
                  <wp:posOffset>3937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C3B" w:rsidRDefault="00366C3B" w:rsidP="00366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B477" id="Text Box 12" o:spid="_x0000_s1027" type="#_x0000_t202" style="position:absolute;left:0;text-align:left;margin-left:203.15pt;margin-top:.3pt;width:177.3pt;height:15.5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As&#10;MlqA3gAAAAcBAAAPAAAAZHJzL2Rvd25yZXYueG1sTI5LT4QwFIX3Jv6H5pq4MU47oqDIZWKMj8Sd&#10;g4+469ArEOktoR3Af29d6fLknHznKzaL7cVEo+8cI6xXCgRx7UzHDcJLdX96CcIHzUb3jgnhmzxs&#10;ysODQufGzfxM0zY0IkLY5xqhDWHIpfR1S1b7lRuIY/fpRqtDjGMjzajnCLe9PFMqlVZ3HB9aPdBt&#10;S/XXdm8RPk6a9ye/PLzOyUUy3D1OVfZmKsTjo+XmGkSgJfyN4Vc/qkMZnXZuz8aLHuFcpUmcIqQg&#10;Yp2l6grEDiFZZyDLQv73L38AAAD//wMAUEsBAi0AFAAGAAgAAAAhALaDOJL+AAAA4QEAABMAAAAA&#10;AAAAAAAAAAAAAAAAAFtDb250ZW50X1R5cGVzXS54bWxQSwECLQAUAAYACAAAACEAOP0h/9YAAACU&#10;AQAACwAAAAAAAAAAAAAAAAAvAQAAX3JlbHMvLnJlbHNQSwECLQAUAAYACAAAACEA13kHxUQCAACC&#10;BAAADgAAAAAAAAAAAAAAAAAuAgAAZHJzL2Uyb0RvYy54bWxQSwECLQAUAAYACAAAACEALDJagN4A&#10;AAAHAQAADwAAAAAAAAAAAAAAAACeBAAAZHJzL2Rvd25yZXYueG1sUEsFBgAAAAAEAAQA8wAAAKkF&#10;AAAAAA==&#10;" fillcolor="white [3201]" stroked="f" strokeweight=".5pt">
                <v:textbox>
                  <w:txbxContent>
                    <w:p w:rsidR="00366C3B" w:rsidRDefault="00366C3B" w:rsidP="00366C3B"/>
                  </w:txbxContent>
                </v:textbox>
              </v:shape>
            </w:pict>
          </mc:Fallback>
        </mc:AlternateContent>
      </w:r>
    </w:p>
    <w:p w:rsidR="00366C3B" w:rsidRPr="001C40E0" w:rsidRDefault="00404E67" w:rsidP="00366C3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color w:val="FF0000"/>
          <w:sz w:val="28"/>
          <w:lang w:val="sr-Cyrl-BA"/>
        </w:rPr>
      </w:pPr>
      <w:r>
        <w:rPr>
          <w:rFonts w:ascii="Arial Narrow" w:hAnsi="Arial Narrow" w:cs="Tahoma"/>
          <w:b/>
          <w:color w:val="FF0000"/>
          <w:sz w:val="28"/>
        </w:rPr>
        <w:t>Number of persons employed in i</w:t>
      </w:r>
      <w:r w:rsidRPr="00404E67">
        <w:rPr>
          <w:rFonts w:ascii="Arial Narrow" w:hAnsi="Arial Narrow" w:cs="Tahoma"/>
          <w:b/>
          <w:color w:val="FF0000"/>
          <w:sz w:val="28"/>
        </w:rPr>
        <w:t>ndustry (March</w:t>
      </w:r>
      <w:r>
        <w:rPr>
          <w:rFonts w:ascii="Arial Narrow" w:hAnsi="Arial Narrow" w:cs="Tahoma"/>
          <w:b/>
          <w:color w:val="FF0000"/>
          <w:sz w:val="28"/>
        </w:rPr>
        <w:t xml:space="preserve"> 2025 / February 2025) d</w:t>
      </w:r>
      <w:r w:rsidRPr="00404E67">
        <w:rPr>
          <w:rFonts w:ascii="Arial Narrow" w:hAnsi="Arial Narrow" w:cs="Tahoma"/>
          <w:b/>
          <w:color w:val="FF0000"/>
          <w:sz w:val="28"/>
        </w:rPr>
        <w:t>ecreased by 0.1%</w:t>
      </w:r>
    </w:p>
    <w:p w:rsidR="00366C3B" w:rsidRPr="001C40E0" w:rsidRDefault="00366C3B" w:rsidP="00366C3B">
      <w:pPr>
        <w:jc w:val="both"/>
        <w:rPr>
          <w:rFonts w:ascii="Arial Narrow" w:hAnsi="Arial Narrow" w:cs="Tahoma"/>
          <w:color w:val="FF0000"/>
          <w:sz w:val="22"/>
          <w:lang w:val="sr-Cyrl-BA"/>
        </w:rPr>
      </w:pPr>
    </w:p>
    <w:p w:rsidR="00404E67" w:rsidRPr="00404E67" w:rsidRDefault="00404E67" w:rsidP="00404E67">
      <w:pPr>
        <w:pStyle w:val="BodyTextIndent3"/>
        <w:ind w:right="68" w:firstLine="0"/>
        <w:rPr>
          <w:rFonts w:ascii="Arial Narrow" w:hAnsi="Arial Narrow" w:cs="Tahoma"/>
          <w:color w:val="FF0000"/>
          <w:sz w:val="22"/>
          <w:lang w:val="en-US"/>
        </w:rPr>
      </w:pPr>
      <w:r w:rsidRPr="00404E67">
        <w:rPr>
          <w:rFonts w:ascii="Arial Narrow" w:hAnsi="Arial Narrow" w:cs="Tahoma"/>
          <w:color w:val="FF0000"/>
          <w:sz w:val="22"/>
          <w:lang w:val="en-US"/>
        </w:rPr>
        <w:t>The number of persons employed in industry in March 2025 decreased by 0.1% compared to February of the same year. Compared to the 2024 average, the number of persons employed in industry in March 2025 was lower by 1.7%, and compared to the same month of the previous year, it was lower by 2.7%.</w:t>
      </w:r>
    </w:p>
    <w:p w:rsidR="00366C3B" w:rsidRPr="001C40E0" w:rsidRDefault="00366C3B" w:rsidP="00366C3B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color w:val="FF0000"/>
          <w:sz w:val="22"/>
          <w:lang w:val="sr-Cyrl-CS"/>
        </w:rPr>
      </w:pPr>
      <w:r w:rsidRPr="001C40E0">
        <w:rPr>
          <w:rFonts w:ascii="Arial Narrow" w:hAnsi="Arial Narrow" w:cs="Tahoma"/>
          <w:color w:val="FF0000"/>
          <w:sz w:val="22"/>
          <w:lang w:val="sr-Cyrl-CS"/>
        </w:rPr>
        <w:t xml:space="preserve"> </w:t>
      </w:r>
    </w:p>
    <w:p w:rsidR="00366C3B" w:rsidRPr="000B2747" w:rsidRDefault="00366C3B" w:rsidP="00366C3B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bookmarkStart w:id="0" w:name="_GoBack"/>
      <w:bookmarkEnd w:id="0"/>
    </w:p>
    <w:p w:rsidR="00366C3B" w:rsidRPr="000B2747" w:rsidRDefault="00366C3B" w:rsidP="00366C3B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366C3B" w:rsidRPr="000B2747" w:rsidRDefault="00366C3B" w:rsidP="00366C3B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366C3B" w:rsidRPr="00F63209" w:rsidRDefault="00404E67" w:rsidP="00366C3B">
      <w:pPr>
        <w:rPr>
          <w:rFonts w:ascii="Arial Narrow" w:hAnsi="Arial Narrow" w:cs="Tahoma"/>
          <w:b/>
          <w:color w:val="FF0000"/>
          <w:sz w:val="30"/>
          <w:szCs w:val="30"/>
          <w:lang w:val="bs-Cyrl-BA"/>
        </w:rPr>
      </w:pPr>
      <w:r w:rsidRPr="00404E67">
        <w:rPr>
          <w:rFonts w:ascii="Arial Narrow" w:hAnsi="Arial Narrow" w:cs="Tahoma"/>
          <w:b/>
          <w:color w:val="FF0000"/>
          <w:sz w:val="30"/>
          <w:szCs w:val="30"/>
        </w:rPr>
        <w:t xml:space="preserve">In the </w:t>
      </w:r>
      <w:r>
        <w:rPr>
          <w:rFonts w:ascii="Arial Narrow" w:hAnsi="Arial Narrow" w:cs="Tahoma"/>
          <w:b/>
          <w:color w:val="FF0000"/>
          <w:sz w:val="30"/>
          <w:szCs w:val="30"/>
        </w:rPr>
        <w:t>p</w:t>
      </w:r>
      <w:r w:rsidRPr="00404E67">
        <w:rPr>
          <w:rFonts w:ascii="Arial Narrow" w:hAnsi="Arial Narrow" w:cs="Tahoma"/>
          <w:b/>
          <w:color w:val="FF0000"/>
          <w:sz w:val="30"/>
          <w:szCs w:val="30"/>
        </w:rPr>
        <w:t>eriod January</w:t>
      </w:r>
      <w:r>
        <w:rPr>
          <w:rFonts w:ascii="Arial Narrow" w:hAnsi="Arial Narrow" w:cs="Tahoma"/>
          <w:b/>
          <w:color w:val="FF0000"/>
          <w:sz w:val="30"/>
          <w:szCs w:val="30"/>
        </w:rPr>
        <w:t xml:space="preserve"> </w:t>
      </w:r>
      <w:r w:rsidRPr="00404E67">
        <w:rPr>
          <w:rFonts w:ascii="Arial Narrow" w:hAnsi="Arial Narrow" w:cs="Tahoma"/>
          <w:b/>
          <w:color w:val="FF0000"/>
          <w:sz w:val="30"/>
          <w:szCs w:val="30"/>
        </w:rPr>
        <w:t>–</w:t>
      </w:r>
      <w:r>
        <w:rPr>
          <w:rFonts w:ascii="Arial Narrow" w:hAnsi="Arial Narrow" w:cs="Tahoma"/>
          <w:b/>
          <w:color w:val="FF0000"/>
          <w:sz w:val="30"/>
          <w:szCs w:val="30"/>
        </w:rPr>
        <w:t xml:space="preserve"> March 2025, the highest export w</w:t>
      </w:r>
      <w:r w:rsidRPr="00404E67">
        <w:rPr>
          <w:rFonts w:ascii="Arial Narrow" w:hAnsi="Arial Narrow" w:cs="Tahoma"/>
          <w:b/>
          <w:color w:val="FF0000"/>
          <w:sz w:val="30"/>
          <w:szCs w:val="30"/>
        </w:rPr>
        <w:t>as to C</w:t>
      </w:r>
      <w:r>
        <w:rPr>
          <w:rFonts w:ascii="Arial Narrow" w:hAnsi="Arial Narrow" w:cs="Tahoma"/>
          <w:b/>
          <w:color w:val="FF0000"/>
          <w:sz w:val="30"/>
          <w:szCs w:val="30"/>
        </w:rPr>
        <w:t>roatia and the highest import w</w:t>
      </w:r>
      <w:r w:rsidRPr="00404E67">
        <w:rPr>
          <w:rFonts w:ascii="Arial Narrow" w:hAnsi="Arial Narrow" w:cs="Tahoma"/>
          <w:b/>
          <w:color w:val="FF0000"/>
          <w:sz w:val="30"/>
          <w:szCs w:val="30"/>
        </w:rPr>
        <w:t>as from Serbia</w:t>
      </w:r>
      <w:r w:rsidR="00366C3B" w:rsidRPr="00F63209">
        <w:rPr>
          <w:rFonts w:ascii="Arial Narrow" w:hAnsi="Arial Narrow" w:cs="Tahoma"/>
          <w:b/>
          <w:color w:val="FF0000"/>
          <w:sz w:val="30"/>
          <w:szCs w:val="30"/>
          <w:lang w:val="bs-Cyrl-BA"/>
        </w:rPr>
        <w:t xml:space="preserve"> </w:t>
      </w:r>
    </w:p>
    <w:p w:rsidR="00366C3B" w:rsidRPr="00F63209" w:rsidRDefault="00366C3B" w:rsidP="00366C3B">
      <w:pPr>
        <w:rPr>
          <w:rFonts w:ascii="Arial Narrow" w:hAnsi="Arial Narrow" w:cs="Tahoma"/>
          <w:color w:val="FF0000"/>
          <w:sz w:val="22"/>
          <w:lang w:val="sr-Latn-BA"/>
        </w:rPr>
      </w:pPr>
    </w:p>
    <w:p w:rsidR="00B7788F" w:rsidRDefault="00B7788F" w:rsidP="00B7788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  <w:r w:rsidRPr="00B7788F">
        <w:rPr>
          <w:rFonts w:ascii="Arial Narrow" w:hAnsi="Arial Narrow" w:cs="Tahoma"/>
          <w:color w:val="FF0000"/>
          <w:sz w:val="22"/>
        </w:rPr>
        <w:t>In the period January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–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 xml:space="preserve">March 2025, exports amounted to </w:t>
      </w:r>
      <w:r w:rsidR="000F005E" w:rsidRPr="00B7788F">
        <w:rPr>
          <w:rFonts w:ascii="Arial Narrow" w:hAnsi="Arial Narrow" w:cs="Tahoma"/>
          <w:color w:val="FF0000"/>
          <w:sz w:val="22"/>
        </w:rPr>
        <w:t>BAM</w:t>
      </w:r>
      <w:r w:rsidR="000F005E" w:rsidRPr="00B7788F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1.25 billion, which is 5.7% more than in the period January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–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 xml:space="preserve">March 2024, while imports amounted to </w:t>
      </w:r>
      <w:r w:rsidR="000F005E" w:rsidRPr="00B7788F">
        <w:rPr>
          <w:rFonts w:ascii="Arial Narrow" w:hAnsi="Arial Narrow" w:cs="Tahoma"/>
          <w:color w:val="FF0000"/>
          <w:sz w:val="22"/>
        </w:rPr>
        <w:t>BAM</w:t>
      </w:r>
      <w:r w:rsidR="000F005E" w:rsidRPr="00B7788F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1.837 billion, representing an increase of 9.1% compared to the period January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–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March 2024. The export-to-import coverage ratio stood at 68.0%.</w:t>
      </w:r>
      <w:r w:rsidR="000F005E">
        <w:rPr>
          <w:rFonts w:ascii="Arial Narrow" w:hAnsi="Arial Narrow" w:cs="Tahoma"/>
          <w:color w:val="FF0000"/>
          <w:sz w:val="22"/>
        </w:rPr>
        <w:t xml:space="preserve">   </w:t>
      </w:r>
    </w:p>
    <w:p w:rsidR="00B7788F" w:rsidRPr="00B7788F" w:rsidRDefault="00B7788F" w:rsidP="00B7788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</w:p>
    <w:p w:rsidR="00B7788F" w:rsidRDefault="00B7788F" w:rsidP="00B7788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  <w:r w:rsidRPr="00B7788F">
        <w:rPr>
          <w:rFonts w:ascii="Arial Narrow" w:hAnsi="Arial Narrow" w:cs="Tahoma"/>
          <w:color w:val="FF0000"/>
          <w:sz w:val="22"/>
        </w:rPr>
        <w:t xml:space="preserve">In March 2025, exports </w:t>
      </w:r>
      <w:proofErr w:type="spellStart"/>
      <w:r w:rsidRPr="00B7788F">
        <w:rPr>
          <w:rFonts w:ascii="Arial Narrow" w:hAnsi="Arial Narrow" w:cs="Tahoma"/>
          <w:color w:val="FF0000"/>
          <w:sz w:val="22"/>
        </w:rPr>
        <w:t>totalled</w:t>
      </w:r>
      <w:proofErr w:type="spellEnd"/>
      <w:r w:rsidRPr="00B7788F">
        <w:rPr>
          <w:rFonts w:ascii="Arial Narrow" w:hAnsi="Arial Narrow" w:cs="Tahoma"/>
          <w:color w:val="FF0000"/>
          <w:sz w:val="22"/>
        </w:rPr>
        <w:t xml:space="preserve"> BAM 463 million, which is 8.9% higher than in March 2024, while imports amounted to BAM 707 million, up by 7.1% compared to March 2024. The export-to-import coverage ratio for March 2025 was 65.5%.</w:t>
      </w:r>
    </w:p>
    <w:p w:rsidR="00B7788F" w:rsidRPr="00B7788F" w:rsidRDefault="00B7788F" w:rsidP="00B7788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</w:p>
    <w:p w:rsidR="00B7788F" w:rsidRDefault="00B7788F" w:rsidP="00B7788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  <w:r w:rsidRPr="00B7788F">
        <w:rPr>
          <w:rFonts w:ascii="Arial Narrow" w:hAnsi="Arial Narrow" w:cs="Tahoma"/>
          <w:color w:val="FF0000"/>
          <w:sz w:val="22"/>
        </w:rPr>
        <w:t xml:space="preserve">Regarding the geographical distribution of foreign trade of </w:t>
      </w:r>
      <w:proofErr w:type="spellStart"/>
      <w:r w:rsidRPr="00B7788F">
        <w:rPr>
          <w:rFonts w:ascii="Arial Narrow" w:hAnsi="Arial Narrow" w:cs="Tahoma"/>
          <w:color w:val="FF0000"/>
          <w:sz w:val="22"/>
        </w:rPr>
        <w:t>Republika</w:t>
      </w:r>
      <w:proofErr w:type="spellEnd"/>
      <w:r w:rsidRPr="00B7788F">
        <w:rPr>
          <w:rFonts w:ascii="Arial Narrow" w:hAnsi="Arial Narrow" w:cs="Tahoma"/>
          <w:color w:val="FF0000"/>
          <w:sz w:val="22"/>
        </w:rPr>
        <w:t xml:space="preserve"> </w:t>
      </w:r>
      <w:proofErr w:type="spellStart"/>
      <w:r w:rsidRPr="00B7788F">
        <w:rPr>
          <w:rFonts w:ascii="Arial Narrow" w:hAnsi="Arial Narrow" w:cs="Tahoma"/>
          <w:color w:val="FF0000"/>
          <w:sz w:val="22"/>
        </w:rPr>
        <w:t>Srpska</w:t>
      </w:r>
      <w:proofErr w:type="spellEnd"/>
      <w:r w:rsidRPr="00B7788F">
        <w:rPr>
          <w:rFonts w:ascii="Arial Narrow" w:hAnsi="Arial Narrow" w:cs="Tahoma"/>
          <w:color w:val="FF0000"/>
          <w:sz w:val="22"/>
        </w:rPr>
        <w:t>, in the period January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–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March 2025, the highest share of total exports was recorded with Croatia, amounting to BAM 230 million (18.4%), followed by Serbia, with BAM 202 million (16.2%). In the same period, the highest share of total imports was from Serbia, amounting to BAM 333 million (18.1%), and from Italy, amounting to BAM 255 million (13.9%).</w:t>
      </w:r>
    </w:p>
    <w:p w:rsidR="00B7788F" w:rsidRPr="00B7788F" w:rsidRDefault="00B7788F" w:rsidP="00B7788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</w:p>
    <w:p w:rsidR="00366C3B" w:rsidRPr="00B7788F" w:rsidRDefault="00B7788F" w:rsidP="00366C3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  <w:r w:rsidRPr="00B7788F">
        <w:rPr>
          <w:rFonts w:ascii="Arial Narrow" w:hAnsi="Arial Narrow" w:cs="Tahoma"/>
          <w:color w:val="FF0000"/>
          <w:sz w:val="22"/>
        </w:rPr>
        <w:t>Observed by product groups, in the period January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>–</w:t>
      </w:r>
      <w:r w:rsidR="000F005E">
        <w:rPr>
          <w:rFonts w:ascii="Arial Narrow" w:hAnsi="Arial Narrow" w:cs="Tahoma"/>
          <w:color w:val="FF0000"/>
          <w:sz w:val="22"/>
        </w:rPr>
        <w:t xml:space="preserve"> </w:t>
      </w:r>
      <w:r w:rsidRPr="00B7788F">
        <w:rPr>
          <w:rFonts w:ascii="Arial Narrow" w:hAnsi="Arial Narrow" w:cs="Tahoma"/>
          <w:color w:val="FF0000"/>
          <w:sz w:val="22"/>
        </w:rPr>
        <w:t xml:space="preserve">March 2025, the largest share of exports was accounted for by electricity, with a value of BAM 126 million, representing 10.1% of total exports, while the largest share of imports was recorded for petroleum </w:t>
      </w:r>
      <w:r w:rsidRPr="00B7788F">
        <w:rPr>
          <w:rFonts w:ascii="Arial Narrow" w:hAnsi="Arial Narrow" w:cs="Tahoma"/>
          <w:color w:val="FF0000"/>
          <w:sz w:val="22"/>
        </w:rPr>
        <w:lastRenderedPageBreak/>
        <w:t>oils and oils obtained from bituminous minerals (excluding crude), with a total value of BAM 115 million, representing 6.3% of total imports.</w:t>
      </w:r>
      <w:r w:rsidR="00366C3B" w:rsidRPr="00670B0D">
        <w:rPr>
          <w:rFonts w:ascii="Arial Narrow" w:eastAsia="+mn-ea" w:hAnsi="Arial Narrow" w:cs="Tahoma"/>
          <w:color w:val="FF0000"/>
          <w:kern w:val="24"/>
          <w:sz w:val="22"/>
          <w:szCs w:val="22"/>
          <w:lang w:val="ru-RU"/>
        </w:rPr>
        <w:t xml:space="preserve"> </w:t>
      </w:r>
    </w:p>
    <w:p w:rsidR="00366C3B" w:rsidRPr="000B2747" w:rsidRDefault="00366C3B" w:rsidP="00366C3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66C3B" w:rsidRPr="000B2747" w:rsidRDefault="00366C3B" w:rsidP="00366C3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66C3B" w:rsidRPr="000B2747" w:rsidRDefault="00366C3B" w:rsidP="00366C3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66C3B" w:rsidRPr="000B2747" w:rsidRDefault="00366C3B" w:rsidP="00366C3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B274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6A5F93" wp14:editId="0CE18B95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C3B" w:rsidRPr="006D624C" w:rsidRDefault="00404E67" w:rsidP="00366C3B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BA</w:t>
                            </w:r>
                            <w:r w:rsidR="00366C3B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A5F93" id="Text Box 20" o:spid="_x0000_s1028" type="#_x0000_t202" style="position:absolute;left:0;text-align:left;margin-left:110.45pt;margin-top:8.05pt;width:65.35pt;height:21.6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366C3B" w:rsidRPr="006D624C" w:rsidRDefault="00404E67" w:rsidP="00366C3B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BA</w:t>
                      </w:r>
                      <w:r w:rsidR="00366C3B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366C3B" w:rsidRPr="000B2747" w:rsidRDefault="00366C3B" w:rsidP="00366C3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66C3B" w:rsidRPr="000B2747" w:rsidRDefault="00366C3B" w:rsidP="00366C3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B274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B48C4D" wp14:editId="00773028">
                <wp:simplePos x="0" y="0"/>
                <wp:positionH relativeFrom="column">
                  <wp:posOffset>4225843</wp:posOffset>
                </wp:positionH>
                <wp:positionV relativeFrom="paragraph">
                  <wp:posOffset>2227912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C3B" w:rsidRPr="00464A21" w:rsidRDefault="00366C3B" w:rsidP="00366C3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48C4D" id="Text Box 5" o:spid="_x0000_s1029" type="#_x0000_t202" style="position:absolute;left:0;text-align:left;margin-left:332.75pt;margin-top:175.45pt;width:30.85pt;height:16.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B&#10;FNLg4gAAAAsBAAAPAAAAZHJzL2Rvd25yZXYueG1sTI9NT4QwEIbvJv6HZky8GLcIFlakbIzxI/Hm&#10;sqvx1qUViHRKaBfw3zue9DgzT9553mKz2J5NZvSdQwlXqwiYwdrpDhsJu+rxcg3MB4Va9Q6NhG/j&#10;YVOenhQq127GVzNtQ8MoBH2uJLQhDDnnvm6NVX7lBoN0+3SjVYHGseF6VDOF257HUZRyqzqkD60a&#10;zH1r6q/t0Ur4uGjeX/zytJ8TkQwPz1OVvelKyvOz5e4WWDBL+IPhV5/UoSSngzui9qyXkKZCECoh&#10;EdENMCKyOIuBHWizvhbAy4L/71D+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MEU&#10;0uDiAAAACwEAAA8AAAAAAAAAAAAAAAAAngQAAGRycy9kb3ducmV2LnhtbFBLBQYAAAAABAAEAPMA&#10;AACtBQAAAAA=&#10;" fillcolor="white [3201]" stroked="f" strokeweight=".5pt">
                <v:textbox>
                  <w:txbxContent>
                    <w:p w:rsidR="00366C3B" w:rsidRPr="00464A21" w:rsidRDefault="00366C3B" w:rsidP="00366C3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B274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7F1B43" wp14:editId="6245C40A">
                <wp:simplePos x="0" y="0"/>
                <wp:positionH relativeFrom="column">
                  <wp:posOffset>1428445</wp:posOffset>
                </wp:positionH>
                <wp:positionV relativeFrom="paragraph">
                  <wp:posOffset>2238977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C3B" w:rsidRPr="00D5665F" w:rsidRDefault="00366C3B" w:rsidP="00366C3B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F1B43" id="Text Box 14" o:spid="_x0000_s1030" type="#_x0000_t202" style="position:absolute;left:0;text-align:left;margin-left:112.5pt;margin-top:176.3pt;width:30.85pt;height:16.8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Ipl&#10;1qTiAAAACwEAAA8AAABkcnMvZG93bnJldi54bWxMj81OwzAQhO9IfQdrkbgg6uAoaRTiVAjxI3Gj&#10;KSBubmySqPE6it0kvD3LiR5nZzT7TbFdbM8mM/rOoYTbdQTMYO10h42EffV0kwHzQaFWvUMj4cd4&#10;2Jari0Ll2s34ZqZdaBiVoM+VhDaEIefc162xyq/dYJC8bzdaFUiODdejmqnc9lxEUcqt6pA+tGow&#10;D62pj7uTlfB13Xy++uX5fY6TeHh8marNh66kvLpc7u+ABbOE/zD84RM6lMR0cCfUnvUShEhoS5AQ&#10;JyIFRgmRpRtgB7pkqQBeFvx8Q/kL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imXW&#10;pOIAAAALAQAADwAAAAAAAAAAAAAAAACdBAAAZHJzL2Rvd25yZXYueG1sUEsFBgAAAAAEAAQA8wAA&#10;AKwFAAAAAA==&#10;" fillcolor="white [3201]" stroked="f" strokeweight=".5pt">
                <v:textbox>
                  <w:txbxContent>
                    <w:p w:rsidR="00366C3B" w:rsidRPr="00D5665F" w:rsidRDefault="00366C3B" w:rsidP="00366C3B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0B2747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Pr="000B2747">
        <w:rPr>
          <w:noProof/>
        </w:rPr>
        <w:drawing>
          <wp:inline distT="0" distB="0" distL="0" distR="0" wp14:anchorId="297E8BD3" wp14:editId="76C6EF79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6C3B" w:rsidRPr="000B2747" w:rsidRDefault="00366C3B" w:rsidP="00366C3B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66C3B" w:rsidRPr="00C104C2" w:rsidRDefault="00366C3B" w:rsidP="00366C3B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66C3B" w:rsidRPr="00C104C2" w:rsidRDefault="00366C3B" w:rsidP="00366C3B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66C3B" w:rsidRPr="00F63209" w:rsidRDefault="00366C3B" w:rsidP="00366C3B">
      <w:pPr>
        <w:tabs>
          <w:tab w:val="left" w:pos="2535"/>
        </w:tabs>
        <w:jc w:val="center"/>
        <w:rPr>
          <w:rFonts w:ascii="Arial Narrow" w:hAnsi="Arial Narrow" w:cs="Tahoma"/>
          <w:color w:val="FF0000"/>
          <w:sz w:val="16"/>
          <w:szCs w:val="22"/>
          <w:lang w:val="ru-RU"/>
        </w:rPr>
      </w:pPr>
    </w:p>
    <w:p w:rsidR="00366C3B" w:rsidRPr="00F63209" w:rsidRDefault="00404E67" w:rsidP="00366C3B">
      <w:pPr>
        <w:tabs>
          <w:tab w:val="left" w:pos="2535"/>
        </w:tabs>
        <w:jc w:val="center"/>
        <w:rPr>
          <w:rFonts w:ascii="Arial Narrow" w:hAnsi="Arial Narrow" w:cs="Tahoma"/>
          <w:iCs/>
          <w:color w:val="FF0000"/>
          <w:sz w:val="16"/>
          <w:szCs w:val="22"/>
          <w:lang w:val="ru-RU"/>
        </w:rPr>
      </w:pPr>
      <w:r>
        <w:rPr>
          <w:rFonts w:ascii="Arial Narrow" w:hAnsi="Arial Narrow" w:cs="Tahoma"/>
          <w:color w:val="FF0000"/>
          <w:sz w:val="16"/>
          <w:szCs w:val="22"/>
        </w:rPr>
        <w:t>Graph</w:t>
      </w:r>
      <w:r w:rsidR="00366C3B" w:rsidRPr="00F63209">
        <w:rPr>
          <w:rFonts w:ascii="Arial Narrow" w:hAnsi="Arial Narrow" w:cs="Tahoma"/>
          <w:color w:val="FF0000"/>
          <w:sz w:val="16"/>
          <w:szCs w:val="22"/>
          <w:lang w:val="ru-RU"/>
        </w:rPr>
        <w:t xml:space="preserve"> </w:t>
      </w:r>
      <w:r w:rsidR="00366C3B" w:rsidRPr="00F63209">
        <w:rPr>
          <w:rFonts w:ascii="Arial Narrow" w:hAnsi="Arial Narrow" w:cs="Tahoma"/>
          <w:color w:val="FF0000"/>
          <w:sz w:val="16"/>
          <w:szCs w:val="22"/>
          <w:lang w:val="sr-Cyrl-BA"/>
        </w:rPr>
        <w:t>4</w:t>
      </w:r>
      <w:r w:rsidR="00366C3B" w:rsidRPr="00F63209">
        <w:rPr>
          <w:rFonts w:ascii="Arial Narrow" w:hAnsi="Arial Narrow" w:cs="Tahoma"/>
          <w:color w:val="FF0000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color w:val="FF0000"/>
          <w:sz w:val="16"/>
          <w:szCs w:val="22"/>
        </w:rPr>
        <w:t>Export and import by months</w:t>
      </w:r>
      <w:r w:rsidR="00366C3B" w:rsidRPr="00F63209">
        <w:rPr>
          <w:rFonts w:ascii="Arial Narrow" w:hAnsi="Arial Narrow" w:cs="Tahoma"/>
          <w:iCs/>
          <w:color w:val="FF0000"/>
          <w:sz w:val="16"/>
          <w:szCs w:val="22"/>
          <w:lang w:val="ru-RU"/>
        </w:rPr>
        <w:t xml:space="preserve"> </w:t>
      </w:r>
    </w:p>
    <w:p w:rsidR="00366C3B" w:rsidRPr="00F63209" w:rsidRDefault="00366C3B" w:rsidP="00366C3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B27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B27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B11182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DATA </w:t>
            </w:r>
            <w:r w:rsidR="00745C43">
              <w:rPr>
                <w:rFonts w:ascii="Arial Narrow" w:hAnsi="Arial Narrow" w:cs="Tahoma"/>
                <w:b/>
                <w:color w:val="000000" w:themeColor="text1"/>
                <w:sz w:val="22"/>
              </w:rPr>
              <w:t>PREPARED BY</w:t>
            </w:r>
            <w:r w:rsidR="009E2A9A"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745C43" w:rsidRDefault="00745C43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66022A" w:rsidRPr="00FE1625" w:rsidRDefault="00B11182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Biljana Glušac</w:t>
            </w:r>
          </w:p>
          <w:p w:rsidR="00E31BF3" w:rsidRPr="00FE1625" w:rsidRDefault="00E7372A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745C43" w:rsidRDefault="00745C43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Price statistics</w:t>
            </w:r>
          </w:p>
          <w:p w:rsidR="0066022A" w:rsidRPr="00FE1625" w:rsidRDefault="00B11182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Željka Drašković</w:t>
            </w:r>
          </w:p>
          <w:p w:rsidR="0066022A" w:rsidRPr="00FE1625" w:rsidRDefault="00E7372A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B11182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Industry and m</w:t>
            </w:r>
            <w:r w:rsidR="00745C43"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ining 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s</w:t>
            </w:r>
            <w:r w:rsidR="00745C43"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  <w:r w:rsidR="000F5C7E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  <w:p w:rsidR="00C52E14" w:rsidRPr="00FE1625" w:rsidRDefault="00B11182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Andrea Erak-Latinović</w:t>
            </w:r>
          </w:p>
          <w:p w:rsidR="000F5C7E" w:rsidRPr="00FE1625" w:rsidRDefault="00E7372A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11182" w:rsidRDefault="00B11182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External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trade s</w:t>
            </w:r>
            <w:r w:rsidRPr="00B11182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</w:p>
          <w:p w:rsidR="00B11182" w:rsidRPr="00B11182" w:rsidRDefault="00B11182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Sanja Stojčević Uvalić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, MSc</w:t>
            </w:r>
          </w:p>
          <w:p w:rsidR="0066022A" w:rsidRPr="00FE1625" w:rsidRDefault="00E7372A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B11182" w:rsidRDefault="00B11182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</w:rPr>
              <w:t xml:space="preserve">The Release prepared by the Protocol Department 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B11182" w:rsidRDefault="00B111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Milunovi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  <w:t>ć. Director of the Institute, Editor in Chief</w:t>
            </w:r>
          </w:p>
          <w:p w:rsidR="002B3E94" w:rsidRPr="00FE1625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  <w:t>Ognjen Ignjić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Chief of the Department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Banja Luka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Vladike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Platona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bb</w:t>
            </w:r>
          </w:p>
          <w:p w:rsidR="002B3E94" w:rsidRPr="00B11182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Published by the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Institute of Statistics</w:t>
            </w:r>
          </w:p>
          <w:p w:rsidR="002B3E94" w:rsidRPr="00FE1625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at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: 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Te;ephone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+387 51 332 700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B11182" w:rsidRDefault="00B11182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2A" w:rsidRDefault="00E7372A">
      <w:r>
        <w:separator/>
      </w:r>
    </w:p>
  </w:endnote>
  <w:endnote w:type="continuationSeparator" w:id="0">
    <w:p w:rsidR="00E7372A" w:rsidRDefault="00E7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C188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3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34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C1889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C188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l/7AMAAIINAAAOAAAAZHJzL2Uyb0RvYy54bWzsV9tu4zYQfS/QfyD07kiUKdkSoiwSX4IC&#10;abvYywfQEnVBJVIlmcjZov/eIXXxrYtms0jRh9qAQIrkcObM4Rnq+t2+qdETk6oSPHHwlecgxlOR&#10;VbxInM+ftrOlg5SmPKO14Cxxnply3t38+MN118bMF6WoMyYRGOEq7trEKbVuY9dVackaqq5EyzgM&#10;5kI2VENXFm4maQfWm9r1PS90OyGzVoqUKQVv1/2gc2Pt5zlL9a95rphGdeKAb9o+pX3uzNO9uaZx&#10;IWlbVungBn2FFw2tOGw6mVpTTdGjrC5MNVUqhRK5vkpF44o8r1JmY4BosHcWzb0Uj62NpYi7op1g&#10;AmjPcHq12fSXp/cSVVniQKI4bSBFdleEA4NN1xYxTLmX7cf2vewDhOaDSH9TMOyej5t+0U9Gu+5n&#10;kYE9+qiFxWafy8aYgKjR3qbgeUoB22uUwkt/GWDYGqUw5M/xYmHdoHFaQh7NqmDhRw6CURz6Punz&#10;l5abYTkhMGjWzkO70KVxv6v1dPCsD8t2pggHEPwzEMK3BiFYBPPzcEYsiIdPgjlGIQzHZThYXqBw&#10;tvCrKMCZUwdaqe+j1ceStsyyVRnODIiaZPa8+gCHkfKiZggveljtvJFYqmcV4mJVwjR2K6XoSkYz&#10;cAub+ZDCowWmo4CT/0iz4G+gukQYz+0WI11o3Eql75lokGkkjgTnLYnp04PSxpvDFMNpJeoq21Z1&#10;bTuy2K1qiZ4oqM7d1vwH6yfTao66xIkCP7CWT8bUy0w0lQb5rKsGzq9nfmYfGhvYNjyzbU2rum+D&#10;yzUfcDTQGfKreCeyZ4BRil4bQcuhUQr5xUEd6GLiqN8fqWQOqn/ikIoIE2KE1HYInEboyOOR3fEI&#10;5SmYShztoL650r34PrayKkrYCdvYubgFlcgri+zBq8FZIGnv69uzFeTjgq32fJ2QD/L99mwlkT0m&#10;NL5gq29laTrVByb+T9b/CFkP5eZfIq4PpaIn7idDlzuxRzgyYnDEW6T38H48cm/G4KMCPbdEPWLw&#10;VJ6hQvUiOl4KvlFvuTBiawXOaBqNpxeDytlNQarNmEHEXsb+iLxos9wsyYz44WZGvPV6drtdkVm4&#10;xYtgPV+vVmv8p1EkTOKyyjLGzTbjxRCTl1XI4YraX+mmq+HX9X1rf5clwj11wxYdiOUsJOwT786P&#10;ZttwuZiRLQlm0cJbzjwc3UWhRyKy3p6G9FBx9v0hvbB22apkyxIk5gSCb6xdU0aM+wcowCpAYhNt&#10;LwiHwqb3u7292VqqHYrKi0tdQJYhGUvdVOaGt32Zg7djiduNzdeXOKsacNG30Q0fJeZL4rgP7eNP&#10;p5u/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vp4Zf+wDAACC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38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048MA&#10;AADbAAAADwAAAGRycy9kb3ducmV2LnhtbERP32vCMBB+H+x/CDfwbaYTH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F048MAAADbAAAADwAAAAAAAAAAAAAAAACYAgAAZHJzL2Rv&#10;d25yZXYueG1sUEsFBgAAAAAEAAQA9QAAAIgDAAAAAA==&#10;" fillcolor="#bfbfbf" strokecolor="#bfbfbf"/>
                <v:rect id="Rectangle 18" o:spid="_x0000_s1039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+5sMA&#10;AADbAAAADwAAAGRycy9kb3ducmV2LnhtbERPTWvCQBC9C/0PyxR6001zkCa6hlIqWhCK1oLehuyY&#10;pM3Oht2tif/eLQje5vE+Z14MphVncr6xrOB5koAgLq1uuFKw/1qOX0D4gKyxtUwKLuShWDyM5phr&#10;2/OWzrtQiRjCPkcFdQhdLqUvazLoJ7YjjtzJOoMhQldJ7bCP4aaVaZJMpcGGY0ONHb3VVP7u/owC&#10;x/3Pe/K9WWX7T7P5OK7SbH0wSj09Dq8zEIGGcBff3Gsd52fw/0s8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x+5s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K9cMA&#10;AADbAAAADwAAAGRycy9kb3ducmV2LnhtbESPQWvCQBSE7wX/w/KE3pqNClLSrCIBNdSLVZEeH9nX&#10;bGj2bciuMf33XaHQ4zAz3zD5erStGKj3jWMFsyQFQVw53XCt4HLevryC8AFZY+uYFPyQh/Vq8pRj&#10;pt2dP2g4hVpECPsMFZgQukxKXxmy6BPXEUfvy/UWQ5R9LXWP9wi3rZyn6VJabDguGOyoMFR9n25W&#10;we548MFc94dN4d/LYqlvn7QgpZ6n4+YNRKAx/If/2qVWMJ/B4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0K9c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C188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2A" w:rsidRDefault="00E7372A">
      <w:r>
        <w:separator/>
      </w:r>
    </w:p>
  </w:footnote>
  <w:footnote w:type="continuationSeparator" w:id="0">
    <w:p w:rsidR="00E7372A" w:rsidRDefault="00E73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5125F" w:rsidRDefault="00D5125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DB5870" w:rsidRDefault="00D5125F" w:rsidP="00D5125F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  <w:r w:rsidR="00F257E5"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 xml:space="preserve"> 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27A5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27A52">
            <w:rPr>
              <w:rFonts w:ascii="Arial Narrow" w:hAnsi="Arial Narrow" w:cs="Tahoma"/>
              <w:color w:val="1F497D"/>
              <w:sz w:val="16"/>
              <w:lang w:val="sr-Latn-BA"/>
            </w:rPr>
            <w:t>4</w:t>
          </w:r>
          <w:r w:rsidR="00B11182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March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="00B11182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</w:t>
          </w:r>
          <w:r w:rsidR="00D5125F">
            <w:rPr>
              <w:rFonts w:ascii="Arial Narrow" w:hAnsi="Arial Narrow" w:cs="Tahoma"/>
              <w:color w:val="1F497D"/>
              <w:sz w:val="16"/>
              <w:szCs w:val="16"/>
            </w:rPr>
            <w:t>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27A5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D88"/>
    <w:rsid w:val="00035F0F"/>
    <w:rsid w:val="000363C7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169E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889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5E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5FCB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B71E5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3B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299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4E67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74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89E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8FE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7FB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CDF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9D6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43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2AF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182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88F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7D8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45C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D69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8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25F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006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2A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2BE5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3,#969696,#777"/>
    </o:shapedefaults>
    <o:shapelayout v:ext="edit">
      <o:idmap v:ext="edit" data="1"/>
    </o:shapelayout>
  </w:shapeDefaults>
  <w:decimalSymbol w:val="."/>
  <w:listSeparator w:val=",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0C188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MART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2024</c:v>
                  </c:pt>
                  <c:pt idx="10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1394</c:v>
                </c:pt>
                <c:pt idx="1">
                  <c:v>1400</c:v>
                </c:pt>
                <c:pt idx="2">
                  <c:v>1403</c:v>
                </c:pt>
                <c:pt idx="3">
                  <c:v>1426</c:v>
                </c:pt>
                <c:pt idx="4">
                  <c:v>1416</c:v>
                </c:pt>
                <c:pt idx="5">
                  <c:v>1411</c:v>
                </c:pt>
                <c:pt idx="6">
                  <c:v>1412</c:v>
                </c:pt>
                <c:pt idx="7">
                  <c:v>1420</c:v>
                </c:pt>
                <c:pt idx="8">
                  <c:v>1420</c:v>
                </c:pt>
                <c:pt idx="9">
                  <c:v>1438</c:v>
                </c:pt>
                <c:pt idx="10">
                  <c:v>1434</c:v>
                </c:pt>
                <c:pt idx="11">
                  <c:v>1475</c:v>
                </c:pt>
                <c:pt idx="12">
                  <c:v>1476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5B5-45D6-B4DC-B38E33574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4981264"/>
        <c:axId val="1544968208"/>
      </c:lineChart>
      <c:catAx>
        <c:axId val="154498126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544968208"/>
        <c:crosses val="autoZero"/>
        <c:auto val="1"/>
        <c:lblAlgn val="ctr"/>
        <c:lblOffset val="100"/>
        <c:noMultiLvlLbl val="0"/>
      </c:catAx>
      <c:valAx>
        <c:axId val="1544968208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5449812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1">
                    <c:v>2024</c:v>
                  </c:pt>
                  <c:pt idx="10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0.4</c:v>
                </c:pt>
                <c:pt idx="1">
                  <c:v>0</c:v>
                </c:pt>
                <c:pt idx="2">
                  <c:v>-0.2</c:v>
                </c:pt>
                <c:pt idx="3">
                  <c:v>-0.5</c:v>
                </c:pt>
                <c:pt idx="4">
                  <c:v>0</c:v>
                </c:pt>
                <c:pt idx="5">
                  <c:v>0.3</c:v>
                </c:pt>
                <c:pt idx="6">
                  <c:v>0.1</c:v>
                </c:pt>
                <c:pt idx="7">
                  <c:v>0.1</c:v>
                </c:pt>
                <c:pt idx="8">
                  <c:v>0.4</c:v>
                </c:pt>
                <c:pt idx="9">
                  <c:v>0.5</c:v>
                </c:pt>
                <c:pt idx="10">
                  <c:v>1.6</c:v>
                </c:pt>
                <c:pt idx="11">
                  <c:v>0.8</c:v>
                </c:pt>
                <c:pt idx="12">
                  <c:v>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2E3-48B8-AF3D-6C4953E07355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1">
                    <c:v>2024</c:v>
                  </c:pt>
                  <c:pt idx="10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2.7</c:v>
                </c:pt>
                <c:pt idx="1">
                  <c:v>2.5</c:v>
                </c:pt>
                <c:pt idx="2">
                  <c:v>2.2999999999999998</c:v>
                </c:pt>
                <c:pt idx="3">
                  <c:v>1.7</c:v>
                </c:pt>
                <c:pt idx="4">
                  <c:v>1.8</c:v>
                </c:pt>
                <c:pt idx="5">
                  <c:v>1.1000000000000001</c:v>
                </c:pt>
                <c:pt idx="6">
                  <c:v>0.4</c:v>
                </c:pt>
                <c:pt idx="7">
                  <c:v>0.5</c:v>
                </c:pt>
                <c:pt idx="8">
                  <c:v>1.1000000000000001</c:v>
                </c:pt>
                <c:pt idx="9">
                  <c:v>1.9</c:v>
                </c:pt>
                <c:pt idx="10">
                  <c:v>3.2</c:v>
                </c:pt>
                <c:pt idx="11">
                  <c:v>3.6</c:v>
                </c:pt>
                <c:pt idx="12">
                  <c:v>3.3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2E3-48B8-AF3D-6C4953E07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4968752"/>
        <c:axId val="1544970384"/>
      </c:lineChart>
      <c:catAx>
        <c:axId val="154496875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449703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44970384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4496875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1F497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2021</c:v>
                  </c:pt>
                  <c:pt idx="10">
                    <c:v>2022</c:v>
                  </c:pt>
                  <c:pt idx="22">
                    <c:v>2023</c:v>
                  </c:pt>
                  <c:pt idx="34">
                    <c:v>2024</c:v>
                  </c:pt>
                  <c:pt idx="46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101.33654306734404</c:v>
                </c:pt>
                <c:pt idx="1">
                  <c:v>100.85936653831621</c:v>
                </c:pt>
                <c:pt idx="2">
                  <c:v>96.916705601029037</c:v>
                </c:pt>
                <c:pt idx="3">
                  <c:v>101.96763094028175</c:v>
                </c:pt>
                <c:pt idx="4">
                  <c:v>97.276097309546429</c:v>
                </c:pt>
                <c:pt idx="5">
                  <c:v>97.667518525494785</c:v>
                </c:pt>
                <c:pt idx="6">
                  <c:v>95.68414789135096</c:v>
                </c:pt>
                <c:pt idx="7">
                  <c:v>93.911714710933254</c:v>
                </c:pt>
                <c:pt idx="8">
                  <c:v>104.0093877500082</c:v>
                </c:pt>
                <c:pt idx="9">
                  <c:v>105.95774912416603</c:v>
                </c:pt>
                <c:pt idx="10">
                  <c:v>98.805985591980715</c:v>
                </c:pt>
                <c:pt idx="11">
                  <c:v>101.06182172167564</c:v>
                </c:pt>
                <c:pt idx="12">
                  <c:v>106.84140445737977</c:v>
                </c:pt>
                <c:pt idx="13">
                  <c:v>108.14218783335762</c:v>
                </c:pt>
                <c:pt idx="14">
                  <c:v>104.55531510179563</c:v>
                </c:pt>
                <c:pt idx="15">
                  <c:v>101.37597152188673</c:v>
                </c:pt>
                <c:pt idx="16">
                  <c:v>94.768797721337421</c:v>
                </c:pt>
                <c:pt idx="17">
                  <c:v>99.252932162858329</c:v>
                </c:pt>
                <c:pt idx="18">
                  <c:v>92.205403510441883</c:v>
                </c:pt>
                <c:pt idx="19">
                  <c:v>94.094496964194533</c:v>
                </c:pt>
                <c:pt idx="20">
                  <c:v>98.805530159656627</c:v>
                </c:pt>
                <c:pt idx="21">
                  <c:v>99.473316383242249</c:v>
                </c:pt>
                <c:pt idx="22">
                  <c:v>103.62699072396407</c:v>
                </c:pt>
                <c:pt idx="23">
                  <c:v>98.323034894414562</c:v>
                </c:pt>
                <c:pt idx="24">
                  <c:v>104.79427382873797</c:v>
                </c:pt>
                <c:pt idx="25">
                  <c:v>100.01152633233738</c:v>
                </c:pt>
                <c:pt idx="26">
                  <c:v>100.0194659986722</c:v>
                </c:pt>
                <c:pt idx="27">
                  <c:v>93.878753832853732</c:v>
                </c:pt>
                <c:pt idx="28">
                  <c:v>94.549085153589886</c:v>
                </c:pt>
                <c:pt idx="29">
                  <c:v>97.032063335016559</c:v>
                </c:pt>
                <c:pt idx="30">
                  <c:v>95.412101696091923</c:v>
                </c:pt>
                <c:pt idx="31">
                  <c:v>93.713557687331772</c:v>
                </c:pt>
                <c:pt idx="32">
                  <c:v>88.326278043444461</c:v>
                </c:pt>
                <c:pt idx="33">
                  <c:v>93.383024121241306</c:v>
                </c:pt>
                <c:pt idx="34">
                  <c:v>96.543829585322015</c:v>
                </c:pt>
                <c:pt idx="35">
                  <c:v>99.740214938769284</c:v>
                </c:pt>
                <c:pt idx="36">
                  <c:v>93.15162873381378</c:v>
                </c:pt>
                <c:pt idx="37">
                  <c:v>93.250023675568613</c:v>
                </c:pt>
                <c:pt idx="38">
                  <c:v>90.052318737640448</c:v>
                </c:pt>
                <c:pt idx="39">
                  <c:v>86.97914522118792</c:v>
                </c:pt>
                <c:pt idx="40">
                  <c:v>92.587994645974248</c:v>
                </c:pt>
                <c:pt idx="41">
                  <c:v>88.001423681421144</c:v>
                </c:pt>
                <c:pt idx="42">
                  <c:v>91.522260036241221</c:v>
                </c:pt>
                <c:pt idx="43">
                  <c:v>98.172477262493345</c:v>
                </c:pt>
                <c:pt idx="44">
                  <c:v>93.536765913283872</c:v>
                </c:pt>
                <c:pt idx="45">
                  <c:v>89.131994815010529</c:v>
                </c:pt>
                <c:pt idx="46">
                  <c:v>90.399934802554668</c:v>
                </c:pt>
                <c:pt idx="47">
                  <c:v>94.525978224402593</c:v>
                </c:pt>
                <c:pt idx="48">
                  <c:v>92.058837938559805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443-41D9-9531-68D482AEAEB8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2021</c:v>
                  </c:pt>
                  <c:pt idx="10">
                    <c:v>2022</c:v>
                  </c:pt>
                  <c:pt idx="22">
                    <c:v>2023</c:v>
                  </c:pt>
                  <c:pt idx="34">
                    <c:v>2024</c:v>
                  </c:pt>
                  <c:pt idx="46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101.61481928750638</c:v>
                </c:pt>
                <c:pt idx="1">
                  <c:v>100.43041404322834</c:v>
                </c:pt>
                <c:pt idx="2">
                  <c:v>99.573932310302709</c:v>
                </c:pt>
                <c:pt idx="3">
                  <c:v>99.162941603716916</c:v>
                </c:pt>
                <c:pt idx="4">
                  <c:v>98.342192940448257</c:v>
                </c:pt>
                <c:pt idx="5">
                  <c:v>97.319007931296909</c:v>
                </c:pt>
                <c:pt idx="6">
                  <c:v>96.874419000968373</c:v>
                </c:pt>
                <c:pt idx="7">
                  <c:v>98.061636757057357</c:v>
                </c:pt>
                <c:pt idx="8">
                  <c:v>100.75071598936263</c:v>
                </c:pt>
                <c:pt idx="9">
                  <c:v>102.21162484578115</c:v>
                </c:pt>
                <c:pt idx="10">
                  <c:v>102.07304295111447</c:v>
                </c:pt>
                <c:pt idx="11">
                  <c:v>102.87473020147186</c:v>
                </c:pt>
                <c:pt idx="12">
                  <c:v>104.72800297648598</c:v>
                </c:pt>
                <c:pt idx="13">
                  <c:v>105.35334615949941</c:v>
                </c:pt>
                <c:pt idx="14">
                  <c:v>103.76149601299326</c:v>
                </c:pt>
                <c:pt idx="15">
                  <c:v>100.79904413100866</c:v>
                </c:pt>
                <c:pt idx="16">
                  <c:v>98.13133505719172</c:v>
                </c:pt>
                <c:pt idx="17">
                  <c:v>96.434839622151287</c:v>
                </c:pt>
                <c:pt idx="18">
                  <c:v>95.365307860661687</c:v>
                </c:pt>
                <c:pt idx="19">
                  <c:v>95.823007883126991</c:v>
                </c:pt>
                <c:pt idx="20">
                  <c:v>97.718774901965674</c:v>
                </c:pt>
                <c:pt idx="21">
                  <c:v>99.6844608040727</c:v>
                </c:pt>
                <c:pt idx="22">
                  <c:v>100.84435867092391</c:v>
                </c:pt>
                <c:pt idx="23">
                  <c:v>101.25607030113007</c:v>
                </c:pt>
                <c:pt idx="24">
                  <c:v>101.33080793788434</c:v>
                </c:pt>
                <c:pt idx="25">
                  <c:v>100.38753530813695</c:v>
                </c:pt>
                <c:pt idx="26">
                  <c:v>98.407227944563459</c:v>
                </c:pt>
                <c:pt idx="27">
                  <c:v>96.436127273963123</c:v>
                </c:pt>
                <c:pt idx="28">
                  <c:v>95.604119819855171</c:v>
                </c:pt>
                <c:pt idx="29">
                  <c:v>95.493446271155662</c:v>
                </c:pt>
                <c:pt idx="30">
                  <c:v>94.724855513438513</c:v>
                </c:pt>
                <c:pt idx="31">
                  <c:v>93.20792744751509</c:v>
                </c:pt>
                <c:pt idx="32">
                  <c:v>92.395999485412844</c:v>
                </c:pt>
                <c:pt idx="33">
                  <c:v>93.527943078552013</c:v>
                </c:pt>
                <c:pt idx="34">
                  <c:v>95.479513756816189</c:v>
                </c:pt>
                <c:pt idx="35">
                  <c:v>96.019336419597181</c:v>
                </c:pt>
                <c:pt idx="36">
                  <c:v>94.610027470249776</c:v>
                </c:pt>
                <c:pt idx="37">
                  <c:v>92.574783527208211</c:v>
                </c:pt>
                <c:pt idx="38">
                  <c:v>90.736785349032345</c:v>
                </c:pt>
                <c:pt idx="39">
                  <c:v>89.859609254015794</c:v>
                </c:pt>
                <c:pt idx="40">
                  <c:v>90.104548565420274</c:v>
                </c:pt>
                <c:pt idx="41">
                  <c:v>90.799600094120294</c:v>
                </c:pt>
                <c:pt idx="42">
                  <c:v>92.360109572004987</c:v>
                </c:pt>
                <c:pt idx="43">
                  <c:v>93.712790656123218</c:v>
                </c:pt>
                <c:pt idx="44">
                  <c:v>93.064361267200979</c:v>
                </c:pt>
                <c:pt idx="45">
                  <c:v>91.725803369195191</c:v>
                </c:pt>
                <c:pt idx="46">
                  <c:v>91.631188339575104</c:v>
                </c:pt>
                <c:pt idx="47">
                  <c:v>92.255882114912438</c:v>
                </c:pt>
                <c:pt idx="48">
                  <c:v>92.274655051141721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443-41D9-9531-68D482AEAE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4980720"/>
        <c:axId val="1544970928"/>
      </c:lineChart>
      <c:catAx>
        <c:axId val="154498072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44970928"/>
        <c:crosses val="autoZero"/>
        <c:auto val="1"/>
        <c:lblAlgn val="ctr"/>
        <c:lblOffset val="100"/>
        <c:noMultiLvlLbl val="0"/>
      </c:catAx>
      <c:valAx>
        <c:axId val="154497092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4498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779341897416667"/>
          <c:y val="0.87985575830624685"/>
          <c:w val="0.40057902280090957"/>
          <c:h val="0.120144241693753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'Mart_ 2025'!$A$2</c:f>
              <c:strCache>
                <c:ptCount val="1"/>
                <c:pt idx="0">
                  <c:v>Import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'Mart_ 2025'!$B$1:$N$1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'Mart_ 2025'!$B$2:$N$2</c:f>
              <c:numCache>
                <c:formatCode>0</c:formatCode>
                <c:ptCount val="13"/>
                <c:pt idx="0">
                  <c:v>660166</c:v>
                </c:pt>
                <c:pt idx="1">
                  <c:v>655956</c:v>
                </c:pt>
                <c:pt idx="2">
                  <c:v>574961</c:v>
                </c:pt>
                <c:pt idx="3">
                  <c:v>636600</c:v>
                </c:pt>
                <c:pt idx="4">
                  <c:v>665445</c:v>
                </c:pt>
                <c:pt idx="5">
                  <c:v>592902</c:v>
                </c:pt>
                <c:pt idx="6">
                  <c:v>626394</c:v>
                </c:pt>
                <c:pt idx="7">
                  <c:v>664492</c:v>
                </c:pt>
                <c:pt idx="8">
                  <c:v>611254</c:v>
                </c:pt>
                <c:pt idx="9">
                  <c:v>627336</c:v>
                </c:pt>
                <c:pt idx="10">
                  <c:v>497411</c:v>
                </c:pt>
                <c:pt idx="11">
                  <c:v>632796</c:v>
                </c:pt>
                <c:pt idx="12">
                  <c:v>706741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5DD-48CB-9778-A3EB41345522}"/>
            </c:ext>
          </c:extLst>
        </c:ser>
        <c:ser>
          <c:idx val="1"/>
          <c:order val="1"/>
          <c:tx>
            <c:strRef>
              <c:f>'Mart_ 2025'!$A$3</c:f>
              <c:strCache>
                <c:ptCount val="1"/>
                <c:pt idx="0">
                  <c:v>Export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'Mart_ 2025'!$B$1:$N$1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'Mart_ 2025'!$B$3:$N$3</c:f>
              <c:numCache>
                <c:formatCode>0</c:formatCode>
                <c:ptCount val="13"/>
                <c:pt idx="0">
                  <c:v>425286</c:v>
                </c:pt>
                <c:pt idx="1">
                  <c:v>470967</c:v>
                </c:pt>
                <c:pt idx="2">
                  <c:v>385484</c:v>
                </c:pt>
                <c:pt idx="3">
                  <c:v>411949</c:v>
                </c:pt>
                <c:pt idx="4">
                  <c:v>442513</c:v>
                </c:pt>
                <c:pt idx="5">
                  <c:v>352825</c:v>
                </c:pt>
                <c:pt idx="6">
                  <c:v>452777</c:v>
                </c:pt>
                <c:pt idx="7">
                  <c:v>471631</c:v>
                </c:pt>
                <c:pt idx="8">
                  <c:v>458437</c:v>
                </c:pt>
                <c:pt idx="9">
                  <c:v>416629</c:v>
                </c:pt>
                <c:pt idx="10">
                  <c:v>352153</c:v>
                </c:pt>
                <c:pt idx="11">
                  <c:v>434603</c:v>
                </c:pt>
                <c:pt idx="12">
                  <c:v>463187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5DD-48CB-9778-A3EB41345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4972016"/>
        <c:axId val="1544974192"/>
      </c:lineChart>
      <c:catAx>
        <c:axId val="15449720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44974192"/>
        <c:crosses val="autoZero"/>
        <c:auto val="1"/>
        <c:lblAlgn val="ctr"/>
        <c:lblOffset val="100"/>
        <c:noMultiLvlLbl val="0"/>
      </c:catAx>
      <c:valAx>
        <c:axId val="154497419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4497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6030-D845-4B34-AD8E-369CE677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7142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Milica Bogdanovic</cp:lastModifiedBy>
  <cp:revision>8</cp:revision>
  <cp:lastPrinted>2020-06-17T08:46:00Z</cp:lastPrinted>
  <dcterms:created xsi:type="dcterms:W3CDTF">2025-04-22T08:33:00Z</dcterms:created>
  <dcterms:modified xsi:type="dcterms:W3CDTF">2025-04-22T09:30:00Z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