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DC191A" w:rsidRDefault="00B94BFB">
      <w:pPr>
        <w:rPr>
          <w:color w:val="000000" w:themeColor="text1"/>
        </w:rPr>
      </w:pPr>
    </w:p>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F407BE" w:rsidRPr="00DC191A" w:rsidTr="005074F6">
        <w:trPr>
          <w:cantSplit/>
          <w:trHeight w:val="970"/>
        </w:trPr>
        <w:tc>
          <w:tcPr>
            <w:tcW w:w="7513" w:type="dxa"/>
            <w:gridSpan w:val="2"/>
            <w:tcBorders>
              <w:bottom w:val="nil"/>
            </w:tcBorders>
            <w:tcMar>
              <w:left w:w="0" w:type="dxa"/>
              <w:right w:w="0" w:type="dxa"/>
            </w:tcMar>
          </w:tcPr>
          <w:p w:rsidR="005D5311" w:rsidRPr="00DC191A" w:rsidRDefault="005D5311" w:rsidP="00687014">
            <w:pPr>
              <w:jc w:val="both"/>
              <w:outlineLvl w:val="0"/>
              <w:rPr>
                <w:rFonts w:ascii="Tahoma" w:hAnsi="Tahoma" w:cs="Tahoma"/>
                <w:color w:val="000000" w:themeColor="text1"/>
                <w:sz w:val="16"/>
              </w:rPr>
            </w:pPr>
            <w:r w:rsidRPr="00DC191A">
              <w:rPr>
                <w:rFonts w:ascii="Tahoma" w:hAnsi="Tahoma" w:cs="Tahoma"/>
                <w:color w:val="000000" w:themeColor="text1"/>
              </w:rPr>
              <w:br w:type="column"/>
            </w:r>
            <w:r w:rsidRPr="00DC191A">
              <w:rPr>
                <w:rFonts w:ascii="Tahoma" w:hAnsi="Tahoma" w:cs="Tahoma"/>
                <w:color w:val="000000" w:themeColor="text1"/>
              </w:rPr>
              <w:br w:type="column"/>
            </w:r>
            <w:r w:rsidRPr="00DC191A">
              <w:rPr>
                <w:rFonts w:ascii="Tahoma" w:hAnsi="Tahoma" w:cs="Tahoma"/>
                <w:color w:val="000000" w:themeColor="text1"/>
              </w:rPr>
              <w:br w:type="page"/>
            </w:r>
            <w:r w:rsidRPr="00DC191A">
              <w:rPr>
                <w:rFonts w:ascii="Tahoma" w:hAnsi="Tahoma" w:cs="Tahoma"/>
                <w:color w:val="000000" w:themeColor="text1"/>
              </w:rPr>
              <w:br w:type="page"/>
            </w:r>
            <w:r w:rsidR="004F6953" w:rsidRPr="00DC191A">
              <w:rPr>
                <w:rFonts w:ascii="Tahoma" w:hAnsi="Tahoma" w:cs="Tahoma"/>
                <w:noProof/>
                <w:color w:val="000000" w:themeColor="text1"/>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DC191A">
              <w:rPr>
                <w:rFonts w:ascii="Tahoma" w:hAnsi="Tahoma" w:cs="Tahoma"/>
                <w:color w:val="000000" w:themeColor="text1"/>
              </w:rPr>
              <w:t xml:space="preserve">     </w:t>
            </w:r>
          </w:p>
        </w:tc>
        <w:tc>
          <w:tcPr>
            <w:tcW w:w="2806" w:type="dxa"/>
            <w:tcBorders>
              <w:bottom w:val="nil"/>
            </w:tcBorders>
            <w:tcMar>
              <w:right w:w="57" w:type="dxa"/>
            </w:tcMar>
          </w:tcPr>
          <w:p w:rsidR="005D5311" w:rsidRPr="00DC191A" w:rsidRDefault="005D5311" w:rsidP="00094E6E">
            <w:pPr>
              <w:ind w:left="113"/>
              <w:jc w:val="both"/>
              <w:outlineLvl w:val="0"/>
              <w:rPr>
                <w:rFonts w:ascii="Tahoma" w:hAnsi="Tahoma" w:cs="Tahoma"/>
                <w:color w:val="000000" w:themeColor="text1"/>
                <w:sz w:val="16"/>
              </w:rPr>
            </w:pPr>
          </w:p>
          <w:p w:rsidR="005D5311" w:rsidRPr="00DC191A" w:rsidRDefault="005D5311" w:rsidP="00094E6E">
            <w:pPr>
              <w:ind w:left="113"/>
              <w:jc w:val="both"/>
              <w:outlineLvl w:val="0"/>
              <w:rPr>
                <w:rFonts w:ascii="Tahoma" w:hAnsi="Tahoma" w:cs="Tahoma"/>
                <w:color w:val="000000" w:themeColor="text1"/>
                <w:sz w:val="16"/>
              </w:rPr>
            </w:pPr>
          </w:p>
          <w:p w:rsidR="005D5311" w:rsidRPr="00DC191A" w:rsidRDefault="005D5311" w:rsidP="00094E6E">
            <w:pPr>
              <w:ind w:left="113"/>
              <w:jc w:val="both"/>
              <w:outlineLvl w:val="0"/>
              <w:rPr>
                <w:rFonts w:ascii="Tahoma" w:hAnsi="Tahoma" w:cs="Tahoma"/>
                <w:color w:val="000000" w:themeColor="text1"/>
                <w:sz w:val="16"/>
              </w:rPr>
            </w:pPr>
          </w:p>
          <w:p w:rsidR="00E72BD4" w:rsidRPr="00DC191A" w:rsidRDefault="00BC381E" w:rsidP="00094E6E">
            <w:pPr>
              <w:ind w:left="113"/>
              <w:jc w:val="both"/>
              <w:outlineLvl w:val="0"/>
              <w:rPr>
                <w:rFonts w:ascii="Tahoma" w:hAnsi="Tahoma" w:cs="Tahoma"/>
                <w:color w:val="000000" w:themeColor="text1"/>
                <w:sz w:val="16"/>
              </w:rPr>
            </w:pPr>
            <w:r w:rsidRPr="00DC191A">
              <w:rPr>
                <w:rFonts w:ascii="Tahoma" w:hAnsi="Tahoma" w:cs="Tahoma"/>
                <w:color w:val="000000" w:themeColor="text1"/>
                <w:sz w:val="16"/>
              </w:rPr>
              <w:t xml:space="preserve">  </w:t>
            </w:r>
          </w:p>
          <w:p w:rsidR="005D5311" w:rsidRPr="00DC191A" w:rsidRDefault="004551B9" w:rsidP="00212A5C">
            <w:pPr>
              <w:jc w:val="right"/>
              <w:outlineLvl w:val="0"/>
              <w:rPr>
                <w:rFonts w:ascii="Arial Narrow" w:hAnsi="Arial Narrow" w:cs="Tahoma"/>
                <w:b/>
                <w:color w:val="000000" w:themeColor="text1"/>
                <w:sz w:val="28"/>
                <w:szCs w:val="16"/>
              </w:rPr>
            </w:pPr>
            <w:r w:rsidRPr="00DC191A">
              <w:rPr>
                <w:rFonts w:ascii="Tahoma" w:hAnsi="Tahoma" w:cs="Tahoma"/>
                <w:color w:val="44546A" w:themeColor="text2"/>
                <w:sz w:val="16"/>
              </w:rPr>
              <w:t xml:space="preserve"> </w:t>
            </w:r>
            <w:r w:rsidR="009062FA" w:rsidRPr="00DC191A">
              <w:rPr>
                <w:rFonts w:ascii="Tahoma" w:hAnsi="Tahoma" w:cs="Tahoma"/>
                <w:color w:val="44546A" w:themeColor="text2"/>
                <w:sz w:val="16"/>
              </w:rPr>
              <w:t xml:space="preserve">        </w:t>
            </w:r>
            <w:r w:rsidR="009820C8" w:rsidRPr="00DC191A">
              <w:rPr>
                <w:rFonts w:ascii="Tahoma" w:hAnsi="Tahoma" w:cs="Tahoma"/>
                <w:color w:val="44546A" w:themeColor="text2"/>
                <w:sz w:val="16"/>
              </w:rPr>
              <w:t xml:space="preserve"> </w:t>
            </w:r>
            <w:r w:rsidRPr="00DC191A">
              <w:rPr>
                <w:rFonts w:ascii="Tahoma" w:hAnsi="Tahoma" w:cs="Tahoma"/>
                <w:color w:val="44546A" w:themeColor="text2"/>
                <w:sz w:val="16"/>
              </w:rPr>
              <w:t xml:space="preserve"> </w:t>
            </w:r>
            <w:r w:rsidR="00431915" w:rsidRPr="00DC191A">
              <w:rPr>
                <w:rFonts w:ascii="Arial Narrow" w:hAnsi="Arial Narrow" w:cs="Tahoma"/>
                <w:color w:val="44546A" w:themeColor="text2"/>
                <w:sz w:val="16"/>
              </w:rPr>
              <w:t>2</w:t>
            </w:r>
            <w:r w:rsidR="00F74BA0" w:rsidRPr="00DC191A">
              <w:rPr>
                <w:rFonts w:ascii="Arial Narrow" w:hAnsi="Arial Narrow" w:cs="Tahoma"/>
                <w:color w:val="44546A" w:themeColor="text2"/>
                <w:sz w:val="16"/>
              </w:rPr>
              <w:t>4</w:t>
            </w:r>
            <w:r w:rsidR="00212A5C" w:rsidRPr="00DC191A">
              <w:rPr>
                <w:rFonts w:ascii="Arial Narrow" w:hAnsi="Arial Narrow" w:cs="Tahoma"/>
                <w:color w:val="44546A" w:themeColor="text2"/>
                <w:sz w:val="16"/>
                <w:szCs w:val="16"/>
              </w:rPr>
              <w:t xml:space="preserve"> April </w:t>
            </w:r>
            <w:r w:rsidR="00431915" w:rsidRPr="00DC191A">
              <w:rPr>
                <w:rFonts w:ascii="Arial Narrow" w:hAnsi="Arial Narrow" w:cs="Tahoma"/>
                <w:color w:val="44546A" w:themeColor="text2"/>
                <w:sz w:val="16"/>
                <w:szCs w:val="16"/>
              </w:rPr>
              <w:t>20</w:t>
            </w:r>
            <w:r w:rsidR="00B2367E" w:rsidRPr="00DC191A">
              <w:rPr>
                <w:rFonts w:ascii="Arial Narrow" w:hAnsi="Arial Narrow" w:cs="Tahoma"/>
                <w:color w:val="44546A" w:themeColor="text2"/>
                <w:sz w:val="16"/>
                <w:szCs w:val="16"/>
              </w:rPr>
              <w:t>2</w:t>
            </w:r>
            <w:r w:rsidR="00AF45B5" w:rsidRPr="00DC191A">
              <w:rPr>
                <w:rFonts w:ascii="Arial Narrow" w:hAnsi="Arial Narrow" w:cs="Tahoma"/>
                <w:color w:val="44546A" w:themeColor="text2"/>
                <w:sz w:val="16"/>
                <w:szCs w:val="16"/>
              </w:rPr>
              <w:t>3</w:t>
            </w:r>
            <w:r w:rsidR="00212A5C" w:rsidRPr="00DC191A">
              <w:rPr>
                <w:rFonts w:ascii="Arial Narrow" w:hAnsi="Arial Narrow" w:cs="Tahoma"/>
                <w:color w:val="44546A" w:themeColor="text2"/>
                <w:sz w:val="16"/>
                <w:szCs w:val="16"/>
              </w:rPr>
              <w:t>, No</w:t>
            </w:r>
            <w:r w:rsidR="00F407BE" w:rsidRPr="00DC191A">
              <w:rPr>
                <w:rFonts w:ascii="Arial Narrow" w:hAnsi="Arial Narrow" w:cs="Tahoma"/>
                <w:b/>
                <w:color w:val="44546A" w:themeColor="text2"/>
                <w:sz w:val="28"/>
                <w:szCs w:val="16"/>
              </w:rPr>
              <w:t xml:space="preserve"> </w:t>
            </w:r>
            <w:r w:rsidR="00F74BA0" w:rsidRPr="00DC191A">
              <w:rPr>
                <w:rFonts w:ascii="Arial Narrow" w:hAnsi="Arial Narrow" w:cs="Tahoma"/>
                <w:b/>
                <w:color w:val="44546A" w:themeColor="text2"/>
                <w:sz w:val="28"/>
                <w:szCs w:val="16"/>
              </w:rPr>
              <w:t>125</w:t>
            </w:r>
            <w:r w:rsidR="00431915" w:rsidRPr="00DC191A">
              <w:rPr>
                <w:rFonts w:ascii="Arial Narrow" w:hAnsi="Arial Narrow" w:cs="Tahoma"/>
                <w:b/>
                <w:color w:val="44546A" w:themeColor="text2"/>
                <w:sz w:val="28"/>
                <w:szCs w:val="22"/>
              </w:rPr>
              <w:t>/</w:t>
            </w:r>
            <w:r w:rsidR="001013F2" w:rsidRPr="00DC191A">
              <w:rPr>
                <w:rFonts w:ascii="Arial Narrow" w:hAnsi="Arial Narrow" w:cs="Tahoma"/>
                <w:b/>
                <w:color w:val="44546A" w:themeColor="text2"/>
                <w:sz w:val="28"/>
                <w:szCs w:val="22"/>
              </w:rPr>
              <w:t>2</w:t>
            </w:r>
            <w:r w:rsidR="00AF45B5" w:rsidRPr="00DC191A">
              <w:rPr>
                <w:rFonts w:ascii="Arial Narrow" w:hAnsi="Arial Narrow" w:cs="Tahoma"/>
                <w:b/>
                <w:color w:val="44546A" w:themeColor="text2"/>
                <w:sz w:val="28"/>
                <w:szCs w:val="22"/>
              </w:rPr>
              <w:t>3</w:t>
            </w:r>
            <w:r w:rsidR="00F6075A" w:rsidRPr="00DC191A">
              <w:rPr>
                <w:rFonts w:ascii="Tahoma" w:hAnsi="Tahoma" w:cs="Tahoma"/>
                <w:color w:val="44546A" w:themeColor="text2"/>
                <w:sz w:val="18"/>
              </w:rPr>
              <w:t xml:space="preserve"> </w:t>
            </w:r>
          </w:p>
        </w:tc>
      </w:tr>
      <w:tr w:rsidR="00F407BE" w:rsidRPr="00DC191A" w:rsidTr="005074F6">
        <w:trPr>
          <w:cantSplit/>
        </w:trPr>
        <w:tc>
          <w:tcPr>
            <w:tcW w:w="5251" w:type="dxa"/>
            <w:vAlign w:val="center"/>
          </w:tcPr>
          <w:p w:rsidR="005D5311" w:rsidRPr="00DC191A" w:rsidRDefault="005D5311" w:rsidP="00094E6E">
            <w:pPr>
              <w:ind w:left="113"/>
              <w:jc w:val="both"/>
              <w:outlineLvl w:val="0"/>
              <w:rPr>
                <w:rFonts w:ascii="Tahoma" w:hAnsi="Tahoma" w:cs="Tahoma"/>
                <w:color w:val="000000" w:themeColor="text1"/>
                <w:sz w:val="12"/>
              </w:rPr>
            </w:pPr>
          </w:p>
        </w:tc>
        <w:tc>
          <w:tcPr>
            <w:tcW w:w="5068" w:type="dxa"/>
            <w:gridSpan w:val="2"/>
            <w:vAlign w:val="center"/>
          </w:tcPr>
          <w:p w:rsidR="005D5311" w:rsidRPr="00DC191A" w:rsidRDefault="005D5311" w:rsidP="00094E6E">
            <w:pPr>
              <w:ind w:left="113"/>
              <w:jc w:val="both"/>
              <w:outlineLvl w:val="0"/>
              <w:rPr>
                <w:rFonts w:ascii="Tahoma" w:hAnsi="Tahoma" w:cs="Tahoma"/>
                <w:color w:val="000000" w:themeColor="text1"/>
                <w:sz w:val="12"/>
              </w:rPr>
            </w:pPr>
          </w:p>
        </w:tc>
      </w:tr>
    </w:tbl>
    <w:p w:rsidR="000971CB" w:rsidRPr="00DC191A" w:rsidRDefault="000971CB" w:rsidP="00094E6E">
      <w:pPr>
        <w:jc w:val="both"/>
        <w:rPr>
          <w:rFonts w:ascii="Tahoma" w:hAnsi="Tahoma" w:cs="Tahoma"/>
          <w:i/>
          <w:color w:val="000000" w:themeColor="text1"/>
          <w:sz w:val="16"/>
        </w:rPr>
      </w:pPr>
    </w:p>
    <w:tbl>
      <w:tblPr>
        <w:tblW w:w="10319" w:type="dxa"/>
        <w:jc w:val="center"/>
        <w:shd w:val="clear" w:color="auto" w:fill="336699"/>
        <w:tblLook w:val="04A0" w:firstRow="1" w:lastRow="0" w:firstColumn="1" w:lastColumn="0" w:noHBand="0" w:noVBand="1"/>
      </w:tblPr>
      <w:tblGrid>
        <w:gridCol w:w="10319"/>
      </w:tblGrid>
      <w:tr w:rsidR="00F407BE" w:rsidRPr="00DC191A" w:rsidTr="008B47D1">
        <w:trPr>
          <w:trHeight w:val="321"/>
          <w:jc w:val="center"/>
        </w:trPr>
        <w:tc>
          <w:tcPr>
            <w:tcW w:w="10624" w:type="dxa"/>
            <w:shd w:val="clear" w:color="auto" w:fill="336699"/>
          </w:tcPr>
          <w:p w:rsidR="00193339" w:rsidRPr="00DC191A" w:rsidRDefault="00212A5C" w:rsidP="00353834">
            <w:pPr>
              <w:jc w:val="center"/>
              <w:outlineLvl w:val="0"/>
              <w:rPr>
                <w:rFonts w:ascii="Arial Narrow" w:hAnsi="Arial Narrow" w:cs="Tahoma"/>
                <w:b/>
                <w:color w:val="FFFFFF" w:themeColor="background1"/>
                <w:sz w:val="34"/>
                <w:szCs w:val="34"/>
              </w:rPr>
            </w:pPr>
            <w:r w:rsidRPr="00DC191A">
              <w:rPr>
                <w:rFonts w:ascii="Arial Narrow" w:hAnsi="Arial Narrow" w:cs="Tahoma"/>
                <w:bCs/>
                <w:color w:val="FFFFFF" w:themeColor="background1"/>
                <w:spacing w:val="30"/>
                <w:sz w:val="26"/>
                <w:szCs w:val="26"/>
              </w:rPr>
              <w:t>PRESS RELEASE</w:t>
            </w:r>
            <w:r w:rsidR="00353834" w:rsidRPr="00DC191A">
              <w:rPr>
                <w:rFonts w:ascii="Arial Narrow" w:hAnsi="Arial Narrow" w:cs="Tahoma"/>
                <w:b/>
                <w:bCs/>
                <w:color w:val="FFFFFF" w:themeColor="background1"/>
                <w:spacing w:val="30"/>
                <w:sz w:val="34"/>
                <w:szCs w:val="34"/>
              </w:rPr>
              <w:t xml:space="preserve"> </w:t>
            </w:r>
          </w:p>
        </w:tc>
      </w:tr>
      <w:tr w:rsidR="00F407BE" w:rsidRPr="00DC191A" w:rsidTr="00197218">
        <w:trPr>
          <w:trHeight w:val="454"/>
          <w:jc w:val="center"/>
        </w:trPr>
        <w:tc>
          <w:tcPr>
            <w:tcW w:w="10624" w:type="dxa"/>
            <w:shd w:val="clear" w:color="auto" w:fill="336699"/>
          </w:tcPr>
          <w:p w:rsidR="00193339" w:rsidRPr="00DC191A" w:rsidRDefault="00212A5C" w:rsidP="00AF45B5">
            <w:pPr>
              <w:jc w:val="center"/>
              <w:rPr>
                <w:rFonts w:ascii="Arial Narrow" w:hAnsi="Arial Narrow" w:cs="Tahoma"/>
                <w:color w:val="FFFFFF" w:themeColor="background1"/>
                <w:sz w:val="26"/>
                <w:szCs w:val="26"/>
              </w:rPr>
            </w:pPr>
            <w:r w:rsidRPr="00DC191A">
              <w:rPr>
                <w:rFonts w:ascii="Arial Narrow" w:hAnsi="Arial Narrow" w:cs="Tahoma"/>
                <w:b/>
                <w:bCs/>
                <w:color w:val="FFFFFF" w:themeColor="background1"/>
                <w:spacing w:val="30"/>
                <w:sz w:val="34"/>
                <w:szCs w:val="34"/>
              </w:rPr>
              <w:t>April</w:t>
            </w:r>
            <w:r w:rsidR="00353834" w:rsidRPr="00DC191A">
              <w:rPr>
                <w:rFonts w:ascii="Arial Narrow" w:hAnsi="Arial Narrow" w:cs="Tahoma"/>
                <w:b/>
                <w:bCs/>
                <w:color w:val="FFFFFF" w:themeColor="background1"/>
                <w:spacing w:val="30"/>
                <w:sz w:val="34"/>
                <w:szCs w:val="34"/>
              </w:rPr>
              <w:t xml:space="preserve"> 20</w:t>
            </w:r>
            <w:r w:rsidR="00B2367E" w:rsidRPr="00DC191A">
              <w:rPr>
                <w:rFonts w:ascii="Arial Narrow" w:hAnsi="Arial Narrow" w:cs="Tahoma"/>
                <w:b/>
                <w:bCs/>
                <w:color w:val="FFFFFF" w:themeColor="background1"/>
                <w:spacing w:val="30"/>
                <w:sz w:val="34"/>
                <w:szCs w:val="34"/>
              </w:rPr>
              <w:t>2</w:t>
            </w:r>
            <w:r w:rsidR="00AF45B5" w:rsidRPr="00DC191A">
              <w:rPr>
                <w:rFonts w:ascii="Arial Narrow" w:hAnsi="Arial Narrow" w:cs="Tahoma"/>
                <w:b/>
                <w:bCs/>
                <w:color w:val="FFFFFF" w:themeColor="background1"/>
                <w:spacing w:val="30"/>
                <w:sz w:val="34"/>
                <w:szCs w:val="34"/>
              </w:rPr>
              <w:t>3</w:t>
            </w:r>
          </w:p>
        </w:tc>
      </w:tr>
    </w:tbl>
    <w:p w:rsidR="000F689B" w:rsidRPr="00DC191A" w:rsidRDefault="000F689B" w:rsidP="000F689B">
      <w:pPr>
        <w:jc w:val="both"/>
        <w:rPr>
          <w:rFonts w:ascii="Arial Narrow" w:hAnsi="Arial Narrow"/>
          <w:color w:val="000000" w:themeColor="text1"/>
          <w:spacing w:val="-2"/>
          <w:sz w:val="22"/>
          <w:szCs w:val="24"/>
        </w:rPr>
      </w:pPr>
    </w:p>
    <w:p w:rsidR="00E33D13" w:rsidRPr="00DC191A" w:rsidRDefault="0059601F" w:rsidP="002B516D">
      <w:pPr>
        <w:jc w:val="both"/>
        <w:rPr>
          <w:rFonts w:ascii="Arial Narrow" w:hAnsi="Arial Narrow" w:cs="Tahoma"/>
          <w:b/>
          <w:sz w:val="30"/>
          <w:szCs w:val="30"/>
        </w:rPr>
      </w:pPr>
      <w:r w:rsidRPr="00DC191A">
        <w:rPr>
          <w:rFonts w:ascii="Arial Narrow" w:hAnsi="Arial Narrow" w:cs="Tahoma"/>
          <w:b/>
          <w:bCs/>
          <w:sz w:val="30"/>
          <w:szCs w:val="30"/>
          <w:lang w:eastAsia="sr-Latn-BA"/>
        </w:rPr>
        <w:t>Average net wage in March</w:t>
      </w:r>
      <w:r w:rsidR="004D737B" w:rsidRPr="00DC191A">
        <w:rPr>
          <w:rFonts w:ascii="Arial Narrow" w:hAnsi="Arial Narrow" w:cs="Tahoma"/>
          <w:b/>
          <w:bCs/>
          <w:sz w:val="30"/>
          <w:szCs w:val="30"/>
          <w:lang w:eastAsia="sr-Latn-BA"/>
        </w:rPr>
        <w:t xml:space="preserve"> </w:t>
      </w:r>
      <w:r w:rsidR="00D11D67" w:rsidRPr="00DC191A">
        <w:rPr>
          <w:rFonts w:ascii="Arial Narrow" w:hAnsi="Arial Narrow" w:cs="Tahoma"/>
          <w:b/>
          <w:bCs/>
          <w:sz w:val="30"/>
          <w:szCs w:val="30"/>
          <w:lang w:eastAsia="sr-Latn-BA"/>
        </w:rPr>
        <w:t>1</w:t>
      </w:r>
      <w:r w:rsidRPr="00DC191A">
        <w:rPr>
          <w:rFonts w:ascii="Arial Narrow" w:hAnsi="Arial Narrow" w:cs="Tahoma"/>
          <w:b/>
          <w:bCs/>
          <w:sz w:val="30"/>
          <w:szCs w:val="30"/>
          <w:lang w:eastAsia="sr-Latn-BA"/>
        </w:rPr>
        <w:t>,</w:t>
      </w:r>
      <w:r w:rsidR="00C743C1" w:rsidRPr="00DC191A">
        <w:rPr>
          <w:rFonts w:ascii="Arial Narrow" w:hAnsi="Arial Narrow" w:cs="Tahoma"/>
          <w:b/>
          <w:bCs/>
          <w:sz w:val="30"/>
          <w:szCs w:val="30"/>
          <w:lang w:eastAsia="sr-Latn-BA"/>
        </w:rPr>
        <w:t>2</w:t>
      </w:r>
      <w:r w:rsidR="00CB3F02" w:rsidRPr="00DC191A">
        <w:rPr>
          <w:rFonts w:ascii="Arial Narrow" w:hAnsi="Arial Narrow" w:cs="Tahoma"/>
          <w:b/>
          <w:bCs/>
          <w:sz w:val="30"/>
          <w:szCs w:val="30"/>
          <w:lang w:eastAsia="sr-Latn-BA"/>
        </w:rPr>
        <w:t>58</w:t>
      </w:r>
      <w:r w:rsidR="00E33D13" w:rsidRPr="00DC191A">
        <w:rPr>
          <w:rFonts w:ascii="Arial Narrow" w:hAnsi="Arial Narrow" w:cs="Tahoma"/>
          <w:b/>
          <w:bCs/>
          <w:sz w:val="30"/>
          <w:szCs w:val="30"/>
          <w:lang w:eastAsia="sr-Latn-BA"/>
        </w:rPr>
        <w:t xml:space="preserve"> КМ</w:t>
      </w:r>
    </w:p>
    <w:p w:rsidR="008E543D" w:rsidRPr="00DC191A" w:rsidRDefault="0059601F" w:rsidP="00470221">
      <w:pPr>
        <w:tabs>
          <w:tab w:val="left" w:pos="1651"/>
          <w:tab w:val="left" w:pos="2192"/>
        </w:tabs>
        <w:jc w:val="both"/>
        <w:rPr>
          <w:rFonts w:ascii="Arial Narrow" w:hAnsi="Arial Narrow" w:cs="Tahoma"/>
          <w:b/>
          <w:sz w:val="28"/>
          <w:szCs w:val="22"/>
        </w:rPr>
      </w:pPr>
      <w:r w:rsidRPr="00DC191A">
        <w:rPr>
          <w:rFonts w:ascii="Arial Narrow" w:hAnsi="Arial Narrow" w:cs="Tahoma"/>
          <w:b/>
          <w:sz w:val="28"/>
          <w:szCs w:val="22"/>
        </w:rPr>
        <w:t>Annual real wage growth</w:t>
      </w:r>
    </w:p>
    <w:p w:rsidR="00E33D13" w:rsidRPr="00DC191A" w:rsidRDefault="00470221" w:rsidP="00470221">
      <w:pPr>
        <w:tabs>
          <w:tab w:val="left" w:pos="1651"/>
          <w:tab w:val="left" w:pos="2192"/>
        </w:tabs>
        <w:jc w:val="both"/>
        <w:rPr>
          <w:rFonts w:ascii="Tahoma" w:hAnsi="Tahoma" w:cs="Tahoma"/>
          <w:b/>
          <w:sz w:val="24"/>
        </w:rPr>
      </w:pPr>
      <w:r w:rsidRPr="00DC191A">
        <w:rPr>
          <w:rFonts w:ascii="Tahoma" w:hAnsi="Tahoma" w:cs="Tahoma"/>
          <w:b/>
          <w:sz w:val="24"/>
        </w:rPr>
        <w:tab/>
      </w:r>
      <w:r w:rsidRPr="00DC191A">
        <w:rPr>
          <w:rFonts w:ascii="Tahoma" w:hAnsi="Tahoma" w:cs="Tahoma"/>
          <w:b/>
          <w:sz w:val="24"/>
        </w:rPr>
        <w:tab/>
      </w:r>
    </w:p>
    <w:p w:rsidR="0059601F" w:rsidRPr="00DC191A" w:rsidRDefault="0059601F" w:rsidP="0059601F">
      <w:pPr>
        <w:tabs>
          <w:tab w:val="left" w:pos="1134"/>
        </w:tabs>
        <w:jc w:val="both"/>
        <w:rPr>
          <w:rFonts w:ascii="Arial Narrow" w:hAnsi="Arial Narrow" w:cs="Tahoma"/>
          <w:sz w:val="22"/>
        </w:rPr>
      </w:pPr>
      <w:r w:rsidRPr="00DC191A">
        <w:rPr>
          <w:rFonts w:ascii="Arial Narrow" w:hAnsi="Arial Narrow" w:cs="Tahoma"/>
          <w:sz w:val="22"/>
        </w:rPr>
        <w:t xml:space="preserve">Average monthly net wage in Republika Srpska paid in </w:t>
      </w:r>
      <w:r w:rsidR="00281330" w:rsidRPr="00DC191A">
        <w:rPr>
          <w:rFonts w:ascii="Arial Narrow" w:hAnsi="Arial Narrow" w:cs="Tahoma"/>
          <w:sz w:val="22"/>
        </w:rPr>
        <w:t>March 2023 amounted to 1,258 KM, and it was nominally 0</w:t>
      </w:r>
      <w:r w:rsidRPr="00DC191A">
        <w:rPr>
          <w:rFonts w:ascii="Arial Narrow" w:hAnsi="Arial Narrow" w:cs="Tahoma"/>
          <w:sz w:val="22"/>
        </w:rPr>
        <w:t xml:space="preserve">.2% higher and really </w:t>
      </w:r>
      <w:r w:rsidR="00281330" w:rsidRPr="00DC191A">
        <w:rPr>
          <w:rFonts w:ascii="Arial Narrow" w:hAnsi="Arial Narrow" w:cs="Tahoma"/>
          <w:sz w:val="22"/>
        </w:rPr>
        <w:t>0.3% lower</w:t>
      </w:r>
      <w:r w:rsidRPr="00DC191A">
        <w:rPr>
          <w:rFonts w:ascii="Arial Narrow" w:hAnsi="Arial Narrow" w:cs="Tahoma"/>
          <w:sz w:val="22"/>
        </w:rPr>
        <w:t xml:space="preserve"> compared to </w:t>
      </w:r>
      <w:r w:rsidR="00281330" w:rsidRPr="00DC191A">
        <w:rPr>
          <w:rFonts w:ascii="Arial Narrow" w:hAnsi="Arial Narrow" w:cs="Tahoma"/>
          <w:sz w:val="22"/>
        </w:rPr>
        <w:t>February</w:t>
      </w:r>
      <w:r w:rsidRPr="00DC191A">
        <w:rPr>
          <w:rFonts w:ascii="Arial Narrow" w:hAnsi="Arial Narrow" w:cs="Tahoma"/>
          <w:sz w:val="22"/>
        </w:rPr>
        <w:t xml:space="preserve"> 2023. Compared to the same month of the previous year, it was nominally </w:t>
      </w:r>
      <w:r w:rsidR="00281330" w:rsidRPr="00DC191A">
        <w:rPr>
          <w:rFonts w:ascii="Arial Narrow" w:hAnsi="Arial Narrow" w:cs="Tahoma"/>
          <w:sz w:val="22"/>
        </w:rPr>
        <w:t>15.3</w:t>
      </w:r>
      <w:r w:rsidRPr="00DC191A">
        <w:rPr>
          <w:rFonts w:ascii="Arial Narrow" w:hAnsi="Arial Narrow" w:cs="Tahoma"/>
          <w:sz w:val="22"/>
        </w:rPr>
        <w:t xml:space="preserve">% higher and really </w:t>
      </w:r>
      <w:r w:rsidR="00281330" w:rsidRPr="00DC191A">
        <w:rPr>
          <w:rFonts w:ascii="Arial Narrow" w:hAnsi="Arial Narrow" w:cs="Tahoma"/>
          <w:sz w:val="22"/>
        </w:rPr>
        <w:t>4.4</w:t>
      </w:r>
      <w:r w:rsidRPr="00DC191A">
        <w:rPr>
          <w:rFonts w:ascii="Arial Narrow" w:hAnsi="Arial Narrow" w:cs="Tahoma"/>
          <w:sz w:val="22"/>
        </w:rPr>
        <w:t>% higher. Average monthly gross wage amounted to 1,</w:t>
      </w:r>
      <w:r w:rsidR="00281330" w:rsidRPr="00DC191A">
        <w:rPr>
          <w:rFonts w:ascii="Arial Narrow" w:hAnsi="Arial Narrow" w:cs="Tahoma"/>
          <w:sz w:val="22"/>
        </w:rPr>
        <w:t>910</w:t>
      </w:r>
      <w:r w:rsidRPr="00DC191A">
        <w:rPr>
          <w:rFonts w:ascii="Arial Narrow" w:hAnsi="Arial Narrow" w:cs="Tahoma"/>
          <w:sz w:val="22"/>
        </w:rPr>
        <w:t xml:space="preserve"> KM.</w:t>
      </w:r>
    </w:p>
    <w:p w:rsidR="0059601F" w:rsidRPr="00DC191A" w:rsidRDefault="0059601F" w:rsidP="00E33D13">
      <w:pPr>
        <w:tabs>
          <w:tab w:val="left" w:pos="1134"/>
        </w:tabs>
        <w:jc w:val="both"/>
        <w:rPr>
          <w:rFonts w:ascii="Arial Narrow" w:hAnsi="Arial Narrow" w:cs="Tahoma"/>
          <w:sz w:val="22"/>
        </w:rPr>
      </w:pPr>
    </w:p>
    <w:p w:rsidR="00281330" w:rsidRPr="00DC191A" w:rsidRDefault="00281330" w:rsidP="00281330">
      <w:pPr>
        <w:tabs>
          <w:tab w:val="left" w:pos="1134"/>
        </w:tabs>
        <w:jc w:val="both"/>
        <w:rPr>
          <w:rFonts w:ascii="Arial Narrow" w:hAnsi="Arial Narrow" w:cs="Tahoma"/>
          <w:sz w:val="22"/>
        </w:rPr>
      </w:pPr>
      <w:r w:rsidRPr="00DC191A">
        <w:rPr>
          <w:rFonts w:ascii="Arial Narrow" w:hAnsi="Arial Narrow" w:cs="Tahoma"/>
          <w:sz w:val="22"/>
        </w:rPr>
        <w:t xml:space="preserve">In </w:t>
      </w:r>
      <w:r w:rsidRPr="00DC191A">
        <w:rPr>
          <w:rFonts w:ascii="Arial Narrow" w:hAnsi="Arial Narrow" w:cs="Tahoma"/>
          <w:sz w:val="22"/>
        </w:rPr>
        <w:t>March</w:t>
      </w:r>
      <w:r w:rsidRPr="00DC191A">
        <w:rPr>
          <w:rFonts w:ascii="Arial Narrow" w:hAnsi="Arial Narrow" w:cs="Tahoma"/>
          <w:sz w:val="22"/>
        </w:rPr>
        <w:t xml:space="preserve"> 2023, the highest average net wage, by section of economic activities, was paid in the section </w:t>
      </w:r>
      <w:r w:rsidRPr="00DC191A">
        <w:rPr>
          <w:rFonts w:ascii="Arial Narrow" w:hAnsi="Arial Narrow" w:cs="Tahoma"/>
          <w:i/>
          <w:sz w:val="22"/>
        </w:rPr>
        <w:t>Financial and insurance activities</w:t>
      </w:r>
      <w:r w:rsidRPr="00DC191A">
        <w:rPr>
          <w:rFonts w:ascii="Arial Narrow" w:hAnsi="Arial Narrow" w:cs="Tahoma"/>
          <w:i/>
          <w:sz w:val="22"/>
        </w:rPr>
        <w:t xml:space="preserve"> </w:t>
      </w:r>
      <w:r w:rsidRPr="00DC191A">
        <w:rPr>
          <w:rFonts w:ascii="Arial Narrow" w:hAnsi="Arial Narrow" w:cs="Tahoma"/>
          <w:sz w:val="22"/>
        </w:rPr>
        <w:t>and it amounted to 1,</w:t>
      </w:r>
      <w:r w:rsidRPr="00DC191A">
        <w:rPr>
          <w:rFonts w:ascii="Arial Narrow" w:hAnsi="Arial Narrow" w:cs="Tahoma"/>
          <w:sz w:val="22"/>
        </w:rPr>
        <w:t>643</w:t>
      </w:r>
      <w:r w:rsidRPr="00DC191A">
        <w:rPr>
          <w:rFonts w:ascii="Arial Narrow" w:hAnsi="Arial Narrow" w:cs="Tahoma"/>
          <w:sz w:val="22"/>
        </w:rPr>
        <w:t xml:space="preserve"> KM. On the other hand, the lowest average net wage in </w:t>
      </w:r>
      <w:r w:rsidRPr="00DC191A">
        <w:rPr>
          <w:rFonts w:ascii="Arial Narrow" w:hAnsi="Arial Narrow" w:cs="Tahoma"/>
          <w:sz w:val="22"/>
        </w:rPr>
        <w:t>March</w:t>
      </w:r>
      <w:r w:rsidRPr="00DC191A">
        <w:rPr>
          <w:rFonts w:ascii="Arial Narrow" w:hAnsi="Arial Narrow" w:cs="Tahoma"/>
          <w:sz w:val="22"/>
        </w:rPr>
        <w:t xml:space="preserve"> 2023 was the one paid in the section </w:t>
      </w:r>
      <w:r w:rsidRPr="00DC191A">
        <w:rPr>
          <w:rFonts w:ascii="Arial Narrow" w:hAnsi="Arial Narrow" w:cs="Tahoma"/>
          <w:i/>
          <w:sz w:val="22"/>
        </w:rPr>
        <w:t>Construction</w:t>
      </w:r>
      <w:r w:rsidRPr="00DC191A">
        <w:rPr>
          <w:rFonts w:ascii="Arial Narrow" w:hAnsi="Arial Narrow" w:cs="Tahoma"/>
          <w:sz w:val="22"/>
        </w:rPr>
        <w:t>, 926</w:t>
      </w:r>
      <w:r w:rsidRPr="00DC191A">
        <w:rPr>
          <w:rFonts w:ascii="Arial Narrow" w:hAnsi="Arial Narrow" w:cs="Tahoma"/>
          <w:sz w:val="22"/>
        </w:rPr>
        <w:t xml:space="preserve"> KM.</w:t>
      </w:r>
    </w:p>
    <w:p w:rsidR="003B028E" w:rsidRPr="00DC191A" w:rsidRDefault="003B028E" w:rsidP="00E33D13">
      <w:pPr>
        <w:tabs>
          <w:tab w:val="left" w:pos="1134"/>
        </w:tabs>
        <w:jc w:val="both"/>
        <w:rPr>
          <w:rFonts w:ascii="Arial Narrow" w:hAnsi="Arial Narrow" w:cs="Tahoma"/>
          <w:sz w:val="22"/>
        </w:rPr>
      </w:pPr>
    </w:p>
    <w:p w:rsidR="00281330" w:rsidRPr="00DC191A" w:rsidRDefault="00281330" w:rsidP="00281330">
      <w:pPr>
        <w:tabs>
          <w:tab w:val="left" w:pos="1134"/>
        </w:tabs>
        <w:jc w:val="both"/>
        <w:rPr>
          <w:rFonts w:ascii="Arial Narrow" w:hAnsi="Arial Narrow" w:cs="Tahoma"/>
          <w:sz w:val="22"/>
        </w:rPr>
      </w:pPr>
      <w:r w:rsidRPr="00DC191A">
        <w:rPr>
          <w:rFonts w:ascii="Arial Narrow" w:hAnsi="Arial Narrow" w:cs="Tahoma"/>
          <w:sz w:val="22"/>
        </w:rPr>
        <w:t xml:space="preserve">In </w:t>
      </w:r>
      <w:r w:rsidRPr="00DC191A">
        <w:rPr>
          <w:rFonts w:ascii="Arial Narrow" w:hAnsi="Arial Narrow" w:cs="Tahoma"/>
          <w:sz w:val="22"/>
        </w:rPr>
        <w:t>March</w:t>
      </w:r>
      <w:r w:rsidRPr="00DC191A">
        <w:rPr>
          <w:rFonts w:ascii="Arial Narrow" w:hAnsi="Arial Narrow" w:cs="Tahoma"/>
          <w:sz w:val="22"/>
        </w:rPr>
        <w:t xml:space="preserve"> 2023, compared to </w:t>
      </w:r>
      <w:r w:rsidRPr="00DC191A">
        <w:rPr>
          <w:rFonts w:ascii="Arial Narrow" w:hAnsi="Arial Narrow" w:cs="Tahoma"/>
          <w:sz w:val="22"/>
        </w:rPr>
        <w:t>March</w:t>
      </w:r>
      <w:r w:rsidRPr="00DC191A">
        <w:rPr>
          <w:rFonts w:ascii="Arial Narrow" w:hAnsi="Arial Narrow" w:cs="Tahoma"/>
          <w:sz w:val="22"/>
        </w:rPr>
        <w:t xml:space="preserve"> 2022, a nominal increase in net wages was recorded in all sections of economic activity, with the highest increase being recorded in the section </w:t>
      </w:r>
      <w:r w:rsidRPr="00DC191A">
        <w:rPr>
          <w:rFonts w:ascii="Arial Narrow" w:hAnsi="Arial Narrow" w:cs="Tahoma"/>
          <w:i/>
          <w:sz w:val="22"/>
        </w:rPr>
        <w:t>Administrative and support service activities</w:t>
      </w:r>
      <w:r w:rsidRPr="00DC191A">
        <w:rPr>
          <w:rFonts w:ascii="Arial Narrow" w:hAnsi="Arial Narrow" w:cs="Tahoma"/>
          <w:i/>
          <w:sz w:val="22"/>
        </w:rPr>
        <w:t xml:space="preserve"> </w:t>
      </w:r>
      <w:r w:rsidRPr="00DC191A">
        <w:rPr>
          <w:rFonts w:ascii="Arial Narrow" w:hAnsi="Arial Narrow" w:cs="Tahoma"/>
          <w:sz w:val="22"/>
        </w:rPr>
        <w:t>22.8</w:t>
      </w:r>
      <w:r w:rsidRPr="00DC191A">
        <w:rPr>
          <w:rFonts w:ascii="Arial Narrow" w:hAnsi="Arial Narrow" w:cs="Tahoma"/>
          <w:sz w:val="22"/>
        </w:rPr>
        <w:t xml:space="preserve">%, followed by </w:t>
      </w:r>
      <w:r w:rsidRPr="00DC191A">
        <w:rPr>
          <w:rFonts w:ascii="Arial Narrow" w:hAnsi="Arial Narrow" w:cs="Tahoma"/>
          <w:i/>
          <w:sz w:val="22"/>
        </w:rPr>
        <w:t xml:space="preserve">Education </w:t>
      </w:r>
      <w:r w:rsidRPr="00DC191A">
        <w:rPr>
          <w:rFonts w:ascii="Arial Narrow" w:hAnsi="Arial Narrow" w:cs="Tahoma"/>
          <w:sz w:val="22"/>
        </w:rPr>
        <w:t xml:space="preserve">19.8% and </w:t>
      </w:r>
      <w:r w:rsidRPr="00DC191A">
        <w:rPr>
          <w:rFonts w:ascii="Arial Narrow" w:hAnsi="Arial Narrow" w:cs="Tahoma"/>
          <w:i/>
          <w:sz w:val="22"/>
        </w:rPr>
        <w:t>Transportation and storage</w:t>
      </w:r>
      <w:r w:rsidRPr="00DC191A">
        <w:rPr>
          <w:rFonts w:ascii="Arial Narrow" w:hAnsi="Arial Narrow" w:cs="Tahoma"/>
          <w:i/>
          <w:sz w:val="22"/>
        </w:rPr>
        <w:t xml:space="preserve"> </w:t>
      </w:r>
      <w:r w:rsidRPr="00DC191A">
        <w:rPr>
          <w:rFonts w:ascii="Arial Narrow" w:hAnsi="Arial Narrow" w:cs="Tahoma"/>
          <w:sz w:val="22"/>
        </w:rPr>
        <w:t>18.7</w:t>
      </w:r>
      <w:r w:rsidRPr="00DC191A">
        <w:rPr>
          <w:rFonts w:ascii="Arial Narrow" w:hAnsi="Arial Narrow" w:cs="Tahoma"/>
          <w:sz w:val="22"/>
        </w:rPr>
        <w:t xml:space="preserve">%. </w:t>
      </w:r>
    </w:p>
    <w:p w:rsidR="00374B48" w:rsidRPr="00DC191A" w:rsidRDefault="00374B48" w:rsidP="00426C15">
      <w:pPr>
        <w:jc w:val="both"/>
        <w:rPr>
          <w:rFonts w:ascii="Arial Narrow" w:hAnsi="Arial Narrow" w:cs="Tahoma"/>
          <w:sz w:val="22"/>
        </w:rPr>
      </w:pPr>
    </w:p>
    <w:p w:rsidR="00F207B3" w:rsidRPr="00DC191A" w:rsidRDefault="00F207B3" w:rsidP="003F0699">
      <w:pPr>
        <w:tabs>
          <w:tab w:val="left" w:pos="9060"/>
        </w:tabs>
        <w:jc w:val="both"/>
        <w:rPr>
          <w:rFonts w:ascii="Arial Narrow" w:hAnsi="Arial Narrow" w:cs="Tahoma"/>
          <w:sz w:val="22"/>
          <w:szCs w:val="22"/>
        </w:rPr>
      </w:pPr>
    </w:p>
    <w:p w:rsidR="00694584" w:rsidRPr="00DC191A" w:rsidRDefault="00694584" w:rsidP="001D461A">
      <w:pPr>
        <w:jc w:val="both"/>
        <w:rPr>
          <w:rFonts w:ascii="Arial Narrow" w:hAnsi="Arial Narrow" w:cs="Tahoma"/>
          <w:sz w:val="22"/>
          <w:szCs w:val="22"/>
        </w:rPr>
      </w:pPr>
    </w:p>
    <w:p w:rsidR="00E33D13" w:rsidRPr="00DC191A" w:rsidRDefault="00E33D13" w:rsidP="00E33D13">
      <w:pPr>
        <w:jc w:val="both"/>
        <w:rPr>
          <w:rFonts w:ascii="Arial Narrow" w:hAnsi="Arial Narrow" w:cs="Tahoma"/>
          <w:sz w:val="22"/>
          <w:szCs w:val="22"/>
        </w:rPr>
      </w:pPr>
      <w:r w:rsidRPr="00DC191A">
        <w:rPr>
          <w:rFonts w:ascii="Tahoma" w:hAnsi="Tahoma" w:cs="Tahoma"/>
          <w:i/>
          <w:sz w:val="14"/>
        </w:rPr>
        <w:t xml:space="preserve"> </w:t>
      </w:r>
      <w:r w:rsidRPr="00DC191A">
        <w:rPr>
          <w:rFonts w:ascii="Tahoma" w:hAnsi="Tahoma" w:cs="Tahoma"/>
          <w:sz w:val="14"/>
        </w:rPr>
        <w:t xml:space="preserve">   </w:t>
      </w:r>
      <w:r w:rsidRPr="00DC191A">
        <w:rPr>
          <w:rFonts w:ascii="Tahoma" w:hAnsi="Tahoma" w:cs="Tahoma"/>
          <w:sz w:val="14"/>
        </w:rPr>
        <w:tab/>
      </w:r>
      <w:r w:rsidRPr="00DC191A">
        <w:rPr>
          <w:rFonts w:ascii="Tahoma" w:hAnsi="Tahoma" w:cs="Tahoma"/>
          <w:sz w:val="14"/>
        </w:rPr>
        <w:tab/>
        <w:t xml:space="preserve">            </w:t>
      </w:r>
      <w:r w:rsidR="00F85AAC" w:rsidRPr="00DC191A">
        <w:rPr>
          <w:rFonts w:ascii="Tahoma" w:hAnsi="Tahoma" w:cs="Tahoma"/>
          <w:sz w:val="14"/>
        </w:rPr>
        <w:t xml:space="preserve">  </w:t>
      </w:r>
      <w:r w:rsidR="0062701E" w:rsidRPr="00DC191A">
        <w:rPr>
          <w:rFonts w:ascii="Tahoma" w:hAnsi="Tahoma" w:cs="Tahoma"/>
          <w:sz w:val="14"/>
        </w:rPr>
        <w:t xml:space="preserve"> </w:t>
      </w:r>
      <w:r w:rsidR="00F85AAC" w:rsidRPr="00DC191A">
        <w:rPr>
          <w:rFonts w:ascii="Tahoma" w:hAnsi="Tahoma" w:cs="Tahoma"/>
          <w:sz w:val="14"/>
        </w:rPr>
        <w:t xml:space="preserve"> </w:t>
      </w:r>
      <w:r w:rsidR="00DE7AB2" w:rsidRPr="00DC191A">
        <w:rPr>
          <w:rFonts w:ascii="Arial Narrow" w:hAnsi="Arial Narrow" w:cs="Tahoma"/>
          <w:sz w:val="16"/>
          <w:szCs w:val="22"/>
        </w:rPr>
        <w:t>KM</w:t>
      </w:r>
    </w:p>
    <w:p w:rsidR="00E33D13" w:rsidRPr="00DC191A" w:rsidRDefault="00425891" w:rsidP="00E33D13">
      <w:pPr>
        <w:jc w:val="center"/>
        <w:rPr>
          <w:rFonts w:ascii="Tahoma" w:hAnsi="Tahoma" w:cs="Tahoma"/>
        </w:rPr>
      </w:pPr>
      <w:r w:rsidRPr="00DC191A">
        <w:rPr>
          <w:rFonts w:ascii="Arial Narrow" w:hAnsi="Arial Narrow"/>
          <w:noProof/>
        </w:rPr>
        <w:drawing>
          <wp:anchor distT="0" distB="0" distL="114300" distR="114300" simplePos="0" relativeHeight="251645440" behindDoc="0" locked="0" layoutInCell="1" allowOverlap="1">
            <wp:simplePos x="0" y="0"/>
            <wp:positionH relativeFrom="margin">
              <wp:posOffset>1085215</wp:posOffset>
            </wp:positionH>
            <wp:positionV relativeFrom="paragraph">
              <wp:posOffset>2093260</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DC191A">
        <w:rPr>
          <w:noProof/>
        </w:rPr>
        <w:t xml:space="preserve"> </w:t>
      </w:r>
      <w:r w:rsidR="00E33D13" w:rsidRPr="00DC191A">
        <w:rPr>
          <w:rFonts w:ascii="Tahoma" w:hAnsi="Tahoma" w:cs="Tahoma"/>
          <w:szCs w:val="18"/>
        </w:rPr>
        <w:t xml:space="preserve"> </w:t>
      </w:r>
      <w:r w:rsidR="00820BC0" w:rsidRPr="00DC191A">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DC191A" w:rsidRDefault="00E33D13" w:rsidP="00E33D13">
      <w:pPr>
        <w:jc w:val="center"/>
        <w:rPr>
          <w:rFonts w:ascii="Tahoma" w:hAnsi="Tahoma" w:cs="Tahoma"/>
          <w:sz w:val="18"/>
          <w:szCs w:val="18"/>
        </w:rPr>
      </w:pPr>
    </w:p>
    <w:p w:rsidR="00E33D13" w:rsidRPr="00DC191A" w:rsidRDefault="00017B3D" w:rsidP="00E33D13">
      <w:pPr>
        <w:jc w:val="center"/>
        <w:outlineLvl w:val="0"/>
        <w:rPr>
          <w:rFonts w:ascii="Arial Narrow" w:hAnsi="Arial Narrow" w:cs="Tahoma"/>
          <w:sz w:val="16"/>
          <w:szCs w:val="22"/>
        </w:rPr>
      </w:pPr>
      <w:r w:rsidRPr="00DC191A">
        <w:rPr>
          <w:rFonts w:ascii="Arial Narrow" w:hAnsi="Arial Narrow" w:cs="Tahoma"/>
          <w:sz w:val="16"/>
          <w:szCs w:val="22"/>
        </w:rPr>
        <w:t>Graph</w:t>
      </w:r>
      <w:r w:rsidR="00E33D13" w:rsidRPr="00DC191A">
        <w:rPr>
          <w:rFonts w:ascii="Arial Narrow" w:hAnsi="Arial Narrow" w:cs="Tahoma"/>
          <w:sz w:val="16"/>
          <w:szCs w:val="22"/>
        </w:rPr>
        <w:t xml:space="preserve"> </w:t>
      </w:r>
      <w:r w:rsidR="0066022A" w:rsidRPr="00DC191A">
        <w:rPr>
          <w:rFonts w:ascii="Arial Narrow" w:hAnsi="Arial Narrow" w:cs="Tahoma"/>
          <w:sz w:val="16"/>
          <w:szCs w:val="22"/>
        </w:rPr>
        <w:t>1</w:t>
      </w:r>
      <w:r w:rsidR="00E33D13" w:rsidRPr="00DC191A">
        <w:rPr>
          <w:rFonts w:ascii="Arial Narrow" w:hAnsi="Arial Narrow" w:cs="Tahoma"/>
          <w:sz w:val="16"/>
          <w:szCs w:val="22"/>
        </w:rPr>
        <w:t xml:space="preserve">. </w:t>
      </w:r>
      <w:r w:rsidRPr="00DC191A">
        <w:rPr>
          <w:rFonts w:ascii="Arial Narrow" w:hAnsi="Arial Narrow" w:cs="Tahoma"/>
          <w:sz w:val="16"/>
          <w:szCs w:val="22"/>
        </w:rPr>
        <w:t>Average net wages by month</w:t>
      </w:r>
    </w:p>
    <w:p w:rsidR="00B0137B" w:rsidRPr="00DC191A" w:rsidRDefault="00B0137B" w:rsidP="00B50951">
      <w:pPr>
        <w:rPr>
          <w:rFonts w:ascii="Arial Narrow" w:hAnsi="Arial Narrow" w:cs="Tahoma"/>
          <w:b/>
          <w:sz w:val="28"/>
          <w:szCs w:val="24"/>
        </w:rPr>
      </w:pPr>
    </w:p>
    <w:p w:rsidR="00417370" w:rsidRPr="00DC191A" w:rsidRDefault="00417370" w:rsidP="00B50951">
      <w:pPr>
        <w:rPr>
          <w:rFonts w:ascii="Arial Narrow" w:hAnsi="Arial Narrow" w:cs="Tahoma"/>
          <w:b/>
          <w:sz w:val="28"/>
          <w:szCs w:val="24"/>
        </w:rPr>
      </w:pPr>
    </w:p>
    <w:p w:rsidR="00B50951" w:rsidRPr="00DC191A" w:rsidRDefault="00505375" w:rsidP="00B50951">
      <w:pPr>
        <w:rPr>
          <w:rFonts w:ascii="Arial Narrow" w:hAnsi="Arial Narrow" w:cs="Tahoma"/>
          <w:sz w:val="28"/>
          <w:szCs w:val="24"/>
        </w:rPr>
      </w:pPr>
      <w:r w:rsidRPr="00DC191A">
        <w:rPr>
          <w:rFonts w:ascii="Arial Narrow" w:hAnsi="Arial Narrow" w:cs="Tahoma"/>
          <w:b/>
          <w:sz w:val="28"/>
          <w:szCs w:val="24"/>
        </w:rPr>
        <w:t>Monthly inflation</w:t>
      </w:r>
      <w:r w:rsidR="00A57787" w:rsidRPr="00DC191A">
        <w:rPr>
          <w:rFonts w:ascii="Arial Narrow" w:hAnsi="Arial Narrow" w:cs="Tahoma"/>
          <w:b/>
          <w:sz w:val="28"/>
          <w:szCs w:val="24"/>
        </w:rPr>
        <w:t xml:space="preserve"> </w:t>
      </w:r>
      <w:r w:rsidRPr="00DC191A">
        <w:rPr>
          <w:rFonts w:ascii="Arial Narrow" w:hAnsi="Arial Narrow" w:cs="Tahoma"/>
          <w:b/>
          <w:sz w:val="28"/>
          <w:szCs w:val="24"/>
        </w:rPr>
        <w:t>0.</w:t>
      </w:r>
      <w:r w:rsidR="00700484" w:rsidRPr="00DC191A">
        <w:rPr>
          <w:rFonts w:ascii="Arial Narrow" w:hAnsi="Arial Narrow" w:cs="Tahoma"/>
          <w:b/>
          <w:sz w:val="28"/>
          <w:szCs w:val="24"/>
        </w:rPr>
        <w:t>5</w:t>
      </w:r>
      <w:r w:rsidR="00B50951" w:rsidRPr="00DC191A">
        <w:rPr>
          <w:rFonts w:ascii="Arial Narrow" w:hAnsi="Arial Narrow" w:cs="Tahoma"/>
          <w:b/>
          <w:sz w:val="28"/>
          <w:szCs w:val="24"/>
        </w:rPr>
        <w:t>%</w:t>
      </w:r>
      <w:r w:rsidRPr="00DC191A">
        <w:rPr>
          <w:rFonts w:ascii="Arial Narrow" w:hAnsi="Arial Narrow" w:cs="Tahoma"/>
          <w:b/>
          <w:sz w:val="28"/>
          <w:szCs w:val="24"/>
        </w:rPr>
        <w:t xml:space="preserve"> in March 2023</w:t>
      </w:r>
    </w:p>
    <w:p w:rsidR="00B50951" w:rsidRPr="00DC191A" w:rsidRDefault="00505375" w:rsidP="00B50951">
      <w:pPr>
        <w:rPr>
          <w:rFonts w:ascii="Arial Narrow" w:hAnsi="Arial Narrow" w:cs="Tahoma"/>
          <w:b/>
          <w:sz w:val="28"/>
          <w:szCs w:val="24"/>
        </w:rPr>
      </w:pPr>
      <w:r w:rsidRPr="00DC191A">
        <w:rPr>
          <w:rFonts w:ascii="Arial Narrow" w:hAnsi="Arial Narrow" w:cs="Tahoma"/>
          <w:b/>
          <w:sz w:val="28"/>
          <w:szCs w:val="24"/>
        </w:rPr>
        <w:t>Annual inflation</w:t>
      </w:r>
      <w:r w:rsidR="00B50951" w:rsidRPr="00DC191A">
        <w:rPr>
          <w:rFonts w:ascii="Arial Narrow" w:hAnsi="Arial Narrow" w:cs="Tahoma"/>
          <w:b/>
          <w:sz w:val="28"/>
          <w:szCs w:val="24"/>
        </w:rPr>
        <w:t xml:space="preserve"> (</w:t>
      </w:r>
      <w:r w:rsidRPr="00DC191A">
        <w:rPr>
          <w:rFonts w:ascii="Arial Narrow" w:hAnsi="Arial Narrow" w:cs="Tahoma"/>
          <w:b/>
          <w:sz w:val="28"/>
          <w:szCs w:val="24"/>
        </w:rPr>
        <w:t>March</w:t>
      </w:r>
      <w:r w:rsidR="00A57787" w:rsidRPr="00DC191A">
        <w:rPr>
          <w:rFonts w:ascii="Arial Narrow" w:hAnsi="Arial Narrow" w:cs="Tahoma"/>
          <w:b/>
          <w:sz w:val="28"/>
          <w:szCs w:val="24"/>
        </w:rPr>
        <w:t xml:space="preserve"> 2023</w:t>
      </w:r>
      <w:r w:rsidR="00B50951" w:rsidRPr="00DC191A">
        <w:rPr>
          <w:rFonts w:ascii="Arial Narrow" w:hAnsi="Arial Narrow" w:cs="Tahoma"/>
          <w:b/>
          <w:sz w:val="28"/>
          <w:szCs w:val="24"/>
        </w:rPr>
        <w:t>/</w:t>
      </w:r>
      <w:r w:rsidRPr="00DC191A">
        <w:rPr>
          <w:rFonts w:ascii="Arial Narrow" w:hAnsi="Arial Narrow" w:cs="Tahoma"/>
          <w:b/>
          <w:sz w:val="28"/>
          <w:szCs w:val="24"/>
        </w:rPr>
        <w:t>March</w:t>
      </w:r>
      <w:r w:rsidR="00A57787" w:rsidRPr="00DC191A">
        <w:rPr>
          <w:rFonts w:ascii="Arial Narrow" w:hAnsi="Arial Narrow" w:cs="Tahoma"/>
          <w:b/>
          <w:sz w:val="28"/>
          <w:szCs w:val="24"/>
        </w:rPr>
        <w:t xml:space="preserve"> 2022</w:t>
      </w:r>
      <w:r w:rsidR="00C679AA" w:rsidRPr="00DC191A">
        <w:rPr>
          <w:rFonts w:ascii="Arial Narrow" w:hAnsi="Arial Narrow" w:cs="Tahoma"/>
          <w:b/>
          <w:sz w:val="28"/>
          <w:szCs w:val="24"/>
        </w:rPr>
        <w:t xml:space="preserve">) </w:t>
      </w:r>
      <w:r w:rsidR="00700484" w:rsidRPr="00DC191A">
        <w:rPr>
          <w:rFonts w:ascii="Arial Narrow" w:hAnsi="Arial Narrow" w:cs="Tahoma"/>
          <w:b/>
          <w:sz w:val="28"/>
          <w:szCs w:val="24"/>
        </w:rPr>
        <w:t>10</w:t>
      </w:r>
      <w:r w:rsidRPr="00DC191A">
        <w:rPr>
          <w:rFonts w:ascii="Arial Narrow" w:hAnsi="Arial Narrow" w:cs="Tahoma"/>
          <w:b/>
          <w:sz w:val="28"/>
          <w:szCs w:val="24"/>
        </w:rPr>
        <w:t>.</w:t>
      </w:r>
      <w:r w:rsidR="00700484" w:rsidRPr="00DC191A">
        <w:rPr>
          <w:rFonts w:ascii="Arial Narrow" w:hAnsi="Arial Narrow" w:cs="Tahoma"/>
          <w:b/>
          <w:sz w:val="28"/>
          <w:szCs w:val="24"/>
        </w:rPr>
        <w:t>4</w:t>
      </w:r>
      <w:r w:rsidR="00B50951" w:rsidRPr="00DC191A">
        <w:rPr>
          <w:rFonts w:ascii="Arial Narrow" w:hAnsi="Arial Narrow" w:cs="Tahoma"/>
          <w:b/>
          <w:sz w:val="28"/>
          <w:szCs w:val="24"/>
        </w:rPr>
        <w:t>%</w:t>
      </w:r>
    </w:p>
    <w:p w:rsidR="00B50951" w:rsidRPr="00DC191A" w:rsidRDefault="00B50951" w:rsidP="00B50951">
      <w:pPr>
        <w:rPr>
          <w:rFonts w:ascii="Arial Narrow" w:hAnsi="Arial Narrow" w:cs="Tahoma"/>
          <w:b/>
          <w:sz w:val="28"/>
          <w:szCs w:val="24"/>
        </w:rPr>
      </w:pPr>
    </w:p>
    <w:p w:rsidR="00C679AA" w:rsidRPr="00DC191A" w:rsidRDefault="00DF42C0" w:rsidP="00DF42C0">
      <w:pPr>
        <w:jc w:val="both"/>
        <w:rPr>
          <w:rFonts w:ascii="Arial Narrow" w:hAnsi="Arial Narrow" w:cs="Tahoma"/>
          <w:sz w:val="22"/>
          <w:szCs w:val="22"/>
        </w:rPr>
      </w:pPr>
      <w:r w:rsidRPr="00DC191A">
        <w:rPr>
          <w:rFonts w:ascii="Arial Narrow" w:hAnsi="Arial Narrow" w:cs="Tahoma"/>
          <w:sz w:val="22"/>
          <w:szCs w:val="22"/>
        </w:rPr>
        <w:t xml:space="preserve">Prices of products and services used for personal consumption in Republika Srpska, measured with the consumer price index, in </w:t>
      </w:r>
      <w:r w:rsidRPr="00DC191A">
        <w:rPr>
          <w:rFonts w:ascii="Arial Narrow" w:hAnsi="Arial Narrow" w:cs="Tahoma"/>
          <w:sz w:val="22"/>
          <w:szCs w:val="22"/>
        </w:rPr>
        <w:t>March</w:t>
      </w:r>
      <w:r w:rsidRPr="00DC191A">
        <w:rPr>
          <w:rFonts w:ascii="Arial Narrow" w:hAnsi="Arial Narrow" w:cs="Tahoma"/>
          <w:sz w:val="22"/>
          <w:szCs w:val="22"/>
        </w:rPr>
        <w:t xml:space="preserve"> 2023, compared to the pre</w:t>
      </w:r>
      <w:r w:rsidRPr="00DC191A">
        <w:rPr>
          <w:rFonts w:ascii="Arial Narrow" w:hAnsi="Arial Narrow" w:cs="Tahoma"/>
          <w:sz w:val="22"/>
          <w:szCs w:val="22"/>
        </w:rPr>
        <w:t>vious month, were on average 0.5</w:t>
      </w:r>
      <w:r w:rsidRPr="00DC191A">
        <w:rPr>
          <w:rFonts w:ascii="Arial Narrow" w:hAnsi="Arial Narrow" w:cs="Tahoma"/>
          <w:sz w:val="22"/>
          <w:szCs w:val="22"/>
        </w:rPr>
        <w:t xml:space="preserve">% higher, while compared to the same month of the previous year they were on average </w:t>
      </w:r>
      <w:r w:rsidRPr="00DC191A">
        <w:rPr>
          <w:rFonts w:ascii="Arial Narrow" w:hAnsi="Arial Narrow" w:cs="Tahoma"/>
          <w:sz w:val="22"/>
          <w:szCs w:val="22"/>
        </w:rPr>
        <w:t>10.4</w:t>
      </w:r>
      <w:r w:rsidRPr="00DC191A">
        <w:rPr>
          <w:rFonts w:ascii="Arial Narrow" w:hAnsi="Arial Narrow" w:cs="Tahoma"/>
          <w:sz w:val="22"/>
          <w:szCs w:val="22"/>
        </w:rPr>
        <w:t>% higher</w:t>
      </w:r>
      <w:r w:rsidR="00C679AA" w:rsidRPr="00DC191A">
        <w:rPr>
          <w:rFonts w:ascii="Arial Narrow" w:hAnsi="Arial Narrow" w:cs="Tahoma"/>
          <w:sz w:val="22"/>
          <w:szCs w:val="22"/>
        </w:rPr>
        <w:t>.</w:t>
      </w:r>
    </w:p>
    <w:p w:rsidR="00D8278D" w:rsidRPr="00DC191A" w:rsidRDefault="00D8278D" w:rsidP="00D8278D">
      <w:pPr>
        <w:jc w:val="both"/>
        <w:rPr>
          <w:rFonts w:ascii="Arial Narrow" w:hAnsi="Arial Narrow" w:cs="Tahoma"/>
          <w:sz w:val="22"/>
          <w:szCs w:val="22"/>
        </w:rPr>
      </w:pPr>
    </w:p>
    <w:p w:rsidR="00DF42C0" w:rsidRPr="00DC191A" w:rsidRDefault="00DF42C0" w:rsidP="001E74CF">
      <w:pPr>
        <w:jc w:val="both"/>
        <w:rPr>
          <w:rFonts w:ascii="Arial Narrow" w:hAnsi="Arial Narrow" w:cs="Tahoma"/>
          <w:sz w:val="22"/>
          <w:szCs w:val="22"/>
        </w:rPr>
      </w:pPr>
    </w:p>
    <w:p w:rsidR="00DF42C0" w:rsidRPr="00DC191A" w:rsidRDefault="00DF42C0" w:rsidP="001E74CF">
      <w:pPr>
        <w:jc w:val="both"/>
        <w:rPr>
          <w:rFonts w:ascii="Arial Narrow" w:hAnsi="Arial Narrow" w:cs="Tahoma"/>
          <w:sz w:val="22"/>
          <w:szCs w:val="22"/>
        </w:rPr>
      </w:pPr>
    </w:p>
    <w:p w:rsidR="00DF42C0" w:rsidRPr="00DC191A" w:rsidRDefault="00DF42C0" w:rsidP="00DF42C0">
      <w:pPr>
        <w:jc w:val="both"/>
        <w:rPr>
          <w:rFonts w:ascii="Arial Narrow" w:hAnsi="Arial Narrow" w:cs="Tahoma"/>
          <w:sz w:val="22"/>
          <w:szCs w:val="22"/>
        </w:rPr>
      </w:pPr>
      <w:r w:rsidRPr="00DC191A">
        <w:rPr>
          <w:rFonts w:ascii="Arial Narrow" w:hAnsi="Arial Narrow" w:cs="Tahoma"/>
          <w:sz w:val="22"/>
          <w:szCs w:val="22"/>
        </w:rPr>
        <w:t xml:space="preserve">Of the 12 main divisions of products and services, an increase in prices at the annual level was recorded in </w:t>
      </w:r>
      <w:r w:rsidRPr="00DC191A">
        <w:rPr>
          <w:rFonts w:ascii="Arial Narrow" w:hAnsi="Arial Narrow" w:cs="Tahoma"/>
          <w:sz w:val="22"/>
          <w:szCs w:val="22"/>
        </w:rPr>
        <w:t>ten</w:t>
      </w:r>
      <w:r w:rsidRPr="00DC191A">
        <w:rPr>
          <w:rFonts w:ascii="Arial Narrow" w:hAnsi="Arial Narrow" w:cs="Tahoma"/>
          <w:sz w:val="22"/>
          <w:szCs w:val="22"/>
        </w:rPr>
        <w:t xml:space="preserve"> divisions, while a decrease was recorded in </w:t>
      </w:r>
      <w:r w:rsidRPr="00DC191A">
        <w:rPr>
          <w:rFonts w:ascii="Arial Narrow" w:hAnsi="Arial Narrow" w:cs="Tahoma"/>
          <w:sz w:val="22"/>
          <w:szCs w:val="22"/>
        </w:rPr>
        <w:t>two</w:t>
      </w:r>
      <w:r w:rsidRPr="00DC191A">
        <w:rPr>
          <w:rFonts w:ascii="Arial Narrow" w:hAnsi="Arial Narrow" w:cs="Tahoma"/>
          <w:sz w:val="22"/>
          <w:szCs w:val="22"/>
        </w:rPr>
        <w:t xml:space="preserve"> division</w:t>
      </w:r>
      <w:r w:rsidRPr="00DC191A">
        <w:rPr>
          <w:rFonts w:ascii="Arial Narrow" w:hAnsi="Arial Narrow" w:cs="Tahoma"/>
          <w:sz w:val="22"/>
          <w:szCs w:val="22"/>
        </w:rPr>
        <w:t>s</w:t>
      </w:r>
      <w:r w:rsidRPr="00DC191A">
        <w:rPr>
          <w:rFonts w:ascii="Arial Narrow" w:hAnsi="Arial Narrow" w:cs="Tahoma"/>
          <w:sz w:val="22"/>
          <w:szCs w:val="22"/>
        </w:rPr>
        <w:t>.</w:t>
      </w:r>
    </w:p>
    <w:p w:rsidR="001E74CF" w:rsidRPr="00DC191A" w:rsidRDefault="001E74CF" w:rsidP="001E74CF">
      <w:pPr>
        <w:jc w:val="both"/>
        <w:rPr>
          <w:rFonts w:ascii="Arial Narrow" w:hAnsi="Arial Narrow" w:cs="Tahoma"/>
          <w:sz w:val="22"/>
          <w:szCs w:val="22"/>
        </w:rPr>
      </w:pPr>
    </w:p>
    <w:p w:rsidR="00A64FC7" w:rsidRPr="00DC191A" w:rsidRDefault="00A64FC7" w:rsidP="00700484">
      <w:pPr>
        <w:jc w:val="both"/>
        <w:rPr>
          <w:rFonts w:ascii="Arial Narrow" w:hAnsi="Arial Narrow" w:cs="Tahoma"/>
          <w:sz w:val="22"/>
          <w:szCs w:val="22"/>
        </w:rPr>
      </w:pPr>
      <w:r w:rsidRPr="00DC191A">
        <w:rPr>
          <w:rFonts w:ascii="Arial Narrow" w:hAnsi="Arial Narrow" w:cs="Tahoma"/>
          <w:sz w:val="22"/>
          <w:szCs w:val="22"/>
        </w:rPr>
        <w:t xml:space="preserve">The highest annual increase in prices in </w:t>
      </w:r>
      <w:r w:rsidRPr="00DC191A">
        <w:rPr>
          <w:rFonts w:ascii="Arial Narrow" w:hAnsi="Arial Narrow" w:cs="Tahoma"/>
          <w:sz w:val="22"/>
          <w:szCs w:val="22"/>
        </w:rPr>
        <w:t>March</w:t>
      </w:r>
      <w:r w:rsidRPr="00DC191A">
        <w:rPr>
          <w:rFonts w:ascii="Arial Narrow" w:hAnsi="Arial Narrow" w:cs="Tahoma"/>
          <w:sz w:val="22"/>
          <w:szCs w:val="22"/>
        </w:rPr>
        <w:t xml:space="preserve"> 2023 was recorded in the division </w:t>
      </w:r>
      <w:r w:rsidRPr="00DC191A">
        <w:rPr>
          <w:rFonts w:ascii="Arial Narrow" w:hAnsi="Arial Narrow" w:cs="Tahoma"/>
          <w:i/>
          <w:sz w:val="22"/>
          <w:szCs w:val="22"/>
        </w:rPr>
        <w:t xml:space="preserve">Food and non-alcoholic beverages, </w:t>
      </w:r>
      <w:r w:rsidRPr="00DC191A">
        <w:rPr>
          <w:rFonts w:ascii="Arial Narrow" w:hAnsi="Arial Narrow" w:cs="Tahoma"/>
          <w:sz w:val="22"/>
          <w:szCs w:val="22"/>
        </w:rPr>
        <w:t xml:space="preserve">by </w:t>
      </w:r>
      <w:r w:rsidRPr="00DC191A">
        <w:rPr>
          <w:rFonts w:ascii="Arial Narrow" w:hAnsi="Arial Narrow" w:cs="Tahoma"/>
          <w:sz w:val="22"/>
          <w:szCs w:val="22"/>
        </w:rPr>
        <w:t>20.1</w:t>
      </w:r>
      <w:r w:rsidRPr="00DC191A">
        <w:rPr>
          <w:rFonts w:ascii="Arial Narrow" w:hAnsi="Arial Narrow" w:cs="Tahoma"/>
          <w:sz w:val="22"/>
          <w:szCs w:val="22"/>
        </w:rPr>
        <w:t xml:space="preserve">%, due to higher prices in the group milk and dairy products by </w:t>
      </w:r>
      <w:r w:rsidRPr="00DC191A">
        <w:rPr>
          <w:rFonts w:ascii="Arial Narrow" w:hAnsi="Arial Narrow" w:cs="Tahoma"/>
          <w:sz w:val="22"/>
          <w:szCs w:val="22"/>
        </w:rPr>
        <w:t>35.1</w:t>
      </w:r>
      <w:r w:rsidRPr="00DC191A">
        <w:rPr>
          <w:rFonts w:ascii="Arial Narrow" w:hAnsi="Arial Narrow" w:cs="Tahoma"/>
          <w:sz w:val="22"/>
          <w:szCs w:val="22"/>
        </w:rPr>
        <w:t>%</w:t>
      </w:r>
      <w:r w:rsidRPr="00DC191A">
        <w:rPr>
          <w:rFonts w:ascii="Arial Narrow" w:hAnsi="Arial Narrow" w:cs="Tahoma"/>
          <w:sz w:val="22"/>
          <w:szCs w:val="22"/>
        </w:rPr>
        <w:t xml:space="preserve"> and in the group fish by 26.4%</w:t>
      </w:r>
      <w:r w:rsidRPr="00DC191A">
        <w:rPr>
          <w:rFonts w:ascii="Arial Narrow" w:hAnsi="Arial Narrow" w:cs="Tahoma"/>
          <w:sz w:val="22"/>
          <w:szCs w:val="22"/>
        </w:rPr>
        <w:t xml:space="preserve">. An increase in prices was also recorded in the division </w:t>
      </w:r>
      <w:r w:rsidRPr="00DC191A">
        <w:rPr>
          <w:rFonts w:ascii="Arial Narrow" w:hAnsi="Arial Narrow" w:cs="Tahoma"/>
          <w:i/>
          <w:sz w:val="22"/>
          <w:szCs w:val="22"/>
        </w:rPr>
        <w:t>Other goods and services</w:t>
      </w:r>
      <w:r w:rsidRPr="00DC191A">
        <w:rPr>
          <w:rFonts w:ascii="Arial Narrow" w:hAnsi="Arial Narrow" w:cs="Tahoma"/>
          <w:i/>
          <w:sz w:val="22"/>
          <w:szCs w:val="22"/>
        </w:rPr>
        <w:t xml:space="preserve">, </w:t>
      </w:r>
      <w:r w:rsidRPr="00DC191A">
        <w:rPr>
          <w:rFonts w:ascii="Arial Narrow" w:hAnsi="Arial Narrow" w:cs="Tahoma"/>
          <w:sz w:val="22"/>
          <w:szCs w:val="22"/>
        </w:rPr>
        <w:t>by 12.6</w:t>
      </w:r>
      <w:r w:rsidRPr="00DC191A">
        <w:rPr>
          <w:rFonts w:ascii="Arial Narrow" w:hAnsi="Arial Narrow" w:cs="Tahoma"/>
          <w:sz w:val="22"/>
          <w:szCs w:val="22"/>
        </w:rPr>
        <w:t xml:space="preserve">%, due to higher prices in the group </w:t>
      </w:r>
      <w:r w:rsidRPr="00DC191A">
        <w:rPr>
          <w:rFonts w:ascii="Arial Narrow" w:hAnsi="Arial Narrow" w:cs="Tahoma"/>
          <w:sz w:val="22"/>
          <w:szCs w:val="22"/>
        </w:rPr>
        <w:t>personal care products</w:t>
      </w:r>
      <w:r w:rsidRPr="00DC191A">
        <w:rPr>
          <w:rFonts w:ascii="Arial Narrow" w:hAnsi="Arial Narrow" w:cs="Tahoma"/>
          <w:sz w:val="22"/>
          <w:szCs w:val="22"/>
        </w:rPr>
        <w:t xml:space="preserve"> by </w:t>
      </w:r>
      <w:r w:rsidRPr="00DC191A">
        <w:rPr>
          <w:rFonts w:ascii="Arial Narrow" w:hAnsi="Arial Narrow" w:cs="Tahoma"/>
          <w:sz w:val="22"/>
          <w:szCs w:val="22"/>
        </w:rPr>
        <w:t>16.9</w:t>
      </w:r>
      <w:r w:rsidRPr="00DC191A">
        <w:rPr>
          <w:rFonts w:ascii="Arial Narrow" w:hAnsi="Arial Narrow" w:cs="Tahoma"/>
          <w:sz w:val="22"/>
          <w:szCs w:val="22"/>
        </w:rPr>
        <w:t>%.</w:t>
      </w:r>
      <w:r w:rsidRPr="00DC191A">
        <w:rPr>
          <w:rFonts w:ascii="Arial Narrow" w:hAnsi="Arial Narrow" w:cs="Tahoma"/>
          <w:sz w:val="22"/>
          <w:szCs w:val="22"/>
        </w:rPr>
        <w:t xml:space="preserve"> </w:t>
      </w:r>
      <w:r w:rsidRPr="00DC191A">
        <w:rPr>
          <w:rFonts w:ascii="Arial Narrow" w:hAnsi="Arial Narrow" w:cs="Tahoma"/>
          <w:sz w:val="22"/>
          <w:szCs w:val="22"/>
        </w:rPr>
        <w:t xml:space="preserve">An increase in prices was recorded in the following divisions as well: </w:t>
      </w:r>
      <w:r w:rsidRPr="00DC191A">
        <w:rPr>
          <w:rFonts w:ascii="Arial Narrow" w:hAnsi="Arial Narrow" w:cs="Tahoma"/>
          <w:i/>
          <w:sz w:val="22"/>
          <w:szCs w:val="22"/>
        </w:rPr>
        <w:t xml:space="preserve">Furnishings and household equipment, </w:t>
      </w:r>
      <w:r w:rsidRPr="00DC191A">
        <w:rPr>
          <w:rFonts w:ascii="Arial Narrow" w:hAnsi="Arial Narrow" w:cs="Tahoma"/>
          <w:sz w:val="22"/>
          <w:szCs w:val="22"/>
        </w:rPr>
        <w:t xml:space="preserve">by </w:t>
      </w:r>
      <w:r w:rsidRPr="00DC191A">
        <w:rPr>
          <w:rFonts w:ascii="Arial Narrow" w:hAnsi="Arial Narrow" w:cs="Tahoma"/>
          <w:sz w:val="22"/>
          <w:szCs w:val="22"/>
        </w:rPr>
        <w:t>10.5</w:t>
      </w:r>
      <w:r w:rsidRPr="00DC191A">
        <w:rPr>
          <w:rFonts w:ascii="Arial Narrow" w:hAnsi="Arial Narrow" w:cs="Tahoma"/>
          <w:sz w:val="22"/>
          <w:szCs w:val="22"/>
        </w:rPr>
        <w:t xml:space="preserve">%, due to higher prices in the group </w:t>
      </w:r>
      <w:r w:rsidRPr="00DC191A">
        <w:rPr>
          <w:rFonts w:ascii="Arial Narrow" w:hAnsi="Arial Narrow" w:cs="Tahoma"/>
          <w:sz w:val="22"/>
          <w:szCs w:val="22"/>
        </w:rPr>
        <w:t>carpets and other floor coverings by 13.7</w:t>
      </w:r>
      <w:r w:rsidRPr="00DC191A">
        <w:rPr>
          <w:rFonts w:ascii="Arial Narrow" w:hAnsi="Arial Narrow" w:cs="Tahoma"/>
          <w:sz w:val="22"/>
          <w:szCs w:val="22"/>
        </w:rPr>
        <w:t xml:space="preserve">%; </w:t>
      </w:r>
      <w:r w:rsidRPr="00DC191A">
        <w:rPr>
          <w:rFonts w:ascii="Arial Narrow" w:hAnsi="Arial Narrow" w:cs="Tahoma"/>
          <w:i/>
          <w:sz w:val="22"/>
          <w:szCs w:val="22"/>
        </w:rPr>
        <w:t>Housing</w:t>
      </w:r>
      <w:r w:rsidRPr="00DC191A">
        <w:rPr>
          <w:rFonts w:ascii="Arial Narrow" w:hAnsi="Arial Narrow" w:cs="Tahoma"/>
          <w:sz w:val="22"/>
          <w:szCs w:val="22"/>
        </w:rPr>
        <w:t xml:space="preserve">, by </w:t>
      </w:r>
      <w:r w:rsidR="001134C8" w:rsidRPr="00DC191A">
        <w:rPr>
          <w:rFonts w:ascii="Arial Narrow" w:hAnsi="Arial Narrow" w:cs="Tahoma"/>
          <w:sz w:val="22"/>
          <w:szCs w:val="22"/>
        </w:rPr>
        <w:t>10.4</w:t>
      </w:r>
      <w:r w:rsidRPr="00DC191A">
        <w:rPr>
          <w:rFonts w:ascii="Arial Narrow" w:hAnsi="Arial Narrow" w:cs="Tahoma"/>
          <w:sz w:val="22"/>
          <w:szCs w:val="22"/>
        </w:rPr>
        <w:t>%, due to higher prices in the group</w:t>
      </w:r>
      <w:r w:rsidR="001134C8" w:rsidRPr="00DC191A">
        <w:rPr>
          <w:rFonts w:ascii="Arial Narrow" w:hAnsi="Arial Narrow" w:cs="Tahoma"/>
          <w:sz w:val="22"/>
          <w:szCs w:val="22"/>
        </w:rPr>
        <w:t>s</w:t>
      </w:r>
      <w:r w:rsidRPr="00DC191A">
        <w:rPr>
          <w:rFonts w:ascii="Arial Narrow" w:hAnsi="Arial Narrow" w:cs="Tahoma"/>
          <w:sz w:val="22"/>
          <w:szCs w:val="22"/>
        </w:rPr>
        <w:t xml:space="preserve"> solid fuels by 2</w:t>
      </w:r>
      <w:r w:rsidR="001134C8" w:rsidRPr="00DC191A">
        <w:rPr>
          <w:rFonts w:ascii="Arial Narrow" w:hAnsi="Arial Narrow" w:cs="Tahoma"/>
          <w:sz w:val="22"/>
          <w:szCs w:val="22"/>
        </w:rPr>
        <w:t>4</w:t>
      </w:r>
      <w:r w:rsidRPr="00DC191A">
        <w:rPr>
          <w:rFonts w:ascii="Arial Narrow" w:hAnsi="Arial Narrow" w:cs="Tahoma"/>
          <w:sz w:val="22"/>
          <w:szCs w:val="22"/>
        </w:rPr>
        <w:t>.9%</w:t>
      </w:r>
      <w:r w:rsidR="001134C8" w:rsidRPr="00DC191A">
        <w:rPr>
          <w:rFonts w:ascii="Arial Narrow" w:hAnsi="Arial Narrow" w:cs="Tahoma"/>
          <w:sz w:val="22"/>
          <w:szCs w:val="22"/>
        </w:rPr>
        <w:t xml:space="preserve"> and materials for the repair and maintenance of the dwelling by 19.3%</w:t>
      </w:r>
      <w:r w:rsidRPr="00DC191A">
        <w:rPr>
          <w:rFonts w:ascii="Arial Narrow" w:hAnsi="Arial Narrow" w:cs="Tahoma"/>
          <w:sz w:val="22"/>
          <w:szCs w:val="22"/>
        </w:rPr>
        <w:t xml:space="preserve">; </w:t>
      </w:r>
      <w:r w:rsidR="001134C8" w:rsidRPr="00DC191A">
        <w:rPr>
          <w:rFonts w:ascii="Arial Narrow" w:hAnsi="Arial Narrow" w:cs="Tahoma"/>
          <w:i/>
          <w:sz w:val="22"/>
          <w:szCs w:val="22"/>
        </w:rPr>
        <w:t>Recreation and culture</w:t>
      </w:r>
      <w:r w:rsidRPr="00DC191A">
        <w:rPr>
          <w:rFonts w:ascii="Arial Narrow" w:hAnsi="Arial Narrow" w:cs="Tahoma"/>
          <w:sz w:val="22"/>
          <w:szCs w:val="22"/>
        </w:rPr>
        <w:t xml:space="preserve">, by </w:t>
      </w:r>
      <w:r w:rsidR="001134C8" w:rsidRPr="00DC191A">
        <w:rPr>
          <w:rFonts w:ascii="Arial Narrow" w:hAnsi="Arial Narrow" w:cs="Tahoma"/>
          <w:sz w:val="22"/>
          <w:szCs w:val="22"/>
        </w:rPr>
        <w:t>8.3</w:t>
      </w:r>
      <w:r w:rsidRPr="00DC191A">
        <w:rPr>
          <w:rFonts w:ascii="Arial Narrow" w:hAnsi="Arial Narrow" w:cs="Tahoma"/>
          <w:sz w:val="22"/>
          <w:szCs w:val="22"/>
        </w:rPr>
        <w:t xml:space="preserve">%, due to higher prices in the group </w:t>
      </w:r>
      <w:r w:rsidR="001134C8" w:rsidRPr="00DC191A">
        <w:rPr>
          <w:rFonts w:ascii="Arial Narrow" w:hAnsi="Arial Narrow" w:cs="Tahoma"/>
          <w:sz w:val="22"/>
          <w:szCs w:val="22"/>
        </w:rPr>
        <w:t>pet products by 23.6%.</w:t>
      </w:r>
    </w:p>
    <w:p w:rsidR="00A64FC7" w:rsidRPr="00DC191A" w:rsidRDefault="00A64FC7" w:rsidP="00700484">
      <w:pPr>
        <w:jc w:val="both"/>
        <w:rPr>
          <w:rFonts w:ascii="Arial Narrow" w:hAnsi="Arial Narrow" w:cs="Tahoma"/>
          <w:sz w:val="22"/>
          <w:szCs w:val="22"/>
        </w:rPr>
      </w:pPr>
    </w:p>
    <w:p w:rsidR="00700484" w:rsidRPr="00DC191A" w:rsidRDefault="001134C8" w:rsidP="00700484">
      <w:pPr>
        <w:jc w:val="both"/>
        <w:rPr>
          <w:rFonts w:ascii="Arial Narrow" w:hAnsi="Arial Narrow" w:cs="Tahoma"/>
          <w:sz w:val="22"/>
          <w:szCs w:val="22"/>
        </w:rPr>
      </w:pPr>
      <w:r w:rsidRPr="00DC191A">
        <w:rPr>
          <w:rFonts w:ascii="Arial Narrow" w:hAnsi="Arial Narrow" w:cs="Tahoma"/>
          <w:sz w:val="22"/>
          <w:szCs w:val="22"/>
        </w:rPr>
        <w:t xml:space="preserve">An increase in prices by 6.9% was recorded in the division </w:t>
      </w:r>
      <w:r w:rsidRPr="00DC191A">
        <w:rPr>
          <w:rFonts w:ascii="Arial Narrow" w:hAnsi="Arial Narrow" w:cs="Tahoma"/>
          <w:i/>
          <w:sz w:val="22"/>
          <w:szCs w:val="22"/>
        </w:rPr>
        <w:t xml:space="preserve">Restaurants and hotels, </w:t>
      </w:r>
      <w:r w:rsidRPr="00DC191A">
        <w:rPr>
          <w:rFonts w:ascii="Arial Narrow" w:hAnsi="Arial Narrow" w:cs="Tahoma"/>
          <w:sz w:val="22"/>
          <w:szCs w:val="22"/>
        </w:rPr>
        <w:t xml:space="preserve">due to higher prices in the group restaurant and café services by 7.8%. </w:t>
      </w:r>
      <w:r w:rsidRPr="00DC191A">
        <w:rPr>
          <w:rFonts w:ascii="Arial Narrow" w:hAnsi="Arial Narrow" w:cs="Tahoma"/>
          <w:sz w:val="22"/>
          <w:szCs w:val="22"/>
        </w:rPr>
        <w:t xml:space="preserve">Higher prices were also recorded in the division </w:t>
      </w:r>
      <w:r w:rsidRPr="00DC191A">
        <w:rPr>
          <w:rFonts w:ascii="Arial Narrow" w:hAnsi="Arial Narrow" w:cs="Tahoma"/>
          <w:i/>
          <w:sz w:val="22"/>
          <w:szCs w:val="22"/>
        </w:rPr>
        <w:t xml:space="preserve">Alcoholic beverages and tobacco, </w:t>
      </w:r>
      <w:r w:rsidRPr="00DC191A">
        <w:rPr>
          <w:rFonts w:ascii="Arial Narrow" w:hAnsi="Arial Narrow" w:cs="Tahoma"/>
          <w:sz w:val="22"/>
          <w:szCs w:val="22"/>
        </w:rPr>
        <w:t xml:space="preserve">by </w:t>
      </w:r>
      <w:r w:rsidRPr="00DC191A">
        <w:rPr>
          <w:rFonts w:ascii="Arial Narrow" w:hAnsi="Arial Narrow" w:cs="Tahoma"/>
          <w:sz w:val="22"/>
          <w:szCs w:val="22"/>
        </w:rPr>
        <w:t>6.4</w:t>
      </w:r>
      <w:r w:rsidRPr="00DC191A">
        <w:rPr>
          <w:rFonts w:ascii="Arial Narrow" w:hAnsi="Arial Narrow" w:cs="Tahoma"/>
          <w:sz w:val="22"/>
          <w:szCs w:val="22"/>
        </w:rPr>
        <w:t xml:space="preserve">% due to higher prices in the group </w:t>
      </w:r>
      <w:r w:rsidRPr="00DC191A">
        <w:rPr>
          <w:rFonts w:ascii="Arial Narrow" w:hAnsi="Arial Narrow" w:cs="Tahoma"/>
          <w:sz w:val="22"/>
          <w:szCs w:val="22"/>
        </w:rPr>
        <w:t>beer by 9.7%. An increase in prices by 1.9</w:t>
      </w:r>
      <w:r w:rsidRPr="00DC191A">
        <w:rPr>
          <w:rFonts w:ascii="Arial Narrow" w:hAnsi="Arial Narrow" w:cs="Tahoma"/>
          <w:sz w:val="22"/>
          <w:szCs w:val="22"/>
        </w:rPr>
        <w:t xml:space="preserve">% in the division </w:t>
      </w:r>
      <w:r w:rsidRPr="00DC191A">
        <w:rPr>
          <w:rFonts w:ascii="Arial Narrow" w:hAnsi="Arial Narrow" w:cs="Tahoma"/>
          <w:i/>
          <w:sz w:val="22"/>
          <w:szCs w:val="22"/>
        </w:rPr>
        <w:t xml:space="preserve">Health </w:t>
      </w:r>
      <w:r w:rsidRPr="00DC191A">
        <w:rPr>
          <w:rFonts w:ascii="Arial Narrow" w:hAnsi="Arial Narrow" w:cs="Tahoma"/>
          <w:sz w:val="22"/>
          <w:szCs w:val="22"/>
        </w:rPr>
        <w:t>occurred due to higher p</w:t>
      </w:r>
      <w:r w:rsidRPr="00DC191A">
        <w:rPr>
          <w:rFonts w:ascii="Arial Narrow" w:hAnsi="Arial Narrow" w:cs="Tahoma"/>
          <w:sz w:val="22"/>
          <w:szCs w:val="22"/>
        </w:rPr>
        <w:t>rices in the group</w:t>
      </w:r>
      <w:r w:rsidRPr="00DC191A">
        <w:rPr>
          <w:rFonts w:ascii="Arial Narrow" w:hAnsi="Arial Narrow" w:cs="Tahoma"/>
          <w:sz w:val="22"/>
          <w:szCs w:val="22"/>
        </w:rPr>
        <w:t xml:space="preserve"> dental services by </w:t>
      </w:r>
      <w:r w:rsidRPr="00DC191A">
        <w:rPr>
          <w:rFonts w:ascii="Arial Narrow" w:hAnsi="Arial Narrow" w:cs="Tahoma"/>
          <w:sz w:val="22"/>
          <w:szCs w:val="22"/>
        </w:rPr>
        <w:t>3.2</w:t>
      </w:r>
      <w:r w:rsidRPr="00DC191A">
        <w:rPr>
          <w:rFonts w:ascii="Arial Narrow" w:hAnsi="Arial Narrow" w:cs="Tahoma"/>
          <w:sz w:val="22"/>
          <w:szCs w:val="22"/>
        </w:rPr>
        <w:t>%</w:t>
      </w:r>
      <w:r w:rsidRPr="00DC191A">
        <w:rPr>
          <w:rFonts w:ascii="Arial Narrow" w:hAnsi="Arial Narrow" w:cs="Tahoma"/>
          <w:sz w:val="22"/>
          <w:szCs w:val="22"/>
        </w:rPr>
        <w:t>, while an increase by 1.3</w:t>
      </w:r>
      <w:r w:rsidRPr="00DC191A">
        <w:rPr>
          <w:rFonts w:ascii="Arial Narrow" w:hAnsi="Arial Narrow" w:cs="Tahoma"/>
          <w:sz w:val="22"/>
          <w:szCs w:val="22"/>
        </w:rPr>
        <w:t xml:space="preserve">% in the division </w:t>
      </w:r>
      <w:r w:rsidRPr="00DC191A">
        <w:rPr>
          <w:rFonts w:ascii="Arial Narrow" w:hAnsi="Arial Narrow" w:cs="Tahoma"/>
          <w:i/>
          <w:sz w:val="22"/>
          <w:szCs w:val="22"/>
        </w:rPr>
        <w:t xml:space="preserve">Communication </w:t>
      </w:r>
      <w:r w:rsidRPr="00DC191A">
        <w:rPr>
          <w:rFonts w:ascii="Arial Narrow" w:hAnsi="Arial Narrow" w:cs="Tahoma"/>
          <w:sz w:val="22"/>
          <w:szCs w:val="22"/>
        </w:rPr>
        <w:t xml:space="preserve">occurred due to higher prices in the group postal services by 5.1%. An increase in prices by 0.6% recorded in the division </w:t>
      </w:r>
      <w:r w:rsidRPr="00DC191A">
        <w:rPr>
          <w:rFonts w:ascii="Arial Narrow" w:hAnsi="Arial Narrow" w:cs="Tahoma"/>
          <w:i/>
          <w:sz w:val="22"/>
          <w:szCs w:val="22"/>
        </w:rPr>
        <w:t>Education</w:t>
      </w:r>
      <w:r w:rsidRPr="00DC191A">
        <w:rPr>
          <w:rFonts w:ascii="Arial Narrow" w:hAnsi="Arial Narrow" w:cs="Tahoma"/>
          <w:sz w:val="22"/>
          <w:szCs w:val="22"/>
        </w:rPr>
        <w:t xml:space="preserve"> occurred due to higher prices in the group preschool education by 6.7%</w:t>
      </w:r>
    </w:p>
    <w:p w:rsidR="001134C8" w:rsidRPr="00DC191A" w:rsidRDefault="001134C8" w:rsidP="00700484">
      <w:pPr>
        <w:jc w:val="both"/>
        <w:rPr>
          <w:rFonts w:ascii="Arial Narrow" w:hAnsi="Arial Narrow" w:cs="Tahoma"/>
          <w:sz w:val="22"/>
          <w:szCs w:val="22"/>
        </w:rPr>
      </w:pPr>
    </w:p>
    <w:p w:rsidR="00700484" w:rsidRPr="00DC191A" w:rsidRDefault="001134C8" w:rsidP="00700484">
      <w:pPr>
        <w:jc w:val="both"/>
        <w:rPr>
          <w:rFonts w:ascii="Arial Narrow" w:hAnsi="Arial Narrow" w:cs="Tahoma"/>
          <w:sz w:val="22"/>
          <w:szCs w:val="22"/>
        </w:rPr>
      </w:pPr>
      <w:r w:rsidRPr="00DC191A">
        <w:rPr>
          <w:rFonts w:ascii="Arial Narrow" w:hAnsi="Arial Narrow" w:cs="Tahoma"/>
          <w:sz w:val="22"/>
          <w:szCs w:val="22"/>
        </w:rPr>
        <w:t xml:space="preserve">A decrease in prices at the annual level in March 2023 was recorded in the division </w:t>
      </w:r>
      <w:r w:rsidRPr="00DC191A">
        <w:rPr>
          <w:rFonts w:ascii="Arial Narrow" w:hAnsi="Arial Narrow" w:cs="Tahoma"/>
          <w:i/>
          <w:sz w:val="22"/>
          <w:szCs w:val="22"/>
        </w:rPr>
        <w:t>Clothing and footwear</w:t>
      </w:r>
      <w:r w:rsidRPr="00DC191A">
        <w:rPr>
          <w:rFonts w:ascii="Arial Narrow" w:hAnsi="Arial Narrow" w:cs="Tahoma"/>
          <w:sz w:val="22"/>
          <w:szCs w:val="22"/>
        </w:rPr>
        <w:t>, by 3</w:t>
      </w:r>
      <w:r w:rsidRPr="00DC191A">
        <w:rPr>
          <w:rFonts w:ascii="Arial Narrow" w:hAnsi="Arial Narrow" w:cs="Tahoma"/>
          <w:sz w:val="22"/>
          <w:szCs w:val="22"/>
        </w:rPr>
        <w:t>.9%, due to seasonal discounts on ready-made clothing and footwear during the year</w:t>
      </w:r>
      <w:r w:rsidRPr="00DC191A">
        <w:rPr>
          <w:rFonts w:ascii="Arial Narrow" w:hAnsi="Arial Narrow" w:cs="Tahoma"/>
          <w:sz w:val="22"/>
          <w:szCs w:val="22"/>
        </w:rPr>
        <w:t xml:space="preserve">, and in the division </w:t>
      </w:r>
      <w:r w:rsidRPr="00DC191A">
        <w:rPr>
          <w:rFonts w:ascii="Arial Narrow" w:hAnsi="Arial Narrow" w:cs="Tahoma"/>
          <w:i/>
          <w:sz w:val="22"/>
          <w:szCs w:val="22"/>
        </w:rPr>
        <w:t>Transport</w:t>
      </w:r>
      <w:r w:rsidRPr="00DC191A">
        <w:rPr>
          <w:rFonts w:ascii="Arial Narrow" w:hAnsi="Arial Narrow" w:cs="Tahoma"/>
          <w:sz w:val="22"/>
          <w:szCs w:val="22"/>
        </w:rPr>
        <w:t>, by 0.2%, due to lower prices in the group fuels and lubricants for passenger cars by 6.3%.</w:t>
      </w:r>
    </w:p>
    <w:p w:rsidR="00F36928" w:rsidRPr="00DC191A" w:rsidRDefault="00F36928" w:rsidP="00180B6F">
      <w:pPr>
        <w:jc w:val="both"/>
        <w:rPr>
          <w:rFonts w:ascii="Arial Narrow" w:hAnsi="Arial Narrow" w:cs="Tahoma"/>
          <w:sz w:val="22"/>
          <w:szCs w:val="22"/>
        </w:rPr>
      </w:pPr>
    </w:p>
    <w:p w:rsidR="00B50951" w:rsidRPr="00DC191A" w:rsidRDefault="00017B3D" w:rsidP="00B50951">
      <w:pPr>
        <w:jc w:val="center"/>
        <w:rPr>
          <w:rFonts w:ascii="Arial Narrow" w:hAnsi="Arial Narrow" w:cs="Tahoma"/>
          <w:sz w:val="16"/>
          <w:szCs w:val="16"/>
        </w:rPr>
      </w:pPr>
      <w:r w:rsidRPr="00DC191A">
        <w:rPr>
          <w:noProof/>
          <w:sz w:val="24"/>
          <w:szCs w:val="24"/>
        </w:rPr>
        <mc:AlternateContent>
          <mc:Choice Requires="wps">
            <w:drawing>
              <wp:anchor distT="0" distB="0" distL="114300" distR="114300" simplePos="0" relativeHeight="251676160" behindDoc="0" locked="0" layoutInCell="1" allowOverlap="1" wp14:anchorId="77C1813A" wp14:editId="5587885A">
                <wp:simplePos x="0" y="0"/>
                <wp:positionH relativeFrom="margin">
                  <wp:posOffset>3669538</wp:posOffset>
                </wp:positionH>
                <wp:positionV relativeFrom="paragraph">
                  <wp:posOffset>2657856</wp:posOffset>
                </wp:positionV>
                <wp:extent cx="906145" cy="294199"/>
                <wp:effectExtent l="0" t="0" r="8255" b="0"/>
                <wp:wrapNone/>
                <wp:docPr id="31" name="Text Box 31"/>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017B3D" w:rsidRDefault="00017B3D" w:rsidP="00017B3D">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1813A" id="_x0000_t202" coordsize="21600,21600" o:spt="202" path="m,l,21600r21600,l21600,xe">
                <v:stroke joinstyle="miter"/>
                <v:path gradientshapeok="t" o:connecttype="rect"/>
              </v:shapetype>
              <v:shape id="Text Box 31" o:spid="_x0000_s1026" type="#_x0000_t202" style="position:absolute;left:0;text-align:left;margin-left:288.95pt;margin-top:209.3pt;width:71.35pt;height:23.1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" fillcolor="window" stroked="f" strokeweight=".5pt">
                <v:textbox>
                  <w:txbxContent>
                    <w:p w:rsidR="00017B3D" w:rsidRDefault="00017B3D" w:rsidP="00017B3D">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DC191A">
        <w:rPr>
          <w:noProof/>
          <w:sz w:val="24"/>
          <w:szCs w:val="24"/>
        </w:rPr>
        <mc:AlternateContent>
          <mc:Choice Requires="wps">
            <w:drawing>
              <wp:anchor distT="0" distB="0" distL="114300" distR="114300" simplePos="0" relativeHeight="251674112" behindDoc="0" locked="0" layoutInCell="1" allowOverlap="1" wp14:anchorId="77C1813A" wp14:editId="5587885A">
                <wp:simplePos x="0" y="0"/>
                <wp:positionH relativeFrom="margin">
                  <wp:posOffset>2296972</wp:posOffset>
                </wp:positionH>
                <wp:positionV relativeFrom="paragraph">
                  <wp:posOffset>2650541</wp:posOffset>
                </wp:positionV>
                <wp:extent cx="906145" cy="294199"/>
                <wp:effectExtent l="0" t="0" r="8255" b="0"/>
                <wp:wrapNone/>
                <wp:docPr id="30" name="Text Box 30"/>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017B3D" w:rsidRDefault="00017B3D" w:rsidP="00017B3D">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1813A" id="Text Box 30" o:spid="_x0000_s1027" type="#_x0000_t202" style="position:absolute;left:0;text-align:left;margin-left:180.85pt;margin-top:208.7pt;width:71.35pt;height:23.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" fillcolor="window" stroked="f" strokeweight=".5pt">
                <v:textbox>
                  <w:txbxContent>
                    <w:p w:rsidR="00017B3D" w:rsidRDefault="00017B3D" w:rsidP="00017B3D">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D0436A" w:rsidRPr="00DC191A">
        <w:rPr>
          <w:rFonts w:ascii="Arial Narrow" w:hAnsi="Arial Narrow" w:cs="Arial"/>
          <w:bCs/>
          <w:noProof/>
          <w:sz w:val="16"/>
          <w:szCs w:val="16"/>
        </w:rPr>
        <mc:AlternateContent>
          <mc:Choice Requires="wps">
            <w:drawing>
              <wp:anchor distT="0" distB="0" distL="114300" distR="114300" simplePos="0" relativeHeight="251648512" behindDoc="0" locked="0" layoutInCell="1" allowOverlap="1">
                <wp:simplePos x="0" y="0"/>
                <wp:positionH relativeFrom="column">
                  <wp:posOffset>1941558</wp:posOffset>
                </wp:positionH>
                <wp:positionV relativeFrom="paragraph">
                  <wp:posOffset>2845641</wp:posOffset>
                </wp:positionV>
                <wp:extent cx="2637155" cy="3257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7155" cy="325780"/>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2.9pt;margin-top:224.05pt;width:207.65pt;height:2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" fillcolor="white [3201]" stroked="f" strokeweight=".5pt">
                <v:textbox>
                  <w:txbxContent>
                    <w:p w:rsidR="00AE0432" w:rsidRDefault="00AE0432"/>
                  </w:txbxContent>
                </v:textbox>
              </v:shape>
            </w:pict>
          </mc:Fallback>
        </mc:AlternateContent>
      </w:r>
      <w:r w:rsidR="00E404C0" w:rsidRPr="00DC191A">
        <w:rPr>
          <w:rFonts w:ascii="Arial Narrow" w:hAnsi="Arial Narrow" w:cs="Arial"/>
          <w:bCs/>
          <w:noProof/>
          <w:sz w:val="16"/>
          <w:szCs w:val="16"/>
        </w:rPr>
        <mc:AlternateContent>
          <mc:Choice Requires="wps">
            <w:drawing>
              <wp:anchor distT="0" distB="0" distL="114300" distR="114300" simplePos="0" relativeHeight="251657728" behindDoc="0" locked="0" layoutInCell="1" allowOverlap="1" wp14:anchorId="238BB4BD" wp14:editId="41A18363">
                <wp:simplePos x="0" y="0"/>
                <wp:positionH relativeFrom="column">
                  <wp:posOffset>228154</wp:posOffset>
                </wp:positionH>
                <wp:positionV relativeFrom="paragraph">
                  <wp:posOffset>34743</wp:posOffset>
                </wp:positionV>
                <wp:extent cx="246185" cy="205991"/>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246185" cy="205991"/>
                        </a:xfrm>
                        <a:prstGeom prst="rect">
                          <a:avLst/>
                        </a:prstGeom>
                        <a:noFill/>
                        <a:ln w="6350">
                          <a:noFill/>
                        </a:ln>
                      </wps:spPr>
                      <wps:txbx>
                        <w:txbxContent>
                          <w:p w:rsidR="00E404C0" w:rsidRPr="00E404C0" w:rsidRDefault="00E404C0">
                            <w:pPr>
                              <w:rPr>
                                <w:rFonts w:ascii="Arial Narrow" w:hAnsi="Arial Narrow"/>
                                <w:sz w:val="16"/>
                                <w:szCs w:val="16"/>
                                <w:lang w:val="sr-Cyrl-BA"/>
                              </w:rPr>
                            </w:pPr>
                            <w:r w:rsidRPr="00E404C0">
                              <w:rPr>
                                <w:rFonts w:ascii="Arial Narrow" w:hAnsi="Arial Narrow"/>
                                <w:sz w:val="16"/>
                                <w:szCs w:val="16"/>
                                <w:lang w:val="sr-Cyrl-B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B4BD" id="Text Box 8" o:spid="_x0000_s1029" type="#_x0000_t202" style="position:absolute;left:0;text-align:left;margin-left:17.95pt;margin-top:2.75pt;width:19.4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" filled="f" stroked="f" strokeweight=".5pt">
                <v:textbox>
                  <w:txbxContent>
                    <w:p w:rsidR="00E404C0" w:rsidRPr="00E404C0" w:rsidRDefault="00E404C0">
                      <w:pPr>
                        <w:rPr>
                          <w:rFonts w:ascii="Arial Narrow" w:hAnsi="Arial Narrow"/>
                          <w:sz w:val="16"/>
                          <w:szCs w:val="16"/>
                          <w:lang w:val="sr-Cyrl-BA"/>
                        </w:rPr>
                      </w:pPr>
                      <w:r w:rsidRPr="00E404C0">
                        <w:rPr>
                          <w:rFonts w:ascii="Arial Narrow" w:hAnsi="Arial Narrow"/>
                          <w:sz w:val="16"/>
                          <w:szCs w:val="16"/>
                          <w:lang w:val="sr-Cyrl-BA"/>
                        </w:rPr>
                        <w:t>%</w:t>
                      </w:r>
                    </w:p>
                  </w:txbxContent>
                </v:textbox>
              </v:shape>
            </w:pict>
          </mc:Fallback>
        </mc:AlternateContent>
      </w:r>
      <w:r w:rsidR="00B50951" w:rsidRPr="00DC191A">
        <w:rPr>
          <w:rFonts w:ascii="Arial Narrow" w:hAnsi="Arial Narrow" w:cs="Arial"/>
          <w:bCs/>
          <w:noProof/>
          <w:sz w:val="16"/>
          <w:szCs w:val="16"/>
        </w:rPr>
        <w:drawing>
          <wp:inline distT="0" distB="0" distL="0" distR="0" wp14:anchorId="689564A2" wp14:editId="464296DC">
            <wp:extent cx="6417310" cy="317025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DC191A" w:rsidRDefault="00017B3D" w:rsidP="00B50951">
      <w:pPr>
        <w:jc w:val="center"/>
        <w:rPr>
          <w:rFonts w:ascii="Arial Narrow" w:hAnsi="Arial Narrow" w:cs="Tahoma"/>
          <w:sz w:val="16"/>
          <w:szCs w:val="16"/>
        </w:rPr>
      </w:pPr>
      <w:r w:rsidRPr="00DC191A">
        <w:rPr>
          <w:rFonts w:ascii="Arial Narrow" w:hAnsi="Arial Narrow" w:cs="Tahoma"/>
          <w:sz w:val="16"/>
          <w:szCs w:val="16"/>
        </w:rPr>
        <w:t>Graph</w:t>
      </w:r>
      <w:r w:rsidR="00B50951" w:rsidRPr="00DC191A">
        <w:rPr>
          <w:rFonts w:ascii="Arial Narrow" w:hAnsi="Arial Narrow" w:cs="Tahoma"/>
          <w:sz w:val="16"/>
          <w:szCs w:val="16"/>
        </w:rPr>
        <w:t xml:space="preserve"> </w:t>
      </w:r>
      <w:r w:rsidR="001D7B2C" w:rsidRPr="00DC191A">
        <w:rPr>
          <w:rFonts w:ascii="Arial Narrow" w:hAnsi="Arial Narrow" w:cs="Tahoma"/>
          <w:sz w:val="16"/>
          <w:szCs w:val="16"/>
        </w:rPr>
        <w:t>2</w:t>
      </w:r>
      <w:r w:rsidR="00B50951" w:rsidRPr="00DC191A">
        <w:rPr>
          <w:rFonts w:ascii="Arial Narrow" w:hAnsi="Arial Narrow" w:cs="Tahoma"/>
          <w:sz w:val="16"/>
          <w:szCs w:val="16"/>
        </w:rPr>
        <w:t xml:space="preserve">. </w:t>
      </w:r>
      <w:r w:rsidRPr="00DC191A">
        <w:rPr>
          <w:rFonts w:ascii="Arial Narrow" w:hAnsi="Arial Narrow" w:cs="Tahoma"/>
          <w:sz w:val="16"/>
          <w:szCs w:val="16"/>
        </w:rPr>
        <w:t>Monthly and annual inflation</w:t>
      </w:r>
    </w:p>
    <w:p w:rsidR="009C3C6C" w:rsidRPr="00DC191A" w:rsidRDefault="009C3C6C" w:rsidP="009C3C6C">
      <w:pPr>
        <w:jc w:val="center"/>
        <w:rPr>
          <w:rFonts w:ascii="Tahoma" w:hAnsi="Tahoma" w:cs="Tahoma"/>
          <w:bCs/>
          <w:spacing w:val="-3"/>
          <w:sz w:val="16"/>
          <w:szCs w:val="16"/>
        </w:rPr>
      </w:pPr>
    </w:p>
    <w:p w:rsidR="00417370" w:rsidRPr="00DC191A" w:rsidRDefault="00417370" w:rsidP="009C3C6C">
      <w:pPr>
        <w:jc w:val="center"/>
        <w:rPr>
          <w:rFonts w:ascii="Tahoma" w:hAnsi="Tahoma" w:cs="Tahoma"/>
          <w:bCs/>
          <w:spacing w:val="-3"/>
          <w:sz w:val="16"/>
          <w:szCs w:val="16"/>
        </w:rPr>
      </w:pPr>
    </w:p>
    <w:p w:rsidR="00417370" w:rsidRPr="00DC191A" w:rsidRDefault="00417370" w:rsidP="009C3C6C">
      <w:pPr>
        <w:jc w:val="center"/>
        <w:rPr>
          <w:rFonts w:ascii="Tahoma" w:hAnsi="Tahoma" w:cs="Tahoma"/>
          <w:bCs/>
          <w:spacing w:val="-3"/>
          <w:sz w:val="16"/>
          <w:szCs w:val="16"/>
        </w:rPr>
      </w:pPr>
    </w:p>
    <w:p w:rsidR="001B0BEC" w:rsidRPr="00DC191A" w:rsidRDefault="0084456C" w:rsidP="001B0BEC">
      <w:pPr>
        <w:tabs>
          <w:tab w:val="left" w:pos="3918"/>
        </w:tabs>
        <w:rPr>
          <w:rFonts w:ascii="Arial Narrow" w:hAnsi="Arial Narrow" w:cs="Tahoma"/>
          <w:b/>
          <w:bCs/>
          <w:sz w:val="28"/>
          <w:szCs w:val="30"/>
        </w:rPr>
      </w:pPr>
      <w:r w:rsidRPr="00DC191A">
        <w:rPr>
          <w:rFonts w:ascii="Arial Narrow" w:hAnsi="Arial Narrow" w:cs="Tahoma"/>
          <w:b/>
          <w:bCs/>
          <w:sz w:val="28"/>
          <w:szCs w:val="30"/>
        </w:rPr>
        <w:t>Seasonally adjusted industrial production</w:t>
      </w:r>
      <w:r w:rsidR="001B0BEC" w:rsidRPr="00DC191A">
        <w:rPr>
          <w:rFonts w:ascii="Arial Narrow" w:hAnsi="Arial Narrow" w:cs="Tahoma"/>
          <w:b/>
          <w:bCs/>
          <w:sz w:val="28"/>
          <w:szCs w:val="30"/>
        </w:rPr>
        <w:t xml:space="preserve"> </w:t>
      </w:r>
      <w:r w:rsidR="001B0BEC" w:rsidRPr="00DC191A">
        <w:rPr>
          <w:rFonts w:ascii="Arial Narrow" w:hAnsi="Arial Narrow" w:cs="Tahoma"/>
          <w:b/>
          <w:sz w:val="28"/>
          <w:szCs w:val="30"/>
        </w:rPr>
        <w:t>(</w:t>
      </w:r>
      <w:r w:rsidRPr="00DC191A">
        <w:rPr>
          <w:rFonts w:ascii="Arial Narrow" w:hAnsi="Arial Narrow" w:cs="Tahoma"/>
          <w:b/>
          <w:sz w:val="28"/>
          <w:szCs w:val="30"/>
        </w:rPr>
        <w:t>Mar</w:t>
      </w:r>
      <w:r w:rsidR="001B0BEC" w:rsidRPr="00DC191A">
        <w:rPr>
          <w:rFonts w:ascii="Arial Narrow" w:hAnsi="Arial Narrow" w:cs="Tahoma"/>
          <w:b/>
          <w:sz w:val="28"/>
          <w:szCs w:val="30"/>
        </w:rPr>
        <w:t xml:space="preserve"> 2023</w:t>
      </w:r>
      <w:r w:rsidRPr="00DC191A">
        <w:rPr>
          <w:rFonts w:ascii="Arial Narrow" w:hAnsi="Arial Narrow" w:cs="Tahoma"/>
          <w:b/>
          <w:sz w:val="28"/>
          <w:szCs w:val="30"/>
        </w:rPr>
        <w:t>/Feb</w:t>
      </w:r>
      <w:r w:rsidR="001B0BEC" w:rsidRPr="00DC191A">
        <w:rPr>
          <w:rFonts w:ascii="Arial Narrow" w:hAnsi="Arial Narrow" w:cs="Tahoma"/>
          <w:b/>
          <w:sz w:val="28"/>
          <w:szCs w:val="30"/>
        </w:rPr>
        <w:t xml:space="preserve"> </w:t>
      </w:r>
      <w:r w:rsidR="001B0BEC" w:rsidRPr="00DC191A">
        <w:rPr>
          <w:rFonts w:ascii="Arial Narrow" w:hAnsi="Arial Narrow" w:cs="Tahoma"/>
          <w:b/>
          <w:bCs/>
          <w:sz w:val="28"/>
          <w:szCs w:val="30"/>
        </w:rPr>
        <w:t>2023)</w:t>
      </w:r>
      <w:r w:rsidRPr="00DC191A">
        <w:rPr>
          <w:rFonts w:ascii="Arial Narrow" w:hAnsi="Arial Narrow" w:cs="Tahoma"/>
          <w:b/>
          <w:bCs/>
          <w:sz w:val="28"/>
          <w:szCs w:val="30"/>
        </w:rPr>
        <w:t xml:space="preserve"> increased by </w:t>
      </w:r>
      <w:r w:rsidR="001B0BEC" w:rsidRPr="00DC191A">
        <w:rPr>
          <w:rFonts w:ascii="Arial Narrow" w:hAnsi="Arial Narrow" w:cs="Tahoma"/>
          <w:b/>
          <w:bCs/>
          <w:sz w:val="28"/>
          <w:szCs w:val="30"/>
        </w:rPr>
        <w:t>2</w:t>
      </w:r>
      <w:r w:rsidRPr="00DC191A">
        <w:rPr>
          <w:rFonts w:ascii="Arial Narrow" w:hAnsi="Arial Narrow" w:cs="Tahoma"/>
          <w:b/>
          <w:bCs/>
          <w:sz w:val="28"/>
          <w:szCs w:val="30"/>
        </w:rPr>
        <w:t>.</w:t>
      </w:r>
      <w:r w:rsidR="001B0BEC" w:rsidRPr="00DC191A">
        <w:rPr>
          <w:rFonts w:ascii="Arial Narrow" w:hAnsi="Arial Narrow" w:cs="Tahoma"/>
          <w:b/>
          <w:bCs/>
          <w:sz w:val="28"/>
          <w:szCs w:val="30"/>
        </w:rPr>
        <w:t>8%</w:t>
      </w:r>
    </w:p>
    <w:p w:rsidR="00F95518" w:rsidRPr="00DC191A" w:rsidRDefault="0084456C" w:rsidP="008967F4">
      <w:pPr>
        <w:tabs>
          <w:tab w:val="left" w:pos="3918"/>
        </w:tabs>
        <w:rPr>
          <w:rFonts w:ascii="Arial Narrow" w:hAnsi="Arial Narrow" w:cs="Tahoma"/>
          <w:b/>
          <w:bCs/>
          <w:sz w:val="28"/>
          <w:szCs w:val="30"/>
        </w:rPr>
      </w:pPr>
      <w:r w:rsidRPr="00DC191A">
        <w:rPr>
          <w:rFonts w:ascii="Arial Narrow" w:hAnsi="Arial Narrow" w:cs="Tahoma"/>
          <w:b/>
          <w:bCs/>
          <w:sz w:val="28"/>
          <w:szCs w:val="30"/>
        </w:rPr>
        <w:t>Working-day adjusted industrial production</w:t>
      </w:r>
      <w:r w:rsidR="00F95518" w:rsidRPr="00DC191A">
        <w:rPr>
          <w:rFonts w:ascii="Arial Narrow" w:hAnsi="Arial Narrow" w:cs="Tahoma"/>
          <w:b/>
          <w:bCs/>
          <w:sz w:val="28"/>
          <w:szCs w:val="30"/>
        </w:rPr>
        <w:t xml:space="preserve"> </w:t>
      </w:r>
      <w:r w:rsidR="00F95518" w:rsidRPr="00DC191A">
        <w:rPr>
          <w:rFonts w:ascii="Arial Narrow" w:hAnsi="Arial Narrow" w:cs="Tahoma"/>
          <w:b/>
          <w:sz w:val="28"/>
          <w:szCs w:val="30"/>
        </w:rPr>
        <w:t>(</w:t>
      </w:r>
      <w:r w:rsidRPr="00DC191A">
        <w:rPr>
          <w:rFonts w:ascii="Arial Narrow" w:hAnsi="Arial Narrow" w:cs="Tahoma"/>
          <w:b/>
          <w:sz w:val="28"/>
          <w:szCs w:val="30"/>
        </w:rPr>
        <w:t>Mar</w:t>
      </w:r>
      <w:r w:rsidR="00F95518" w:rsidRPr="00DC191A">
        <w:rPr>
          <w:rFonts w:ascii="Arial Narrow" w:hAnsi="Arial Narrow" w:cs="Tahoma"/>
          <w:b/>
          <w:sz w:val="28"/>
          <w:szCs w:val="30"/>
        </w:rPr>
        <w:t xml:space="preserve"> 20</w:t>
      </w:r>
      <w:r w:rsidR="00206778" w:rsidRPr="00DC191A">
        <w:rPr>
          <w:rFonts w:ascii="Arial Narrow" w:hAnsi="Arial Narrow" w:cs="Tahoma"/>
          <w:b/>
          <w:sz w:val="28"/>
          <w:szCs w:val="30"/>
        </w:rPr>
        <w:t>23</w:t>
      </w:r>
      <w:r w:rsidR="00F95518" w:rsidRPr="00DC191A">
        <w:rPr>
          <w:rFonts w:ascii="Arial Narrow" w:hAnsi="Arial Narrow" w:cs="Tahoma"/>
          <w:b/>
          <w:sz w:val="28"/>
          <w:szCs w:val="30"/>
        </w:rPr>
        <w:t>/</w:t>
      </w:r>
      <w:r w:rsidRPr="00DC191A">
        <w:rPr>
          <w:rFonts w:ascii="Arial Narrow" w:hAnsi="Arial Narrow" w:cs="Tahoma"/>
          <w:b/>
          <w:sz w:val="28"/>
          <w:szCs w:val="30"/>
        </w:rPr>
        <w:t>Mar</w:t>
      </w:r>
      <w:r w:rsidR="00F95518" w:rsidRPr="00DC191A">
        <w:rPr>
          <w:rFonts w:ascii="Arial Narrow" w:hAnsi="Arial Narrow" w:cs="Tahoma"/>
          <w:b/>
          <w:sz w:val="28"/>
          <w:szCs w:val="30"/>
        </w:rPr>
        <w:t xml:space="preserve"> </w:t>
      </w:r>
      <w:r w:rsidR="00F95518" w:rsidRPr="00DC191A">
        <w:rPr>
          <w:rFonts w:ascii="Arial Narrow" w:hAnsi="Arial Narrow" w:cs="Tahoma"/>
          <w:b/>
          <w:bCs/>
          <w:sz w:val="28"/>
          <w:szCs w:val="30"/>
        </w:rPr>
        <w:t>202</w:t>
      </w:r>
      <w:r w:rsidR="00206778" w:rsidRPr="00DC191A">
        <w:rPr>
          <w:rFonts w:ascii="Arial Narrow" w:hAnsi="Arial Narrow" w:cs="Tahoma"/>
          <w:b/>
          <w:bCs/>
          <w:sz w:val="28"/>
          <w:szCs w:val="30"/>
        </w:rPr>
        <w:t>2</w:t>
      </w:r>
      <w:r w:rsidR="00F95518" w:rsidRPr="00DC191A">
        <w:rPr>
          <w:rFonts w:ascii="Arial Narrow" w:hAnsi="Arial Narrow" w:cs="Tahoma"/>
          <w:b/>
          <w:bCs/>
          <w:sz w:val="28"/>
          <w:szCs w:val="30"/>
        </w:rPr>
        <w:t xml:space="preserve">) </w:t>
      </w:r>
      <w:r w:rsidRPr="00DC191A">
        <w:rPr>
          <w:rFonts w:ascii="Arial Narrow" w:hAnsi="Arial Narrow" w:cs="Tahoma"/>
          <w:b/>
          <w:bCs/>
          <w:sz w:val="28"/>
          <w:szCs w:val="30"/>
        </w:rPr>
        <w:t>decreased by</w:t>
      </w:r>
      <w:r w:rsidR="00F95518" w:rsidRPr="00DC191A">
        <w:rPr>
          <w:rFonts w:ascii="Arial Narrow" w:hAnsi="Arial Narrow" w:cs="Tahoma"/>
          <w:b/>
          <w:bCs/>
          <w:sz w:val="28"/>
          <w:szCs w:val="30"/>
        </w:rPr>
        <w:t xml:space="preserve"> </w:t>
      </w:r>
      <w:r w:rsidR="001B0BEC" w:rsidRPr="00DC191A">
        <w:rPr>
          <w:rFonts w:ascii="Arial Narrow" w:hAnsi="Arial Narrow" w:cs="Tahoma"/>
          <w:b/>
          <w:bCs/>
          <w:sz w:val="28"/>
          <w:szCs w:val="30"/>
        </w:rPr>
        <w:t>2</w:t>
      </w:r>
      <w:r w:rsidRPr="00DC191A">
        <w:rPr>
          <w:rFonts w:ascii="Arial Narrow" w:hAnsi="Arial Narrow" w:cs="Tahoma"/>
          <w:b/>
          <w:bCs/>
          <w:sz w:val="28"/>
          <w:szCs w:val="30"/>
        </w:rPr>
        <w:t>.</w:t>
      </w:r>
      <w:r w:rsidR="001B0BEC" w:rsidRPr="00DC191A">
        <w:rPr>
          <w:rFonts w:ascii="Arial Narrow" w:hAnsi="Arial Narrow" w:cs="Tahoma"/>
          <w:b/>
          <w:bCs/>
          <w:sz w:val="28"/>
          <w:szCs w:val="30"/>
        </w:rPr>
        <w:t>2</w:t>
      </w:r>
      <w:r w:rsidR="00F95518" w:rsidRPr="00DC191A">
        <w:rPr>
          <w:rFonts w:ascii="Arial Narrow" w:hAnsi="Arial Narrow" w:cs="Tahoma"/>
          <w:b/>
          <w:bCs/>
          <w:sz w:val="28"/>
          <w:szCs w:val="30"/>
        </w:rPr>
        <w:t>%</w:t>
      </w:r>
    </w:p>
    <w:p w:rsidR="00214FDD" w:rsidRPr="00DC191A" w:rsidRDefault="00214FDD" w:rsidP="00214FDD">
      <w:pPr>
        <w:jc w:val="both"/>
        <w:rPr>
          <w:rFonts w:ascii="Arial Narrow" w:hAnsi="Arial Narrow" w:cs="Tahoma"/>
          <w:sz w:val="22"/>
        </w:rPr>
      </w:pPr>
    </w:p>
    <w:p w:rsidR="003642C7" w:rsidRPr="00DC191A" w:rsidRDefault="003642C7" w:rsidP="001B0BEC">
      <w:pPr>
        <w:jc w:val="both"/>
        <w:rPr>
          <w:rFonts w:ascii="Arial Narrow" w:hAnsi="Arial Narrow" w:cs="Tahoma"/>
          <w:sz w:val="22"/>
        </w:rPr>
      </w:pPr>
      <w:r w:rsidRPr="00DC191A">
        <w:rPr>
          <w:rFonts w:ascii="Arial Narrow" w:hAnsi="Arial Narrow" w:cs="Tahoma"/>
          <w:sz w:val="22"/>
        </w:rPr>
        <w:t xml:space="preserve">Seasonally adjusted industrial production in Republika Srpska in March 2023, compared to February 2023, increased by 2.8%. </w:t>
      </w:r>
    </w:p>
    <w:p w:rsidR="003642C7" w:rsidRPr="00DC191A" w:rsidRDefault="003642C7" w:rsidP="001B0BEC">
      <w:pPr>
        <w:jc w:val="both"/>
        <w:rPr>
          <w:rFonts w:ascii="Arial Narrow" w:hAnsi="Arial Narrow" w:cs="Tahoma"/>
          <w:sz w:val="22"/>
        </w:rPr>
      </w:pPr>
      <w:r w:rsidRPr="00DC191A">
        <w:rPr>
          <w:rFonts w:ascii="Arial Narrow" w:hAnsi="Arial Narrow" w:cs="Tahoma"/>
          <w:sz w:val="22"/>
        </w:rPr>
        <w:t xml:space="preserve">Working-day adjusted industrial production in Republika Srpska in March 2023, compared to March 2022, decreased by 2.2%. </w:t>
      </w:r>
    </w:p>
    <w:p w:rsidR="003642C7" w:rsidRPr="00DC191A" w:rsidRDefault="003642C7" w:rsidP="003642C7">
      <w:pPr>
        <w:jc w:val="both"/>
        <w:rPr>
          <w:rFonts w:ascii="Arial Narrow" w:hAnsi="Arial Narrow" w:cs="Tahoma"/>
          <w:sz w:val="22"/>
        </w:rPr>
      </w:pPr>
      <w:r w:rsidRPr="00DC191A">
        <w:rPr>
          <w:rFonts w:ascii="Arial Narrow" w:hAnsi="Arial Narrow" w:cs="Tahoma"/>
          <w:sz w:val="22"/>
        </w:rPr>
        <w:t xml:space="preserve">Working-day adjusted industrial production in Republika Srpska in the period January – </w:t>
      </w:r>
      <w:r w:rsidRPr="00DC191A">
        <w:rPr>
          <w:rFonts w:ascii="Arial Narrow" w:hAnsi="Arial Narrow" w:cs="Tahoma"/>
          <w:sz w:val="22"/>
        </w:rPr>
        <w:t>March</w:t>
      </w:r>
      <w:r w:rsidRPr="00DC191A">
        <w:rPr>
          <w:rFonts w:ascii="Arial Narrow" w:hAnsi="Arial Narrow" w:cs="Tahoma"/>
          <w:sz w:val="22"/>
        </w:rPr>
        <w:t xml:space="preserve"> 2023, compare</w:t>
      </w:r>
      <w:r w:rsidRPr="00DC191A">
        <w:rPr>
          <w:rFonts w:ascii="Arial Narrow" w:hAnsi="Arial Narrow" w:cs="Tahoma"/>
          <w:sz w:val="22"/>
        </w:rPr>
        <w:t>d to the same period of 2022, decreased by 0.3</w:t>
      </w:r>
      <w:r w:rsidRPr="00DC191A">
        <w:rPr>
          <w:rFonts w:ascii="Arial Narrow" w:hAnsi="Arial Narrow" w:cs="Tahoma"/>
          <w:sz w:val="22"/>
        </w:rPr>
        <w:t xml:space="preserve">%. During the same period, in the section </w:t>
      </w:r>
      <w:r w:rsidRPr="00DC191A">
        <w:rPr>
          <w:rFonts w:ascii="Arial Narrow" w:hAnsi="Arial Narrow" w:cs="Tahoma"/>
          <w:i/>
          <w:sz w:val="22"/>
        </w:rPr>
        <w:t>Mining and quarrying</w:t>
      </w:r>
      <w:r w:rsidRPr="00DC191A">
        <w:rPr>
          <w:rFonts w:ascii="Arial Narrow" w:hAnsi="Arial Narrow" w:cs="Tahoma"/>
          <w:sz w:val="22"/>
        </w:rPr>
        <w:t xml:space="preserve"> an increase by </w:t>
      </w:r>
      <w:r w:rsidRPr="00DC191A">
        <w:rPr>
          <w:rFonts w:ascii="Arial Narrow" w:hAnsi="Arial Narrow" w:cs="Tahoma"/>
          <w:sz w:val="22"/>
        </w:rPr>
        <w:t>9.6</w:t>
      </w:r>
      <w:r w:rsidRPr="00DC191A">
        <w:rPr>
          <w:rFonts w:ascii="Arial Narrow" w:hAnsi="Arial Narrow" w:cs="Tahoma"/>
          <w:sz w:val="22"/>
        </w:rPr>
        <w:t>% was recorded</w:t>
      </w:r>
      <w:r w:rsidRPr="00DC191A">
        <w:rPr>
          <w:rFonts w:ascii="Arial Narrow" w:hAnsi="Arial Narrow" w:cs="Tahoma"/>
          <w:sz w:val="22"/>
        </w:rPr>
        <w:t xml:space="preserve"> and in the section </w:t>
      </w:r>
      <w:r w:rsidRPr="00DC191A">
        <w:rPr>
          <w:rFonts w:ascii="Arial Narrow" w:hAnsi="Arial Narrow" w:cs="Tahoma"/>
          <w:i/>
          <w:sz w:val="22"/>
        </w:rPr>
        <w:t xml:space="preserve">Electricity, gas, steam and air-conditioning supply </w:t>
      </w:r>
      <w:r w:rsidRPr="00DC191A">
        <w:rPr>
          <w:rFonts w:ascii="Arial Narrow" w:hAnsi="Arial Narrow" w:cs="Tahoma"/>
          <w:sz w:val="22"/>
        </w:rPr>
        <w:t xml:space="preserve">an increase by 0.8%, while in the section </w:t>
      </w:r>
      <w:r w:rsidRPr="00DC191A">
        <w:rPr>
          <w:rFonts w:ascii="Arial Narrow" w:hAnsi="Arial Narrow" w:cs="Tahoma"/>
          <w:i/>
          <w:sz w:val="22"/>
        </w:rPr>
        <w:t xml:space="preserve">Manufacturing </w:t>
      </w:r>
      <w:r w:rsidRPr="00DC191A">
        <w:rPr>
          <w:rFonts w:ascii="Arial Narrow" w:hAnsi="Arial Narrow" w:cs="Tahoma"/>
          <w:sz w:val="22"/>
        </w:rPr>
        <w:t xml:space="preserve">a decrease by 3.7% was recorded. </w:t>
      </w:r>
      <w:r w:rsidRPr="00DC191A">
        <w:rPr>
          <w:rFonts w:ascii="Arial Narrow" w:hAnsi="Arial Narrow" w:cs="Tahoma"/>
          <w:sz w:val="22"/>
        </w:rPr>
        <w:t xml:space="preserve"> </w:t>
      </w:r>
    </w:p>
    <w:p w:rsidR="003642C7" w:rsidRPr="00DC191A" w:rsidRDefault="003642C7" w:rsidP="00347E9F">
      <w:pPr>
        <w:jc w:val="both"/>
        <w:rPr>
          <w:rFonts w:ascii="Arial Narrow" w:hAnsi="Arial Narrow" w:cs="Tahoma"/>
          <w:sz w:val="22"/>
        </w:rPr>
      </w:pPr>
    </w:p>
    <w:p w:rsidR="008967F4" w:rsidRPr="00DC191A" w:rsidRDefault="008967F4" w:rsidP="008967F4">
      <w:pPr>
        <w:jc w:val="both"/>
        <w:rPr>
          <w:rFonts w:ascii="Arial Narrow" w:hAnsi="Arial Narrow" w:cs="Tahoma"/>
          <w:sz w:val="22"/>
        </w:rPr>
      </w:pPr>
    </w:p>
    <w:p w:rsidR="008967F4" w:rsidRPr="00DC191A" w:rsidRDefault="00017B3D" w:rsidP="008967F4">
      <w:pPr>
        <w:jc w:val="both"/>
        <w:rPr>
          <w:rFonts w:ascii="Arial Narrow" w:hAnsi="Arial Narrow" w:cs="Tahoma"/>
          <w:sz w:val="22"/>
        </w:rPr>
      </w:pPr>
      <w:r w:rsidRPr="00DC191A">
        <w:rPr>
          <w:noProof/>
          <w:sz w:val="24"/>
          <w:szCs w:val="24"/>
        </w:rPr>
        <w:lastRenderedPageBreak/>
        <mc:AlternateContent>
          <mc:Choice Requires="wps">
            <w:drawing>
              <wp:anchor distT="0" distB="0" distL="114300" distR="114300" simplePos="0" relativeHeight="251671040" behindDoc="0" locked="0" layoutInCell="1" allowOverlap="1" wp14:anchorId="673DA6F6" wp14:editId="433B1FA8">
                <wp:simplePos x="0" y="0"/>
                <wp:positionH relativeFrom="margin">
                  <wp:posOffset>3855110</wp:posOffset>
                </wp:positionH>
                <wp:positionV relativeFrom="paragraph">
                  <wp:posOffset>2513102</wp:posOffset>
                </wp:positionV>
                <wp:extent cx="914400" cy="2762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017B3D" w:rsidRDefault="00017B3D" w:rsidP="00017B3D">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DA6F6" id="Text Box 28" o:spid="_x0000_s1030" type="#_x0000_t202" style="position:absolute;left:0;text-align:left;margin-left:303.55pt;margin-top:197.9pt;width:1in;height:21.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" fillcolor="window" stroked="f" strokeweight=".5pt">
                <v:textbox>
                  <w:txbxContent>
                    <w:p w:rsidR="00017B3D" w:rsidRDefault="00017B3D" w:rsidP="00017B3D">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DC191A">
        <w:rPr>
          <w:noProof/>
          <w:sz w:val="24"/>
          <w:szCs w:val="24"/>
        </w:rPr>
        <mc:AlternateContent>
          <mc:Choice Requires="wps">
            <w:drawing>
              <wp:anchor distT="0" distB="0" distL="114300" distR="114300" simplePos="0" relativeHeight="251668992" behindDoc="0" locked="0" layoutInCell="1" allowOverlap="1" wp14:anchorId="27B53523" wp14:editId="6DC43882">
                <wp:simplePos x="0" y="0"/>
                <wp:positionH relativeFrom="margin">
                  <wp:posOffset>2340635</wp:posOffset>
                </wp:positionH>
                <wp:positionV relativeFrom="paragraph">
                  <wp:posOffset>2513051</wp:posOffset>
                </wp:positionV>
                <wp:extent cx="1248354" cy="2762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017B3D" w:rsidRDefault="00017B3D" w:rsidP="00017B3D">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53523" id="Text Box 27" o:spid="_x0000_s1031" type="#_x0000_t202" style="position:absolute;left:0;text-align:left;margin-left:184.3pt;margin-top:197.9pt;width:98.3pt;height:21.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" fillcolor="window" stroked="f" strokeweight=".5pt">
                <v:textbox>
                  <w:txbxContent>
                    <w:p w:rsidR="00017B3D" w:rsidRDefault="00017B3D" w:rsidP="00017B3D">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653B24" w:rsidRPr="00DC191A">
        <w:rPr>
          <w:noProof/>
        </w:rPr>
        <mc:AlternateContent>
          <mc:Choice Requires="wps">
            <w:drawing>
              <wp:anchor distT="0" distB="0" distL="114300" distR="114300" simplePos="0" relativeHeight="251665920" behindDoc="0" locked="0" layoutInCell="1" allowOverlap="1">
                <wp:simplePos x="0" y="0"/>
                <wp:positionH relativeFrom="column">
                  <wp:posOffset>2284389</wp:posOffset>
                </wp:positionH>
                <wp:positionV relativeFrom="paragraph">
                  <wp:posOffset>2698115</wp:posOffset>
                </wp:positionV>
                <wp:extent cx="2251880" cy="19731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1880" cy="197314"/>
                        </a:xfrm>
                        <a:prstGeom prst="rect">
                          <a:avLst/>
                        </a:prstGeom>
                        <a:solidFill>
                          <a:schemeClr val="lt1"/>
                        </a:solidFill>
                        <a:ln w="6350">
                          <a:noFill/>
                        </a:ln>
                      </wps:spPr>
                      <wps:txbx>
                        <w:txbxContent>
                          <w:p w:rsidR="00653B24" w:rsidRDefault="00653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2" type="#_x0000_t202" style="position:absolute;left:0;text-align:left;margin-left:179.85pt;margin-top:212.45pt;width:177.3pt;height:15.5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" fillcolor="white [3201]" stroked="f" strokeweight=".5pt">
                <v:textbox>
                  <w:txbxContent>
                    <w:p w:rsidR="00653B24" w:rsidRDefault="00653B24"/>
                  </w:txbxContent>
                </v:textbox>
              </v:shape>
            </w:pict>
          </mc:Fallback>
        </mc:AlternateContent>
      </w:r>
      <w:r w:rsidR="00C46513" w:rsidRPr="00DC191A">
        <w:rPr>
          <w:noProof/>
        </w:rPr>
        <mc:AlternateContent>
          <mc:Choice Requires="wps">
            <w:drawing>
              <wp:anchor distT="0" distB="0" distL="114300" distR="114300" simplePos="0" relativeHeight="251662848" behindDoc="0" locked="0" layoutInCell="1" allowOverlap="1">
                <wp:simplePos x="0" y="0"/>
                <wp:positionH relativeFrom="column">
                  <wp:posOffset>2284095</wp:posOffset>
                </wp:positionH>
                <wp:positionV relativeFrom="paragraph">
                  <wp:posOffset>2291241</wp:posOffset>
                </wp:positionV>
                <wp:extent cx="2367887" cy="24812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367887" cy="248124"/>
                        </a:xfrm>
                        <a:prstGeom prst="rect">
                          <a:avLst/>
                        </a:prstGeom>
                        <a:solidFill>
                          <a:schemeClr val="lt1"/>
                        </a:solidFill>
                        <a:ln w="6350">
                          <a:noFill/>
                        </a:ln>
                      </wps:spPr>
                      <wps:txbx>
                        <w:txbxContent>
                          <w:p w:rsidR="00C46513" w:rsidRDefault="00C46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3" type="#_x0000_t202" style="position:absolute;left:0;text-align:left;margin-left:179.85pt;margin-top:180.4pt;width:186.45pt;height:19.5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" fillcolor="white [3201]" stroked="f" strokeweight=".5pt">
                <v:textbox>
                  <w:txbxContent>
                    <w:p w:rsidR="00C46513" w:rsidRDefault="00C46513"/>
                  </w:txbxContent>
                </v:textbox>
              </v:shape>
            </w:pict>
          </mc:Fallback>
        </mc:AlternateContent>
      </w:r>
      <w:r w:rsidR="00281DA1" w:rsidRPr="00DC191A">
        <w:rPr>
          <w:noProof/>
        </w:rPr>
        <w:drawing>
          <wp:inline distT="0" distB="0" distL="0" distR="0" wp14:anchorId="065A238B" wp14:editId="4B1246B0">
            <wp:extent cx="6480810" cy="29034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11FF" w:rsidRPr="00DC191A" w:rsidRDefault="00C411FF" w:rsidP="00C411FF">
      <w:pPr>
        <w:ind w:left="-170"/>
        <w:jc w:val="center"/>
        <w:rPr>
          <w:rFonts w:ascii="Tahoma" w:hAnsi="Tahoma" w:cs="Tahoma"/>
          <w:sz w:val="14"/>
          <w:szCs w:val="14"/>
        </w:rPr>
      </w:pPr>
    </w:p>
    <w:p w:rsidR="00E15D41" w:rsidRPr="00DC191A" w:rsidRDefault="00017B3D" w:rsidP="00E15D41">
      <w:pPr>
        <w:jc w:val="center"/>
        <w:rPr>
          <w:rFonts w:ascii="Arial Narrow" w:hAnsi="Arial Narrow" w:cs="Tahoma"/>
          <w:sz w:val="16"/>
          <w:szCs w:val="16"/>
        </w:rPr>
      </w:pPr>
      <w:r w:rsidRPr="00DC191A">
        <w:rPr>
          <w:rFonts w:ascii="Arial Narrow" w:hAnsi="Arial Narrow" w:cs="Tahoma"/>
          <w:sz w:val="16"/>
          <w:szCs w:val="16"/>
        </w:rPr>
        <w:t>Graph</w:t>
      </w:r>
      <w:r w:rsidR="00E15D41" w:rsidRPr="00DC191A">
        <w:rPr>
          <w:rFonts w:ascii="Arial Narrow" w:hAnsi="Arial Narrow" w:cs="Tahoma"/>
          <w:sz w:val="16"/>
          <w:szCs w:val="16"/>
        </w:rPr>
        <w:t xml:space="preserve"> 3. </w:t>
      </w:r>
      <w:r w:rsidRPr="00DC191A">
        <w:rPr>
          <w:rFonts w:ascii="Arial Narrow" w:hAnsi="Arial Narrow" w:cs="Tahoma"/>
          <w:sz w:val="16"/>
          <w:szCs w:val="16"/>
        </w:rPr>
        <w:t xml:space="preserve">Indices of industrial production, March </w:t>
      </w:r>
      <w:r w:rsidR="00C411FF" w:rsidRPr="00DC191A">
        <w:rPr>
          <w:rFonts w:ascii="Arial Narrow" w:hAnsi="Arial Narrow" w:cs="Tahoma"/>
          <w:sz w:val="16"/>
          <w:szCs w:val="16"/>
        </w:rPr>
        <w:t>20</w:t>
      </w:r>
      <w:r w:rsidR="00206778" w:rsidRPr="00DC191A">
        <w:rPr>
          <w:rFonts w:ascii="Arial Narrow" w:hAnsi="Arial Narrow" w:cs="Tahoma"/>
          <w:sz w:val="16"/>
          <w:szCs w:val="16"/>
        </w:rPr>
        <w:t>19</w:t>
      </w:r>
      <w:r w:rsidR="00C411FF" w:rsidRPr="00DC191A">
        <w:rPr>
          <w:rFonts w:ascii="Arial Narrow" w:hAnsi="Arial Narrow" w:cs="Tahoma"/>
          <w:sz w:val="16"/>
          <w:szCs w:val="16"/>
        </w:rPr>
        <w:t xml:space="preserve"> – </w:t>
      </w:r>
      <w:r w:rsidRPr="00DC191A">
        <w:rPr>
          <w:rFonts w:ascii="Arial Narrow" w:hAnsi="Arial Narrow" w:cs="Tahoma"/>
          <w:sz w:val="16"/>
          <w:szCs w:val="16"/>
        </w:rPr>
        <w:t>March</w:t>
      </w:r>
      <w:r w:rsidR="00C411FF" w:rsidRPr="00DC191A">
        <w:rPr>
          <w:rFonts w:ascii="Arial Narrow" w:hAnsi="Arial Narrow" w:cs="Tahoma"/>
          <w:sz w:val="16"/>
          <w:szCs w:val="16"/>
        </w:rPr>
        <w:t xml:space="preserve"> 202</w:t>
      </w:r>
      <w:r w:rsidR="00C022F6" w:rsidRPr="00DC191A">
        <w:rPr>
          <w:rFonts w:ascii="Arial Narrow" w:hAnsi="Arial Narrow" w:cs="Tahoma"/>
          <w:sz w:val="16"/>
          <w:szCs w:val="16"/>
        </w:rPr>
        <w:t>3</w:t>
      </w:r>
      <w:r w:rsidR="00C411FF" w:rsidRPr="00DC191A">
        <w:rPr>
          <w:rFonts w:ascii="Arial Narrow" w:hAnsi="Arial Narrow" w:cs="Tahoma"/>
          <w:sz w:val="16"/>
          <w:szCs w:val="16"/>
        </w:rPr>
        <w:t xml:space="preserve"> (</w:t>
      </w:r>
      <w:r w:rsidR="00C411FF" w:rsidRPr="00DC191A">
        <w:rPr>
          <w:rFonts w:ascii="Arial Narrow" w:hAnsi="Arial Narrow" w:cs="Tahoma"/>
          <w:sz w:val="16"/>
          <w:szCs w:val="16"/>
        </w:rPr>
        <w:sym w:font="Symbol" w:char="F0C6"/>
      </w:r>
      <w:r w:rsidR="00C411FF" w:rsidRPr="00DC191A">
        <w:rPr>
          <w:rFonts w:ascii="Arial Narrow" w:hAnsi="Arial Narrow" w:cs="Tahoma"/>
          <w:sz w:val="16"/>
          <w:szCs w:val="16"/>
        </w:rPr>
        <w:t>2015=100)</w:t>
      </w:r>
    </w:p>
    <w:p w:rsidR="00C520F2" w:rsidRPr="00DC191A" w:rsidRDefault="00C520F2" w:rsidP="009C3C6C">
      <w:pPr>
        <w:jc w:val="center"/>
        <w:rPr>
          <w:rFonts w:ascii="Tahoma" w:hAnsi="Tahoma" w:cs="Tahoma"/>
          <w:bCs/>
          <w:spacing w:val="-3"/>
          <w:sz w:val="16"/>
          <w:szCs w:val="16"/>
        </w:rPr>
      </w:pPr>
    </w:p>
    <w:p w:rsidR="00A22D9B" w:rsidRPr="00DC191A" w:rsidRDefault="00A22D9B" w:rsidP="00A22D9B">
      <w:pPr>
        <w:tabs>
          <w:tab w:val="left" w:pos="0"/>
          <w:tab w:val="left" w:pos="1100"/>
        </w:tabs>
        <w:jc w:val="both"/>
        <w:rPr>
          <w:rFonts w:ascii="Arial Narrow" w:hAnsi="Arial Narrow" w:cs="Tahoma"/>
          <w:b/>
          <w:sz w:val="28"/>
        </w:rPr>
      </w:pPr>
    </w:p>
    <w:p w:rsidR="00A22D9B" w:rsidRPr="00DC191A" w:rsidRDefault="00E62CD9" w:rsidP="00A22D9B">
      <w:pPr>
        <w:tabs>
          <w:tab w:val="left" w:pos="0"/>
          <w:tab w:val="left" w:pos="1100"/>
        </w:tabs>
        <w:jc w:val="both"/>
        <w:rPr>
          <w:rFonts w:ascii="Arial Narrow" w:hAnsi="Arial Narrow" w:cs="Tahoma"/>
          <w:b/>
          <w:sz w:val="28"/>
        </w:rPr>
      </w:pPr>
      <w:r w:rsidRPr="00DC191A">
        <w:rPr>
          <w:rFonts w:ascii="Arial Narrow" w:hAnsi="Arial Narrow" w:cs="Tahoma"/>
          <w:b/>
          <w:sz w:val="28"/>
        </w:rPr>
        <w:t>Number of employees in industry</w:t>
      </w:r>
      <w:r w:rsidR="00A22D9B" w:rsidRPr="00DC191A">
        <w:rPr>
          <w:rFonts w:ascii="Arial Narrow" w:hAnsi="Arial Narrow" w:cs="Tahoma"/>
          <w:b/>
          <w:sz w:val="28"/>
        </w:rPr>
        <w:t xml:space="preserve"> (</w:t>
      </w:r>
      <w:r w:rsidRPr="00DC191A">
        <w:rPr>
          <w:rFonts w:ascii="Arial Narrow" w:hAnsi="Arial Narrow" w:cs="Tahoma"/>
          <w:b/>
          <w:sz w:val="28"/>
        </w:rPr>
        <w:t>March</w:t>
      </w:r>
      <w:r w:rsidR="00A22D9B" w:rsidRPr="00DC191A">
        <w:rPr>
          <w:rFonts w:ascii="Arial Narrow" w:hAnsi="Arial Narrow" w:cs="Tahoma"/>
          <w:b/>
          <w:sz w:val="28"/>
          <w:szCs w:val="30"/>
        </w:rPr>
        <w:t xml:space="preserve"> 202</w:t>
      </w:r>
      <w:r w:rsidR="00935795" w:rsidRPr="00DC191A">
        <w:rPr>
          <w:rFonts w:ascii="Arial Narrow" w:hAnsi="Arial Narrow" w:cs="Tahoma"/>
          <w:b/>
          <w:sz w:val="28"/>
          <w:szCs w:val="30"/>
        </w:rPr>
        <w:t>3</w:t>
      </w:r>
      <w:r w:rsidR="006E282D" w:rsidRPr="00DC191A">
        <w:rPr>
          <w:rFonts w:ascii="Arial Narrow" w:hAnsi="Arial Narrow" w:cs="Tahoma"/>
          <w:b/>
          <w:sz w:val="28"/>
          <w:szCs w:val="30"/>
        </w:rPr>
        <w:t>/</w:t>
      </w:r>
      <w:r w:rsidRPr="00DC191A">
        <w:rPr>
          <w:rFonts w:ascii="Arial Narrow" w:hAnsi="Arial Narrow" w:cs="Tahoma"/>
          <w:b/>
          <w:sz w:val="28"/>
        </w:rPr>
        <w:t>March</w:t>
      </w:r>
      <w:r w:rsidR="00935795" w:rsidRPr="00DC191A">
        <w:rPr>
          <w:rFonts w:ascii="Arial Narrow" w:hAnsi="Arial Narrow" w:cs="Tahoma"/>
          <w:b/>
          <w:sz w:val="28"/>
        </w:rPr>
        <w:t xml:space="preserve"> </w:t>
      </w:r>
      <w:r w:rsidR="00A22D9B" w:rsidRPr="00DC191A">
        <w:rPr>
          <w:rFonts w:ascii="Arial Narrow" w:hAnsi="Arial Narrow" w:cs="Tahoma"/>
          <w:b/>
          <w:bCs/>
          <w:sz w:val="28"/>
          <w:szCs w:val="30"/>
        </w:rPr>
        <w:t>202</w:t>
      </w:r>
      <w:r w:rsidR="00935795" w:rsidRPr="00DC191A">
        <w:rPr>
          <w:rFonts w:ascii="Arial Narrow" w:hAnsi="Arial Narrow" w:cs="Tahoma"/>
          <w:b/>
          <w:bCs/>
          <w:sz w:val="28"/>
          <w:szCs w:val="30"/>
        </w:rPr>
        <w:t>2</w:t>
      </w:r>
      <w:r w:rsidR="00A22D9B" w:rsidRPr="00DC191A">
        <w:rPr>
          <w:rFonts w:ascii="Arial Narrow" w:hAnsi="Arial Narrow" w:cs="Tahoma"/>
          <w:b/>
          <w:sz w:val="28"/>
        </w:rPr>
        <w:t xml:space="preserve">) </w:t>
      </w:r>
      <w:r w:rsidRPr="00DC191A">
        <w:rPr>
          <w:rFonts w:ascii="Arial Narrow" w:hAnsi="Arial Narrow" w:cs="Tahoma"/>
          <w:b/>
          <w:sz w:val="28"/>
        </w:rPr>
        <w:t>decreased by 1.</w:t>
      </w:r>
      <w:r w:rsidR="00F96AF8" w:rsidRPr="00DC191A">
        <w:rPr>
          <w:rFonts w:ascii="Arial Narrow" w:hAnsi="Arial Narrow" w:cs="Tahoma"/>
          <w:b/>
          <w:sz w:val="28"/>
        </w:rPr>
        <w:t>3</w:t>
      </w:r>
      <w:r w:rsidR="00A22D9B" w:rsidRPr="00DC191A">
        <w:rPr>
          <w:rFonts w:ascii="Arial Narrow" w:hAnsi="Arial Narrow" w:cs="Tahoma"/>
          <w:b/>
          <w:sz w:val="28"/>
        </w:rPr>
        <w:t>%</w:t>
      </w:r>
    </w:p>
    <w:p w:rsidR="0097485C" w:rsidRPr="00DC191A" w:rsidRDefault="0097485C" w:rsidP="0097485C">
      <w:pPr>
        <w:jc w:val="both"/>
        <w:rPr>
          <w:rFonts w:ascii="Arial Narrow" w:hAnsi="Arial Narrow" w:cs="Tahoma"/>
          <w:sz w:val="22"/>
        </w:rPr>
      </w:pPr>
    </w:p>
    <w:p w:rsidR="00E62CD9" w:rsidRPr="00DC191A" w:rsidRDefault="00E62CD9" w:rsidP="00E62CD9">
      <w:pPr>
        <w:pStyle w:val="BodyTextIndent3"/>
        <w:tabs>
          <w:tab w:val="clear" w:pos="851"/>
        </w:tabs>
        <w:ind w:right="68" w:firstLine="0"/>
        <w:rPr>
          <w:rFonts w:ascii="Arial Narrow" w:hAnsi="Arial Narrow" w:cs="Tahoma"/>
          <w:sz w:val="22"/>
          <w:lang w:val="en-US"/>
        </w:rPr>
      </w:pPr>
      <w:r w:rsidRPr="00DC191A">
        <w:rPr>
          <w:rFonts w:ascii="Arial Narrow" w:hAnsi="Arial Narrow" w:cs="Tahoma"/>
          <w:sz w:val="22"/>
          <w:lang w:val="en-US"/>
        </w:rPr>
        <w:t xml:space="preserve">Number of employees in industry in </w:t>
      </w:r>
      <w:r w:rsidRPr="00DC191A">
        <w:rPr>
          <w:rFonts w:ascii="Arial Narrow" w:hAnsi="Arial Narrow" w:cs="Tahoma"/>
          <w:sz w:val="22"/>
          <w:lang w:val="en-US"/>
        </w:rPr>
        <w:t>March</w:t>
      </w:r>
      <w:r w:rsidRPr="00DC191A">
        <w:rPr>
          <w:rFonts w:ascii="Arial Narrow" w:hAnsi="Arial Narrow" w:cs="Tahoma"/>
          <w:sz w:val="22"/>
          <w:lang w:val="en-US"/>
        </w:rPr>
        <w:t xml:space="preserve"> 2023, compared to the same month of the previous year, was </w:t>
      </w:r>
      <w:r w:rsidRPr="00DC191A">
        <w:rPr>
          <w:rFonts w:ascii="Arial Narrow" w:hAnsi="Arial Narrow" w:cs="Tahoma"/>
          <w:sz w:val="22"/>
          <w:lang w:val="en-US"/>
        </w:rPr>
        <w:t>1.3</w:t>
      </w:r>
      <w:r w:rsidRPr="00DC191A">
        <w:rPr>
          <w:rFonts w:ascii="Arial Narrow" w:hAnsi="Arial Narrow" w:cs="Tahoma"/>
          <w:sz w:val="22"/>
          <w:lang w:val="en-US"/>
        </w:rPr>
        <w:t>% lower.</w:t>
      </w:r>
    </w:p>
    <w:p w:rsidR="00E62CD9" w:rsidRPr="00DC191A" w:rsidRDefault="00E62CD9" w:rsidP="00E62CD9">
      <w:pPr>
        <w:pStyle w:val="BodyTextIndent3"/>
        <w:tabs>
          <w:tab w:val="clear" w:pos="851"/>
        </w:tabs>
        <w:ind w:right="68" w:firstLine="0"/>
        <w:rPr>
          <w:rFonts w:ascii="Arial Narrow" w:hAnsi="Arial Narrow" w:cs="Tahoma"/>
          <w:sz w:val="22"/>
          <w:lang w:val="en-US"/>
        </w:rPr>
      </w:pPr>
    </w:p>
    <w:p w:rsidR="00E62CD9" w:rsidRPr="00DC191A" w:rsidRDefault="00E62CD9" w:rsidP="00E62CD9">
      <w:pPr>
        <w:pStyle w:val="BodyTextIndent3"/>
        <w:tabs>
          <w:tab w:val="clear" w:pos="851"/>
        </w:tabs>
        <w:ind w:right="68" w:firstLine="0"/>
        <w:rPr>
          <w:rFonts w:ascii="Arial Narrow" w:hAnsi="Arial Narrow" w:cs="Tahoma"/>
          <w:sz w:val="22"/>
          <w:lang w:val="en-US"/>
        </w:rPr>
      </w:pPr>
      <w:r w:rsidRPr="00DC191A">
        <w:rPr>
          <w:rFonts w:ascii="Arial Narrow" w:hAnsi="Arial Narrow" w:cs="Tahoma"/>
          <w:sz w:val="22"/>
          <w:lang w:val="en-US"/>
        </w:rPr>
        <w:t xml:space="preserve">Number of employees in industry in </w:t>
      </w:r>
      <w:r w:rsidRPr="00DC191A">
        <w:rPr>
          <w:rFonts w:ascii="Arial Narrow" w:hAnsi="Arial Narrow" w:cs="Tahoma"/>
          <w:sz w:val="22"/>
          <w:lang w:val="en-US"/>
        </w:rPr>
        <w:t>March</w:t>
      </w:r>
      <w:r w:rsidRPr="00DC191A">
        <w:rPr>
          <w:rFonts w:ascii="Arial Narrow" w:hAnsi="Arial Narrow" w:cs="Tahoma"/>
          <w:sz w:val="22"/>
          <w:lang w:val="en-US"/>
        </w:rPr>
        <w:t xml:space="preserve"> 2023, compa</w:t>
      </w:r>
      <w:r w:rsidRPr="00DC191A">
        <w:rPr>
          <w:rFonts w:ascii="Arial Narrow" w:hAnsi="Arial Narrow" w:cs="Tahoma"/>
          <w:sz w:val="22"/>
          <w:lang w:val="en-US"/>
        </w:rPr>
        <w:t xml:space="preserve">red to the 2022 average, was 1.2% lower and </w:t>
      </w:r>
      <w:r w:rsidRPr="00DC191A">
        <w:rPr>
          <w:rFonts w:ascii="Arial Narrow" w:hAnsi="Arial Narrow" w:cs="Tahoma"/>
          <w:sz w:val="22"/>
          <w:lang w:val="en-US"/>
        </w:rPr>
        <w:t xml:space="preserve">compared to the </w:t>
      </w:r>
      <w:r w:rsidRPr="00DC191A">
        <w:rPr>
          <w:rFonts w:ascii="Arial Narrow" w:hAnsi="Arial Narrow" w:cs="Tahoma"/>
          <w:sz w:val="22"/>
          <w:lang w:val="en-US"/>
        </w:rPr>
        <w:t>February</w:t>
      </w:r>
      <w:r w:rsidRPr="00DC191A">
        <w:rPr>
          <w:rFonts w:ascii="Arial Narrow" w:hAnsi="Arial Narrow" w:cs="Tahoma"/>
          <w:sz w:val="22"/>
          <w:lang w:val="en-US"/>
        </w:rPr>
        <w:t xml:space="preserve"> 2023 it </w:t>
      </w:r>
      <w:r w:rsidRPr="00DC191A">
        <w:rPr>
          <w:rFonts w:ascii="Arial Narrow" w:hAnsi="Arial Narrow" w:cs="Tahoma"/>
          <w:sz w:val="22"/>
          <w:lang w:val="en-US"/>
        </w:rPr>
        <w:t>was 0.2% lower</w:t>
      </w:r>
      <w:r w:rsidRPr="00DC191A">
        <w:rPr>
          <w:rFonts w:ascii="Arial Narrow" w:hAnsi="Arial Narrow" w:cs="Tahoma"/>
          <w:sz w:val="22"/>
          <w:lang w:val="en-US"/>
        </w:rPr>
        <w:t xml:space="preserve">. </w:t>
      </w:r>
    </w:p>
    <w:p w:rsidR="00994984" w:rsidRPr="00DC191A" w:rsidRDefault="00994984" w:rsidP="00F906B5">
      <w:pPr>
        <w:pStyle w:val="BodyTextIndent3"/>
        <w:tabs>
          <w:tab w:val="clear" w:pos="851"/>
        </w:tabs>
        <w:ind w:right="68" w:firstLine="0"/>
        <w:rPr>
          <w:rFonts w:ascii="Arial Narrow" w:hAnsi="Arial Narrow" w:cs="Tahoma"/>
          <w:sz w:val="22"/>
          <w:lang w:val="en-US"/>
        </w:rPr>
      </w:pPr>
    </w:p>
    <w:p w:rsidR="0097485C" w:rsidRPr="00DC191A" w:rsidRDefault="0097485C" w:rsidP="006D1F0C">
      <w:pPr>
        <w:jc w:val="both"/>
        <w:rPr>
          <w:rFonts w:ascii="Arial Narrow" w:hAnsi="Arial Narrow" w:cs="Tahoma"/>
          <w:sz w:val="16"/>
          <w:szCs w:val="16"/>
        </w:rPr>
      </w:pPr>
    </w:p>
    <w:p w:rsidR="00D11151" w:rsidRPr="00DC191A" w:rsidRDefault="00943C11" w:rsidP="00CF5AA7">
      <w:pPr>
        <w:rPr>
          <w:rFonts w:ascii="Arial Narrow" w:hAnsi="Arial Narrow" w:cs="Tahoma"/>
          <w:b/>
          <w:sz w:val="30"/>
          <w:szCs w:val="30"/>
        </w:rPr>
      </w:pPr>
      <w:r w:rsidRPr="00DC191A">
        <w:rPr>
          <w:rFonts w:ascii="Arial Narrow" w:hAnsi="Arial Narrow" w:cs="Tahoma"/>
          <w:b/>
          <w:sz w:val="30"/>
          <w:szCs w:val="30"/>
        </w:rPr>
        <w:t>In the first three months of 2023, the highest value of export was that of exports to Serbia and Croatia</w:t>
      </w:r>
    </w:p>
    <w:p w:rsidR="00CF5AA7" w:rsidRPr="00DC191A" w:rsidRDefault="00CF5AA7" w:rsidP="00CF5AA7">
      <w:pPr>
        <w:rPr>
          <w:rFonts w:ascii="Arial Narrow" w:hAnsi="Arial Narrow" w:cs="Tahoma"/>
          <w:sz w:val="22"/>
        </w:rPr>
      </w:pPr>
    </w:p>
    <w:p w:rsidR="00DB0343" w:rsidRPr="00DC191A" w:rsidRDefault="00DB0343" w:rsidP="00DB0343">
      <w:pPr>
        <w:jc w:val="both"/>
        <w:rPr>
          <w:rFonts w:ascii="Arial Narrow" w:hAnsi="Arial Narrow" w:cs="Tahoma"/>
          <w:sz w:val="22"/>
        </w:rPr>
      </w:pPr>
      <w:r w:rsidRPr="00DC191A">
        <w:rPr>
          <w:rFonts w:ascii="Arial Narrow" w:hAnsi="Arial Narrow" w:cs="Tahoma"/>
          <w:sz w:val="22"/>
        </w:rPr>
        <w:t xml:space="preserve">In the period January – </w:t>
      </w:r>
      <w:r w:rsidRPr="00DC191A">
        <w:rPr>
          <w:rFonts w:ascii="Arial Narrow" w:hAnsi="Arial Narrow" w:cs="Tahoma"/>
          <w:sz w:val="22"/>
        </w:rPr>
        <w:t>March</w:t>
      </w:r>
      <w:r w:rsidRPr="00DC191A">
        <w:rPr>
          <w:rFonts w:ascii="Arial Narrow" w:hAnsi="Arial Narrow" w:cs="Tahoma"/>
          <w:sz w:val="22"/>
        </w:rPr>
        <w:t xml:space="preserve"> 2023, the value of export was </w:t>
      </w:r>
      <w:r w:rsidRPr="00DC191A">
        <w:rPr>
          <w:rFonts w:ascii="Arial Narrow" w:hAnsi="Arial Narrow" w:cs="Tahoma"/>
          <w:sz w:val="22"/>
        </w:rPr>
        <w:t>one billion and 353</w:t>
      </w:r>
      <w:r w:rsidRPr="00DC191A">
        <w:rPr>
          <w:rFonts w:ascii="Arial Narrow" w:hAnsi="Arial Narrow" w:cs="Tahoma"/>
          <w:sz w:val="22"/>
        </w:rPr>
        <w:t xml:space="preserve"> million KM, which represented an increase by </w:t>
      </w:r>
      <w:r w:rsidRPr="00DC191A">
        <w:rPr>
          <w:rFonts w:ascii="Arial Narrow" w:hAnsi="Arial Narrow" w:cs="Tahoma"/>
          <w:sz w:val="22"/>
        </w:rPr>
        <w:t>5.4</w:t>
      </w:r>
      <w:r w:rsidRPr="00DC191A">
        <w:rPr>
          <w:rFonts w:ascii="Arial Narrow" w:hAnsi="Arial Narrow" w:cs="Tahoma"/>
          <w:sz w:val="22"/>
        </w:rPr>
        <w:t xml:space="preserve">% compared to the period January - </w:t>
      </w:r>
      <w:r w:rsidRPr="00DC191A">
        <w:rPr>
          <w:rFonts w:ascii="Arial Narrow" w:hAnsi="Arial Narrow" w:cs="Tahoma"/>
          <w:sz w:val="22"/>
        </w:rPr>
        <w:t>March</w:t>
      </w:r>
      <w:r w:rsidRPr="00DC191A">
        <w:rPr>
          <w:rFonts w:ascii="Arial Narrow" w:hAnsi="Arial Narrow" w:cs="Tahoma"/>
          <w:sz w:val="22"/>
        </w:rPr>
        <w:t xml:space="preserve"> 2022, while the value of import was </w:t>
      </w:r>
      <w:r w:rsidRPr="00DC191A">
        <w:rPr>
          <w:rFonts w:ascii="Arial Narrow" w:hAnsi="Arial Narrow" w:cs="Tahoma"/>
          <w:sz w:val="22"/>
        </w:rPr>
        <w:t>one billion and 620</w:t>
      </w:r>
      <w:r w:rsidRPr="00DC191A">
        <w:rPr>
          <w:rFonts w:ascii="Arial Narrow" w:hAnsi="Arial Narrow" w:cs="Tahoma"/>
          <w:sz w:val="22"/>
        </w:rPr>
        <w:t xml:space="preserve"> million KM, wh</w:t>
      </w:r>
      <w:r w:rsidRPr="00DC191A">
        <w:rPr>
          <w:rFonts w:ascii="Arial Narrow" w:hAnsi="Arial Narrow" w:cs="Tahoma"/>
          <w:sz w:val="22"/>
        </w:rPr>
        <w:t>ich represented an increase by 2</w:t>
      </w:r>
      <w:r w:rsidRPr="00DC191A">
        <w:rPr>
          <w:rFonts w:ascii="Arial Narrow" w:hAnsi="Arial Narrow" w:cs="Tahoma"/>
          <w:sz w:val="22"/>
        </w:rPr>
        <w:t>.5% compared to the period January -</w:t>
      </w:r>
      <w:r w:rsidRPr="00DC191A">
        <w:t xml:space="preserve"> </w:t>
      </w:r>
      <w:r w:rsidRPr="00DC191A">
        <w:rPr>
          <w:rFonts w:ascii="Arial Narrow" w:hAnsi="Arial Narrow" w:cs="Tahoma"/>
          <w:sz w:val="22"/>
        </w:rPr>
        <w:t>March</w:t>
      </w:r>
      <w:r w:rsidRPr="00DC191A">
        <w:rPr>
          <w:rFonts w:ascii="Arial Narrow" w:hAnsi="Arial Narrow" w:cs="Tahoma"/>
          <w:sz w:val="22"/>
        </w:rPr>
        <w:t xml:space="preserve"> 2022. The percentage of coverage of import with export was </w:t>
      </w:r>
      <w:r w:rsidRPr="00DC191A">
        <w:rPr>
          <w:rFonts w:ascii="Arial Narrow" w:hAnsi="Arial Narrow" w:cs="Tahoma"/>
          <w:sz w:val="22"/>
        </w:rPr>
        <w:t>83.6</w:t>
      </w:r>
      <w:r w:rsidRPr="00DC191A">
        <w:rPr>
          <w:rFonts w:ascii="Arial Narrow" w:hAnsi="Arial Narrow" w:cs="Tahoma"/>
          <w:sz w:val="22"/>
        </w:rPr>
        <w:t>%.</w:t>
      </w:r>
    </w:p>
    <w:p w:rsidR="00DB0343" w:rsidRPr="00DC191A" w:rsidRDefault="00DB0343" w:rsidP="00132635">
      <w:pPr>
        <w:jc w:val="both"/>
        <w:rPr>
          <w:rFonts w:ascii="Arial Narrow" w:hAnsi="Arial Narrow" w:cs="Tahoma"/>
          <w:sz w:val="22"/>
        </w:rPr>
      </w:pPr>
    </w:p>
    <w:p w:rsidR="007E360D" w:rsidRPr="00DC191A" w:rsidRDefault="00DB0343" w:rsidP="00132635">
      <w:pPr>
        <w:jc w:val="both"/>
        <w:rPr>
          <w:rFonts w:ascii="Arial Narrow" w:hAnsi="Arial Narrow" w:cs="Tahoma"/>
          <w:sz w:val="22"/>
        </w:rPr>
      </w:pPr>
      <w:r w:rsidRPr="00DC191A">
        <w:rPr>
          <w:rFonts w:ascii="Arial Narrow" w:hAnsi="Arial Narrow" w:cs="Tahoma"/>
          <w:sz w:val="22"/>
        </w:rPr>
        <w:t xml:space="preserve">The coverage of import with export in the first three months 2023 of 83.6% is the second best result of Republika Srpska when compared to the first three months of any previous year. A somewhat higher coverage of import with export in the first three </w:t>
      </w:r>
      <w:r w:rsidR="00DC191A" w:rsidRPr="00DC191A">
        <w:rPr>
          <w:rFonts w:ascii="Arial Narrow" w:hAnsi="Arial Narrow" w:cs="Tahoma"/>
          <w:sz w:val="22"/>
        </w:rPr>
        <w:t>months</w:t>
      </w:r>
      <w:r w:rsidRPr="00DC191A">
        <w:rPr>
          <w:rFonts w:ascii="Arial Narrow" w:hAnsi="Arial Narrow" w:cs="Tahoma"/>
          <w:sz w:val="22"/>
        </w:rPr>
        <w:t xml:space="preserve"> was achieved only in 2021, when it amounted to 83.7%. </w:t>
      </w:r>
    </w:p>
    <w:p w:rsidR="00DB0343" w:rsidRPr="00DC191A" w:rsidRDefault="00DB0343" w:rsidP="007E360D">
      <w:pPr>
        <w:jc w:val="both"/>
        <w:rPr>
          <w:rFonts w:ascii="Arial Narrow" w:hAnsi="Arial Narrow" w:cs="Tahoma"/>
          <w:sz w:val="22"/>
        </w:rPr>
      </w:pPr>
    </w:p>
    <w:p w:rsidR="00DB0343" w:rsidRPr="00DC191A" w:rsidRDefault="00DB0343" w:rsidP="00DB0343">
      <w:pPr>
        <w:jc w:val="both"/>
        <w:rPr>
          <w:rFonts w:ascii="Arial Narrow" w:hAnsi="Arial Narrow" w:cs="Tahoma"/>
          <w:sz w:val="22"/>
        </w:rPr>
      </w:pPr>
      <w:r w:rsidRPr="00DC191A">
        <w:rPr>
          <w:rFonts w:ascii="Arial Narrow" w:hAnsi="Arial Narrow" w:cs="Tahoma"/>
          <w:sz w:val="22"/>
        </w:rPr>
        <w:t xml:space="preserve">In </w:t>
      </w:r>
      <w:r w:rsidRPr="00DC191A">
        <w:rPr>
          <w:rFonts w:ascii="Arial Narrow" w:hAnsi="Arial Narrow" w:cs="Tahoma"/>
          <w:sz w:val="22"/>
        </w:rPr>
        <w:t>March</w:t>
      </w:r>
      <w:r w:rsidRPr="00DC191A">
        <w:rPr>
          <w:rFonts w:ascii="Arial Narrow" w:hAnsi="Arial Narrow" w:cs="Tahoma"/>
          <w:sz w:val="22"/>
        </w:rPr>
        <w:t xml:space="preserve"> 2022, the value of export was </w:t>
      </w:r>
      <w:r w:rsidRPr="00DC191A">
        <w:rPr>
          <w:rFonts w:ascii="Arial Narrow" w:hAnsi="Arial Narrow" w:cs="Tahoma"/>
          <w:sz w:val="22"/>
        </w:rPr>
        <w:t>478</w:t>
      </w:r>
      <w:r w:rsidRPr="00DC191A">
        <w:rPr>
          <w:rFonts w:ascii="Arial Narrow" w:hAnsi="Arial Narrow" w:cs="Tahoma"/>
          <w:sz w:val="22"/>
        </w:rPr>
        <w:t xml:space="preserve"> million KM, which represented </w:t>
      </w:r>
      <w:r w:rsidRPr="00DC191A">
        <w:rPr>
          <w:rFonts w:ascii="Arial Narrow" w:hAnsi="Arial Narrow" w:cs="Tahoma"/>
          <w:sz w:val="22"/>
        </w:rPr>
        <w:t>a decrease by 0.3%</w:t>
      </w:r>
      <w:r w:rsidRPr="00DC191A">
        <w:rPr>
          <w:rFonts w:ascii="Arial Narrow" w:hAnsi="Arial Narrow" w:cs="Tahoma"/>
          <w:sz w:val="22"/>
        </w:rPr>
        <w:t xml:space="preserve"> compared to the same month of 2022, while the value of import was </w:t>
      </w:r>
      <w:r w:rsidRPr="00DC191A">
        <w:rPr>
          <w:rFonts w:ascii="Arial Narrow" w:hAnsi="Arial Narrow" w:cs="Tahoma"/>
          <w:sz w:val="22"/>
        </w:rPr>
        <w:t>657</w:t>
      </w:r>
      <w:r w:rsidRPr="00DC191A">
        <w:rPr>
          <w:rFonts w:ascii="Arial Narrow" w:hAnsi="Arial Narrow" w:cs="Tahoma"/>
          <w:sz w:val="22"/>
        </w:rPr>
        <w:t xml:space="preserve"> million KM, which represented </w:t>
      </w:r>
      <w:r w:rsidRPr="00DC191A">
        <w:rPr>
          <w:rFonts w:ascii="Arial Narrow" w:hAnsi="Arial Narrow" w:cs="Tahoma"/>
          <w:sz w:val="22"/>
        </w:rPr>
        <w:t>a decrease by 1.6%</w:t>
      </w:r>
      <w:r w:rsidRPr="00DC191A">
        <w:rPr>
          <w:rFonts w:ascii="Arial Narrow" w:hAnsi="Arial Narrow" w:cs="Tahoma"/>
          <w:sz w:val="22"/>
        </w:rPr>
        <w:t xml:space="preserve"> compared to </w:t>
      </w:r>
      <w:r w:rsidRPr="00DC191A">
        <w:rPr>
          <w:rFonts w:ascii="Arial Narrow" w:hAnsi="Arial Narrow" w:cs="Tahoma"/>
          <w:sz w:val="22"/>
        </w:rPr>
        <w:t>March</w:t>
      </w:r>
      <w:r w:rsidRPr="00DC191A">
        <w:rPr>
          <w:rFonts w:ascii="Arial Narrow" w:hAnsi="Arial Narrow" w:cs="Tahoma"/>
          <w:sz w:val="22"/>
        </w:rPr>
        <w:t xml:space="preserve"> 2022. The percentage of coverage of import with export was </w:t>
      </w:r>
      <w:r w:rsidRPr="00DC191A">
        <w:rPr>
          <w:rFonts w:ascii="Arial Narrow" w:hAnsi="Arial Narrow" w:cs="Tahoma"/>
          <w:sz w:val="22"/>
        </w:rPr>
        <w:t>72.8</w:t>
      </w:r>
      <w:r w:rsidRPr="00DC191A">
        <w:rPr>
          <w:rFonts w:ascii="Arial Narrow" w:hAnsi="Arial Narrow" w:cs="Tahoma"/>
          <w:sz w:val="22"/>
        </w:rPr>
        <w:t xml:space="preserve">%. </w:t>
      </w:r>
    </w:p>
    <w:p w:rsidR="00B1451F" w:rsidRPr="00DC191A" w:rsidRDefault="00B1451F" w:rsidP="00B1451F">
      <w:pPr>
        <w:jc w:val="both"/>
        <w:rPr>
          <w:rFonts w:ascii="Arial Narrow" w:hAnsi="Arial Narrow" w:cs="Tahoma"/>
          <w:sz w:val="22"/>
          <w:szCs w:val="22"/>
        </w:rPr>
      </w:pPr>
    </w:p>
    <w:p w:rsidR="00A51FD1" w:rsidRPr="00DC191A" w:rsidRDefault="00A51FD1" w:rsidP="00A51FD1">
      <w:pPr>
        <w:jc w:val="both"/>
        <w:rPr>
          <w:rFonts w:ascii="Arial Narrow" w:hAnsi="Arial Narrow" w:cs="Tahoma"/>
          <w:sz w:val="22"/>
        </w:rPr>
      </w:pPr>
      <w:r w:rsidRPr="00DC191A">
        <w:rPr>
          <w:rFonts w:ascii="Arial Narrow" w:hAnsi="Arial Narrow" w:cs="Tahoma"/>
          <w:sz w:val="22"/>
        </w:rPr>
        <w:t xml:space="preserve">In terms of the geographical distribution of external trade of Republika Srpska, in the period January – </w:t>
      </w:r>
      <w:r w:rsidR="00D72D21" w:rsidRPr="00DC191A">
        <w:rPr>
          <w:rFonts w:ascii="Arial Narrow" w:hAnsi="Arial Narrow" w:cs="Tahoma"/>
          <w:sz w:val="22"/>
        </w:rPr>
        <w:t>March</w:t>
      </w:r>
      <w:r w:rsidRPr="00DC191A">
        <w:rPr>
          <w:rFonts w:ascii="Arial Narrow" w:hAnsi="Arial Narrow" w:cs="Tahoma"/>
          <w:sz w:val="22"/>
        </w:rPr>
        <w:t xml:space="preserve"> 2023, the highest value of export was that of export to Serbia, with </w:t>
      </w:r>
      <w:r w:rsidR="00D72D21" w:rsidRPr="00DC191A">
        <w:rPr>
          <w:rFonts w:ascii="Arial Narrow" w:hAnsi="Arial Narrow" w:cs="Tahoma"/>
          <w:sz w:val="22"/>
        </w:rPr>
        <w:t>197 million KM or 14.6</w:t>
      </w:r>
      <w:r w:rsidRPr="00DC191A">
        <w:rPr>
          <w:rFonts w:ascii="Arial Narrow" w:hAnsi="Arial Narrow" w:cs="Tahoma"/>
          <w:sz w:val="22"/>
        </w:rPr>
        <w:t xml:space="preserve">%, followed by Croatia, with </w:t>
      </w:r>
      <w:r w:rsidR="00D72D21" w:rsidRPr="00DC191A">
        <w:rPr>
          <w:rFonts w:ascii="Arial Narrow" w:hAnsi="Arial Narrow" w:cs="Tahoma"/>
          <w:sz w:val="22"/>
        </w:rPr>
        <w:t>190</w:t>
      </w:r>
      <w:r w:rsidRPr="00DC191A">
        <w:rPr>
          <w:rFonts w:ascii="Arial Narrow" w:hAnsi="Arial Narrow" w:cs="Tahoma"/>
          <w:sz w:val="22"/>
        </w:rPr>
        <w:t xml:space="preserve"> million KM or 14.0% of the total realised export. During the same period, the highest value of import was that of import form Italy, with </w:t>
      </w:r>
      <w:r w:rsidR="00D72D21" w:rsidRPr="00DC191A">
        <w:rPr>
          <w:rFonts w:ascii="Arial Narrow" w:hAnsi="Arial Narrow" w:cs="Tahoma"/>
          <w:sz w:val="22"/>
        </w:rPr>
        <w:t>253</w:t>
      </w:r>
      <w:r w:rsidRPr="00DC191A">
        <w:rPr>
          <w:rFonts w:ascii="Arial Narrow" w:hAnsi="Arial Narrow" w:cs="Tahoma"/>
          <w:sz w:val="22"/>
        </w:rPr>
        <w:t xml:space="preserve"> milli</w:t>
      </w:r>
      <w:r w:rsidR="00D72D21" w:rsidRPr="00DC191A">
        <w:rPr>
          <w:rFonts w:ascii="Arial Narrow" w:hAnsi="Arial Narrow" w:cs="Tahoma"/>
          <w:sz w:val="22"/>
        </w:rPr>
        <w:t>on KM or 15.6</w:t>
      </w:r>
      <w:r w:rsidRPr="00DC191A">
        <w:rPr>
          <w:rFonts w:ascii="Arial Narrow" w:hAnsi="Arial Narrow" w:cs="Tahoma"/>
          <w:sz w:val="22"/>
        </w:rPr>
        <w:t xml:space="preserve">%, followed by Serbia, with </w:t>
      </w:r>
      <w:r w:rsidR="00D72D21" w:rsidRPr="00DC191A">
        <w:rPr>
          <w:rFonts w:ascii="Arial Narrow" w:hAnsi="Arial Narrow" w:cs="Tahoma"/>
          <w:sz w:val="22"/>
        </w:rPr>
        <w:t>247</w:t>
      </w:r>
      <w:r w:rsidRPr="00DC191A">
        <w:rPr>
          <w:rFonts w:ascii="Arial Narrow" w:hAnsi="Arial Narrow" w:cs="Tahoma"/>
          <w:sz w:val="22"/>
        </w:rPr>
        <w:t xml:space="preserve"> million KM or </w:t>
      </w:r>
      <w:r w:rsidR="00D72D21" w:rsidRPr="00DC191A">
        <w:rPr>
          <w:rFonts w:ascii="Arial Narrow" w:hAnsi="Arial Narrow" w:cs="Tahoma"/>
          <w:sz w:val="22"/>
        </w:rPr>
        <w:t>15.3</w:t>
      </w:r>
      <w:r w:rsidRPr="00DC191A">
        <w:rPr>
          <w:rFonts w:ascii="Arial Narrow" w:hAnsi="Arial Narrow" w:cs="Tahoma"/>
          <w:sz w:val="22"/>
        </w:rPr>
        <w:t>% of the total realised import.</w:t>
      </w:r>
    </w:p>
    <w:p w:rsidR="00A51FD1" w:rsidRPr="00DC191A" w:rsidRDefault="00A51FD1" w:rsidP="00B1451F">
      <w:pPr>
        <w:jc w:val="both"/>
        <w:rPr>
          <w:rFonts w:ascii="Arial Narrow" w:hAnsi="Arial Narrow" w:cs="Tahoma"/>
          <w:sz w:val="22"/>
          <w:szCs w:val="22"/>
        </w:rPr>
      </w:pPr>
    </w:p>
    <w:p w:rsidR="00D72D21" w:rsidRPr="00DC191A" w:rsidRDefault="00D72D21" w:rsidP="00D72D21">
      <w:pPr>
        <w:tabs>
          <w:tab w:val="left" w:pos="300"/>
          <w:tab w:val="left" w:pos="1100"/>
        </w:tabs>
        <w:jc w:val="both"/>
        <w:rPr>
          <w:rFonts w:ascii="Arial Narrow" w:hAnsi="Arial Narrow" w:cs="Tahoma"/>
          <w:sz w:val="22"/>
        </w:rPr>
      </w:pPr>
      <w:r w:rsidRPr="00DC191A">
        <w:rPr>
          <w:rFonts w:ascii="Arial Narrow" w:hAnsi="Arial Narrow" w:cs="Tahoma"/>
          <w:sz w:val="22"/>
        </w:rPr>
        <w:t>By group of products, in the period January - March 2023, the highest share in export was that of electricity, with the total value of 171 million KM, which was 12.6% of the total export, while the highest share in import was that of petroleum oils and oils obtained from bituminous minerals (other than crude), with the total value of 98 million KM, which was 6.1% of the total import.</w:t>
      </w:r>
    </w:p>
    <w:p w:rsidR="00AB18CA" w:rsidRPr="00DC191A" w:rsidRDefault="00AB18CA" w:rsidP="00943C11">
      <w:pPr>
        <w:tabs>
          <w:tab w:val="left" w:pos="300"/>
          <w:tab w:val="left" w:pos="1100"/>
        </w:tabs>
        <w:rPr>
          <w:rFonts w:ascii="Tahoma" w:hAnsi="Tahoma" w:cs="Tahoma"/>
          <w:color w:val="000000" w:themeColor="text1"/>
          <w:sz w:val="16"/>
          <w:szCs w:val="16"/>
        </w:rPr>
      </w:pPr>
    </w:p>
    <w:p w:rsidR="00121F22" w:rsidRPr="00DC191A" w:rsidRDefault="00121F22" w:rsidP="00D72D21">
      <w:pPr>
        <w:tabs>
          <w:tab w:val="left" w:pos="300"/>
          <w:tab w:val="left" w:pos="1100"/>
        </w:tabs>
        <w:rPr>
          <w:rFonts w:ascii="Tahoma" w:hAnsi="Tahoma" w:cs="Tahoma"/>
          <w:sz w:val="16"/>
          <w:szCs w:val="16"/>
        </w:rPr>
      </w:pPr>
    </w:p>
    <w:p w:rsidR="00623EAB" w:rsidRPr="00DC191A" w:rsidRDefault="00B26E7F" w:rsidP="00451451">
      <w:pPr>
        <w:tabs>
          <w:tab w:val="left" w:pos="300"/>
          <w:tab w:val="left" w:pos="1100"/>
        </w:tabs>
        <w:jc w:val="center"/>
        <w:rPr>
          <w:rFonts w:ascii="Tahoma" w:hAnsi="Tahoma" w:cs="Tahoma"/>
          <w:sz w:val="16"/>
          <w:szCs w:val="16"/>
        </w:rPr>
      </w:pPr>
      <w:r w:rsidRPr="00DC191A">
        <w:rPr>
          <w:rFonts w:ascii="Tahoma" w:hAnsi="Tahoma" w:cs="Tahoma"/>
          <w:noProof/>
          <w:sz w:val="16"/>
          <w:szCs w:val="16"/>
        </w:rPr>
        <mc:AlternateContent>
          <mc:Choice Requires="wps">
            <w:drawing>
              <wp:anchor distT="0" distB="0" distL="114300" distR="114300" simplePos="0" relativeHeight="251654656" behindDoc="0" locked="0" layoutInCell="1" allowOverlap="1" wp14:anchorId="16449B61" wp14:editId="61098B0A">
                <wp:simplePos x="0" y="0"/>
                <wp:positionH relativeFrom="column">
                  <wp:posOffset>1403027</wp:posOffset>
                </wp:positionH>
                <wp:positionV relativeFrom="paragraph">
                  <wp:posOffset>102138</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C73C05"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4" type="#_x0000_t202" style="position:absolute;left:0;text-align:left;margin-left:110.45pt;margin-top:8.05pt;width:65.35pt;height:21.6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ceMQ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" filled="f" stroked="f" strokeweight=".5pt">
                <v:textbox>
                  <w:txbxContent>
                    <w:p w:rsidR="008D67D5" w:rsidRPr="006D624C" w:rsidRDefault="00C73C05"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v:textbox>
              </v:shape>
            </w:pict>
          </mc:Fallback>
        </mc:AlternateContent>
      </w:r>
    </w:p>
    <w:p w:rsidR="005A6276" w:rsidRPr="00DC191A" w:rsidRDefault="005A6276" w:rsidP="0031264C">
      <w:pPr>
        <w:tabs>
          <w:tab w:val="left" w:pos="300"/>
          <w:tab w:val="left" w:pos="1100"/>
        </w:tabs>
        <w:jc w:val="center"/>
        <w:rPr>
          <w:rFonts w:ascii="Tahoma" w:hAnsi="Tahoma" w:cs="Tahoma"/>
          <w:sz w:val="16"/>
          <w:szCs w:val="16"/>
        </w:rPr>
      </w:pPr>
    </w:p>
    <w:p w:rsidR="005A6276" w:rsidRPr="00DC191A" w:rsidRDefault="00C73C05" w:rsidP="00115CDB">
      <w:pPr>
        <w:tabs>
          <w:tab w:val="left" w:pos="2535"/>
        </w:tabs>
        <w:jc w:val="center"/>
        <w:rPr>
          <w:rFonts w:ascii="Tahoma" w:hAnsi="Tahoma" w:cs="Tahoma"/>
          <w:iCs/>
          <w:sz w:val="18"/>
          <w:szCs w:val="18"/>
        </w:rPr>
      </w:pPr>
      <w:r w:rsidRPr="00DC191A">
        <w:rPr>
          <w:noProof/>
          <w:sz w:val="24"/>
          <w:szCs w:val="24"/>
        </w:rPr>
        <mc:AlternateContent>
          <mc:Choice Requires="wps">
            <w:drawing>
              <wp:anchor distT="0" distB="0" distL="114300" distR="114300" simplePos="0" relativeHeight="251659776" behindDoc="0" locked="0" layoutInCell="1" allowOverlap="1" wp14:anchorId="7C67D254" wp14:editId="35FCD10F">
                <wp:simplePos x="0" y="0"/>
                <wp:positionH relativeFrom="margin">
                  <wp:posOffset>5142585</wp:posOffset>
                </wp:positionH>
                <wp:positionV relativeFrom="paragraph">
                  <wp:posOffset>1208888</wp:posOffset>
                </wp:positionV>
                <wp:extent cx="533400" cy="21018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3400" cy="210185"/>
                        </a:xfrm>
                        <a:prstGeom prst="rect">
                          <a:avLst/>
                        </a:prstGeom>
                        <a:solidFill>
                          <a:sysClr val="window" lastClr="FFFFFF"/>
                        </a:solidFill>
                        <a:ln w="6350">
                          <a:noFill/>
                        </a:ln>
                        <a:effectLst/>
                      </wps:spPr>
                      <wps:txbx>
                        <w:txbxContent>
                          <w:p w:rsidR="00C73C05" w:rsidRDefault="00C73C05" w:rsidP="00C73C05">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D254" id="Text Box 26" o:spid="_x0000_s1035" type="#_x0000_t202" style="position:absolute;left:0;text-align:left;margin-left:404.95pt;margin-top:95.2pt;width:42pt;height:16.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" fillcolor="window" stroked="f" strokeweight=".5pt">
                <v:textbox>
                  <w:txbxContent>
                    <w:p w:rsidR="00C73C05" w:rsidRDefault="00C73C05" w:rsidP="00C73C05">
                      <w:pPr>
                        <w:rPr>
                          <w:rFonts w:ascii="Arial Narrow" w:hAnsi="Arial Narrow"/>
                          <w:sz w:val="16"/>
                          <w:szCs w:val="16"/>
                        </w:rPr>
                      </w:pPr>
                      <w:r>
                        <w:rPr>
                          <w:rFonts w:ascii="Arial Narrow" w:hAnsi="Arial Narrow"/>
                          <w:sz w:val="16"/>
                          <w:szCs w:val="16"/>
                        </w:rPr>
                        <w:t>Export</w:t>
                      </w:r>
                    </w:p>
                  </w:txbxContent>
                </v:textbox>
                <w10:wrap anchorx="margin"/>
              </v:shape>
            </w:pict>
          </mc:Fallback>
        </mc:AlternateContent>
      </w:r>
      <w:r w:rsidRPr="00DC191A">
        <w:rPr>
          <w:noProof/>
          <w:sz w:val="24"/>
          <w:szCs w:val="24"/>
        </w:rPr>
        <mc:AlternateContent>
          <mc:Choice Requires="wps">
            <w:drawing>
              <wp:anchor distT="0" distB="0" distL="114300" distR="114300" simplePos="0" relativeHeight="251652608" behindDoc="0" locked="0" layoutInCell="1" allowOverlap="1" wp14:anchorId="6C6B290C" wp14:editId="6612ADBD">
                <wp:simplePos x="0" y="0"/>
                <wp:positionH relativeFrom="margin">
                  <wp:posOffset>5149901</wp:posOffset>
                </wp:positionH>
                <wp:positionV relativeFrom="paragraph">
                  <wp:posOffset>871830</wp:posOffset>
                </wp:positionV>
                <wp:extent cx="533400" cy="21018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3400" cy="210185"/>
                        </a:xfrm>
                        <a:prstGeom prst="rect">
                          <a:avLst/>
                        </a:prstGeom>
                        <a:solidFill>
                          <a:sysClr val="window" lastClr="FFFFFF"/>
                        </a:solidFill>
                        <a:ln w="6350">
                          <a:noFill/>
                        </a:ln>
                        <a:effectLst/>
                      </wps:spPr>
                      <wps:txbx>
                        <w:txbxContent>
                          <w:p w:rsidR="00C73C05" w:rsidRDefault="00C73C05" w:rsidP="00C73C05">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290C" id="Text Box 29" o:spid="_x0000_s1036" type="#_x0000_t202" style="position:absolute;left:0;text-align:left;margin-left:405.5pt;margin-top:68.65pt;width:42pt;height:16.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" fillcolor="window" stroked="f" strokeweight=".5pt">
                <v:textbox>
                  <w:txbxContent>
                    <w:p w:rsidR="00C73C05" w:rsidRDefault="00C73C05" w:rsidP="00C73C05">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C63280" w:rsidRPr="00DC191A">
        <w:rPr>
          <w:rFonts w:ascii="Tahoma" w:hAnsi="Tahoma" w:cs="Tahoma"/>
          <w:iCs/>
          <w:noProof/>
          <w:sz w:val="18"/>
          <w:szCs w:val="18"/>
        </w:rPr>
        <mc:AlternateContent>
          <mc:Choice Requires="wps">
            <w:drawing>
              <wp:anchor distT="0" distB="0" distL="114300" distR="114300" simplePos="0" relativeHeight="251641344" behindDoc="0" locked="0" layoutInCell="1" allowOverlap="1">
                <wp:simplePos x="0" y="0"/>
                <wp:positionH relativeFrom="column">
                  <wp:posOffset>4159885</wp:posOffset>
                </wp:positionH>
                <wp:positionV relativeFrom="paragraph">
                  <wp:posOffset>2265045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05A34">
                              <w:rPr>
                                <w:rFonts w:ascii="Arial Narrow" w:hAnsi="Arial Narrow"/>
                                <w:sz w:val="16"/>
                                <w:lang w:val="sr-Cyrl-B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7" type="#_x0000_t202" style="position:absolute;left:0;text-align:left;margin-left:327.55pt;margin-top:178.35pt;width:30.85pt;height:16.8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05A34">
                        <w:rPr>
                          <w:rFonts w:ascii="Arial Narrow" w:hAnsi="Arial Narrow"/>
                          <w:sz w:val="16"/>
                          <w:lang w:val="sr-Cyrl-BA"/>
                        </w:rPr>
                        <w:t>3</w:t>
                      </w:r>
                    </w:p>
                  </w:txbxContent>
                </v:textbox>
              </v:shape>
            </w:pict>
          </mc:Fallback>
        </mc:AlternateContent>
      </w:r>
      <w:r w:rsidR="007C5D60" w:rsidRPr="00DC191A">
        <w:rPr>
          <w:rFonts w:ascii="Tahoma" w:hAnsi="Tahoma" w:cs="Tahoma"/>
          <w:iCs/>
          <w:noProof/>
          <w:sz w:val="18"/>
          <w:szCs w:val="18"/>
        </w:rPr>
        <w:t xml:space="preserve"> </w:t>
      </w:r>
      <w:r w:rsidR="0010670A" w:rsidRPr="00DC191A">
        <w:rPr>
          <w:noProof/>
        </w:rPr>
        <w:drawing>
          <wp:inline distT="0" distB="0" distL="0" distR="0" wp14:anchorId="08812030" wp14:editId="4026DDD8">
            <wp:extent cx="4663440" cy="2265528"/>
            <wp:effectExtent l="0" t="0" r="3810"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DC191A" w:rsidRDefault="00D05A34" w:rsidP="0031264C">
      <w:pPr>
        <w:tabs>
          <w:tab w:val="left" w:pos="2535"/>
        </w:tabs>
        <w:jc w:val="center"/>
        <w:rPr>
          <w:rFonts w:ascii="Arial Narrow" w:hAnsi="Arial Narrow" w:cs="Tahoma"/>
          <w:sz w:val="16"/>
          <w:szCs w:val="22"/>
        </w:rPr>
      </w:pPr>
      <w:r w:rsidRPr="00DC191A">
        <w:rPr>
          <w:rFonts w:ascii="Tahoma" w:hAnsi="Tahoma" w:cs="Tahoma"/>
          <w:iCs/>
          <w:noProof/>
          <w:sz w:val="18"/>
          <w:szCs w:val="18"/>
        </w:rPr>
        <mc:AlternateContent>
          <mc:Choice Requires="wps">
            <w:drawing>
              <wp:anchor distT="0" distB="0" distL="114300" distR="114300" simplePos="0" relativeHeight="251644416" behindDoc="0" locked="0" layoutInCell="1" allowOverlap="1" wp14:anchorId="5CD91C40" wp14:editId="101D9BBE">
                <wp:simplePos x="0" y="0"/>
                <wp:positionH relativeFrom="column">
                  <wp:posOffset>2109470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05A34">
                              <w:rPr>
                                <w:rFonts w:ascii="Arial Narrow" w:hAnsi="Arial Narrow"/>
                                <w:sz w:val="16"/>
                                <w:lang w:val="sr-Cyrl-B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8" type="#_x0000_t202" style="position:absolute;left:0;text-align:left;margin-left:166.1pt;margin-top:.55pt;width:30.85pt;height:16.8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05A34">
                        <w:rPr>
                          <w:rFonts w:ascii="Arial Narrow" w:hAnsi="Arial Narrow"/>
                          <w:sz w:val="16"/>
                          <w:lang w:val="sr-Cyrl-BA"/>
                        </w:rPr>
                        <w:t>2</w:t>
                      </w:r>
                    </w:p>
                  </w:txbxContent>
                </v:textbox>
              </v:shape>
            </w:pict>
          </mc:Fallback>
        </mc:AlternateContent>
      </w:r>
    </w:p>
    <w:p w:rsidR="006657A3" w:rsidRPr="00DC191A" w:rsidRDefault="006657A3" w:rsidP="0031264C">
      <w:pPr>
        <w:tabs>
          <w:tab w:val="left" w:pos="2535"/>
        </w:tabs>
        <w:jc w:val="center"/>
        <w:rPr>
          <w:rFonts w:ascii="Arial Narrow" w:hAnsi="Arial Narrow" w:cs="Tahoma"/>
          <w:sz w:val="16"/>
          <w:szCs w:val="22"/>
        </w:rPr>
      </w:pPr>
    </w:p>
    <w:p w:rsidR="003761CE" w:rsidRPr="00DC191A" w:rsidRDefault="003761CE" w:rsidP="0031264C">
      <w:pPr>
        <w:tabs>
          <w:tab w:val="left" w:pos="2535"/>
        </w:tabs>
        <w:jc w:val="center"/>
        <w:rPr>
          <w:rFonts w:ascii="Arial Narrow" w:hAnsi="Arial Narrow" w:cs="Tahoma"/>
          <w:sz w:val="16"/>
          <w:szCs w:val="22"/>
        </w:rPr>
      </w:pPr>
    </w:p>
    <w:p w:rsidR="003761CE" w:rsidRPr="00DC191A" w:rsidRDefault="003761CE" w:rsidP="0031264C">
      <w:pPr>
        <w:tabs>
          <w:tab w:val="left" w:pos="2535"/>
        </w:tabs>
        <w:jc w:val="center"/>
        <w:rPr>
          <w:rFonts w:ascii="Arial Narrow" w:hAnsi="Arial Narrow" w:cs="Tahoma"/>
          <w:color w:val="FF0000"/>
          <w:sz w:val="16"/>
          <w:szCs w:val="22"/>
        </w:rPr>
      </w:pPr>
    </w:p>
    <w:p w:rsidR="0031264C" w:rsidRPr="00DC191A" w:rsidRDefault="00C73C05" w:rsidP="0031264C">
      <w:pPr>
        <w:tabs>
          <w:tab w:val="left" w:pos="2535"/>
        </w:tabs>
        <w:jc w:val="center"/>
        <w:rPr>
          <w:rFonts w:ascii="Arial Narrow" w:hAnsi="Arial Narrow" w:cs="Tahoma"/>
          <w:iCs/>
          <w:sz w:val="16"/>
          <w:szCs w:val="22"/>
        </w:rPr>
      </w:pPr>
      <w:r w:rsidRPr="00DC191A">
        <w:rPr>
          <w:rFonts w:ascii="Arial Narrow" w:hAnsi="Arial Narrow" w:cs="Tahoma"/>
          <w:sz w:val="16"/>
          <w:szCs w:val="22"/>
        </w:rPr>
        <w:t>Graph</w:t>
      </w:r>
      <w:r w:rsidR="0031264C" w:rsidRPr="00DC191A">
        <w:rPr>
          <w:rFonts w:ascii="Arial Narrow" w:hAnsi="Arial Narrow" w:cs="Tahoma"/>
          <w:sz w:val="16"/>
          <w:szCs w:val="22"/>
        </w:rPr>
        <w:t xml:space="preserve"> 4. </w:t>
      </w:r>
      <w:r w:rsidRPr="00DC191A">
        <w:rPr>
          <w:rFonts w:ascii="Arial Narrow" w:hAnsi="Arial Narrow" w:cs="Tahoma"/>
          <w:iCs/>
          <w:sz w:val="16"/>
          <w:szCs w:val="22"/>
        </w:rPr>
        <w:t>Export and import by month</w:t>
      </w:r>
    </w:p>
    <w:p w:rsidR="005A6276" w:rsidRPr="00DC191A" w:rsidRDefault="005A6276" w:rsidP="00115CDB">
      <w:pPr>
        <w:tabs>
          <w:tab w:val="left" w:pos="2535"/>
        </w:tabs>
        <w:jc w:val="center"/>
        <w:rPr>
          <w:rFonts w:ascii="Tahoma" w:hAnsi="Tahoma" w:cs="Tahoma"/>
          <w:iCs/>
          <w:sz w:val="18"/>
          <w:szCs w:val="18"/>
        </w:rPr>
      </w:pPr>
    </w:p>
    <w:p w:rsidR="005A6276" w:rsidRPr="00DC191A" w:rsidRDefault="005A6276" w:rsidP="00115CDB">
      <w:pPr>
        <w:tabs>
          <w:tab w:val="left" w:pos="2535"/>
        </w:tabs>
        <w:jc w:val="center"/>
        <w:rPr>
          <w:rFonts w:ascii="Tahoma" w:hAnsi="Tahoma" w:cs="Tahoma"/>
          <w:iCs/>
          <w:sz w:val="18"/>
          <w:szCs w:val="18"/>
        </w:rPr>
      </w:pPr>
    </w:p>
    <w:p w:rsidR="005A6276" w:rsidRPr="00DC191A" w:rsidRDefault="005A6276" w:rsidP="00115CDB">
      <w:pPr>
        <w:tabs>
          <w:tab w:val="left" w:pos="2535"/>
        </w:tabs>
        <w:jc w:val="center"/>
        <w:rPr>
          <w:rFonts w:ascii="Tahoma" w:hAnsi="Tahoma" w:cs="Tahoma"/>
          <w:iCs/>
          <w:color w:val="000000" w:themeColor="text1"/>
          <w:sz w:val="18"/>
          <w:szCs w:val="18"/>
        </w:rPr>
      </w:pPr>
    </w:p>
    <w:p w:rsidR="00AE0432" w:rsidRPr="00DC191A" w:rsidRDefault="00AE0432" w:rsidP="00115CDB">
      <w:pPr>
        <w:tabs>
          <w:tab w:val="left" w:pos="2535"/>
        </w:tabs>
        <w:jc w:val="center"/>
        <w:rPr>
          <w:rFonts w:ascii="Arial Narrow" w:hAnsi="Arial Narrow" w:cs="Tahoma"/>
          <w:b/>
          <w:color w:val="000000" w:themeColor="text1"/>
          <w:sz w:val="30"/>
          <w:szCs w:val="30"/>
        </w:rPr>
      </w:pPr>
    </w:p>
    <w:p w:rsidR="00AE0432" w:rsidRPr="00DC191A" w:rsidRDefault="00AE0432"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82B55" w:rsidRPr="00DC191A" w:rsidRDefault="00182B55"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3D0F56" w:rsidRPr="00DC191A" w:rsidRDefault="003D0F56" w:rsidP="00115CDB">
      <w:pPr>
        <w:tabs>
          <w:tab w:val="left" w:pos="2535"/>
        </w:tabs>
        <w:jc w:val="center"/>
        <w:rPr>
          <w:rFonts w:ascii="Arial Narrow" w:hAnsi="Arial Narrow" w:cs="Tahoma"/>
          <w:b/>
          <w:color w:val="000000" w:themeColor="text1"/>
          <w:sz w:val="30"/>
          <w:szCs w:val="30"/>
        </w:rPr>
      </w:pPr>
    </w:p>
    <w:p w:rsidR="003D0F56" w:rsidRPr="00DC191A" w:rsidRDefault="003D0F56" w:rsidP="00115CDB">
      <w:pPr>
        <w:tabs>
          <w:tab w:val="left" w:pos="2535"/>
        </w:tabs>
        <w:jc w:val="center"/>
        <w:rPr>
          <w:rFonts w:ascii="Arial Narrow" w:hAnsi="Arial Narrow" w:cs="Tahoma"/>
          <w:b/>
          <w:color w:val="000000" w:themeColor="text1"/>
          <w:sz w:val="30"/>
          <w:szCs w:val="30"/>
        </w:rPr>
      </w:pPr>
    </w:p>
    <w:p w:rsidR="003D0F56" w:rsidRPr="00DC191A" w:rsidRDefault="003D0F56"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121F22" w:rsidRPr="00DC191A" w:rsidRDefault="00121F22" w:rsidP="00115CDB">
      <w:pPr>
        <w:tabs>
          <w:tab w:val="left" w:pos="2535"/>
        </w:tabs>
        <w:jc w:val="center"/>
        <w:rPr>
          <w:rFonts w:ascii="Arial Narrow" w:hAnsi="Arial Narrow" w:cs="Tahoma"/>
          <w:b/>
          <w:color w:val="000000" w:themeColor="text1"/>
          <w:sz w:val="30"/>
          <w:szCs w:val="30"/>
        </w:rPr>
      </w:pPr>
    </w:p>
    <w:p w:rsidR="00653B24" w:rsidRPr="00DC191A" w:rsidRDefault="00653B24" w:rsidP="00115CDB">
      <w:pPr>
        <w:tabs>
          <w:tab w:val="left" w:pos="2535"/>
        </w:tabs>
        <w:jc w:val="center"/>
        <w:rPr>
          <w:rFonts w:ascii="Arial Narrow" w:hAnsi="Arial Narrow" w:cs="Tahoma"/>
          <w:b/>
          <w:color w:val="000000" w:themeColor="text1"/>
          <w:sz w:val="30"/>
          <w:szCs w:val="30"/>
        </w:rPr>
      </w:pPr>
    </w:p>
    <w:p w:rsidR="00943C11" w:rsidRPr="00DC191A" w:rsidRDefault="00943C11" w:rsidP="00115CDB">
      <w:pPr>
        <w:tabs>
          <w:tab w:val="left" w:pos="2535"/>
        </w:tabs>
        <w:jc w:val="center"/>
        <w:rPr>
          <w:rFonts w:ascii="Arial Narrow" w:hAnsi="Arial Narrow" w:cs="Tahoma"/>
          <w:b/>
          <w:color w:val="000000" w:themeColor="text1"/>
          <w:sz w:val="30"/>
          <w:szCs w:val="30"/>
        </w:rPr>
      </w:pPr>
    </w:p>
    <w:p w:rsidR="00225045" w:rsidRPr="00DC191A" w:rsidRDefault="00225045" w:rsidP="00D72D21">
      <w:pPr>
        <w:tabs>
          <w:tab w:val="left" w:pos="2535"/>
        </w:tabs>
        <w:rPr>
          <w:rFonts w:ascii="Arial Narrow" w:hAnsi="Arial Narrow" w:cs="Tahoma"/>
          <w:b/>
          <w:color w:val="000000" w:themeColor="text1"/>
          <w:sz w:val="30"/>
          <w:szCs w:val="30"/>
        </w:rPr>
      </w:pPr>
    </w:p>
    <w:p w:rsidR="006A1425" w:rsidRPr="00DC191A" w:rsidRDefault="006A1425" w:rsidP="00653B24">
      <w:pPr>
        <w:tabs>
          <w:tab w:val="left" w:pos="2535"/>
        </w:tabs>
        <w:rPr>
          <w:rFonts w:ascii="Tahoma" w:hAnsi="Tahoma" w:cs="Tahoma"/>
          <w:b/>
          <w:color w:val="000000" w:themeColor="text1"/>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407BE" w:rsidRPr="00DC191A" w:rsidTr="00C531C9">
        <w:trPr>
          <w:trHeight w:hRule="exact" w:val="340"/>
          <w:jc w:val="center"/>
        </w:trPr>
        <w:tc>
          <w:tcPr>
            <w:tcW w:w="10419" w:type="dxa"/>
            <w:tcBorders>
              <w:top w:val="nil"/>
              <w:left w:val="nil"/>
              <w:bottom w:val="nil"/>
              <w:right w:val="nil"/>
            </w:tcBorders>
          </w:tcPr>
          <w:p w:rsidR="009E2A9A" w:rsidRPr="00DC191A" w:rsidRDefault="00212A5C" w:rsidP="009E2A9A">
            <w:pPr>
              <w:jc w:val="both"/>
              <w:rPr>
                <w:rFonts w:ascii="Arial Narrow" w:hAnsi="Arial Narrow" w:cs="Tahoma"/>
                <w:b/>
                <w:color w:val="000000" w:themeColor="text1"/>
                <w:sz w:val="22"/>
              </w:rPr>
            </w:pPr>
            <w:r w:rsidRPr="00DC191A">
              <w:rPr>
                <w:rFonts w:ascii="Arial Narrow" w:hAnsi="Arial Narrow" w:cs="Tahoma"/>
                <w:b/>
                <w:color w:val="000000" w:themeColor="text1"/>
                <w:sz w:val="22"/>
              </w:rPr>
              <w:t>DATA PREPARED BY</w:t>
            </w:r>
            <w:r w:rsidR="009E2A9A" w:rsidRPr="00DC191A">
              <w:rPr>
                <w:rFonts w:ascii="Arial Narrow" w:hAnsi="Arial Narrow" w:cs="Tahoma"/>
                <w:b/>
                <w:color w:val="000000" w:themeColor="text1"/>
                <w:sz w:val="22"/>
              </w:rPr>
              <w:t xml:space="preserve">: </w:t>
            </w:r>
          </w:p>
          <w:p w:rsidR="006806FE" w:rsidRPr="00DC191A" w:rsidRDefault="006806FE" w:rsidP="009E2A9A">
            <w:pPr>
              <w:jc w:val="both"/>
              <w:rPr>
                <w:rFonts w:ascii="Arial Narrow" w:hAnsi="Arial Narrow" w:cs="Tahoma"/>
                <w:b/>
                <w:color w:val="000000" w:themeColor="text1"/>
                <w:sz w:val="22"/>
              </w:rPr>
            </w:pPr>
          </w:p>
          <w:p w:rsidR="006806FE" w:rsidRPr="00DC191A" w:rsidRDefault="006806FE" w:rsidP="009E2A9A">
            <w:pPr>
              <w:jc w:val="both"/>
              <w:rPr>
                <w:rFonts w:ascii="Arial Narrow" w:hAnsi="Arial Narrow" w:cs="Tahoma"/>
                <w:b/>
                <w:color w:val="000000" w:themeColor="text1"/>
                <w:sz w:val="22"/>
              </w:rPr>
            </w:pPr>
          </w:p>
          <w:p w:rsidR="006806FE" w:rsidRPr="00DC191A" w:rsidRDefault="006806FE" w:rsidP="009E2A9A">
            <w:pPr>
              <w:jc w:val="both"/>
              <w:rPr>
                <w:rFonts w:ascii="Arial Narrow" w:hAnsi="Arial Narrow" w:cs="Tahoma"/>
                <w:b/>
                <w:color w:val="000000" w:themeColor="text1"/>
                <w:sz w:val="22"/>
              </w:rPr>
            </w:pPr>
          </w:p>
          <w:p w:rsidR="006806FE" w:rsidRPr="00DC191A" w:rsidRDefault="006806FE" w:rsidP="009E2A9A">
            <w:pPr>
              <w:jc w:val="both"/>
              <w:rPr>
                <w:rFonts w:ascii="Arial Narrow" w:hAnsi="Arial Narrow" w:cs="Tahoma"/>
                <w:b/>
                <w:color w:val="000000" w:themeColor="text1"/>
                <w:sz w:val="22"/>
              </w:rPr>
            </w:pPr>
          </w:p>
          <w:p w:rsidR="009E2A9A" w:rsidRPr="00DC191A" w:rsidRDefault="009E2A9A" w:rsidP="009E2A9A">
            <w:pPr>
              <w:jc w:val="both"/>
              <w:rPr>
                <w:rFonts w:ascii="Tahoma" w:hAnsi="Tahoma" w:cs="Tahoma"/>
                <w:b/>
                <w:color w:val="000000" w:themeColor="text1"/>
              </w:rPr>
            </w:pPr>
          </w:p>
          <w:p w:rsidR="009E2A9A" w:rsidRPr="00DC191A" w:rsidRDefault="009E2A9A" w:rsidP="009E2A9A">
            <w:pPr>
              <w:jc w:val="both"/>
              <w:rPr>
                <w:rFonts w:ascii="Tahoma" w:hAnsi="Tahoma" w:cs="Tahoma"/>
                <w:b/>
                <w:color w:val="000000" w:themeColor="text1"/>
              </w:rPr>
            </w:pPr>
          </w:p>
          <w:p w:rsidR="009E2A9A" w:rsidRPr="00DC191A" w:rsidRDefault="009E2A9A" w:rsidP="009E2A9A">
            <w:pPr>
              <w:jc w:val="both"/>
              <w:rPr>
                <w:rFonts w:ascii="Tahoma" w:hAnsi="Tahoma" w:cs="Tahoma"/>
                <w:b/>
                <w:color w:val="000000" w:themeColor="text1"/>
              </w:rPr>
            </w:pPr>
          </w:p>
          <w:p w:rsidR="009E2A9A" w:rsidRPr="00DC191A" w:rsidRDefault="009E2A9A" w:rsidP="009E2A9A">
            <w:pPr>
              <w:jc w:val="both"/>
              <w:rPr>
                <w:rFonts w:ascii="Tahoma" w:hAnsi="Tahoma" w:cs="Tahoma"/>
                <w:b/>
                <w:color w:val="000000" w:themeColor="text1"/>
              </w:rPr>
            </w:pPr>
          </w:p>
          <w:p w:rsidR="009E2A9A" w:rsidRPr="00DC191A" w:rsidRDefault="009E2A9A" w:rsidP="009E2A9A">
            <w:pPr>
              <w:jc w:val="both"/>
              <w:rPr>
                <w:rFonts w:ascii="Tahoma" w:hAnsi="Tahoma" w:cs="Tahoma"/>
                <w:b/>
                <w:color w:val="000000" w:themeColor="text1"/>
              </w:rPr>
            </w:pPr>
          </w:p>
        </w:tc>
      </w:tr>
      <w:tr w:rsidR="00F407BE" w:rsidRPr="00DC191A" w:rsidTr="00C531C9">
        <w:trPr>
          <w:trHeight w:val="709"/>
          <w:jc w:val="center"/>
        </w:trPr>
        <w:tc>
          <w:tcPr>
            <w:tcW w:w="10419" w:type="dxa"/>
            <w:tcBorders>
              <w:top w:val="nil"/>
              <w:left w:val="nil"/>
              <w:bottom w:val="nil"/>
              <w:right w:val="nil"/>
            </w:tcBorders>
          </w:tcPr>
          <w:p w:rsidR="00212A5C" w:rsidRPr="00DC191A" w:rsidRDefault="00212A5C" w:rsidP="00212A5C">
            <w:pPr>
              <w:jc w:val="both"/>
              <w:rPr>
                <w:rFonts w:ascii="Arial Narrow" w:hAnsi="Arial Narrow" w:cs="Tahoma"/>
                <w:b/>
                <w:color w:val="000000" w:themeColor="text1"/>
                <w:sz w:val="18"/>
                <w:szCs w:val="18"/>
              </w:rPr>
            </w:pPr>
            <w:r w:rsidRPr="00DC191A">
              <w:rPr>
                <w:rFonts w:ascii="Arial Narrow" w:hAnsi="Arial Narrow" w:cs="Tahoma"/>
                <w:b/>
                <w:color w:val="000000" w:themeColor="text1"/>
                <w:sz w:val="18"/>
                <w:szCs w:val="18"/>
              </w:rPr>
              <w:t>Labour statistics</w:t>
            </w:r>
          </w:p>
          <w:p w:rsidR="00212A5C" w:rsidRPr="00DC191A" w:rsidRDefault="00212A5C" w:rsidP="00212A5C">
            <w:pPr>
              <w:jc w:val="both"/>
              <w:rPr>
                <w:rFonts w:ascii="Arial Narrow" w:hAnsi="Arial Narrow" w:cs="Tahoma"/>
                <w:color w:val="000000" w:themeColor="text1"/>
                <w:sz w:val="18"/>
                <w:szCs w:val="18"/>
              </w:rPr>
            </w:pPr>
            <w:r w:rsidRPr="00DC191A">
              <w:rPr>
                <w:rFonts w:ascii="Arial Narrow" w:hAnsi="Arial Narrow" w:cs="Tahoma"/>
                <w:color w:val="000000" w:themeColor="text1"/>
                <w:sz w:val="18"/>
                <w:szCs w:val="18"/>
              </w:rPr>
              <w:t>Biljana Glušac</w:t>
            </w:r>
          </w:p>
          <w:p w:rsidR="00E31BF3" w:rsidRPr="00DC191A" w:rsidRDefault="00DC191A" w:rsidP="00C531C9">
            <w:pPr>
              <w:jc w:val="both"/>
              <w:rPr>
                <w:rFonts w:ascii="Arial Narrow" w:hAnsi="Arial Narrow" w:cs="Tahoma"/>
                <w:color w:val="000000" w:themeColor="text1"/>
                <w:sz w:val="18"/>
                <w:szCs w:val="18"/>
              </w:rPr>
            </w:pPr>
            <w:hyperlink r:id="rId14" w:history="1">
              <w:r w:rsidR="00C531C9" w:rsidRPr="00DC191A">
                <w:rPr>
                  <w:rStyle w:val="Hyperlink"/>
                  <w:rFonts w:ascii="Arial Narrow" w:hAnsi="Arial Narrow" w:cs="Tahoma"/>
                  <w:color w:val="000000" w:themeColor="text1"/>
                  <w:sz w:val="18"/>
                  <w:szCs w:val="18"/>
                </w:rPr>
                <w:t>biljana.glusac@rzs.rs.ba</w:t>
              </w:r>
            </w:hyperlink>
            <w:r w:rsidR="0066022A" w:rsidRPr="00DC191A">
              <w:rPr>
                <w:rFonts w:ascii="Arial Narrow" w:hAnsi="Arial Narrow" w:cs="Tahoma"/>
                <w:b/>
                <w:color w:val="000000" w:themeColor="text1"/>
                <w:sz w:val="18"/>
                <w:szCs w:val="18"/>
              </w:rPr>
              <w:t xml:space="preserve"> </w:t>
            </w:r>
          </w:p>
        </w:tc>
      </w:tr>
      <w:tr w:rsidR="00F407BE" w:rsidRPr="00DC191A" w:rsidTr="00C531C9">
        <w:trPr>
          <w:trHeight w:val="720"/>
          <w:jc w:val="center"/>
        </w:trPr>
        <w:tc>
          <w:tcPr>
            <w:tcW w:w="10419" w:type="dxa"/>
            <w:tcBorders>
              <w:top w:val="nil"/>
              <w:left w:val="nil"/>
              <w:bottom w:val="nil"/>
              <w:right w:val="nil"/>
            </w:tcBorders>
          </w:tcPr>
          <w:p w:rsidR="00212A5C" w:rsidRPr="00DC191A" w:rsidRDefault="00212A5C" w:rsidP="00212A5C">
            <w:pPr>
              <w:jc w:val="both"/>
              <w:rPr>
                <w:rFonts w:ascii="Arial Narrow" w:hAnsi="Arial Narrow" w:cs="Tahoma"/>
                <w:b/>
                <w:sz w:val="18"/>
                <w:szCs w:val="18"/>
              </w:rPr>
            </w:pPr>
            <w:r w:rsidRPr="00DC191A">
              <w:rPr>
                <w:rFonts w:ascii="Arial Narrow" w:hAnsi="Arial Narrow" w:cs="Tahoma"/>
                <w:b/>
                <w:sz w:val="18"/>
                <w:szCs w:val="18"/>
              </w:rPr>
              <w:t>Prices statistics</w:t>
            </w:r>
          </w:p>
          <w:p w:rsidR="00212A5C" w:rsidRPr="00DC191A" w:rsidRDefault="00212A5C" w:rsidP="00212A5C">
            <w:pPr>
              <w:jc w:val="both"/>
              <w:rPr>
                <w:rFonts w:ascii="Arial Narrow" w:hAnsi="Arial Narrow" w:cs="Tahoma"/>
                <w:sz w:val="18"/>
                <w:szCs w:val="18"/>
              </w:rPr>
            </w:pPr>
            <w:r w:rsidRPr="00DC191A">
              <w:rPr>
                <w:rFonts w:ascii="Arial Narrow" w:hAnsi="Arial Narrow" w:cs="Tahoma"/>
                <w:sz w:val="18"/>
                <w:szCs w:val="18"/>
              </w:rPr>
              <w:t>Željka Drašković</w:t>
            </w:r>
          </w:p>
          <w:p w:rsidR="0066022A" w:rsidRPr="00DC191A" w:rsidRDefault="00DC191A" w:rsidP="00EA7213">
            <w:pPr>
              <w:jc w:val="both"/>
              <w:rPr>
                <w:rFonts w:ascii="Arial Narrow" w:hAnsi="Arial Narrow" w:cs="Tahoma"/>
                <w:color w:val="000000" w:themeColor="text1"/>
                <w:sz w:val="18"/>
                <w:szCs w:val="18"/>
              </w:rPr>
            </w:pPr>
            <w:hyperlink r:id="rId15" w:history="1">
              <w:r w:rsidR="00EA7213" w:rsidRPr="00DC191A">
                <w:rPr>
                  <w:rStyle w:val="Hyperlink"/>
                  <w:rFonts w:ascii="Arial Narrow" w:hAnsi="Arial Narrow" w:cs="Tahoma"/>
                  <w:color w:val="000000" w:themeColor="text1"/>
                  <w:sz w:val="18"/>
                  <w:szCs w:val="18"/>
                </w:rPr>
                <w:t>zeljka.draskovic@rzs.rs.ba</w:t>
              </w:r>
            </w:hyperlink>
          </w:p>
        </w:tc>
      </w:tr>
      <w:tr w:rsidR="00F407BE" w:rsidRPr="00DC191A" w:rsidTr="00C531C9">
        <w:trPr>
          <w:trHeight w:val="720"/>
          <w:jc w:val="center"/>
        </w:trPr>
        <w:tc>
          <w:tcPr>
            <w:tcW w:w="10419" w:type="dxa"/>
            <w:tcBorders>
              <w:top w:val="nil"/>
              <w:left w:val="nil"/>
              <w:bottom w:val="nil"/>
              <w:right w:val="nil"/>
            </w:tcBorders>
          </w:tcPr>
          <w:p w:rsidR="00212A5C" w:rsidRPr="00DC191A" w:rsidRDefault="00212A5C" w:rsidP="00212A5C">
            <w:pPr>
              <w:jc w:val="both"/>
              <w:rPr>
                <w:rFonts w:ascii="Arial Narrow" w:hAnsi="Arial Narrow" w:cs="Tahoma"/>
                <w:b/>
                <w:sz w:val="18"/>
                <w:szCs w:val="18"/>
              </w:rPr>
            </w:pPr>
            <w:r w:rsidRPr="00DC191A">
              <w:rPr>
                <w:rFonts w:ascii="Arial Narrow" w:hAnsi="Arial Narrow" w:cs="Tahoma"/>
                <w:b/>
                <w:sz w:val="18"/>
                <w:szCs w:val="18"/>
              </w:rPr>
              <w:t>Industry and mining statistics</w:t>
            </w:r>
          </w:p>
          <w:p w:rsidR="00212A5C" w:rsidRPr="00DC191A" w:rsidRDefault="00212A5C" w:rsidP="00212A5C">
            <w:pPr>
              <w:jc w:val="both"/>
              <w:rPr>
                <w:rStyle w:val="Hyperlink"/>
                <w:rFonts w:ascii="Arial Narrow" w:hAnsi="Arial Narrow"/>
                <w:color w:val="000000" w:themeColor="text1"/>
                <w:sz w:val="18"/>
                <w:szCs w:val="18"/>
              </w:rPr>
            </w:pPr>
            <w:r w:rsidRPr="00DC191A">
              <w:rPr>
                <w:rFonts w:ascii="Arial Narrow" w:hAnsi="Arial Narrow" w:cs="Tahoma"/>
                <w:sz w:val="18"/>
                <w:szCs w:val="18"/>
              </w:rPr>
              <w:t>Andrea Erak Latinović</w:t>
            </w:r>
            <w:r w:rsidRPr="00DC191A">
              <w:rPr>
                <w:rStyle w:val="Hyperlink"/>
                <w:rFonts w:ascii="Arial Narrow" w:hAnsi="Arial Narrow"/>
                <w:color w:val="000000" w:themeColor="text1"/>
                <w:sz w:val="18"/>
                <w:szCs w:val="18"/>
              </w:rPr>
              <w:t xml:space="preserve"> </w:t>
            </w:r>
          </w:p>
          <w:p w:rsidR="000F5C7E" w:rsidRPr="00DC191A" w:rsidRDefault="00DC191A" w:rsidP="00A776E7">
            <w:pPr>
              <w:jc w:val="both"/>
              <w:rPr>
                <w:rFonts w:ascii="Arial Narrow" w:hAnsi="Arial Narrow" w:cs="Tahoma"/>
                <w:b/>
                <w:color w:val="000000" w:themeColor="text1"/>
                <w:sz w:val="18"/>
                <w:szCs w:val="18"/>
              </w:rPr>
            </w:pPr>
            <w:hyperlink r:id="rId16" w:history="1">
              <w:r w:rsidR="00A776E7" w:rsidRPr="00DC191A">
                <w:rPr>
                  <w:rStyle w:val="Hyperlink"/>
                  <w:rFonts w:ascii="Arial Narrow" w:hAnsi="Arial Narrow"/>
                  <w:color w:val="000000" w:themeColor="text1"/>
                  <w:sz w:val="18"/>
                  <w:szCs w:val="18"/>
                </w:rPr>
                <w:t>andrea.erak@rzs.rs.ba</w:t>
              </w:r>
            </w:hyperlink>
            <w:r w:rsidR="00FA0863" w:rsidRPr="00DC191A">
              <w:rPr>
                <w:rFonts w:ascii="Arial Narrow" w:hAnsi="Arial Narrow"/>
                <w:color w:val="000000" w:themeColor="text1"/>
                <w:sz w:val="18"/>
                <w:szCs w:val="18"/>
              </w:rPr>
              <w:t>;</w:t>
            </w:r>
            <w:r w:rsidR="000F58AB" w:rsidRPr="00DC191A">
              <w:rPr>
                <w:rFonts w:ascii="Arial Narrow" w:hAnsi="Arial Narrow"/>
                <w:color w:val="000000" w:themeColor="text1"/>
                <w:sz w:val="18"/>
                <w:szCs w:val="18"/>
              </w:rPr>
              <w:t xml:space="preserve"> </w:t>
            </w:r>
          </w:p>
        </w:tc>
      </w:tr>
      <w:tr w:rsidR="00C94E88" w:rsidRPr="00DC191A" w:rsidTr="00C531C9">
        <w:trPr>
          <w:trHeight w:hRule="exact" w:val="680"/>
          <w:jc w:val="center"/>
        </w:trPr>
        <w:tc>
          <w:tcPr>
            <w:tcW w:w="10419" w:type="dxa"/>
            <w:tcBorders>
              <w:top w:val="nil"/>
              <w:left w:val="nil"/>
              <w:bottom w:val="nil"/>
              <w:right w:val="nil"/>
            </w:tcBorders>
          </w:tcPr>
          <w:p w:rsidR="00212A5C" w:rsidRPr="00DC191A" w:rsidRDefault="00212A5C" w:rsidP="00212A5C">
            <w:pPr>
              <w:jc w:val="both"/>
              <w:rPr>
                <w:rFonts w:ascii="Arial Narrow" w:hAnsi="Arial Narrow" w:cs="Tahoma"/>
                <w:b/>
                <w:sz w:val="18"/>
                <w:szCs w:val="18"/>
              </w:rPr>
            </w:pPr>
            <w:r w:rsidRPr="00DC191A">
              <w:rPr>
                <w:rFonts w:ascii="Arial Narrow" w:hAnsi="Arial Narrow" w:cs="Tahoma"/>
                <w:b/>
                <w:sz w:val="18"/>
                <w:szCs w:val="18"/>
              </w:rPr>
              <w:t>External trade statistics</w:t>
            </w:r>
          </w:p>
          <w:p w:rsidR="00212A5C" w:rsidRPr="00DC191A" w:rsidRDefault="00212A5C" w:rsidP="00212A5C">
            <w:pPr>
              <w:jc w:val="both"/>
              <w:rPr>
                <w:rFonts w:ascii="Arial Narrow" w:hAnsi="Arial Narrow" w:cs="Tahoma"/>
                <w:sz w:val="18"/>
                <w:szCs w:val="18"/>
              </w:rPr>
            </w:pPr>
            <w:r w:rsidRPr="00DC191A">
              <w:rPr>
                <w:rFonts w:ascii="Arial Narrow" w:hAnsi="Arial Narrow" w:cs="Tahoma"/>
                <w:sz w:val="18"/>
                <w:szCs w:val="18"/>
              </w:rPr>
              <w:t>Sanja Stojčević Uvalić, MSc</w:t>
            </w:r>
          </w:p>
          <w:p w:rsidR="0066022A" w:rsidRPr="00DC191A" w:rsidRDefault="00DC191A" w:rsidP="009E2A9A">
            <w:pPr>
              <w:jc w:val="both"/>
              <w:rPr>
                <w:rStyle w:val="Hyperlink"/>
                <w:color w:val="000000" w:themeColor="text1"/>
              </w:rPr>
            </w:pPr>
            <w:hyperlink r:id="rId17" w:history="1">
              <w:r w:rsidR="007B6B0E" w:rsidRPr="00DC191A">
                <w:rPr>
                  <w:rStyle w:val="Hyperlink"/>
                  <w:rFonts w:ascii="Arial Narrow" w:hAnsi="Arial Narrow"/>
                  <w:color w:val="000000" w:themeColor="text1"/>
                  <w:sz w:val="18"/>
                  <w:szCs w:val="18"/>
                </w:rPr>
                <w:t>sanja.stojcevic@rzs.rs.ba</w:t>
              </w:r>
            </w:hyperlink>
          </w:p>
          <w:p w:rsidR="0066022A" w:rsidRPr="00DC191A" w:rsidRDefault="0066022A" w:rsidP="009E2A9A">
            <w:pPr>
              <w:jc w:val="both"/>
              <w:rPr>
                <w:rFonts w:ascii="Arial Narrow" w:hAnsi="Arial Narrow"/>
                <w:color w:val="000000" w:themeColor="text1"/>
                <w:sz w:val="18"/>
                <w:szCs w:val="18"/>
              </w:rPr>
            </w:pPr>
          </w:p>
          <w:p w:rsidR="0066022A" w:rsidRPr="00DC191A" w:rsidRDefault="0066022A" w:rsidP="009E2A9A">
            <w:pPr>
              <w:jc w:val="both"/>
              <w:rPr>
                <w:rFonts w:ascii="Arial Narrow" w:hAnsi="Arial Narrow"/>
                <w:color w:val="000000" w:themeColor="text1"/>
                <w:sz w:val="18"/>
                <w:szCs w:val="18"/>
              </w:rPr>
            </w:pPr>
          </w:p>
          <w:p w:rsidR="0066022A" w:rsidRPr="00DC191A" w:rsidRDefault="0066022A" w:rsidP="009E2A9A">
            <w:pPr>
              <w:jc w:val="both"/>
              <w:rPr>
                <w:rFonts w:ascii="Arial Narrow" w:hAnsi="Arial Narrow" w:cs="Tahoma"/>
                <w:color w:val="000000" w:themeColor="text1"/>
                <w:sz w:val="18"/>
                <w:szCs w:val="18"/>
              </w:rPr>
            </w:pPr>
          </w:p>
          <w:p w:rsidR="0066022A" w:rsidRPr="00DC191A" w:rsidRDefault="0066022A" w:rsidP="009E2A9A">
            <w:pPr>
              <w:jc w:val="both"/>
              <w:rPr>
                <w:rFonts w:ascii="Arial Narrow" w:hAnsi="Arial Narrow" w:cs="Tahoma"/>
                <w:color w:val="000000" w:themeColor="text1"/>
                <w:sz w:val="18"/>
                <w:szCs w:val="18"/>
              </w:rPr>
            </w:pPr>
          </w:p>
        </w:tc>
      </w:tr>
    </w:tbl>
    <w:p w:rsidR="009E2A9A" w:rsidRPr="00DC191A" w:rsidRDefault="009E2A9A" w:rsidP="009E2A9A">
      <w:pPr>
        <w:tabs>
          <w:tab w:val="left" w:pos="300"/>
          <w:tab w:val="left" w:pos="1100"/>
        </w:tabs>
        <w:jc w:val="both"/>
        <w:rPr>
          <w:rFonts w:ascii="Tahoma" w:hAnsi="Tahoma" w:cs="Tahoma"/>
          <w:b/>
          <w:color w:val="000000" w:themeColor="text1"/>
          <w:sz w:val="16"/>
          <w:szCs w:val="16"/>
        </w:rPr>
      </w:pPr>
    </w:p>
    <w:p w:rsidR="004612FE" w:rsidRPr="00DC191A" w:rsidRDefault="004612FE"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9C3BE2" w:rsidRPr="00DC191A" w:rsidRDefault="009C3BE2"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102D2D" w:rsidRPr="00DC191A" w:rsidRDefault="00102D2D"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177E0E" w:rsidRPr="00DC191A" w:rsidRDefault="00177E0E" w:rsidP="009E2A9A">
      <w:pPr>
        <w:tabs>
          <w:tab w:val="left" w:pos="300"/>
          <w:tab w:val="left" w:pos="1100"/>
        </w:tabs>
        <w:jc w:val="both"/>
        <w:rPr>
          <w:rFonts w:ascii="Tahoma" w:hAnsi="Tahoma" w:cs="Tahoma"/>
          <w:b/>
          <w:color w:val="000000" w:themeColor="text1"/>
        </w:rPr>
      </w:pPr>
    </w:p>
    <w:p w:rsidR="003619D4" w:rsidRPr="00DC191A" w:rsidRDefault="003619D4" w:rsidP="009E2A9A">
      <w:pPr>
        <w:tabs>
          <w:tab w:val="left" w:pos="300"/>
          <w:tab w:val="left" w:pos="1100"/>
        </w:tabs>
        <w:jc w:val="both"/>
        <w:rPr>
          <w:rFonts w:ascii="Tahoma" w:hAnsi="Tahoma" w:cs="Tahoma"/>
          <w:b/>
          <w:color w:val="000000" w:themeColor="text1"/>
        </w:rPr>
      </w:pPr>
    </w:p>
    <w:p w:rsidR="004612FE" w:rsidRPr="00DC191A" w:rsidRDefault="004612FE" w:rsidP="009E2A9A">
      <w:pPr>
        <w:tabs>
          <w:tab w:val="left" w:pos="300"/>
          <w:tab w:val="left" w:pos="1100"/>
        </w:tabs>
        <w:jc w:val="both"/>
        <w:rPr>
          <w:rFonts w:ascii="Tahoma" w:hAnsi="Tahoma" w:cs="Tahoma"/>
          <w:b/>
          <w:color w:val="000000" w:themeColor="text1"/>
        </w:rPr>
      </w:pPr>
    </w:p>
    <w:p w:rsidR="009E2A9A" w:rsidRPr="00DC191A" w:rsidRDefault="004F6953" w:rsidP="009E2A9A">
      <w:pPr>
        <w:tabs>
          <w:tab w:val="left" w:pos="300"/>
          <w:tab w:val="left" w:pos="1100"/>
        </w:tabs>
        <w:jc w:val="both"/>
        <w:rPr>
          <w:rFonts w:ascii="Tahoma" w:hAnsi="Tahoma" w:cs="Tahoma"/>
          <w:b/>
          <w:color w:val="000000" w:themeColor="text1"/>
        </w:rPr>
      </w:pPr>
      <w:r w:rsidRPr="00DC191A">
        <w:rPr>
          <w:rFonts w:ascii="Tahoma" w:hAnsi="Tahoma" w:cs="Tahoma"/>
          <w:noProof/>
          <w:color w:val="000000" w:themeColor="text1"/>
          <w:sz w:val="16"/>
        </w:rPr>
        <mc:AlternateContent>
          <mc:Choice Requires="wps">
            <w:drawing>
              <wp:anchor distT="0" distB="0" distL="114300" distR="114300" simplePos="0" relativeHeight="251649536"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3918" id="Line 4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F407BE" w:rsidRPr="00DC191A" w:rsidTr="00382EF3">
        <w:trPr>
          <w:trHeight w:val="113"/>
        </w:trPr>
        <w:tc>
          <w:tcPr>
            <w:tcW w:w="10348" w:type="dxa"/>
            <w:tcMar>
              <w:top w:w="0" w:type="dxa"/>
              <w:left w:w="0" w:type="dxa"/>
              <w:bottom w:w="0" w:type="dxa"/>
              <w:right w:w="0" w:type="dxa"/>
            </w:tcMar>
          </w:tcPr>
          <w:p w:rsidR="002B3E94" w:rsidRPr="00DC191A" w:rsidRDefault="002B3E94" w:rsidP="00382EF3">
            <w:pPr>
              <w:jc w:val="both"/>
              <w:rPr>
                <w:rFonts w:ascii="Tahoma" w:hAnsi="Tahoma" w:cs="Tahoma"/>
                <w:color w:val="000000" w:themeColor="text1"/>
                <w:sz w:val="16"/>
              </w:rPr>
            </w:pPr>
          </w:p>
        </w:tc>
      </w:tr>
      <w:tr w:rsidR="00F407BE" w:rsidRPr="00DC191A" w:rsidTr="00212A5C">
        <w:trPr>
          <w:trHeight w:val="166"/>
        </w:trPr>
        <w:tc>
          <w:tcPr>
            <w:tcW w:w="10348" w:type="dxa"/>
            <w:tcMar>
              <w:top w:w="0" w:type="dxa"/>
              <w:left w:w="0" w:type="dxa"/>
              <w:bottom w:w="0" w:type="dxa"/>
              <w:right w:w="0" w:type="dxa"/>
            </w:tcMar>
            <w:hideMark/>
          </w:tcPr>
          <w:p w:rsidR="002B3E94" w:rsidRPr="00DC191A" w:rsidRDefault="00212A5C" w:rsidP="009C3BE2">
            <w:pPr>
              <w:jc w:val="center"/>
              <w:rPr>
                <w:rFonts w:ascii="Arial Narrow" w:hAnsi="Arial Narrow" w:cs="Tahoma"/>
                <w:color w:val="000000" w:themeColor="text1"/>
                <w:sz w:val="16"/>
                <w:szCs w:val="16"/>
              </w:rPr>
            </w:pPr>
            <w:r w:rsidRPr="00DC191A">
              <w:rPr>
                <w:rFonts w:ascii="Arial Narrow" w:hAnsi="Arial Narrow" w:cs="Tahoma"/>
                <w:color w:val="000000" w:themeColor="text1"/>
                <w:sz w:val="18"/>
              </w:rPr>
              <w:t>The Release prepared by the Protocol Department</w:t>
            </w:r>
          </w:p>
        </w:tc>
      </w:tr>
      <w:tr w:rsidR="00F407BE" w:rsidRPr="00DC191A" w:rsidTr="00382EF3">
        <w:trPr>
          <w:trHeight w:val="1603"/>
        </w:trPr>
        <w:tc>
          <w:tcPr>
            <w:tcW w:w="10348" w:type="dxa"/>
            <w:tcMar>
              <w:top w:w="0" w:type="dxa"/>
              <w:left w:w="0" w:type="dxa"/>
              <w:bottom w:w="0" w:type="dxa"/>
              <w:right w:w="0" w:type="dxa"/>
            </w:tcMar>
          </w:tcPr>
          <w:p w:rsidR="00212A5C"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Darko Milunović, Director of the Institute, Editor in Chief</w:t>
            </w:r>
          </w:p>
          <w:p w:rsidR="00212A5C"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 xml:space="preserve">Ognjen Ignjić, Chief of the Department </w:t>
            </w:r>
          </w:p>
          <w:p w:rsidR="00212A5C"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Republika Srpska, Banja Luka, Vladike Platona bb</w:t>
            </w:r>
          </w:p>
          <w:p w:rsidR="00212A5C"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Published by the Republika Srpska Institute of Statistics</w:t>
            </w:r>
          </w:p>
          <w:p w:rsidR="00212A5C"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The Release is published online, at: www.rzs.rs.ba</w:t>
            </w:r>
          </w:p>
          <w:p w:rsidR="002B3E94" w:rsidRPr="00DC191A" w:rsidRDefault="00212A5C" w:rsidP="00212A5C">
            <w:pPr>
              <w:autoSpaceDE w:val="0"/>
              <w:autoSpaceDN w:val="0"/>
              <w:adjustRightInd w:val="0"/>
              <w:jc w:val="center"/>
              <w:rPr>
                <w:rFonts w:ascii="Arial Narrow" w:hAnsi="Arial Narrow" w:cs="Tahoma"/>
                <w:color w:val="000000" w:themeColor="text1"/>
                <w:sz w:val="18"/>
                <w:szCs w:val="18"/>
              </w:rPr>
            </w:pPr>
            <w:r w:rsidRPr="00DC191A">
              <w:rPr>
                <w:rFonts w:ascii="Arial Narrow" w:hAnsi="Arial Narrow" w:cs="Tahoma"/>
                <w:color w:val="000000" w:themeColor="text1"/>
                <w:sz w:val="18"/>
                <w:szCs w:val="18"/>
              </w:rPr>
              <w:t>Telephone: +387 51 332 700; E-mail:</w:t>
            </w:r>
            <w:r w:rsidR="00DC191A">
              <w:rPr>
                <w:rFonts w:ascii="Arial Narrow" w:hAnsi="Arial Narrow" w:cs="Tahoma"/>
                <w:color w:val="000000" w:themeColor="text1"/>
                <w:sz w:val="18"/>
                <w:szCs w:val="18"/>
              </w:rPr>
              <w:t xml:space="preserve"> </w:t>
            </w:r>
            <w:bookmarkStart w:id="0" w:name="_GoBack"/>
            <w:bookmarkEnd w:id="0"/>
            <w:r w:rsidR="00DC191A" w:rsidRPr="00DC191A">
              <w:fldChar w:fldCharType="begin"/>
            </w:r>
            <w:r w:rsidR="00DC191A" w:rsidRPr="00DC191A">
              <w:instrText xml:space="preserve"> HYPERLINK "file:///\\\\kordun\\AppData\\Local\\Microsoft\\Windows\\Temporary%20Internet%20Files\\Low\\Content.IE5\\AppData\\Local\\Microsoft\\Windows\\Temporary%20Internet%20Files\\Low\\Content.IE5\\AppData\\Local\\Microsoft\\Windows\\Temporary%20Internet</w:instrText>
            </w:r>
            <w:r w:rsidR="00DC191A" w:rsidRPr="00DC191A">
              <w:instrText xml:space="preserve">%20Files\\Low\\Content.IE5\\AppData\\Local\\Microsoft\\Windows\\Temporary%20Internet%20Files\\Content.IE5\\AppData\\Local\\Microsoft\\Windows\\Temporary%20Internet%20Files\\Content.Outlook\\HVIF4827\\stat@rzs.rs.ba" </w:instrText>
            </w:r>
            <w:r w:rsidR="00DC191A" w:rsidRPr="00DC191A">
              <w:fldChar w:fldCharType="separate"/>
            </w:r>
            <w:r w:rsidR="002B3E94" w:rsidRPr="00DC191A">
              <w:rPr>
                <w:rStyle w:val="Hyperlink"/>
                <w:rFonts w:ascii="Arial Narrow" w:hAnsi="Arial Narrow" w:cs="Tahoma"/>
                <w:color w:val="000000" w:themeColor="text1"/>
                <w:sz w:val="18"/>
                <w:szCs w:val="18"/>
              </w:rPr>
              <w:t>stat@rzs.rs.ba</w:t>
            </w:r>
            <w:r w:rsidR="00DC191A" w:rsidRPr="00DC191A">
              <w:rPr>
                <w:rStyle w:val="Hyperlink"/>
                <w:rFonts w:ascii="Arial Narrow" w:hAnsi="Arial Narrow" w:cs="Tahoma"/>
                <w:color w:val="000000" w:themeColor="text1"/>
                <w:sz w:val="18"/>
                <w:szCs w:val="18"/>
              </w:rPr>
              <w:fldChar w:fldCharType="end"/>
            </w:r>
          </w:p>
          <w:p w:rsidR="002B3E94" w:rsidRPr="00DC191A" w:rsidRDefault="002B3E94" w:rsidP="00382EF3">
            <w:pPr>
              <w:jc w:val="center"/>
              <w:rPr>
                <w:rFonts w:ascii="Tahoma" w:hAnsi="Tahoma" w:cs="Tahoma"/>
                <w:b/>
                <w:bCs/>
                <w:color w:val="000000" w:themeColor="text1"/>
                <w:sz w:val="16"/>
              </w:rPr>
            </w:pPr>
          </w:p>
          <w:p w:rsidR="002B3E94" w:rsidRPr="00DC191A" w:rsidRDefault="00212A5C" w:rsidP="00382EF3">
            <w:pPr>
              <w:autoSpaceDE w:val="0"/>
              <w:autoSpaceDN w:val="0"/>
              <w:adjustRightInd w:val="0"/>
              <w:ind w:left="-198"/>
              <w:jc w:val="center"/>
              <w:rPr>
                <w:rFonts w:ascii="Arial Narrow" w:hAnsi="Arial Narrow" w:cs="Tahoma"/>
                <w:b/>
                <w:bCs/>
                <w:color w:val="000000" w:themeColor="text1"/>
                <w:sz w:val="16"/>
                <w:szCs w:val="18"/>
              </w:rPr>
            </w:pPr>
            <w:r w:rsidRPr="00DC191A">
              <w:rPr>
                <w:rFonts w:ascii="Arial Narrow" w:hAnsi="Arial Narrow" w:cs="Tahoma"/>
                <w:b/>
                <w:bCs/>
                <w:color w:val="000000" w:themeColor="text1"/>
                <w:sz w:val="18"/>
              </w:rPr>
              <w:t>Data may be used provided the source is acknowledged</w:t>
            </w:r>
          </w:p>
        </w:tc>
      </w:tr>
    </w:tbl>
    <w:p w:rsidR="009E2A9A" w:rsidRPr="00DC191A" w:rsidRDefault="004F6953" w:rsidP="009E2A9A">
      <w:pPr>
        <w:rPr>
          <w:rFonts w:ascii="Tahoma" w:hAnsi="Tahoma" w:cs="Tahoma"/>
          <w:color w:val="000000" w:themeColor="text1"/>
        </w:rPr>
      </w:pPr>
      <w:r w:rsidRPr="00DC191A">
        <w:rPr>
          <w:rFonts w:ascii="Tahoma" w:hAnsi="Tahoma" w:cs="Tahoma"/>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E3DC" id="Line 4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DC191A"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C191A">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9"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4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41"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2"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3"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C191A">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C191A">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4"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6"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7"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8"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C191A">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520"/>
      <w:gridCol w:w="7063"/>
    </w:tblGrid>
    <w:tr w:rsidR="00F257E5" w:rsidTr="00B46A8F">
      <w:tc>
        <w:tcPr>
          <w:tcW w:w="1663" w:type="pct"/>
          <w:tcBorders>
            <w:bottom w:val="single" w:sz="4" w:space="0" w:color="943634"/>
          </w:tcBorders>
          <w:shd w:val="clear" w:color="auto" w:fill="365F91"/>
          <w:vAlign w:val="bottom"/>
        </w:tcPr>
        <w:p w:rsidR="00F257E5" w:rsidRPr="00212A5C" w:rsidRDefault="00212A5C"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212A5C" w:rsidRDefault="00212A5C"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212A5C">
          <w:pPr>
            <w:pStyle w:val="Header"/>
            <w:rPr>
              <w:bCs/>
              <w:color w:val="76923C"/>
              <w:sz w:val="24"/>
              <w:szCs w:val="24"/>
              <w:lang w:val="bs-Cyrl-BA"/>
            </w:rPr>
          </w:pPr>
          <w:r w:rsidRPr="009F4CF9">
            <w:rPr>
              <w:rFonts w:ascii="Arial Narrow" w:hAnsi="Arial Narrow" w:cs="Tahoma"/>
              <w:color w:val="1F497D"/>
              <w:sz w:val="16"/>
            </w:rPr>
            <w:t>2</w:t>
          </w:r>
          <w:r w:rsidR="00F74BA0">
            <w:rPr>
              <w:rFonts w:ascii="Arial Narrow" w:hAnsi="Arial Narrow" w:cs="Tahoma"/>
              <w:color w:val="1F497D"/>
              <w:sz w:val="16"/>
              <w:lang w:val="sr-Cyrl-BA"/>
            </w:rPr>
            <w:t>4</w:t>
          </w:r>
          <w:r w:rsidR="00212A5C">
            <w:rPr>
              <w:rFonts w:ascii="Arial Narrow" w:hAnsi="Arial Narrow" w:cs="Tahoma"/>
              <w:color w:val="1F497D"/>
              <w:sz w:val="16"/>
              <w:szCs w:val="16"/>
              <w:lang w:val="sr-Cyrl-BA"/>
            </w:rPr>
            <w:t xml:space="preserve"> April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AF45B5">
            <w:rPr>
              <w:rFonts w:ascii="Arial Narrow" w:hAnsi="Arial Narrow" w:cs="Tahoma"/>
              <w:color w:val="1F497D"/>
              <w:sz w:val="16"/>
              <w:szCs w:val="16"/>
              <w:lang w:val="sr-Cyrl-BA"/>
            </w:rPr>
            <w:t>3</w:t>
          </w:r>
          <w:r w:rsidR="00212A5C">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FE38A1">
            <w:rPr>
              <w:rFonts w:ascii="Arial Narrow" w:hAnsi="Arial Narrow" w:cs="Tahoma"/>
              <w:b/>
              <w:color w:val="1F497D"/>
              <w:sz w:val="22"/>
              <w:szCs w:val="22"/>
              <w:lang w:val="sr-Cyrl-BA"/>
            </w:rPr>
            <w:t xml:space="preserve"> </w:t>
          </w:r>
          <w:r w:rsidR="00F74BA0">
            <w:rPr>
              <w:rFonts w:ascii="Arial Narrow" w:hAnsi="Arial Narrow" w:cs="Tahoma"/>
              <w:b/>
              <w:color w:val="1F497D"/>
              <w:sz w:val="22"/>
              <w:szCs w:val="22"/>
              <w:lang w:val="sr-Latn-BA"/>
            </w:rPr>
            <w:t>125</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AF45B5">
            <w:rPr>
              <w:rFonts w:ascii="Arial Narrow" w:hAnsi="Arial Narrow" w:cs="Tahoma"/>
              <w:b/>
              <w:color w:val="1F497D"/>
              <w:sz w:val="22"/>
              <w:szCs w:val="22"/>
              <w:lang w:val="sr-Cyrl-BA"/>
            </w:rPr>
            <w:t>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B84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158145">
      <o:colormru v:ext="edit" colors="#963,#96969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F"/>
    <w:rsid w:val="0000107C"/>
    <w:rsid w:val="00001104"/>
    <w:rsid w:val="000012D7"/>
    <w:rsid w:val="000013DE"/>
    <w:rsid w:val="0000196F"/>
    <w:rsid w:val="00001AA6"/>
    <w:rsid w:val="00002145"/>
    <w:rsid w:val="0000258F"/>
    <w:rsid w:val="000025B1"/>
    <w:rsid w:val="000026D6"/>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B3D"/>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1D5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6FD"/>
    <w:rsid w:val="00037786"/>
    <w:rsid w:val="000377E5"/>
    <w:rsid w:val="000378BC"/>
    <w:rsid w:val="00040004"/>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56F"/>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142"/>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A83"/>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473"/>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0FF"/>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C52"/>
    <w:rsid w:val="00102D02"/>
    <w:rsid w:val="00102D2D"/>
    <w:rsid w:val="00102D95"/>
    <w:rsid w:val="00102EAE"/>
    <w:rsid w:val="001031CA"/>
    <w:rsid w:val="001037C6"/>
    <w:rsid w:val="0010387F"/>
    <w:rsid w:val="001039D2"/>
    <w:rsid w:val="00103B20"/>
    <w:rsid w:val="00103C86"/>
    <w:rsid w:val="001046CD"/>
    <w:rsid w:val="00104805"/>
    <w:rsid w:val="00104CCC"/>
    <w:rsid w:val="0010528B"/>
    <w:rsid w:val="001053AA"/>
    <w:rsid w:val="00105C6B"/>
    <w:rsid w:val="0010606C"/>
    <w:rsid w:val="0010670A"/>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4C8"/>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1F22"/>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635"/>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0B"/>
    <w:rsid w:val="00153DA6"/>
    <w:rsid w:val="0015431F"/>
    <w:rsid w:val="0015439B"/>
    <w:rsid w:val="00154466"/>
    <w:rsid w:val="00154BE7"/>
    <w:rsid w:val="00154D02"/>
    <w:rsid w:val="00154FB1"/>
    <w:rsid w:val="001554C5"/>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B57"/>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0FFE"/>
    <w:rsid w:val="001712BD"/>
    <w:rsid w:val="00171B86"/>
    <w:rsid w:val="00171CD1"/>
    <w:rsid w:val="00171E24"/>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6EDE"/>
    <w:rsid w:val="0017710C"/>
    <w:rsid w:val="00177354"/>
    <w:rsid w:val="001779AD"/>
    <w:rsid w:val="00177D8D"/>
    <w:rsid w:val="00177E0E"/>
    <w:rsid w:val="00177E4B"/>
    <w:rsid w:val="00180436"/>
    <w:rsid w:val="00180592"/>
    <w:rsid w:val="00180905"/>
    <w:rsid w:val="00180B6F"/>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45B"/>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218"/>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BEC"/>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3E41"/>
    <w:rsid w:val="001C4075"/>
    <w:rsid w:val="001C453E"/>
    <w:rsid w:val="001C4BA2"/>
    <w:rsid w:val="001C4E5B"/>
    <w:rsid w:val="001C53B1"/>
    <w:rsid w:val="001C5406"/>
    <w:rsid w:val="001C5543"/>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3F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C48"/>
    <w:rsid w:val="001E3D3D"/>
    <w:rsid w:val="001E4108"/>
    <w:rsid w:val="001E413D"/>
    <w:rsid w:val="001E4631"/>
    <w:rsid w:val="001E49D1"/>
    <w:rsid w:val="001E4C45"/>
    <w:rsid w:val="001E50D4"/>
    <w:rsid w:val="001E5D2D"/>
    <w:rsid w:val="001E5D74"/>
    <w:rsid w:val="001E664D"/>
    <w:rsid w:val="001E6976"/>
    <w:rsid w:val="001E6CEF"/>
    <w:rsid w:val="001E74C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8F2"/>
    <w:rsid w:val="00205FAF"/>
    <w:rsid w:val="00206767"/>
    <w:rsid w:val="00206778"/>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2A5C"/>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17A"/>
    <w:rsid w:val="00224184"/>
    <w:rsid w:val="00224307"/>
    <w:rsid w:val="002245E0"/>
    <w:rsid w:val="002245F4"/>
    <w:rsid w:val="0022460E"/>
    <w:rsid w:val="002249FF"/>
    <w:rsid w:val="00224AD5"/>
    <w:rsid w:val="00224ADF"/>
    <w:rsid w:val="00224D3B"/>
    <w:rsid w:val="00224DB6"/>
    <w:rsid w:val="00224F99"/>
    <w:rsid w:val="00225035"/>
    <w:rsid w:val="00225045"/>
    <w:rsid w:val="00225444"/>
    <w:rsid w:val="002254B2"/>
    <w:rsid w:val="00225D22"/>
    <w:rsid w:val="00225FB3"/>
    <w:rsid w:val="00226533"/>
    <w:rsid w:val="002266E1"/>
    <w:rsid w:val="0022693C"/>
    <w:rsid w:val="00226A96"/>
    <w:rsid w:val="00227109"/>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57FFA"/>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2E46"/>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1C9"/>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C76"/>
    <w:rsid w:val="00280E6A"/>
    <w:rsid w:val="002812B3"/>
    <w:rsid w:val="002812C3"/>
    <w:rsid w:val="00281330"/>
    <w:rsid w:val="0028187B"/>
    <w:rsid w:val="002818F0"/>
    <w:rsid w:val="00281A30"/>
    <w:rsid w:val="00281B94"/>
    <w:rsid w:val="00281DA1"/>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97C"/>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690"/>
    <w:rsid w:val="002C3929"/>
    <w:rsid w:val="002C39F4"/>
    <w:rsid w:val="002C3AB6"/>
    <w:rsid w:val="002C3E82"/>
    <w:rsid w:val="002C4231"/>
    <w:rsid w:val="002C4816"/>
    <w:rsid w:val="002C4A64"/>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4B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37D3"/>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63A"/>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9F"/>
    <w:rsid w:val="00347EBE"/>
    <w:rsid w:val="0035060C"/>
    <w:rsid w:val="00350801"/>
    <w:rsid w:val="00350AEB"/>
    <w:rsid w:val="00350E65"/>
    <w:rsid w:val="00350F5A"/>
    <w:rsid w:val="003511E2"/>
    <w:rsid w:val="0035153D"/>
    <w:rsid w:val="00351546"/>
    <w:rsid w:val="00351BFE"/>
    <w:rsid w:val="00351CAB"/>
    <w:rsid w:val="0035206C"/>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8C2"/>
    <w:rsid w:val="003619D4"/>
    <w:rsid w:val="00361A8F"/>
    <w:rsid w:val="00361ECF"/>
    <w:rsid w:val="0036228B"/>
    <w:rsid w:val="003626C4"/>
    <w:rsid w:val="00362B37"/>
    <w:rsid w:val="00362CC2"/>
    <w:rsid w:val="00362CCD"/>
    <w:rsid w:val="00362F36"/>
    <w:rsid w:val="00362FB2"/>
    <w:rsid w:val="00363512"/>
    <w:rsid w:val="00363D00"/>
    <w:rsid w:val="003640F3"/>
    <w:rsid w:val="0036428E"/>
    <w:rsid w:val="003642C7"/>
    <w:rsid w:val="003643A8"/>
    <w:rsid w:val="00364550"/>
    <w:rsid w:val="00364778"/>
    <w:rsid w:val="00364967"/>
    <w:rsid w:val="00364D6C"/>
    <w:rsid w:val="0036508C"/>
    <w:rsid w:val="0036525A"/>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396"/>
    <w:rsid w:val="00370400"/>
    <w:rsid w:val="003705CD"/>
    <w:rsid w:val="00370B9E"/>
    <w:rsid w:val="00370DD0"/>
    <w:rsid w:val="0037161B"/>
    <w:rsid w:val="00371660"/>
    <w:rsid w:val="00371B2C"/>
    <w:rsid w:val="003722ED"/>
    <w:rsid w:val="003723D8"/>
    <w:rsid w:val="0037247E"/>
    <w:rsid w:val="00372A19"/>
    <w:rsid w:val="00372F3D"/>
    <w:rsid w:val="00372FE3"/>
    <w:rsid w:val="003731F6"/>
    <w:rsid w:val="00373232"/>
    <w:rsid w:val="00373311"/>
    <w:rsid w:val="00373474"/>
    <w:rsid w:val="00373641"/>
    <w:rsid w:val="003736D2"/>
    <w:rsid w:val="0037389E"/>
    <w:rsid w:val="00373D2D"/>
    <w:rsid w:val="00374009"/>
    <w:rsid w:val="0037425B"/>
    <w:rsid w:val="0037455A"/>
    <w:rsid w:val="00374A5B"/>
    <w:rsid w:val="00374B48"/>
    <w:rsid w:val="00374BDC"/>
    <w:rsid w:val="00374E8D"/>
    <w:rsid w:val="003751C6"/>
    <w:rsid w:val="00375352"/>
    <w:rsid w:val="00375441"/>
    <w:rsid w:val="00375772"/>
    <w:rsid w:val="003761CE"/>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724"/>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771"/>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1E0F"/>
    <w:rsid w:val="003B2055"/>
    <w:rsid w:val="003B2145"/>
    <w:rsid w:val="003B22AA"/>
    <w:rsid w:val="003B248A"/>
    <w:rsid w:val="003B2573"/>
    <w:rsid w:val="003B29E0"/>
    <w:rsid w:val="003B2D34"/>
    <w:rsid w:val="003B353E"/>
    <w:rsid w:val="003B3D70"/>
    <w:rsid w:val="003B3F7C"/>
    <w:rsid w:val="003B4232"/>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0F56"/>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18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3BF"/>
    <w:rsid w:val="003E7689"/>
    <w:rsid w:val="003E793A"/>
    <w:rsid w:val="003E7DC3"/>
    <w:rsid w:val="003F02D9"/>
    <w:rsid w:val="003F0699"/>
    <w:rsid w:val="003F0BB4"/>
    <w:rsid w:val="003F0C07"/>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1EC"/>
    <w:rsid w:val="00402734"/>
    <w:rsid w:val="00402843"/>
    <w:rsid w:val="00402854"/>
    <w:rsid w:val="004028E4"/>
    <w:rsid w:val="00402908"/>
    <w:rsid w:val="00403492"/>
    <w:rsid w:val="00403539"/>
    <w:rsid w:val="00403AB3"/>
    <w:rsid w:val="00403DE5"/>
    <w:rsid w:val="00403F66"/>
    <w:rsid w:val="00404096"/>
    <w:rsid w:val="0040451D"/>
    <w:rsid w:val="004046C2"/>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370"/>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A3"/>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0B0"/>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55A"/>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38"/>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06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533"/>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33C"/>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77F"/>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8EF"/>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B6"/>
    <w:rsid w:val="004D2AFC"/>
    <w:rsid w:val="004D2EF5"/>
    <w:rsid w:val="004D4005"/>
    <w:rsid w:val="004D41DD"/>
    <w:rsid w:val="004D43C4"/>
    <w:rsid w:val="004D4CE4"/>
    <w:rsid w:val="004D4DD2"/>
    <w:rsid w:val="004D5060"/>
    <w:rsid w:val="004D514F"/>
    <w:rsid w:val="004D55E8"/>
    <w:rsid w:val="004D581F"/>
    <w:rsid w:val="004D58F0"/>
    <w:rsid w:val="004D5A28"/>
    <w:rsid w:val="004D5DF5"/>
    <w:rsid w:val="004D661D"/>
    <w:rsid w:val="004D6ABC"/>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17E"/>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375"/>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2EB2"/>
    <w:rsid w:val="0051317E"/>
    <w:rsid w:val="00513374"/>
    <w:rsid w:val="0051359A"/>
    <w:rsid w:val="0051362A"/>
    <w:rsid w:val="005138D6"/>
    <w:rsid w:val="00513B04"/>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908"/>
    <w:rsid w:val="00532EB5"/>
    <w:rsid w:val="005332C5"/>
    <w:rsid w:val="005333E4"/>
    <w:rsid w:val="00533618"/>
    <w:rsid w:val="00533A1C"/>
    <w:rsid w:val="00533CBF"/>
    <w:rsid w:val="00534A22"/>
    <w:rsid w:val="00534AA7"/>
    <w:rsid w:val="00534DB6"/>
    <w:rsid w:val="00534E92"/>
    <w:rsid w:val="0053507F"/>
    <w:rsid w:val="005351B2"/>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7E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608"/>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98"/>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2806"/>
    <w:rsid w:val="00593117"/>
    <w:rsid w:val="00593327"/>
    <w:rsid w:val="00593AFB"/>
    <w:rsid w:val="00593D71"/>
    <w:rsid w:val="00594240"/>
    <w:rsid w:val="0059440A"/>
    <w:rsid w:val="00594B50"/>
    <w:rsid w:val="00594FAB"/>
    <w:rsid w:val="00595367"/>
    <w:rsid w:val="0059598D"/>
    <w:rsid w:val="00595A55"/>
    <w:rsid w:val="00595C10"/>
    <w:rsid w:val="00595C85"/>
    <w:rsid w:val="0059601F"/>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00D"/>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00A"/>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8A9"/>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891"/>
    <w:rsid w:val="005C6B96"/>
    <w:rsid w:val="005C6F6A"/>
    <w:rsid w:val="005C7278"/>
    <w:rsid w:val="005C75AB"/>
    <w:rsid w:val="005C77DB"/>
    <w:rsid w:val="005C79A7"/>
    <w:rsid w:val="005D0167"/>
    <w:rsid w:val="005D06ED"/>
    <w:rsid w:val="005D0814"/>
    <w:rsid w:val="005D0ABB"/>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9A2"/>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5D6D"/>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5E40"/>
    <w:rsid w:val="0063655A"/>
    <w:rsid w:val="0063688F"/>
    <w:rsid w:val="00636F58"/>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5E9"/>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36"/>
    <w:rsid w:val="006520C9"/>
    <w:rsid w:val="00652176"/>
    <w:rsid w:val="0065239C"/>
    <w:rsid w:val="00652668"/>
    <w:rsid w:val="00652720"/>
    <w:rsid w:val="00652FE3"/>
    <w:rsid w:val="00653430"/>
    <w:rsid w:val="006535D4"/>
    <w:rsid w:val="00653B24"/>
    <w:rsid w:val="00653C85"/>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BA1"/>
    <w:rsid w:val="00660DC6"/>
    <w:rsid w:val="00661442"/>
    <w:rsid w:val="00661787"/>
    <w:rsid w:val="00661850"/>
    <w:rsid w:val="00661EE6"/>
    <w:rsid w:val="00662052"/>
    <w:rsid w:val="00662279"/>
    <w:rsid w:val="006622E1"/>
    <w:rsid w:val="00662317"/>
    <w:rsid w:val="00662372"/>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BD5"/>
    <w:rsid w:val="00670D6C"/>
    <w:rsid w:val="00670E6E"/>
    <w:rsid w:val="0067124E"/>
    <w:rsid w:val="0067137D"/>
    <w:rsid w:val="00671447"/>
    <w:rsid w:val="0067181C"/>
    <w:rsid w:val="00671BCE"/>
    <w:rsid w:val="006721A8"/>
    <w:rsid w:val="0067267B"/>
    <w:rsid w:val="00672866"/>
    <w:rsid w:val="00672E0F"/>
    <w:rsid w:val="0067319A"/>
    <w:rsid w:val="006732F7"/>
    <w:rsid w:val="0067365B"/>
    <w:rsid w:val="00673764"/>
    <w:rsid w:val="00673D83"/>
    <w:rsid w:val="00673ECA"/>
    <w:rsid w:val="00674C4F"/>
    <w:rsid w:val="00675807"/>
    <w:rsid w:val="00675B6B"/>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CD2"/>
    <w:rsid w:val="00687E68"/>
    <w:rsid w:val="00687F1C"/>
    <w:rsid w:val="00690369"/>
    <w:rsid w:val="00690446"/>
    <w:rsid w:val="00690920"/>
    <w:rsid w:val="00690A47"/>
    <w:rsid w:val="00690F09"/>
    <w:rsid w:val="006910F6"/>
    <w:rsid w:val="0069129A"/>
    <w:rsid w:val="00691B58"/>
    <w:rsid w:val="00691C69"/>
    <w:rsid w:val="00691D0F"/>
    <w:rsid w:val="0069221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679"/>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6C7"/>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82D"/>
    <w:rsid w:val="006E2905"/>
    <w:rsid w:val="006E305A"/>
    <w:rsid w:val="006E3454"/>
    <w:rsid w:val="006E362C"/>
    <w:rsid w:val="006E3A3E"/>
    <w:rsid w:val="006E3C95"/>
    <w:rsid w:val="006E3D8B"/>
    <w:rsid w:val="006E3EAC"/>
    <w:rsid w:val="006E4249"/>
    <w:rsid w:val="006E43EC"/>
    <w:rsid w:val="006E476F"/>
    <w:rsid w:val="006E496E"/>
    <w:rsid w:val="006E4C93"/>
    <w:rsid w:val="006E4E2F"/>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484"/>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D3D"/>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7EE"/>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377AC"/>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17A"/>
    <w:rsid w:val="00753DAD"/>
    <w:rsid w:val="00753F40"/>
    <w:rsid w:val="00754B2B"/>
    <w:rsid w:val="00754B8B"/>
    <w:rsid w:val="00754F0D"/>
    <w:rsid w:val="0075500A"/>
    <w:rsid w:val="00755197"/>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62F"/>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5C18"/>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537"/>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5D60"/>
    <w:rsid w:val="007C61BD"/>
    <w:rsid w:val="007C6377"/>
    <w:rsid w:val="007C6929"/>
    <w:rsid w:val="007C6987"/>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1CD9"/>
    <w:rsid w:val="007E2039"/>
    <w:rsid w:val="007E27B6"/>
    <w:rsid w:val="007E2C56"/>
    <w:rsid w:val="007E2C58"/>
    <w:rsid w:val="007E2EE7"/>
    <w:rsid w:val="007E32C2"/>
    <w:rsid w:val="007E3425"/>
    <w:rsid w:val="007E3445"/>
    <w:rsid w:val="007E360D"/>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773"/>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0F5"/>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21"/>
    <w:rsid w:val="008168C7"/>
    <w:rsid w:val="00816AE6"/>
    <w:rsid w:val="00816E12"/>
    <w:rsid w:val="00817181"/>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982"/>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8CD"/>
    <w:rsid w:val="00834DEC"/>
    <w:rsid w:val="008351E6"/>
    <w:rsid w:val="0083546B"/>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07"/>
    <w:rsid w:val="00841792"/>
    <w:rsid w:val="008419AC"/>
    <w:rsid w:val="0084223B"/>
    <w:rsid w:val="00842A16"/>
    <w:rsid w:val="00842A19"/>
    <w:rsid w:val="00842B37"/>
    <w:rsid w:val="00842CE2"/>
    <w:rsid w:val="00842DC1"/>
    <w:rsid w:val="00842DD3"/>
    <w:rsid w:val="00842E32"/>
    <w:rsid w:val="00842F57"/>
    <w:rsid w:val="00843182"/>
    <w:rsid w:val="00843300"/>
    <w:rsid w:val="00843401"/>
    <w:rsid w:val="008435B3"/>
    <w:rsid w:val="008438E7"/>
    <w:rsid w:val="0084456C"/>
    <w:rsid w:val="00844688"/>
    <w:rsid w:val="008449B5"/>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5C5"/>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9BE"/>
    <w:rsid w:val="00880A24"/>
    <w:rsid w:val="00881303"/>
    <w:rsid w:val="008815DE"/>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23E"/>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7F4"/>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A7E02"/>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8C"/>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02"/>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7C9"/>
    <w:rsid w:val="008F5873"/>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449"/>
    <w:rsid w:val="0090463C"/>
    <w:rsid w:val="009049DB"/>
    <w:rsid w:val="00904AC2"/>
    <w:rsid w:val="00904D3A"/>
    <w:rsid w:val="00905195"/>
    <w:rsid w:val="00905325"/>
    <w:rsid w:val="00905D98"/>
    <w:rsid w:val="0090625B"/>
    <w:rsid w:val="009062FA"/>
    <w:rsid w:val="009068F5"/>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1FA"/>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795"/>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706"/>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C11"/>
    <w:rsid w:val="00943D18"/>
    <w:rsid w:val="00943D9D"/>
    <w:rsid w:val="009440D5"/>
    <w:rsid w:val="009441A7"/>
    <w:rsid w:val="009445AF"/>
    <w:rsid w:val="00944D56"/>
    <w:rsid w:val="00944E81"/>
    <w:rsid w:val="00944E98"/>
    <w:rsid w:val="0094551A"/>
    <w:rsid w:val="00945559"/>
    <w:rsid w:val="0094566F"/>
    <w:rsid w:val="00945BD9"/>
    <w:rsid w:val="00945CC1"/>
    <w:rsid w:val="00945E44"/>
    <w:rsid w:val="00946517"/>
    <w:rsid w:val="009465A2"/>
    <w:rsid w:val="00946A19"/>
    <w:rsid w:val="00947094"/>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9CC"/>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330"/>
    <w:rsid w:val="0097045A"/>
    <w:rsid w:val="00970FF2"/>
    <w:rsid w:val="0097122C"/>
    <w:rsid w:val="009712A1"/>
    <w:rsid w:val="0097159D"/>
    <w:rsid w:val="0097162F"/>
    <w:rsid w:val="00971631"/>
    <w:rsid w:val="00971A6E"/>
    <w:rsid w:val="00971D6B"/>
    <w:rsid w:val="00971DE5"/>
    <w:rsid w:val="0097212C"/>
    <w:rsid w:val="009722E9"/>
    <w:rsid w:val="00972771"/>
    <w:rsid w:val="009728E0"/>
    <w:rsid w:val="0097311A"/>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39"/>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984"/>
    <w:rsid w:val="00994A87"/>
    <w:rsid w:val="009953A0"/>
    <w:rsid w:val="009955A6"/>
    <w:rsid w:val="0099572D"/>
    <w:rsid w:val="0099599E"/>
    <w:rsid w:val="00996729"/>
    <w:rsid w:val="00996BDB"/>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427"/>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601"/>
    <w:rsid w:val="009B6882"/>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368"/>
    <w:rsid w:val="009C15BD"/>
    <w:rsid w:val="009C17AB"/>
    <w:rsid w:val="009C1882"/>
    <w:rsid w:val="009C1B89"/>
    <w:rsid w:val="009C1EDF"/>
    <w:rsid w:val="009C2510"/>
    <w:rsid w:val="009C27FA"/>
    <w:rsid w:val="009C2D0E"/>
    <w:rsid w:val="009C2E97"/>
    <w:rsid w:val="009C3434"/>
    <w:rsid w:val="009C3629"/>
    <w:rsid w:val="009C36A8"/>
    <w:rsid w:val="009C39C0"/>
    <w:rsid w:val="009C3BE2"/>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D6F"/>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0DB7"/>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AA9"/>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15"/>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9F7F87"/>
    <w:rsid w:val="00A0046F"/>
    <w:rsid w:val="00A004DB"/>
    <w:rsid w:val="00A00550"/>
    <w:rsid w:val="00A01479"/>
    <w:rsid w:val="00A016AA"/>
    <w:rsid w:val="00A017EB"/>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1CE5"/>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339"/>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2928"/>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7C7"/>
    <w:rsid w:val="00A518A5"/>
    <w:rsid w:val="00A51A28"/>
    <w:rsid w:val="00A51AA6"/>
    <w:rsid w:val="00A51FD1"/>
    <w:rsid w:val="00A52433"/>
    <w:rsid w:val="00A525CE"/>
    <w:rsid w:val="00A52A0C"/>
    <w:rsid w:val="00A531A2"/>
    <w:rsid w:val="00A53200"/>
    <w:rsid w:val="00A54046"/>
    <w:rsid w:val="00A541F4"/>
    <w:rsid w:val="00A54392"/>
    <w:rsid w:val="00A54984"/>
    <w:rsid w:val="00A55033"/>
    <w:rsid w:val="00A552D1"/>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787"/>
    <w:rsid w:val="00A57853"/>
    <w:rsid w:val="00A57C7E"/>
    <w:rsid w:val="00A60306"/>
    <w:rsid w:val="00A60737"/>
    <w:rsid w:val="00A6090F"/>
    <w:rsid w:val="00A6131A"/>
    <w:rsid w:val="00A61429"/>
    <w:rsid w:val="00A616C8"/>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7F2"/>
    <w:rsid w:val="00A63DD1"/>
    <w:rsid w:val="00A63FB1"/>
    <w:rsid w:val="00A641B0"/>
    <w:rsid w:val="00A642A2"/>
    <w:rsid w:val="00A6466B"/>
    <w:rsid w:val="00A646F4"/>
    <w:rsid w:val="00A6484F"/>
    <w:rsid w:val="00A64A82"/>
    <w:rsid w:val="00A64EC7"/>
    <w:rsid w:val="00A64FC7"/>
    <w:rsid w:val="00A65335"/>
    <w:rsid w:val="00A65552"/>
    <w:rsid w:val="00A65620"/>
    <w:rsid w:val="00A656EB"/>
    <w:rsid w:val="00A6584E"/>
    <w:rsid w:val="00A658DF"/>
    <w:rsid w:val="00A65958"/>
    <w:rsid w:val="00A65BB7"/>
    <w:rsid w:val="00A6612C"/>
    <w:rsid w:val="00A663CB"/>
    <w:rsid w:val="00A666A8"/>
    <w:rsid w:val="00A66759"/>
    <w:rsid w:val="00A668C4"/>
    <w:rsid w:val="00A66AB2"/>
    <w:rsid w:val="00A66AC6"/>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68A2"/>
    <w:rsid w:val="00A7708F"/>
    <w:rsid w:val="00A771BC"/>
    <w:rsid w:val="00A7723A"/>
    <w:rsid w:val="00A7731B"/>
    <w:rsid w:val="00A774F9"/>
    <w:rsid w:val="00A776E7"/>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8CA"/>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B7ED1"/>
    <w:rsid w:val="00AC0070"/>
    <w:rsid w:val="00AC0542"/>
    <w:rsid w:val="00AC084B"/>
    <w:rsid w:val="00AC0C9F"/>
    <w:rsid w:val="00AC0DDF"/>
    <w:rsid w:val="00AC0F69"/>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336"/>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9BD"/>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B5"/>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250"/>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37B"/>
    <w:rsid w:val="00B01494"/>
    <w:rsid w:val="00B014BB"/>
    <w:rsid w:val="00B01B49"/>
    <w:rsid w:val="00B01D55"/>
    <w:rsid w:val="00B02167"/>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278"/>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BDC"/>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6E7F"/>
    <w:rsid w:val="00B2761C"/>
    <w:rsid w:val="00B276AF"/>
    <w:rsid w:val="00B27AE5"/>
    <w:rsid w:val="00B27EE1"/>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784"/>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36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39DE"/>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925"/>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C70"/>
    <w:rsid w:val="00B90E02"/>
    <w:rsid w:val="00B90E3B"/>
    <w:rsid w:val="00B91055"/>
    <w:rsid w:val="00B913AB"/>
    <w:rsid w:val="00B91468"/>
    <w:rsid w:val="00B916B1"/>
    <w:rsid w:val="00B91AF6"/>
    <w:rsid w:val="00B91BAD"/>
    <w:rsid w:val="00B91E91"/>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82"/>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72B"/>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86F"/>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2F6"/>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AD"/>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1FF"/>
    <w:rsid w:val="00C415AF"/>
    <w:rsid w:val="00C4180F"/>
    <w:rsid w:val="00C4188A"/>
    <w:rsid w:val="00C422A8"/>
    <w:rsid w:val="00C42758"/>
    <w:rsid w:val="00C42824"/>
    <w:rsid w:val="00C42D44"/>
    <w:rsid w:val="00C42D73"/>
    <w:rsid w:val="00C42EB8"/>
    <w:rsid w:val="00C42F94"/>
    <w:rsid w:val="00C4306B"/>
    <w:rsid w:val="00C430B0"/>
    <w:rsid w:val="00C4334E"/>
    <w:rsid w:val="00C4363D"/>
    <w:rsid w:val="00C43A09"/>
    <w:rsid w:val="00C43AB2"/>
    <w:rsid w:val="00C43B2D"/>
    <w:rsid w:val="00C43CDE"/>
    <w:rsid w:val="00C43E73"/>
    <w:rsid w:val="00C43EC5"/>
    <w:rsid w:val="00C445D0"/>
    <w:rsid w:val="00C4465F"/>
    <w:rsid w:val="00C44FA0"/>
    <w:rsid w:val="00C45229"/>
    <w:rsid w:val="00C45299"/>
    <w:rsid w:val="00C45599"/>
    <w:rsid w:val="00C455CE"/>
    <w:rsid w:val="00C45DD5"/>
    <w:rsid w:val="00C4611B"/>
    <w:rsid w:val="00C46346"/>
    <w:rsid w:val="00C46513"/>
    <w:rsid w:val="00C46983"/>
    <w:rsid w:val="00C46A3C"/>
    <w:rsid w:val="00C46F07"/>
    <w:rsid w:val="00C473CF"/>
    <w:rsid w:val="00C473D5"/>
    <w:rsid w:val="00C47696"/>
    <w:rsid w:val="00C47DA4"/>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280"/>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3C05"/>
    <w:rsid w:val="00C74115"/>
    <w:rsid w:val="00C742E8"/>
    <w:rsid w:val="00C743C1"/>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69"/>
    <w:rsid w:val="00C914A9"/>
    <w:rsid w:val="00C9258D"/>
    <w:rsid w:val="00C92930"/>
    <w:rsid w:val="00C92B2B"/>
    <w:rsid w:val="00C92F83"/>
    <w:rsid w:val="00C9423D"/>
    <w:rsid w:val="00C94306"/>
    <w:rsid w:val="00C94774"/>
    <w:rsid w:val="00C948EB"/>
    <w:rsid w:val="00C949D0"/>
    <w:rsid w:val="00C94B6F"/>
    <w:rsid w:val="00C94CB7"/>
    <w:rsid w:val="00C94E55"/>
    <w:rsid w:val="00C94E88"/>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3F02"/>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37C"/>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353"/>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6D13"/>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AA7"/>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36A"/>
    <w:rsid w:val="00D0441E"/>
    <w:rsid w:val="00D04679"/>
    <w:rsid w:val="00D047DB"/>
    <w:rsid w:val="00D05144"/>
    <w:rsid w:val="00D05260"/>
    <w:rsid w:val="00D0544F"/>
    <w:rsid w:val="00D0546B"/>
    <w:rsid w:val="00D05625"/>
    <w:rsid w:val="00D05935"/>
    <w:rsid w:val="00D0597D"/>
    <w:rsid w:val="00D05A34"/>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151"/>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DF6"/>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AFA"/>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7A6"/>
    <w:rsid w:val="00D729D1"/>
    <w:rsid w:val="00D72BB2"/>
    <w:rsid w:val="00D72C77"/>
    <w:rsid w:val="00D72D21"/>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147"/>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31E"/>
    <w:rsid w:val="00DA0785"/>
    <w:rsid w:val="00DA0E2E"/>
    <w:rsid w:val="00DA1529"/>
    <w:rsid w:val="00DA156E"/>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30"/>
    <w:rsid w:val="00DA5854"/>
    <w:rsid w:val="00DA5E2F"/>
    <w:rsid w:val="00DA6522"/>
    <w:rsid w:val="00DA65D0"/>
    <w:rsid w:val="00DA68BE"/>
    <w:rsid w:val="00DA6E3B"/>
    <w:rsid w:val="00DA7017"/>
    <w:rsid w:val="00DA7049"/>
    <w:rsid w:val="00DA7381"/>
    <w:rsid w:val="00DA79E5"/>
    <w:rsid w:val="00DA7A53"/>
    <w:rsid w:val="00DA7CC4"/>
    <w:rsid w:val="00DA7D64"/>
    <w:rsid w:val="00DB0343"/>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C7"/>
    <w:rsid w:val="00DC04E7"/>
    <w:rsid w:val="00DC0687"/>
    <w:rsid w:val="00DC092A"/>
    <w:rsid w:val="00DC0A21"/>
    <w:rsid w:val="00DC0E12"/>
    <w:rsid w:val="00DC0FE3"/>
    <w:rsid w:val="00DC1345"/>
    <w:rsid w:val="00DC17AD"/>
    <w:rsid w:val="00DC17C9"/>
    <w:rsid w:val="00DC187D"/>
    <w:rsid w:val="00DC191A"/>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041"/>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CF9"/>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674"/>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25CA"/>
    <w:rsid w:val="00DF380E"/>
    <w:rsid w:val="00DF39F6"/>
    <w:rsid w:val="00DF3C0D"/>
    <w:rsid w:val="00DF3E33"/>
    <w:rsid w:val="00DF405F"/>
    <w:rsid w:val="00DF42C0"/>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0E5"/>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8F9"/>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04C0"/>
    <w:rsid w:val="00E41000"/>
    <w:rsid w:val="00E4140F"/>
    <w:rsid w:val="00E41925"/>
    <w:rsid w:val="00E421A6"/>
    <w:rsid w:val="00E42614"/>
    <w:rsid w:val="00E426BB"/>
    <w:rsid w:val="00E429C2"/>
    <w:rsid w:val="00E42EE1"/>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CD9"/>
    <w:rsid w:val="00E62D2F"/>
    <w:rsid w:val="00E638FC"/>
    <w:rsid w:val="00E6441A"/>
    <w:rsid w:val="00E647A5"/>
    <w:rsid w:val="00E6487A"/>
    <w:rsid w:val="00E64BAA"/>
    <w:rsid w:val="00E650CF"/>
    <w:rsid w:val="00E65767"/>
    <w:rsid w:val="00E65A4F"/>
    <w:rsid w:val="00E65BCC"/>
    <w:rsid w:val="00E65C83"/>
    <w:rsid w:val="00E65E20"/>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0BF0"/>
    <w:rsid w:val="00E80FB2"/>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0A84"/>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B51"/>
    <w:rsid w:val="00EA1CDE"/>
    <w:rsid w:val="00EA1E41"/>
    <w:rsid w:val="00EA2480"/>
    <w:rsid w:val="00EA2609"/>
    <w:rsid w:val="00EA2871"/>
    <w:rsid w:val="00EA2A36"/>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088"/>
    <w:rsid w:val="00EB0297"/>
    <w:rsid w:val="00EB077E"/>
    <w:rsid w:val="00EB14E1"/>
    <w:rsid w:val="00EB1C9A"/>
    <w:rsid w:val="00EB21F8"/>
    <w:rsid w:val="00EB2360"/>
    <w:rsid w:val="00EB2444"/>
    <w:rsid w:val="00EB2851"/>
    <w:rsid w:val="00EB2F3C"/>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97C"/>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3C8F"/>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B9"/>
    <w:rsid w:val="00F13AC9"/>
    <w:rsid w:val="00F13C53"/>
    <w:rsid w:val="00F14027"/>
    <w:rsid w:val="00F14897"/>
    <w:rsid w:val="00F14A6E"/>
    <w:rsid w:val="00F14F2F"/>
    <w:rsid w:val="00F1505F"/>
    <w:rsid w:val="00F1520D"/>
    <w:rsid w:val="00F1534D"/>
    <w:rsid w:val="00F1560F"/>
    <w:rsid w:val="00F15AA0"/>
    <w:rsid w:val="00F16018"/>
    <w:rsid w:val="00F1602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928"/>
    <w:rsid w:val="00F36C12"/>
    <w:rsid w:val="00F370DD"/>
    <w:rsid w:val="00F37185"/>
    <w:rsid w:val="00F37415"/>
    <w:rsid w:val="00F37606"/>
    <w:rsid w:val="00F37751"/>
    <w:rsid w:val="00F4015B"/>
    <w:rsid w:val="00F4066D"/>
    <w:rsid w:val="00F4066E"/>
    <w:rsid w:val="00F407B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5C70"/>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3DB"/>
    <w:rsid w:val="00F72492"/>
    <w:rsid w:val="00F72C59"/>
    <w:rsid w:val="00F72FD4"/>
    <w:rsid w:val="00F7349F"/>
    <w:rsid w:val="00F73A1B"/>
    <w:rsid w:val="00F749F1"/>
    <w:rsid w:val="00F74BA0"/>
    <w:rsid w:val="00F74D93"/>
    <w:rsid w:val="00F75421"/>
    <w:rsid w:val="00F755F4"/>
    <w:rsid w:val="00F75EDD"/>
    <w:rsid w:val="00F7625A"/>
    <w:rsid w:val="00F76396"/>
    <w:rsid w:val="00F76500"/>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8E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AAD"/>
    <w:rsid w:val="00F93C44"/>
    <w:rsid w:val="00F93C5B"/>
    <w:rsid w:val="00F94323"/>
    <w:rsid w:val="00F94448"/>
    <w:rsid w:val="00F944C0"/>
    <w:rsid w:val="00F9466B"/>
    <w:rsid w:val="00F95157"/>
    <w:rsid w:val="00F954EE"/>
    <w:rsid w:val="00F95518"/>
    <w:rsid w:val="00F95F31"/>
    <w:rsid w:val="00F962BF"/>
    <w:rsid w:val="00F96646"/>
    <w:rsid w:val="00F96942"/>
    <w:rsid w:val="00F96AF8"/>
    <w:rsid w:val="00F96C06"/>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014"/>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D89"/>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8A1"/>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3CC"/>
    <w:rsid w:val="00FF54B6"/>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145">
      <o:colormru v:ext="edit" colors="#963,#969696,#777"/>
    </o:shapedefaults>
    <o:shapelayout v:ext="edit">
      <o:idmap v:ext="edit" data="1"/>
    </o:shapelayout>
  </w:shapeDefaults>
  <w:decimalSymbol w:val="."/>
  <w:listSeparator w:val=","/>
  <w14:docId w14:val="684804E8"/>
  <w15:docId w15:val="{A61D8CEC-EBD7-41AE-9807-946E589A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1190">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ela.borojevic@rzs.rs.ba" TargetMode="External"/><Relationship Id="rId2" Type="http://schemas.openxmlformats.org/officeDocument/2006/relationships/numbering" Target="numbering.xml"/><Relationship Id="rId16" Type="http://schemas.openxmlformats.org/officeDocument/2006/relationships/hyperlink" Target="mailto:andrea.erak@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092738407699041E-2"/>
          <c:y val="2.3148148148148147E-2"/>
          <c:w val="0.8863517060367454"/>
          <c:h val="0.81734470691163608"/>
        </c:manualLayout>
      </c:layout>
      <c:lineChart>
        <c:grouping val="standard"/>
        <c:varyColors val="0"/>
        <c:ser>
          <c:idx val="0"/>
          <c:order val="0"/>
          <c:spPr>
            <a:ln w="25400">
              <a:solidFill>
                <a:schemeClr val="tx2"/>
              </a:solidFill>
            </a:ln>
          </c:spPr>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2022</c:v>
                  </c:pt>
                  <c:pt idx="10">
                    <c:v>2023</c:v>
                  </c:pt>
                </c:lvl>
              </c:multiLvlStrCache>
            </c:multiLvlStrRef>
          </c:cat>
          <c:val>
            <c:numRef>
              <c:f>'graf 2'!$C$1:$C$13</c:f>
              <c:numCache>
                <c:formatCode>0</c:formatCode>
                <c:ptCount val="13"/>
                <c:pt idx="0">
                  <c:v>1091</c:v>
                </c:pt>
                <c:pt idx="1">
                  <c:v>1094</c:v>
                </c:pt>
                <c:pt idx="2">
                  <c:v>1105</c:v>
                </c:pt>
                <c:pt idx="3">
                  <c:v>1157</c:v>
                </c:pt>
                <c:pt idx="4">
                  <c:v>1160</c:v>
                </c:pt>
                <c:pt idx="5">
                  <c:v>1166</c:v>
                </c:pt>
                <c:pt idx="6">
                  <c:v>1189</c:v>
                </c:pt>
                <c:pt idx="7">
                  <c:v>1198</c:v>
                </c:pt>
                <c:pt idx="8">
                  <c:v>1211</c:v>
                </c:pt>
                <c:pt idx="9">
                  <c:v>1217</c:v>
                </c:pt>
                <c:pt idx="10">
                  <c:v>1217</c:v>
                </c:pt>
                <c:pt idx="11">
                  <c:v>1256</c:v>
                </c:pt>
                <c:pt idx="12">
                  <c:v>1258</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153153536"/>
        <c:axId val="153155072"/>
      </c:lineChart>
      <c:catAx>
        <c:axId val="153153536"/>
        <c:scaling>
          <c:orientation val="minMax"/>
        </c:scaling>
        <c:delete val="0"/>
        <c:axPos val="b"/>
        <c:minorGridlines/>
        <c:numFmt formatCode="General" sourceLinked="0"/>
        <c:majorTickMark val="out"/>
        <c:minorTickMark val="none"/>
        <c:tickLblPos val="nextTo"/>
        <c:crossAx val="153155072"/>
        <c:crosses val="autoZero"/>
        <c:auto val="1"/>
        <c:lblAlgn val="ctr"/>
        <c:lblOffset val="100"/>
        <c:noMultiLvlLbl val="0"/>
      </c:catAx>
      <c:valAx>
        <c:axId val="153155072"/>
        <c:scaling>
          <c:orientation val="minMax"/>
          <c:min val="700"/>
        </c:scaling>
        <c:delete val="0"/>
        <c:axPos val="l"/>
        <c:majorGridlines/>
        <c:minorGridlines/>
        <c:numFmt formatCode="#\ ##0" sourceLinked="0"/>
        <c:majorTickMark val="out"/>
        <c:minorTickMark val="none"/>
        <c:tickLblPos val="nextTo"/>
        <c:spPr>
          <a:ln w="9525">
            <a:solidFill>
              <a:schemeClr val="bg1">
                <a:lumMod val="65000"/>
              </a:schemeClr>
            </a:solidFill>
          </a:ln>
        </c:spPr>
        <c:crossAx val="153153536"/>
        <c:crosses val="autoZero"/>
        <c:crossBetween val="between"/>
        <c:majorUnit val="100"/>
        <c:minorUnit val="50"/>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2022</c:v>
                  </c:pt>
                  <c:pt idx="10">
                    <c:v>2023</c:v>
                  </c:pt>
                </c:lvl>
              </c:multiLvlStrCache>
            </c:multiLvlStrRef>
          </c:cat>
          <c:val>
            <c:numRef>
              <c:f>Sheet1!$C$9:$C$21</c:f>
              <c:numCache>
                <c:formatCode>0.0</c:formatCode>
                <c:ptCount val="13"/>
                <c:pt idx="0">
                  <c:v>2.6</c:v>
                </c:pt>
                <c:pt idx="1">
                  <c:v>1.6</c:v>
                </c:pt>
                <c:pt idx="2">
                  <c:v>1.5</c:v>
                </c:pt>
                <c:pt idx="3">
                  <c:v>1.1000000000000001</c:v>
                </c:pt>
                <c:pt idx="4">
                  <c:v>0.9</c:v>
                </c:pt>
                <c:pt idx="5">
                  <c:v>0.4</c:v>
                </c:pt>
                <c:pt idx="6">
                  <c:v>1</c:v>
                </c:pt>
                <c:pt idx="7">
                  <c:v>1.8</c:v>
                </c:pt>
                <c:pt idx="8">
                  <c:v>0.5</c:v>
                </c:pt>
                <c:pt idx="9">
                  <c:v>-0.4</c:v>
                </c:pt>
                <c:pt idx="10">
                  <c:v>0.6</c:v>
                </c:pt>
                <c:pt idx="11">
                  <c:v>0.6</c:v>
                </c:pt>
                <c:pt idx="12">
                  <c:v>0.5</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2022</c:v>
                  </c:pt>
                  <c:pt idx="10">
                    <c:v>2023</c:v>
                  </c:pt>
                </c:lvl>
              </c:multiLvlStrCache>
            </c:multiLvlStrRef>
          </c:cat>
          <c:val>
            <c:numRef>
              <c:f>Sheet1!$D$9:$D$21</c:f>
              <c:numCache>
                <c:formatCode>0.0</c:formatCode>
                <c:ptCount val="13"/>
                <c:pt idx="0">
                  <c:v>9.1</c:v>
                </c:pt>
                <c:pt idx="1">
                  <c:v>11.7</c:v>
                </c:pt>
                <c:pt idx="2">
                  <c:v>13.2</c:v>
                </c:pt>
                <c:pt idx="3">
                  <c:v>14.3</c:v>
                </c:pt>
                <c:pt idx="4">
                  <c:v>15.4</c:v>
                </c:pt>
                <c:pt idx="5">
                  <c:v>15.6</c:v>
                </c:pt>
                <c:pt idx="6">
                  <c:v>16.100000000000001</c:v>
                </c:pt>
                <c:pt idx="7">
                  <c:v>15.5</c:v>
                </c:pt>
                <c:pt idx="8">
                  <c:v>14.7</c:v>
                </c:pt>
                <c:pt idx="9">
                  <c:v>13.6</c:v>
                </c:pt>
                <c:pt idx="10">
                  <c:v>13.4</c:v>
                </c:pt>
                <c:pt idx="11">
                  <c:v>12.7</c:v>
                </c:pt>
                <c:pt idx="12">
                  <c:v>10.4</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2022</c:v>
                  </c:pt>
                  <c:pt idx="10">
                    <c:v>2023</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156666880"/>
        <c:axId val="156672768"/>
      </c:lineChart>
      <c:catAx>
        <c:axId val="156666880"/>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56672768"/>
        <c:crosses val="autoZero"/>
        <c:auto val="0"/>
        <c:lblAlgn val="ctr"/>
        <c:lblOffset val="100"/>
        <c:tickLblSkip val="1"/>
        <c:tickMarkSkip val="1"/>
        <c:noMultiLvlLbl val="0"/>
      </c:catAx>
      <c:valAx>
        <c:axId val="156672768"/>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56666880"/>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2019</c:v>
                  </c:pt>
                  <c:pt idx="10">
                    <c:v>2020</c:v>
                  </c:pt>
                  <c:pt idx="22">
                    <c:v>2021</c:v>
                  </c:pt>
                  <c:pt idx="34">
                    <c:v>2022</c:v>
                  </c:pt>
                  <c:pt idx="46">
                    <c:v>2023</c:v>
                  </c:pt>
                </c:lvl>
              </c:multiLvlStrCache>
            </c:multiLvlStrRef>
          </c:cat>
          <c:val>
            <c:numRef>
              <c:f>Sheet2!$C$2:$C$50</c:f>
              <c:numCache>
                <c:formatCode>0.0</c:formatCode>
                <c:ptCount val="49"/>
                <c:pt idx="0">
                  <c:v>97.66921821140599</c:v>
                </c:pt>
                <c:pt idx="1">
                  <c:v>96.002679128530431</c:v>
                </c:pt>
                <c:pt idx="2">
                  <c:v>100.48445950525097</c:v>
                </c:pt>
                <c:pt idx="3">
                  <c:v>102.65841132005465</c:v>
                </c:pt>
                <c:pt idx="4">
                  <c:v>107.87638756045568</c:v>
                </c:pt>
                <c:pt idx="5">
                  <c:v>106.43306150239441</c:v>
                </c:pt>
                <c:pt idx="6">
                  <c:v>102.78825230545905</c:v>
                </c:pt>
                <c:pt idx="7">
                  <c:v>96.078792170704105</c:v>
                </c:pt>
                <c:pt idx="8">
                  <c:v>98.04024741532659</c:v>
                </c:pt>
                <c:pt idx="9">
                  <c:v>97.79522672629173</c:v>
                </c:pt>
                <c:pt idx="10">
                  <c:v>100.44099570928448</c:v>
                </c:pt>
                <c:pt idx="11">
                  <c:v>93.355058096613092</c:v>
                </c:pt>
                <c:pt idx="12">
                  <c:v>92.725824477301245</c:v>
                </c:pt>
                <c:pt idx="13">
                  <c:v>86.845625916215553</c:v>
                </c:pt>
                <c:pt idx="14">
                  <c:v>87.127565569847661</c:v>
                </c:pt>
                <c:pt idx="15">
                  <c:v>87.647192086641752</c:v>
                </c:pt>
                <c:pt idx="16">
                  <c:v>94.127903718038567</c:v>
                </c:pt>
                <c:pt idx="17">
                  <c:v>95.498992287719901</c:v>
                </c:pt>
                <c:pt idx="18">
                  <c:v>94.364087358999811</c:v>
                </c:pt>
                <c:pt idx="19">
                  <c:v>95.891530251074485</c:v>
                </c:pt>
                <c:pt idx="20">
                  <c:v>96.5170159301166</c:v>
                </c:pt>
                <c:pt idx="21">
                  <c:v>100.54089732329037</c:v>
                </c:pt>
                <c:pt idx="22">
                  <c:v>101.9744514472109</c:v>
                </c:pt>
                <c:pt idx="23">
                  <c:v>107.37901649148432</c:v>
                </c:pt>
                <c:pt idx="24">
                  <c:v>103.69338564502215</c:v>
                </c:pt>
                <c:pt idx="25">
                  <c:v>103.49390061457655</c:v>
                </c:pt>
                <c:pt idx="26">
                  <c:v>100.84733583319012</c:v>
                </c:pt>
                <c:pt idx="27">
                  <c:v>103.63780871588395</c:v>
                </c:pt>
                <c:pt idx="28">
                  <c:v>100.60158427458654</c:v>
                </c:pt>
                <c:pt idx="29">
                  <c:v>100.96624758670791</c:v>
                </c:pt>
                <c:pt idx="30">
                  <c:v>99.969659022889388</c:v>
                </c:pt>
                <c:pt idx="31">
                  <c:v>100.91419114550798</c:v>
                </c:pt>
                <c:pt idx="32">
                  <c:v>105.94205724104155</c:v>
                </c:pt>
                <c:pt idx="33">
                  <c:v>106.76043620751382</c:v>
                </c:pt>
                <c:pt idx="34">
                  <c:v>102.25065335015948</c:v>
                </c:pt>
                <c:pt idx="35">
                  <c:v>103.78774396627189</c:v>
                </c:pt>
                <c:pt idx="36">
                  <c:v>107.9267319012763</c:v>
                </c:pt>
                <c:pt idx="37">
                  <c:v>110.80096153293955</c:v>
                </c:pt>
                <c:pt idx="38">
                  <c:v>107.62312234344314</c:v>
                </c:pt>
                <c:pt idx="39">
                  <c:v>103.60145852023483</c:v>
                </c:pt>
                <c:pt idx="40">
                  <c:v>98.917834342162962</c:v>
                </c:pt>
                <c:pt idx="41">
                  <c:v>101.08599335124792</c:v>
                </c:pt>
                <c:pt idx="42">
                  <c:v>98.351855126895586</c:v>
                </c:pt>
                <c:pt idx="43">
                  <c:v>99.697282057978015</c:v>
                </c:pt>
                <c:pt idx="44">
                  <c:v>101.15229193781833</c:v>
                </c:pt>
                <c:pt idx="45">
                  <c:v>101.83979841140668</c:v>
                </c:pt>
                <c:pt idx="46">
                  <c:v>104.72629202820148</c:v>
                </c:pt>
                <c:pt idx="47">
                  <c:v>102.2431862217057</c:v>
                </c:pt>
                <c:pt idx="48">
                  <c:v>105.13739861570451</c:v>
                </c:pt>
              </c:numCache>
            </c:numRef>
          </c:val>
          <c:smooth val="0"/>
          <c:extLst>
            <c:ext xmlns:c16="http://schemas.microsoft.com/office/drawing/2014/chart" uri="{C3380CC4-5D6E-409C-BE32-E72D297353CC}">
              <c16:uniqueId val="{00000000-EC52-4E78-9DF6-D864534A877A}"/>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2019</c:v>
                  </c:pt>
                  <c:pt idx="10">
                    <c:v>2020</c:v>
                  </c:pt>
                  <c:pt idx="22">
                    <c:v>2021</c:v>
                  </c:pt>
                  <c:pt idx="34">
                    <c:v>2022</c:v>
                  </c:pt>
                  <c:pt idx="46">
                    <c:v>2023</c:v>
                  </c:pt>
                </c:lvl>
              </c:multiLvlStrCache>
            </c:multiLvlStrRef>
          </c:cat>
          <c:val>
            <c:numRef>
              <c:f>Sheet2!$D$2:$D$50</c:f>
              <c:numCache>
                <c:formatCode>0.0</c:formatCode>
                <c:ptCount val="49"/>
                <c:pt idx="0">
                  <c:v>98.59628805650128</c:v>
                </c:pt>
                <c:pt idx="1">
                  <c:v>98.241273703824191</c:v>
                </c:pt>
                <c:pt idx="2">
                  <c:v>100.19376824342976</c:v>
                </c:pt>
                <c:pt idx="3">
                  <c:v>103.16590065236267</c:v>
                </c:pt>
                <c:pt idx="4">
                  <c:v>105.41018219253658</c:v>
                </c:pt>
                <c:pt idx="5">
                  <c:v>105.0447322981089</c:v>
                </c:pt>
                <c:pt idx="6">
                  <c:v>101.94999631509741</c:v>
                </c:pt>
                <c:pt idx="7">
                  <c:v>98.86153025059545</c:v>
                </c:pt>
                <c:pt idx="8">
                  <c:v>97.900172221763555</c:v>
                </c:pt>
                <c:pt idx="9">
                  <c:v>98.213918434003304</c:v>
                </c:pt>
                <c:pt idx="10">
                  <c:v>97.426450649237324</c:v>
                </c:pt>
                <c:pt idx="11">
                  <c:v>94.768888320364852</c:v>
                </c:pt>
                <c:pt idx="12">
                  <c:v>91.56336211568312</c:v>
                </c:pt>
                <c:pt idx="13">
                  <c:v>88.912071732449235</c:v>
                </c:pt>
                <c:pt idx="14">
                  <c:v>87.98544828443066</c:v>
                </c:pt>
                <c:pt idx="15">
                  <c:v>89.551388230082608</c:v>
                </c:pt>
                <c:pt idx="16">
                  <c:v>92.52683806816124</c:v>
                </c:pt>
                <c:pt idx="17">
                  <c:v>94.501777355046869</c:v>
                </c:pt>
                <c:pt idx="18">
                  <c:v>95.126307444401547</c:v>
                </c:pt>
                <c:pt idx="19">
                  <c:v>95.9455953919027</c:v>
                </c:pt>
                <c:pt idx="20">
                  <c:v>97.592783194509309</c:v>
                </c:pt>
                <c:pt idx="21">
                  <c:v>99.976269540588575</c:v>
                </c:pt>
                <c:pt idx="22">
                  <c:v>102.67372712520587</c:v>
                </c:pt>
                <c:pt idx="23">
                  <c:v>104.48257379850254</c:v>
                </c:pt>
                <c:pt idx="24">
                  <c:v>104.26651276389445</c:v>
                </c:pt>
                <c:pt idx="25">
                  <c:v>103.0488410273732</c:v>
                </c:pt>
                <c:pt idx="26">
                  <c:v>102.3502460610775</c:v>
                </c:pt>
                <c:pt idx="27">
                  <c:v>102.08712479599765</c:v>
                </c:pt>
                <c:pt idx="28">
                  <c:v>101.46777796192403</c:v>
                </c:pt>
                <c:pt idx="29">
                  <c:v>100.84544715235559</c:v>
                </c:pt>
                <c:pt idx="30">
                  <c:v>100.86768223390089</c:v>
                </c:pt>
                <c:pt idx="31">
                  <c:v>102.18831503457355</c:v>
                </c:pt>
                <c:pt idx="32">
                  <c:v>104.39438926485556</c:v>
                </c:pt>
                <c:pt idx="33">
                  <c:v>105.00474567314771</c:v>
                </c:pt>
                <c:pt idx="34">
                  <c:v>104.21099630643727</c:v>
                </c:pt>
                <c:pt idx="35">
                  <c:v>104.9128526385896</c:v>
                </c:pt>
                <c:pt idx="36">
                  <c:v>107.24260775701751</c:v>
                </c:pt>
                <c:pt idx="37">
                  <c:v>108.44305989013353</c:v>
                </c:pt>
                <c:pt idx="38">
                  <c:v>106.86794238205506</c:v>
                </c:pt>
                <c:pt idx="39">
                  <c:v>103.60714675913265</c:v>
                </c:pt>
                <c:pt idx="40">
                  <c:v>101.08099180282696</c:v>
                </c:pt>
                <c:pt idx="41">
                  <c:v>100.05997191304186</c:v>
                </c:pt>
                <c:pt idx="42">
                  <c:v>99.629392415946697</c:v>
                </c:pt>
                <c:pt idx="43">
                  <c:v>99.969756399217303</c:v>
                </c:pt>
                <c:pt idx="44">
                  <c:v>101.04127513822459</c:v>
                </c:pt>
                <c:pt idx="45">
                  <c:v>102.30583218189405</c:v>
                </c:pt>
                <c:pt idx="46">
                  <c:v>103.24507419914966</c:v>
                </c:pt>
                <c:pt idx="47">
                  <c:v>103.67548149474869</c:v>
                </c:pt>
                <c:pt idx="48">
                  <c:v>104.35441032912712</c:v>
                </c:pt>
              </c:numCache>
            </c:numRef>
          </c:val>
          <c:smooth val="0"/>
          <c:extLst>
            <c:ext xmlns:c16="http://schemas.microsoft.com/office/drawing/2014/chart" uri="{C3380CC4-5D6E-409C-BE32-E72D297353CC}">
              <c16:uniqueId val="{00000001-EC52-4E78-9DF6-D864534A877A}"/>
            </c:ext>
          </c:extLst>
        </c:ser>
        <c:dLbls>
          <c:showLegendKey val="0"/>
          <c:showVal val="0"/>
          <c:showCatName val="0"/>
          <c:showSerName val="0"/>
          <c:showPercent val="0"/>
          <c:showBubbleSize val="0"/>
        </c:dLbls>
        <c:smooth val="0"/>
        <c:axId val="169647488"/>
        <c:axId val="169665664"/>
      </c:lineChart>
      <c:catAx>
        <c:axId val="16964748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69665664"/>
        <c:crosses val="autoZero"/>
        <c:auto val="1"/>
        <c:lblAlgn val="ctr"/>
        <c:lblOffset val="100"/>
        <c:noMultiLvlLbl val="0"/>
      </c:catAx>
      <c:valAx>
        <c:axId val="169665664"/>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69647488"/>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'Jan_Mart 2023'!$A$2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'Jan_Mart 2023'!$B$1:$N$1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'Jan_Mart 2023'!$B$2:$N$2</c:f>
              <c:numCache>
                <c:formatCode>0</c:formatCode>
                <c:ptCount val="13"/>
                <c:pt idx="0">
                  <c:v>667309</c:v>
                </c:pt>
                <c:pt idx="1">
                  <c:v>607400</c:v>
                </c:pt>
                <c:pt idx="2">
                  <c:v>599881</c:v>
                </c:pt>
                <c:pt idx="3">
                  <c:v>643838</c:v>
                </c:pt>
                <c:pt idx="4">
                  <c:v>586702</c:v>
                </c:pt>
                <c:pt idx="5">
                  <c:v>536027</c:v>
                </c:pt>
                <c:pt idx="6">
                  <c:v>665885</c:v>
                </c:pt>
                <c:pt idx="7">
                  <c:v>669870</c:v>
                </c:pt>
                <c:pt idx="8">
                  <c:v>672142</c:v>
                </c:pt>
                <c:pt idx="9">
                  <c:v>617095</c:v>
                </c:pt>
                <c:pt idx="10">
                  <c:v>419177</c:v>
                </c:pt>
                <c:pt idx="11">
                  <c:v>543875</c:v>
                </c:pt>
                <c:pt idx="12">
                  <c:v>656753</c:v>
                </c:pt>
              </c:numCache>
            </c:numRef>
          </c:val>
          <c:smooth val="0"/>
          <c:extLst>
            <c:ext xmlns:c16="http://schemas.microsoft.com/office/drawing/2014/chart" uri="{C3380CC4-5D6E-409C-BE32-E72D297353CC}">
              <c16:uniqueId val="{00000000-B6B1-4085-9370-998A88421BD8}"/>
            </c:ext>
          </c:extLst>
        </c:ser>
        <c:ser>
          <c:idx val="1"/>
          <c:order val="1"/>
          <c:tx>
            <c:strRef>
              <c:f>'Jan_Mart 2023'!$A$3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'Jan_Mart 2023'!$B$1:$N$1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'Jan_Mart 2023'!$B$3:$N$3</c:f>
              <c:numCache>
                <c:formatCode>0</c:formatCode>
                <c:ptCount val="13"/>
                <c:pt idx="0">
                  <c:v>479806</c:v>
                </c:pt>
                <c:pt idx="1">
                  <c:v>468798</c:v>
                </c:pt>
                <c:pt idx="2">
                  <c:v>494750</c:v>
                </c:pt>
                <c:pt idx="3">
                  <c:v>514162</c:v>
                </c:pt>
                <c:pt idx="4">
                  <c:v>456169</c:v>
                </c:pt>
                <c:pt idx="5">
                  <c:v>374642</c:v>
                </c:pt>
                <c:pt idx="6">
                  <c:v>468941</c:v>
                </c:pt>
                <c:pt idx="7">
                  <c:v>457206</c:v>
                </c:pt>
                <c:pt idx="8">
                  <c:v>479211</c:v>
                </c:pt>
                <c:pt idx="9">
                  <c:v>434497</c:v>
                </c:pt>
                <c:pt idx="10">
                  <c:v>410238</c:v>
                </c:pt>
                <c:pt idx="11">
                  <c:v>465103</c:v>
                </c:pt>
                <c:pt idx="12">
                  <c:v>478131</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marker val="1"/>
        <c:smooth val="0"/>
        <c:axId val="188893824"/>
        <c:axId val="188924672"/>
      </c:lineChart>
      <c:catAx>
        <c:axId val="188893824"/>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8924672"/>
        <c:crosses val="autoZero"/>
        <c:auto val="1"/>
        <c:lblAlgn val="ctr"/>
        <c:lblOffset val="100"/>
        <c:noMultiLvlLbl val="0"/>
      </c:catAx>
      <c:valAx>
        <c:axId val="188924672"/>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8893824"/>
        <c:crosses val="autoZero"/>
        <c:crossBetween val="between"/>
      </c:valAx>
      <c:spPr>
        <a:noFill/>
        <a:ln>
          <a:noFill/>
        </a:ln>
        <a:effectLst/>
      </c:spPr>
    </c:plotArea>
    <c:legend>
      <c:legendPos val="r"/>
      <c:layout>
        <c:manualLayout>
          <c:xMode val="edge"/>
          <c:yMode val="edge"/>
          <c:x val="0.84479269821002101"/>
          <c:y val="0.36256542364500483"/>
          <c:w val="0.14079288737556453"/>
          <c:h val="0.2860830579524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BB87-8488-402A-983A-ACF4B6A3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8240</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1062</cp:revision>
  <cp:lastPrinted>2020-06-17T08:46:00Z</cp:lastPrinted>
  <dcterms:created xsi:type="dcterms:W3CDTF">2018-06-21T10:44:00Z</dcterms:created>
  <dcterms:modified xsi:type="dcterms:W3CDTF">2023-04-24T07:17:00Z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