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446846"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446846" w:rsidTr="005074F6">
        <w:trPr>
          <w:cantSplit/>
          <w:trHeight w:val="970"/>
        </w:trPr>
        <w:tc>
          <w:tcPr>
            <w:tcW w:w="7513" w:type="dxa"/>
            <w:gridSpan w:val="2"/>
            <w:tcBorders>
              <w:bottom w:val="nil"/>
            </w:tcBorders>
            <w:tcMar>
              <w:left w:w="0" w:type="dxa"/>
              <w:right w:w="0" w:type="dxa"/>
            </w:tcMar>
          </w:tcPr>
          <w:p w:rsidR="005D5311" w:rsidRPr="00446846" w:rsidRDefault="005D5311" w:rsidP="00687014">
            <w:pPr>
              <w:jc w:val="both"/>
              <w:outlineLvl w:val="0"/>
              <w:rPr>
                <w:rFonts w:ascii="Tahoma" w:hAnsi="Tahoma" w:cs="Tahoma"/>
                <w:sz w:val="16"/>
              </w:rPr>
            </w:pPr>
            <w:r w:rsidRPr="00446846">
              <w:rPr>
                <w:rFonts w:ascii="Tahoma" w:hAnsi="Tahoma" w:cs="Tahoma"/>
              </w:rPr>
              <w:br w:type="column"/>
            </w:r>
            <w:r w:rsidRPr="00446846">
              <w:rPr>
                <w:rFonts w:ascii="Tahoma" w:hAnsi="Tahoma" w:cs="Tahoma"/>
              </w:rPr>
              <w:br w:type="column"/>
            </w:r>
            <w:r w:rsidRPr="00446846">
              <w:rPr>
                <w:rFonts w:ascii="Tahoma" w:hAnsi="Tahoma" w:cs="Tahoma"/>
              </w:rPr>
              <w:br w:type="page"/>
            </w:r>
            <w:r w:rsidRPr="00446846">
              <w:rPr>
                <w:rFonts w:ascii="Tahoma" w:hAnsi="Tahoma" w:cs="Tahoma"/>
              </w:rPr>
              <w:br w:type="page"/>
            </w:r>
            <w:r w:rsidR="004F6953" w:rsidRPr="00446846">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446846">
              <w:rPr>
                <w:rFonts w:ascii="Tahoma" w:hAnsi="Tahoma" w:cs="Tahoma"/>
              </w:rPr>
              <w:t xml:space="preserve">     </w:t>
            </w:r>
          </w:p>
        </w:tc>
        <w:tc>
          <w:tcPr>
            <w:tcW w:w="2806" w:type="dxa"/>
            <w:tcBorders>
              <w:bottom w:val="nil"/>
            </w:tcBorders>
            <w:tcMar>
              <w:right w:w="57" w:type="dxa"/>
            </w:tcMar>
          </w:tcPr>
          <w:p w:rsidR="005D5311" w:rsidRPr="00446846" w:rsidRDefault="005D5311" w:rsidP="00094E6E">
            <w:pPr>
              <w:ind w:left="113"/>
              <w:jc w:val="both"/>
              <w:outlineLvl w:val="0"/>
              <w:rPr>
                <w:rFonts w:ascii="Tahoma" w:hAnsi="Tahoma" w:cs="Tahoma"/>
                <w:sz w:val="16"/>
              </w:rPr>
            </w:pPr>
          </w:p>
          <w:p w:rsidR="005D5311" w:rsidRPr="00446846" w:rsidRDefault="005D5311" w:rsidP="00094E6E">
            <w:pPr>
              <w:ind w:left="113"/>
              <w:jc w:val="both"/>
              <w:outlineLvl w:val="0"/>
              <w:rPr>
                <w:rFonts w:ascii="Tahoma" w:hAnsi="Tahoma" w:cs="Tahoma"/>
                <w:sz w:val="16"/>
              </w:rPr>
            </w:pPr>
          </w:p>
          <w:p w:rsidR="005D5311" w:rsidRPr="00446846" w:rsidRDefault="005D5311" w:rsidP="00094E6E">
            <w:pPr>
              <w:ind w:left="113"/>
              <w:jc w:val="both"/>
              <w:outlineLvl w:val="0"/>
              <w:rPr>
                <w:rFonts w:ascii="Tahoma" w:hAnsi="Tahoma" w:cs="Tahoma"/>
                <w:sz w:val="16"/>
              </w:rPr>
            </w:pPr>
          </w:p>
          <w:p w:rsidR="00E72BD4" w:rsidRPr="00446846" w:rsidRDefault="00BC381E" w:rsidP="00094E6E">
            <w:pPr>
              <w:ind w:left="113"/>
              <w:jc w:val="both"/>
              <w:outlineLvl w:val="0"/>
              <w:rPr>
                <w:rFonts w:ascii="Tahoma" w:hAnsi="Tahoma" w:cs="Tahoma"/>
                <w:sz w:val="16"/>
              </w:rPr>
            </w:pPr>
            <w:r w:rsidRPr="00446846">
              <w:rPr>
                <w:rFonts w:ascii="Tahoma" w:hAnsi="Tahoma" w:cs="Tahoma"/>
                <w:sz w:val="16"/>
              </w:rPr>
              <w:t xml:space="preserve">  </w:t>
            </w:r>
          </w:p>
          <w:p w:rsidR="005D5311" w:rsidRPr="00446846" w:rsidRDefault="004551B9" w:rsidP="00386468">
            <w:pPr>
              <w:jc w:val="right"/>
              <w:outlineLvl w:val="0"/>
              <w:rPr>
                <w:rFonts w:ascii="Arial Narrow" w:hAnsi="Arial Narrow" w:cs="Tahoma"/>
                <w:b/>
                <w:color w:val="44546A" w:themeColor="text2"/>
                <w:sz w:val="28"/>
                <w:szCs w:val="16"/>
              </w:rPr>
            </w:pPr>
            <w:r w:rsidRPr="00446846">
              <w:rPr>
                <w:rFonts w:ascii="Tahoma" w:hAnsi="Tahoma" w:cs="Tahoma"/>
                <w:color w:val="44546A" w:themeColor="text2"/>
                <w:sz w:val="16"/>
              </w:rPr>
              <w:t xml:space="preserve"> </w:t>
            </w:r>
            <w:r w:rsidR="009062FA" w:rsidRPr="00446846">
              <w:rPr>
                <w:rFonts w:ascii="Tahoma" w:hAnsi="Tahoma" w:cs="Tahoma"/>
                <w:color w:val="44546A" w:themeColor="text2"/>
                <w:sz w:val="16"/>
              </w:rPr>
              <w:t xml:space="preserve">        </w:t>
            </w:r>
            <w:r w:rsidR="009820C8" w:rsidRPr="00446846">
              <w:rPr>
                <w:rFonts w:ascii="Tahoma" w:hAnsi="Tahoma" w:cs="Tahoma"/>
                <w:color w:val="44546A" w:themeColor="text2"/>
                <w:sz w:val="16"/>
              </w:rPr>
              <w:t xml:space="preserve"> </w:t>
            </w:r>
            <w:r w:rsidRPr="00446846">
              <w:rPr>
                <w:rFonts w:ascii="Tahoma" w:hAnsi="Tahoma" w:cs="Tahoma"/>
                <w:color w:val="44546A" w:themeColor="text2"/>
                <w:sz w:val="16"/>
              </w:rPr>
              <w:t xml:space="preserve"> </w:t>
            </w:r>
            <w:r w:rsidR="00431915" w:rsidRPr="00446846">
              <w:rPr>
                <w:rFonts w:ascii="Arial Narrow" w:hAnsi="Arial Narrow" w:cs="Tahoma"/>
                <w:color w:val="44546A" w:themeColor="text2"/>
                <w:sz w:val="16"/>
              </w:rPr>
              <w:t>2</w:t>
            </w:r>
            <w:r w:rsidR="00372A19" w:rsidRPr="00446846">
              <w:rPr>
                <w:rFonts w:ascii="Arial Narrow" w:hAnsi="Arial Narrow" w:cs="Tahoma"/>
                <w:color w:val="44546A" w:themeColor="text2"/>
                <w:sz w:val="16"/>
              </w:rPr>
              <w:t>6</w:t>
            </w:r>
            <w:r w:rsidR="00386468" w:rsidRPr="00446846">
              <w:rPr>
                <w:rFonts w:ascii="Arial Narrow" w:hAnsi="Arial Narrow" w:cs="Tahoma"/>
                <w:color w:val="44546A" w:themeColor="text2"/>
                <w:sz w:val="16"/>
                <w:szCs w:val="16"/>
              </w:rPr>
              <w:t xml:space="preserve"> April </w:t>
            </w:r>
            <w:r w:rsidR="00431915" w:rsidRPr="00446846">
              <w:rPr>
                <w:rFonts w:ascii="Arial Narrow" w:hAnsi="Arial Narrow" w:cs="Tahoma"/>
                <w:color w:val="44546A" w:themeColor="text2"/>
                <w:sz w:val="16"/>
                <w:szCs w:val="16"/>
              </w:rPr>
              <w:t>20</w:t>
            </w:r>
            <w:r w:rsidR="00B2367E" w:rsidRPr="00446846">
              <w:rPr>
                <w:rFonts w:ascii="Arial Narrow" w:hAnsi="Arial Narrow" w:cs="Tahoma"/>
                <w:color w:val="44546A" w:themeColor="text2"/>
                <w:sz w:val="16"/>
                <w:szCs w:val="16"/>
              </w:rPr>
              <w:t>2</w:t>
            </w:r>
            <w:r w:rsidR="00B14AF3" w:rsidRPr="00446846">
              <w:rPr>
                <w:rFonts w:ascii="Arial Narrow" w:hAnsi="Arial Narrow" w:cs="Tahoma"/>
                <w:color w:val="44546A" w:themeColor="text2"/>
                <w:sz w:val="16"/>
                <w:szCs w:val="16"/>
              </w:rPr>
              <w:t>2</w:t>
            </w:r>
            <w:r w:rsidR="00386468" w:rsidRPr="00446846">
              <w:rPr>
                <w:rFonts w:ascii="Arial Narrow" w:hAnsi="Arial Narrow" w:cs="Tahoma"/>
                <w:color w:val="44546A" w:themeColor="text2"/>
                <w:sz w:val="16"/>
                <w:szCs w:val="16"/>
              </w:rPr>
              <w:t>, No</w:t>
            </w:r>
            <w:r w:rsidR="00431915" w:rsidRPr="00446846">
              <w:rPr>
                <w:rFonts w:ascii="Arial Narrow" w:hAnsi="Arial Narrow" w:cs="Tahoma"/>
                <w:color w:val="44546A" w:themeColor="text2"/>
                <w:sz w:val="16"/>
                <w:szCs w:val="16"/>
              </w:rPr>
              <w:t xml:space="preserve"> </w:t>
            </w:r>
            <w:r w:rsidR="00372A19" w:rsidRPr="00446846">
              <w:rPr>
                <w:rFonts w:ascii="Arial Narrow" w:hAnsi="Arial Narrow" w:cs="Tahoma"/>
                <w:b/>
                <w:color w:val="44546A" w:themeColor="text2"/>
                <w:sz w:val="28"/>
                <w:szCs w:val="16"/>
              </w:rPr>
              <w:t>123</w:t>
            </w:r>
            <w:r w:rsidR="00431915" w:rsidRPr="00446846">
              <w:rPr>
                <w:rFonts w:ascii="Arial Narrow" w:hAnsi="Arial Narrow" w:cs="Tahoma"/>
                <w:b/>
                <w:color w:val="44546A" w:themeColor="text2"/>
                <w:sz w:val="28"/>
                <w:szCs w:val="22"/>
              </w:rPr>
              <w:t>/</w:t>
            </w:r>
            <w:r w:rsidR="001013F2" w:rsidRPr="00446846">
              <w:rPr>
                <w:rFonts w:ascii="Arial Narrow" w:hAnsi="Arial Narrow" w:cs="Tahoma"/>
                <w:b/>
                <w:color w:val="44546A" w:themeColor="text2"/>
                <w:sz w:val="28"/>
                <w:szCs w:val="22"/>
              </w:rPr>
              <w:t>2</w:t>
            </w:r>
            <w:r w:rsidR="00BE412C" w:rsidRPr="00446846">
              <w:rPr>
                <w:rFonts w:ascii="Arial Narrow" w:hAnsi="Arial Narrow" w:cs="Tahoma"/>
                <w:b/>
                <w:color w:val="44546A" w:themeColor="text2"/>
                <w:sz w:val="28"/>
                <w:szCs w:val="22"/>
              </w:rPr>
              <w:t>2</w:t>
            </w:r>
            <w:r w:rsidR="00F6075A" w:rsidRPr="00446846">
              <w:rPr>
                <w:rFonts w:ascii="Tahoma" w:hAnsi="Tahoma" w:cs="Tahoma"/>
                <w:color w:val="44546A" w:themeColor="text2"/>
                <w:sz w:val="18"/>
              </w:rPr>
              <w:t xml:space="preserve"> </w:t>
            </w:r>
          </w:p>
        </w:tc>
      </w:tr>
      <w:tr w:rsidR="004C20B5" w:rsidRPr="00446846" w:rsidTr="005074F6">
        <w:trPr>
          <w:cantSplit/>
        </w:trPr>
        <w:tc>
          <w:tcPr>
            <w:tcW w:w="5251" w:type="dxa"/>
            <w:vAlign w:val="center"/>
          </w:tcPr>
          <w:p w:rsidR="005D5311" w:rsidRPr="00446846" w:rsidRDefault="005D5311" w:rsidP="00094E6E">
            <w:pPr>
              <w:ind w:left="113"/>
              <w:jc w:val="both"/>
              <w:outlineLvl w:val="0"/>
              <w:rPr>
                <w:rFonts w:ascii="Tahoma" w:hAnsi="Tahoma" w:cs="Tahoma"/>
                <w:sz w:val="12"/>
              </w:rPr>
            </w:pPr>
          </w:p>
        </w:tc>
        <w:tc>
          <w:tcPr>
            <w:tcW w:w="5068" w:type="dxa"/>
            <w:gridSpan w:val="2"/>
            <w:vAlign w:val="center"/>
          </w:tcPr>
          <w:p w:rsidR="005D5311" w:rsidRPr="00446846" w:rsidRDefault="005D5311" w:rsidP="00094E6E">
            <w:pPr>
              <w:ind w:left="113"/>
              <w:jc w:val="both"/>
              <w:outlineLvl w:val="0"/>
              <w:rPr>
                <w:rFonts w:ascii="Tahoma" w:hAnsi="Tahoma" w:cs="Tahoma"/>
                <w:sz w:val="12"/>
              </w:rPr>
            </w:pPr>
          </w:p>
        </w:tc>
      </w:tr>
    </w:tbl>
    <w:p w:rsidR="000971CB" w:rsidRPr="00446846"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446846" w:rsidTr="008B47D1">
        <w:trPr>
          <w:trHeight w:val="321"/>
          <w:jc w:val="center"/>
        </w:trPr>
        <w:tc>
          <w:tcPr>
            <w:tcW w:w="10624" w:type="dxa"/>
            <w:shd w:val="clear" w:color="auto" w:fill="336699"/>
          </w:tcPr>
          <w:p w:rsidR="00193339" w:rsidRPr="00446846" w:rsidRDefault="00386468" w:rsidP="00353834">
            <w:pPr>
              <w:jc w:val="center"/>
              <w:outlineLvl w:val="0"/>
              <w:rPr>
                <w:rFonts w:ascii="Arial Narrow" w:hAnsi="Arial Narrow" w:cs="Tahoma"/>
                <w:b/>
                <w:color w:val="FFFFFF"/>
                <w:sz w:val="34"/>
                <w:szCs w:val="34"/>
              </w:rPr>
            </w:pPr>
            <w:r w:rsidRPr="00446846">
              <w:rPr>
                <w:rFonts w:ascii="Arial Narrow" w:hAnsi="Arial Narrow" w:cs="Tahoma"/>
                <w:bCs/>
                <w:color w:val="FFFFFF"/>
                <w:spacing w:val="30"/>
                <w:sz w:val="26"/>
                <w:szCs w:val="26"/>
              </w:rPr>
              <w:t>PRESS RELEASE</w:t>
            </w:r>
            <w:r w:rsidR="00353834" w:rsidRPr="00446846">
              <w:rPr>
                <w:rFonts w:ascii="Arial Narrow" w:hAnsi="Arial Narrow" w:cs="Tahoma"/>
                <w:b/>
                <w:bCs/>
                <w:color w:val="FFFFFF"/>
                <w:spacing w:val="30"/>
                <w:sz w:val="34"/>
                <w:szCs w:val="34"/>
              </w:rPr>
              <w:t xml:space="preserve"> </w:t>
            </w:r>
          </w:p>
        </w:tc>
      </w:tr>
      <w:tr w:rsidR="004C20B5" w:rsidRPr="00446846" w:rsidTr="008B47D1">
        <w:trPr>
          <w:trHeight w:val="264"/>
          <w:jc w:val="center"/>
        </w:trPr>
        <w:tc>
          <w:tcPr>
            <w:tcW w:w="10624" w:type="dxa"/>
            <w:shd w:val="clear" w:color="auto" w:fill="336699"/>
          </w:tcPr>
          <w:p w:rsidR="00193339" w:rsidRPr="00446846" w:rsidRDefault="00386468" w:rsidP="002A5A87">
            <w:pPr>
              <w:jc w:val="center"/>
              <w:rPr>
                <w:rFonts w:ascii="Arial Narrow" w:hAnsi="Arial Narrow" w:cs="Tahoma"/>
                <w:color w:val="FFFFFF"/>
                <w:sz w:val="26"/>
                <w:szCs w:val="26"/>
              </w:rPr>
            </w:pPr>
            <w:r w:rsidRPr="00446846">
              <w:rPr>
                <w:rFonts w:ascii="Arial Narrow" w:hAnsi="Arial Narrow" w:cs="Tahoma"/>
                <w:b/>
                <w:bCs/>
                <w:color w:val="FFFFFF"/>
                <w:spacing w:val="30"/>
                <w:sz w:val="34"/>
                <w:szCs w:val="34"/>
              </w:rPr>
              <w:t>April</w:t>
            </w:r>
            <w:r w:rsidR="00353834" w:rsidRPr="00446846">
              <w:rPr>
                <w:rFonts w:ascii="Arial Narrow" w:hAnsi="Arial Narrow" w:cs="Tahoma"/>
                <w:b/>
                <w:bCs/>
                <w:color w:val="FFFFFF"/>
                <w:spacing w:val="30"/>
                <w:sz w:val="34"/>
                <w:szCs w:val="34"/>
              </w:rPr>
              <w:t xml:space="preserve"> 20</w:t>
            </w:r>
            <w:r w:rsidR="00B2367E" w:rsidRPr="00446846">
              <w:rPr>
                <w:rFonts w:ascii="Arial Narrow" w:hAnsi="Arial Narrow" w:cs="Tahoma"/>
                <w:b/>
                <w:bCs/>
                <w:color w:val="FFFFFF"/>
                <w:spacing w:val="30"/>
                <w:sz w:val="34"/>
                <w:szCs w:val="34"/>
              </w:rPr>
              <w:t>2</w:t>
            </w:r>
            <w:r w:rsidR="002A5A87" w:rsidRPr="00446846">
              <w:rPr>
                <w:rFonts w:ascii="Arial Narrow" w:hAnsi="Arial Narrow" w:cs="Tahoma"/>
                <w:b/>
                <w:bCs/>
                <w:color w:val="FFFFFF"/>
                <w:spacing w:val="30"/>
                <w:sz w:val="34"/>
                <w:szCs w:val="34"/>
              </w:rPr>
              <w:t>2</w:t>
            </w:r>
          </w:p>
        </w:tc>
      </w:tr>
    </w:tbl>
    <w:p w:rsidR="000F689B" w:rsidRPr="00446846" w:rsidRDefault="000F689B" w:rsidP="000F689B">
      <w:pPr>
        <w:jc w:val="both"/>
        <w:rPr>
          <w:rFonts w:ascii="Arial Narrow" w:hAnsi="Arial Narrow"/>
          <w:spacing w:val="-2"/>
          <w:sz w:val="22"/>
          <w:szCs w:val="24"/>
        </w:rPr>
      </w:pPr>
    </w:p>
    <w:p w:rsidR="00E33D13" w:rsidRPr="00446846" w:rsidRDefault="00EF052F" w:rsidP="002B516D">
      <w:pPr>
        <w:jc w:val="both"/>
        <w:rPr>
          <w:rFonts w:ascii="Arial Narrow" w:hAnsi="Arial Narrow" w:cs="Tahoma"/>
          <w:b/>
          <w:sz w:val="30"/>
          <w:szCs w:val="30"/>
        </w:rPr>
      </w:pPr>
      <w:r w:rsidRPr="00446846">
        <w:rPr>
          <w:rFonts w:ascii="Arial Narrow" w:hAnsi="Arial Narrow" w:cs="Tahoma"/>
          <w:b/>
          <w:bCs/>
          <w:sz w:val="30"/>
          <w:szCs w:val="30"/>
          <w:lang w:eastAsia="sr-Latn-BA"/>
        </w:rPr>
        <w:t>Average net wage in March</w:t>
      </w:r>
      <w:r w:rsidR="004D737B" w:rsidRPr="00446846">
        <w:rPr>
          <w:rFonts w:ascii="Arial Narrow" w:hAnsi="Arial Narrow" w:cs="Tahoma"/>
          <w:b/>
          <w:bCs/>
          <w:sz w:val="30"/>
          <w:szCs w:val="30"/>
          <w:lang w:eastAsia="sr-Latn-BA"/>
        </w:rPr>
        <w:t xml:space="preserve"> </w:t>
      </w:r>
      <w:r w:rsidRPr="00446846">
        <w:rPr>
          <w:rFonts w:ascii="Arial Narrow" w:hAnsi="Arial Narrow" w:cs="Tahoma"/>
          <w:b/>
          <w:bCs/>
          <w:sz w:val="30"/>
          <w:szCs w:val="30"/>
          <w:lang w:eastAsia="sr-Latn-BA"/>
        </w:rPr>
        <w:t>–</w:t>
      </w:r>
      <w:r w:rsidR="00E33D13" w:rsidRPr="00446846">
        <w:rPr>
          <w:rFonts w:ascii="Arial Narrow" w:hAnsi="Arial Narrow" w:cs="Tahoma"/>
          <w:b/>
          <w:bCs/>
          <w:sz w:val="30"/>
          <w:szCs w:val="30"/>
          <w:lang w:eastAsia="sr-Latn-BA"/>
        </w:rPr>
        <w:t xml:space="preserve"> </w:t>
      </w:r>
      <w:r w:rsidR="00D11D67" w:rsidRPr="00446846">
        <w:rPr>
          <w:rFonts w:ascii="Arial Narrow" w:hAnsi="Arial Narrow" w:cs="Tahoma"/>
          <w:b/>
          <w:bCs/>
          <w:sz w:val="30"/>
          <w:szCs w:val="30"/>
          <w:lang w:eastAsia="sr-Latn-BA"/>
        </w:rPr>
        <w:t>1</w:t>
      </w:r>
      <w:r w:rsidRPr="00446846">
        <w:rPr>
          <w:rFonts w:ascii="Arial Narrow" w:hAnsi="Arial Narrow" w:cs="Tahoma"/>
          <w:b/>
          <w:bCs/>
          <w:sz w:val="30"/>
          <w:szCs w:val="30"/>
          <w:lang w:eastAsia="sr-Latn-BA"/>
        </w:rPr>
        <w:t>,</w:t>
      </w:r>
      <w:r w:rsidR="007D6461" w:rsidRPr="00446846">
        <w:rPr>
          <w:rFonts w:ascii="Arial Narrow" w:hAnsi="Arial Narrow" w:cs="Tahoma"/>
          <w:b/>
          <w:bCs/>
          <w:sz w:val="30"/>
          <w:szCs w:val="30"/>
          <w:lang w:eastAsia="sr-Latn-BA"/>
        </w:rPr>
        <w:t>0</w:t>
      </w:r>
      <w:r w:rsidR="008E543D" w:rsidRPr="00446846">
        <w:rPr>
          <w:rFonts w:ascii="Arial Narrow" w:hAnsi="Arial Narrow" w:cs="Tahoma"/>
          <w:b/>
          <w:bCs/>
          <w:sz w:val="30"/>
          <w:szCs w:val="30"/>
          <w:lang w:eastAsia="sr-Latn-BA"/>
        </w:rPr>
        <w:t>91</w:t>
      </w:r>
      <w:r w:rsidR="00E33D13" w:rsidRPr="00446846">
        <w:rPr>
          <w:rFonts w:ascii="Arial Narrow" w:hAnsi="Arial Narrow" w:cs="Tahoma"/>
          <w:b/>
          <w:bCs/>
          <w:sz w:val="30"/>
          <w:szCs w:val="30"/>
          <w:lang w:eastAsia="sr-Latn-BA"/>
        </w:rPr>
        <w:t xml:space="preserve"> КМ</w:t>
      </w:r>
    </w:p>
    <w:p w:rsidR="008E543D" w:rsidRPr="00446846" w:rsidRDefault="00EF052F" w:rsidP="00470221">
      <w:pPr>
        <w:tabs>
          <w:tab w:val="left" w:pos="1651"/>
          <w:tab w:val="left" w:pos="2192"/>
        </w:tabs>
        <w:jc w:val="both"/>
        <w:rPr>
          <w:rFonts w:ascii="Arial Narrow" w:hAnsi="Arial Narrow" w:cs="Tahoma"/>
          <w:b/>
          <w:sz w:val="28"/>
          <w:szCs w:val="22"/>
        </w:rPr>
      </w:pPr>
      <w:r w:rsidRPr="00446846">
        <w:rPr>
          <w:rFonts w:ascii="Arial Narrow" w:hAnsi="Arial Narrow" w:cs="Tahoma"/>
          <w:b/>
          <w:sz w:val="28"/>
          <w:szCs w:val="22"/>
        </w:rPr>
        <w:t xml:space="preserve">A nominal increase in net wages recorded in all 19 sections </w:t>
      </w:r>
      <w:r w:rsidR="004707B2" w:rsidRPr="00446846">
        <w:rPr>
          <w:rFonts w:ascii="Arial Narrow" w:hAnsi="Arial Narrow" w:cs="Tahoma"/>
          <w:b/>
          <w:sz w:val="28"/>
          <w:szCs w:val="22"/>
        </w:rPr>
        <w:t>(</w:t>
      </w:r>
      <w:r w:rsidRPr="00446846">
        <w:rPr>
          <w:rFonts w:ascii="Arial Narrow" w:hAnsi="Arial Narrow" w:cs="Tahoma"/>
          <w:b/>
          <w:sz w:val="28"/>
          <w:szCs w:val="22"/>
        </w:rPr>
        <w:t>March</w:t>
      </w:r>
      <w:r w:rsidR="004707B2" w:rsidRPr="00446846">
        <w:rPr>
          <w:rFonts w:ascii="Arial Narrow" w:hAnsi="Arial Narrow" w:cs="Tahoma"/>
          <w:b/>
          <w:sz w:val="28"/>
          <w:szCs w:val="22"/>
        </w:rPr>
        <w:t xml:space="preserve"> 202</w:t>
      </w:r>
      <w:r w:rsidR="002A5A87" w:rsidRPr="00446846">
        <w:rPr>
          <w:rFonts w:ascii="Arial Narrow" w:hAnsi="Arial Narrow" w:cs="Tahoma"/>
          <w:b/>
          <w:sz w:val="28"/>
          <w:szCs w:val="22"/>
        </w:rPr>
        <w:t>2</w:t>
      </w:r>
      <w:r w:rsidR="004707B2" w:rsidRPr="00446846">
        <w:rPr>
          <w:rFonts w:ascii="Arial Narrow" w:hAnsi="Arial Narrow" w:cs="Tahoma"/>
          <w:b/>
          <w:sz w:val="28"/>
          <w:szCs w:val="22"/>
        </w:rPr>
        <w:t>/</w:t>
      </w:r>
      <w:r w:rsidRPr="00446846">
        <w:rPr>
          <w:rFonts w:ascii="Arial Narrow" w:hAnsi="Arial Narrow" w:cs="Tahoma"/>
          <w:b/>
          <w:sz w:val="28"/>
          <w:szCs w:val="22"/>
        </w:rPr>
        <w:t>March</w:t>
      </w:r>
      <w:r w:rsidR="004707B2" w:rsidRPr="00446846">
        <w:rPr>
          <w:rFonts w:ascii="Arial Narrow" w:hAnsi="Arial Narrow" w:cs="Tahoma"/>
          <w:b/>
          <w:sz w:val="28"/>
          <w:szCs w:val="22"/>
        </w:rPr>
        <w:t xml:space="preserve"> 202</w:t>
      </w:r>
      <w:r w:rsidR="002A5A87" w:rsidRPr="00446846">
        <w:rPr>
          <w:rFonts w:ascii="Arial Narrow" w:hAnsi="Arial Narrow" w:cs="Tahoma"/>
          <w:b/>
          <w:sz w:val="28"/>
          <w:szCs w:val="22"/>
        </w:rPr>
        <w:t>1</w:t>
      </w:r>
      <w:r w:rsidR="004707B2" w:rsidRPr="00446846">
        <w:rPr>
          <w:rFonts w:ascii="Arial Narrow" w:hAnsi="Arial Narrow" w:cs="Tahoma"/>
          <w:b/>
          <w:sz w:val="28"/>
          <w:szCs w:val="22"/>
        </w:rPr>
        <w:t xml:space="preserve">) </w:t>
      </w:r>
    </w:p>
    <w:p w:rsidR="00E33D13" w:rsidRPr="00446846" w:rsidRDefault="00470221" w:rsidP="00470221">
      <w:pPr>
        <w:tabs>
          <w:tab w:val="left" w:pos="1651"/>
          <w:tab w:val="left" w:pos="2192"/>
        </w:tabs>
        <w:jc w:val="both"/>
        <w:rPr>
          <w:rFonts w:ascii="Tahoma" w:hAnsi="Tahoma" w:cs="Tahoma"/>
          <w:b/>
          <w:sz w:val="24"/>
        </w:rPr>
      </w:pPr>
      <w:r w:rsidRPr="00446846">
        <w:rPr>
          <w:rFonts w:ascii="Tahoma" w:hAnsi="Tahoma" w:cs="Tahoma"/>
          <w:b/>
          <w:sz w:val="24"/>
        </w:rPr>
        <w:tab/>
      </w:r>
      <w:r w:rsidRPr="00446846">
        <w:rPr>
          <w:rFonts w:ascii="Tahoma" w:hAnsi="Tahoma" w:cs="Tahoma"/>
          <w:b/>
          <w:sz w:val="24"/>
        </w:rPr>
        <w:tab/>
      </w:r>
    </w:p>
    <w:p w:rsidR="00605061" w:rsidRPr="00446846" w:rsidRDefault="00605061" w:rsidP="00E33D13">
      <w:pPr>
        <w:tabs>
          <w:tab w:val="left" w:pos="1134"/>
        </w:tabs>
        <w:jc w:val="both"/>
        <w:rPr>
          <w:rFonts w:ascii="Arial Narrow" w:hAnsi="Arial Narrow" w:cs="Tahoma"/>
          <w:sz w:val="22"/>
        </w:rPr>
      </w:pPr>
      <w:r w:rsidRPr="00446846">
        <w:rPr>
          <w:rFonts w:ascii="Arial Narrow" w:hAnsi="Arial Narrow" w:cs="Tahoma"/>
          <w:sz w:val="22"/>
        </w:rPr>
        <w:t xml:space="preserve">Average monthly net wage in Republika Srpska paid in March 2022 amounted to 1,091 KM and it was nominally 11.6% higher and really 2.2% higher compared to the same month of the previous year, while compared to February 2022 nominally it remained at the same level and really it was 2.5% lower. Average monthly gross wage amounted to 1,642 KM. </w:t>
      </w:r>
    </w:p>
    <w:p w:rsidR="00605061" w:rsidRPr="00446846" w:rsidRDefault="00605061" w:rsidP="00E33D13">
      <w:pPr>
        <w:tabs>
          <w:tab w:val="left" w:pos="1134"/>
        </w:tabs>
        <w:jc w:val="both"/>
        <w:rPr>
          <w:rFonts w:ascii="Arial Narrow" w:hAnsi="Arial Narrow" w:cs="Tahoma"/>
          <w:sz w:val="22"/>
        </w:rPr>
      </w:pPr>
    </w:p>
    <w:p w:rsidR="00605061" w:rsidRPr="00446846" w:rsidRDefault="00605061" w:rsidP="00E33D13">
      <w:pPr>
        <w:tabs>
          <w:tab w:val="left" w:pos="1134"/>
        </w:tabs>
        <w:jc w:val="both"/>
        <w:rPr>
          <w:rFonts w:ascii="Arial Narrow" w:hAnsi="Arial Narrow" w:cs="Tahoma"/>
          <w:sz w:val="22"/>
        </w:rPr>
      </w:pPr>
      <w:r w:rsidRPr="00446846">
        <w:rPr>
          <w:rFonts w:ascii="Arial Narrow" w:hAnsi="Arial Narrow" w:cs="Tahoma"/>
          <w:sz w:val="22"/>
        </w:rPr>
        <w:t xml:space="preserve">In March 2022, the highest average net wage, by section of economic activities, was paid in the section </w:t>
      </w:r>
      <w:r w:rsidRPr="00446846">
        <w:rPr>
          <w:rFonts w:ascii="Arial Narrow" w:hAnsi="Arial Narrow" w:cs="Tahoma"/>
          <w:i/>
          <w:sz w:val="22"/>
        </w:rPr>
        <w:t>Financial and insurance activities</w:t>
      </w:r>
      <w:r w:rsidRPr="00446846">
        <w:rPr>
          <w:rFonts w:ascii="Arial Narrow" w:hAnsi="Arial Narrow" w:cs="Tahoma"/>
          <w:sz w:val="22"/>
        </w:rPr>
        <w:t xml:space="preserve"> and it amounted to 1,559 KM. On the other hand, the lowest average net wage in March 2022 was the one paid in the section </w:t>
      </w:r>
      <w:r w:rsidRPr="00446846">
        <w:rPr>
          <w:rFonts w:ascii="Arial Narrow" w:hAnsi="Arial Narrow" w:cs="Tahoma"/>
          <w:i/>
          <w:sz w:val="22"/>
        </w:rPr>
        <w:t>Construction</w:t>
      </w:r>
      <w:r w:rsidRPr="00446846">
        <w:rPr>
          <w:rFonts w:ascii="Arial Narrow" w:hAnsi="Arial Narrow" w:cs="Tahoma"/>
          <w:sz w:val="22"/>
        </w:rPr>
        <w:t>, 797 KM.</w:t>
      </w:r>
    </w:p>
    <w:p w:rsidR="003B028E" w:rsidRPr="00446846" w:rsidRDefault="003B028E" w:rsidP="00E33D13">
      <w:pPr>
        <w:tabs>
          <w:tab w:val="left" w:pos="1134"/>
        </w:tabs>
        <w:jc w:val="both"/>
        <w:rPr>
          <w:rFonts w:ascii="Arial Narrow" w:hAnsi="Arial Narrow" w:cs="Tahoma"/>
          <w:sz w:val="22"/>
        </w:rPr>
      </w:pPr>
    </w:p>
    <w:p w:rsidR="00E33D13" w:rsidRPr="00446846" w:rsidRDefault="00592112" w:rsidP="00E33D13">
      <w:pPr>
        <w:jc w:val="both"/>
        <w:rPr>
          <w:rFonts w:ascii="Arial Narrow" w:hAnsi="Arial Narrow" w:cs="Tahoma"/>
          <w:sz w:val="22"/>
        </w:rPr>
      </w:pPr>
      <w:r w:rsidRPr="00446846">
        <w:rPr>
          <w:rFonts w:ascii="Arial Narrow" w:hAnsi="Arial Narrow" w:cs="Tahoma"/>
          <w:sz w:val="22"/>
        </w:rPr>
        <w:t xml:space="preserve">In March 2022, compared to March 2021, a nominal increase in net wages was recorded in all 19 sections of economic activities, with the highest increase being recorded in the section </w:t>
      </w:r>
      <w:r w:rsidRPr="00446846">
        <w:rPr>
          <w:rFonts w:ascii="Arial Narrow" w:hAnsi="Arial Narrow" w:cs="Tahoma"/>
          <w:i/>
          <w:sz w:val="22"/>
        </w:rPr>
        <w:t>Real estate activities</w:t>
      </w:r>
      <w:r w:rsidRPr="00446846">
        <w:rPr>
          <w:rFonts w:ascii="Arial Narrow" w:hAnsi="Arial Narrow" w:cs="Tahoma"/>
          <w:sz w:val="22"/>
        </w:rPr>
        <w:t xml:space="preserve"> 23.7%, followed by </w:t>
      </w:r>
      <w:r w:rsidRPr="00446846">
        <w:rPr>
          <w:rFonts w:ascii="Arial Narrow" w:hAnsi="Arial Narrow" w:cs="Tahoma"/>
          <w:i/>
          <w:sz w:val="22"/>
        </w:rPr>
        <w:t>Wholesale and retail trade; repair of motor vehicles and motorcycles</w:t>
      </w:r>
      <w:r w:rsidRPr="00446846">
        <w:rPr>
          <w:rFonts w:ascii="Arial Narrow" w:hAnsi="Arial Narrow" w:cs="Tahoma"/>
          <w:sz w:val="22"/>
        </w:rPr>
        <w:t xml:space="preserve"> 20.2% and </w:t>
      </w:r>
      <w:r w:rsidRPr="00446846">
        <w:rPr>
          <w:rFonts w:ascii="Arial Narrow" w:hAnsi="Arial Narrow" w:cs="Tahoma"/>
          <w:i/>
          <w:sz w:val="22"/>
        </w:rPr>
        <w:t>Accommodation and food service activities</w:t>
      </w:r>
      <w:r w:rsidRPr="00446846">
        <w:rPr>
          <w:rFonts w:ascii="Arial Narrow" w:hAnsi="Arial Narrow" w:cs="Tahoma"/>
          <w:sz w:val="22"/>
        </w:rPr>
        <w:t xml:space="preserve"> 15.9%. </w:t>
      </w:r>
    </w:p>
    <w:p w:rsidR="00F207B3" w:rsidRPr="00446846" w:rsidRDefault="003F0699" w:rsidP="003F0699">
      <w:pPr>
        <w:tabs>
          <w:tab w:val="left" w:pos="9060"/>
        </w:tabs>
        <w:jc w:val="both"/>
        <w:rPr>
          <w:rFonts w:ascii="Arial Narrow" w:hAnsi="Arial Narrow" w:cs="Tahoma"/>
          <w:sz w:val="22"/>
          <w:szCs w:val="22"/>
        </w:rPr>
      </w:pPr>
      <w:r w:rsidRPr="00446846">
        <w:rPr>
          <w:rFonts w:ascii="Arial Narrow" w:hAnsi="Arial Narrow" w:cs="Tahoma"/>
          <w:sz w:val="22"/>
          <w:szCs w:val="22"/>
        </w:rPr>
        <w:tab/>
      </w:r>
    </w:p>
    <w:p w:rsidR="00694584" w:rsidRPr="00446846" w:rsidRDefault="00694584" w:rsidP="001D461A">
      <w:pPr>
        <w:jc w:val="both"/>
        <w:rPr>
          <w:rFonts w:ascii="Arial Narrow" w:hAnsi="Arial Narrow" w:cs="Tahoma"/>
          <w:sz w:val="22"/>
          <w:szCs w:val="22"/>
        </w:rPr>
      </w:pPr>
    </w:p>
    <w:p w:rsidR="00E33D13" w:rsidRPr="00446846" w:rsidRDefault="00E33D13" w:rsidP="00E33D13">
      <w:pPr>
        <w:jc w:val="both"/>
        <w:rPr>
          <w:rFonts w:ascii="Arial Narrow" w:hAnsi="Arial Narrow" w:cs="Tahoma"/>
          <w:sz w:val="22"/>
          <w:szCs w:val="22"/>
        </w:rPr>
      </w:pPr>
      <w:r w:rsidRPr="00446846">
        <w:rPr>
          <w:rFonts w:ascii="Tahoma" w:hAnsi="Tahoma" w:cs="Tahoma"/>
          <w:i/>
          <w:sz w:val="14"/>
        </w:rPr>
        <w:t xml:space="preserve"> </w:t>
      </w:r>
      <w:r w:rsidRPr="00446846">
        <w:rPr>
          <w:rFonts w:ascii="Tahoma" w:hAnsi="Tahoma" w:cs="Tahoma"/>
          <w:sz w:val="14"/>
        </w:rPr>
        <w:t xml:space="preserve">   </w:t>
      </w:r>
      <w:r w:rsidRPr="00446846">
        <w:rPr>
          <w:rFonts w:ascii="Tahoma" w:hAnsi="Tahoma" w:cs="Tahoma"/>
          <w:sz w:val="14"/>
        </w:rPr>
        <w:tab/>
      </w:r>
      <w:r w:rsidRPr="00446846">
        <w:rPr>
          <w:rFonts w:ascii="Tahoma" w:hAnsi="Tahoma" w:cs="Tahoma"/>
          <w:sz w:val="14"/>
        </w:rPr>
        <w:tab/>
        <w:t xml:space="preserve">            </w:t>
      </w:r>
      <w:r w:rsidR="00F85AAC" w:rsidRPr="00446846">
        <w:rPr>
          <w:rFonts w:ascii="Tahoma" w:hAnsi="Tahoma" w:cs="Tahoma"/>
          <w:sz w:val="14"/>
        </w:rPr>
        <w:t xml:space="preserve">  </w:t>
      </w:r>
      <w:r w:rsidR="0062701E" w:rsidRPr="00446846">
        <w:rPr>
          <w:rFonts w:ascii="Tahoma" w:hAnsi="Tahoma" w:cs="Tahoma"/>
          <w:sz w:val="14"/>
        </w:rPr>
        <w:t xml:space="preserve"> </w:t>
      </w:r>
      <w:r w:rsidR="00F85AAC" w:rsidRPr="00446846">
        <w:rPr>
          <w:rFonts w:ascii="Tahoma" w:hAnsi="Tahoma" w:cs="Tahoma"/>
          <w:sz w:val="14"/>
        </w:rPr>
        <w:t xml:space="preserve"> </w:t>
      </w:r>
      <w:r w:rsidR="00DE7AB2" w:rsidRPr="00446846">
        <w:rPr>
          <w:rFonts w:ascii="Arial Narrow" w:hAnsi="Arial Narrow" w:cs="Tahoma"/>
          <w:sz w:val="16"/>
          <w:szCs w:val="22"/>
        </w:rPr>
        <w:t>KM</w:t>
      </w:r>
    </w:p>
    <w:p w:rsidR="00E33D13" w:rsidRPr="00446846" w:rsidRDefault="00425891" w:rsidP="00E33D13">
      <w:pPr>
        <w:jc w:val="center"/>
        <w:rPr>
          <w:rFonts w:ascii="Tahoma" w:hAnsi="Tahoma" w:cs="Tahoma"/>
        </w:rPr>
      </w:pPr>
      <w:r w:rsidRPr="00446846">
        <w:rPr>
          <w:rFonts w:ascii="Arial Narrow" w:hAnsi="Arial Narrow"/>
          <w:noProof/>
        </w:rPr>
        <w:drawing>
          <wp:anchor distT="0" distB="0" distL="114300" distR="114300" simplePos="0" relativeHeight="251655168" behindDoc="0" locked="0" layoutInCell="1" allowOverlap="1">
            <wp:simplePos x="0" y="0"/>
            <wp:positionH relativeFrom="margin">
              <wp:posOffset>1060862</wp:posOffset>
            </wp:positionH>
            <wp:positionV relativeFrom="paragraph">
              <wp:posOffset>2068195</wp:posOffset>
            </wp:positionV>
            <wp:extent cx="4448226" cy="460375"/>
            <wp:effectExtent l="0" t="0" r="9525"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8226"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446846">
        <w:rPr>
          <w:noProof/>
        </w:rPr>
        <w:t xml:space="preserve"> </w:t>
      </w:r>
      <w:r w:rsidR="00E33D13" w:rsidRPr="00446846">
        <w:rPr>
          <w:rFonts w:ascii="Tahoma" w:hAnsi="Tahoma" w:cs="Tahoma"/>
          <w:szCs w:val="18"/>
        </w:rPr>
        <w:t xml:space="preserve"> </w:t>
      </w:r>
      <w:r w:rsidR="00820BC0" w:rsidRPr="00446846">
        <w:rPr>
          <w:noProof/>
        </w:rPr>
        <w:drawing>
          <wp:inline distT="0" distB="0" distL="0" distR="0" wp14:anchorId="5A00EC0D" wp14:editId="0ED9ACD3">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446846" w:rsidRDefault="00E33D13" w:rsidP="00E33D13">
      <w:pPr>
        <w:jc w:val="center"/>
        <w:rPr>
          <w:rFonts w:ascii="Tahoma" w:hAnsi="Tahoma" w:cs="Tahoma"/>
          <w:sz w:val="18"/>
          <w:szCs w:val="18"/>
        </w:rPr>
      </w:pPr>
    </w:p>
    <w:p w:rsidR="00E33D13" w:rsidRPr="00446846" w:rsidRDefault="00916553" w:rsidP="00E33D13">
      <w:pPr>
        <w:jc w:val="center"/>
        <w:outlineLvl w:val="0"/>
        <w:rPr>
          <w:rFonts w:ascii="Arial Narrow" w:hAnsi="Arial Narrow" w:cs="Tahoma"/>
          <w:sz w:val="16"/>
          <w:szCs w:val="22"/>
        </w:rPr>
      </w:pPr>
      <w:r w:rsidRPr="00446846">
        <w:rPr>
          <w:rFonts w:ascii="Arial Narrow" w:hAnsi="Arial Narrow" w:cs="Tahoma"/>
          <w:sz w:val="16"/>
          <w:szCs w:val="22"/>
        </w:rPr>
        <w:t>Graph</w:t>
      </w:r>
      <w:r w:rsidR="00E33D13" w:rsidRPr="00446846">
        <w:rPr>
          <w:rFonts w:ascii="Arial Narrow" w:hAnsi="Arial Narrow" w:cs="Tahoma"/>
          <w:sz w:val="16"/>
          <w:szCs w:val="22"/>
        </w:rPr>
        <w:t xml:space="preserve"> </w:t>
      </w:r>
      <w:r w:rsidR="0066022A" w:rsidRPr="00446846">
        <w:rPr>
          <w:rFonts w:ascii="Arial Narrow" w:hAnsi="Arial Narrow" w:cs="Tahoma"/>
          <w:sz w:val="16"/>
          <w:szCs w:val="22"/>
        </w:rPr>
        <w:t>1</w:t>
      </w:r>
      <w:r w:rsidR="00E33D13" w:rsidRPr="00446846">
        <w:rPr>
          <w:rFonts w:ascii="Arial Narrow" w:hAnsi="Arial Narrow" w:cs="Tahoma"/>
          <w:sz w:val="16"/>
          <w:szCs w:val="22"/>
        </w:rPr>
        <w:t xml:space="preserve">. </w:t>
      </w:r>
      <w:r w:rsidRPr="00446846">
        <w:rPr>
          <w:rFonts w:ascii="Arial Narrow" w:hAnsi="Arial Narrow" w:cs="Tahoma"/>
          <w:sz w:val="16"/>
          <w:szCs w:val="22"/>
        </w:rPr>
        <w:t>Average net wages by month</w:t>
      </w:r>
    </w:p>
    <w:p w:rsidR="00620BD6" w:rsidRPr="00446846" w:rsidRDefault="00620BD6" w:rsidP="003C35DD">
      <w:pPr>
        <w:rPr>
          <w:rFonts w:ascii="Arial Narrow" w:hAnsi="Arial Narrow" w:cs="Tahoma"/>
          <w:b/>
          <w:sz w:val="30"/>
          <w:szCs w:val="30"/>
        </w:rPr>
      </w:pPr>
    </w:p>
    <w:p w:rsidR="00B50951" w:rsidRPr="00446846" w:rsidRDefault="003C49A6" w:rsidP="00B50951">
      <w:pPr>
        <w:rPr>
          <w:rFonts w:ascii="Arial Narrow" w:hAnsi="Arial Narrow" w:cs="Tahoma"/>
          <w:sz w:val="28"/>
          <w:szCs w:val="24"/>
        </w:rPr>
      </w:pPr>
      <w:r w:rsidRPr="00446846">
        <w:rPr>
          <w:rFonts w:ascii="Arial Narrow" w:hAnsi="Arial Narrow" w:cs="Tahoma"/>
          <w:b/>
          <w:sz w:val="28"/>
          <w:szCs w:val="24"/>
        </w:rPr>
        <w:t>Monthly inflation</w:t>
      </w:r>
      <w:r w:rsidR="00B50951" w:rsidRPr="00446846">
        <w:rPr>
          <w:rFonts w:ascii="Arial Narrow" w:hAnsi="Arial Narrow" w:cs="Tahoma"/>
          <w:b/>
          <w:sz w:val="28"/>
          <w:szCs w:val="24"/>
        </w:rPr>
        <w:t xml:space="preserve"> </w:t>
      </w:r>
      <w:r w:rsidRPr="00446846">
        <w:rPr>
          <w:rFonts w:ascii="Arial Narrow" w:hAnsi="Arial Narrow" w:cs="Tahoma"/>
          <w:b/>
          <w:sz w:val="28"/>
          <w:szCs w:val="24"/>
        </w:rPr>
        <w:t>2.</w:t>
      </w:r>
      <w:r w:rsidR="00A616C8" w:rsidRPr="00446846">
        <w:rPr>
          <w:rFonts w:ascii="Arial Narrow" w:hAnsi="Arial Narrow" w:cs="Tahoma"/>
          <w:b/>
          <w:sz w:val="28"/>
          <w:szCs w:val="24"/>
        </w:rPr>
        <w:t>6</w:t>
      </w:r>
      <w:r w:rsidR="00B50951" w:rsidRPr="00446846">
        <w:rPr>
          <w:rFonts w:ascii="Arial Narrow" w:hAnsi="Arial Narrow" w:cs="Tahoma"/>
          <w:b/>
          <w:sz w:val="28"/>
          <w:szCs w:val="24"/>
        </w:rPr>
        <w:t>%</w:t>
      </w:r>
      <w:r w:rsidRPr="00446846">
        <w:rPr>
          <w:rFonts w:ascii="Arial Narrow" w:hAnsi="Arial Narrow" w:cs="Tahoma"/>
          <w:b/>
          <w:sz w:val="28"/>
          <w:szCs w:val="24"/>
        </w:rPr>
        <w:t xml:space="preserve"> in March 2022</w:t>
      </w:r>
    </w:p>
    <w:p w:rsidR="00B50951" w:rsidRPr="00446846" w:rsidRDefault="003C49A6" w:rsidP="00B50951">
      <w:pPr>
        <w:rPr>
          <w:rFonts w:ascii="Arial Narrow" w:hAnsi="Arial Narrow" w:cs="Tahoma"/>
          <w:b/>
          <w:sz w:val="28"/>
          <w:szCs w:val="24"/>
        </w:rPr>
      </w:pPr>
      <w:r w:rsidRPr="00446846">
        <w:rPr>
          <w:rFonts w:ascii="Arial Narrow" w:hAnsi="Arial Narrow" w:cs="Tahoma"/>
          <w:b/>
          <w:sz w:val="28"/>
          <w:szCs w:val="24"/>
        </w:rPr>
        <w:t>Annual inflation</w:t>
      </w:r>
      <w:r w:rsidR="00B50951" w:rsidRPr="00446846">
        <w:rPr>
          <w:rFonts w:ascii="Arial Narrow" w:hAnsi="Arial Narrow" w:cs="Tahoma"/>
          <w:b/>
          <w:sz w:val="28"/>
          <w:szCs w:val="24"/>
        </w:rPr>
        <w:t xml:space="preserve"> (</w:t>
      </w:r>
      <w:r w:rsidRPr="00446846">
        <w:rPr>
          <w:rFonts w:ascii="Arial Narrow" w:hAnsi="Arial Narrow" w:cs="Tahoma"/>
          <w:b/>
          <w:sz w:val="28"/>
          <w:szCs w:val="24"/>
        </w:rPr>
        <w:t>March</w:t>
      </w:r>
      <w:r w:rsidR="00B0137B" w:rsidRPr="00446846">
        <w:rPr>
          <w:rFonts w:ascii="Arial Narrow" w:hAnsi="Arial Narrow" w:cs="Tahoma"/>
          <w:b/>
          <w:sz w:val="28"/>
          <w:szCs w:val="24"/>
        </w:rPr>
        <w:t xml:space="preserve"> 2022</w:t>
      </w:r>
      <w:r w:rsidR="00B50951" w:rsidRPr="00446846">
        <w:rPr>
          <w:rFonts w:ascii="Arial Narrow" w:hAnsi="Arial Narrow" w:cs="Tahoma"/>
          <w:b/>
          <w:sz w:val="28"/>
          <w:szCs w:val="24"/>
        </w:rPr>
        <w:t>/</w:t>
      </w:r>
      <w:r w:rsidRPr="00446846">
        <w:rPr>
          <w:rFonts w:ascii="Arial Narrow" w:hAnsi="Arial Narrow" w:cs="Tahoma"/>
          <w:b/>
          <w:sz w:val="28"/>
          <w:szCs w:val="24"/>
        </w:rPr>
        <w:t>March</w:t>
      </w:r>
      <w:r w:rsidR="00B0137B" w:rsidRPr="00446846">
        <w:rPr>
          <w:rFonts w:ascii="Arial Narrow" w:hAnsi="Arial Narrow" w:cs="Tahoma"/>
          <w:b/>
          <w:sz w:val="28"/>
          <w:szCs w:val="24"/>
        </w:rPr>
        <w:t xml:space="preserve"> 2021</w:t>
      </w:r>
      <w:r w:rsidR="00C679AA" w:rsidRPr="00446846">
        <w:rPr>
          <w:rFonts w:ascii="Arial Narrow" w:hAnsi="Arial Narrow" w:cs="Tahoma"/>
          <w:b/>
          <w:sz w:val="28"/>
          <w:szCs w:val="24"/>
        </w:rPr>
        <w:t xml:space="preserve">) </w:t>
      </w:r>
      <w:r w:rsidR="00A616C8" w:rsidRPr="00446846">
        <w:rPr>
          <w:rFonts w:ascii="Arial Narrow" w:hAnsi="Arial Narrow" w:cs="Tahoma"/>
          <w:b/>
          <w:sz w:val="28"/>
          <w:szCs w:val="24"/>
        </w:rPr>
        <w:t>9</w:t>
      </w:r>
      <w:r w:rsidRPr="00446846">
        <w:rPr>
          <w:rFonts w:ascii="Arial Narrow" w:hAnsi="Arial Narrow" w:cs="Tahoma"/>
          <w:b/>
          <w:sz w:val="28"/>
          <w:szCs w:val="24"/>
        </w:rPr>
        <w:t>.</w:t>
      </w:r>
      <w:r w:rsidR="00A616C8" w:rsidRPr="00446846">
        <w:rPr>
          <w:rFonts w:ascii="Arial Narrow" w:hAnsi="Arial Narrow" w:cs="Tahoma"/>
          <w:b/>
          <w:sz w:val="28"/>
          <w:szCs w:val="24"/>
        </w:rPr>
        <w:t>1</w:t>
      </w:r>
      <w:r w:rsidR="00B50951" w:rsidRPr="00446846">
        <w:rPr>
          <w:rFonts w:ascii="Arial Narrow" w:hAnsi="Arial Narrow" w:cs="Tahoma"/>
          <w:b/>
          <w:sz w:val="28"/>
          <w:szCs w:val="24"/>
        </w:rPr>
        <w:t>%</w:t>
      </w:r>
    </w:p>
    <w:p w:rsidR="00B50951" w:rsidRPr="00446846" w:rsidRDefault="00B50951" w:rsidP="00B50951">
      <w:pPr>
        <w:rPr>
          <w:rFonts w:ascii="Arial Narrow" w:hAnsi="Arial Narrow" w:cs="Tahoma"/>
          <w:b/>
          <w:sz w:val="28"/>
          <w:szCs w:val="24"/>
        </w:rPr>
      </w:pPr>
    </w:p>
    <w:p w:rsidR="00CB58A1" w:rsidRPr="00446846" w:rsidRDefault="00CB58A1" w:rsidP="00C679AA">
      <w:pPr>
        <w:jc w:val="both"/>
        <w:rPr>
          <w:rFonts w:ascii="Arial Narrow" w:hAnsi="Arial Narrow" w:cs="Tahoma"/>
          <w:sz w:val="22"/>
          <w:szCs w:val="22"/>
        </w:rPr>
      </w:pPr>
      <w:r w:rsidRPr="00446846">
        <w:rPr>
          <w:rFonts w:ascii="Arial Narrow" w:hAnsi="Arial Narrow" w:cs="Tahoma"/>
          <w:sz w:val="22"/>
          <w:szCs w:val="22"/>
        </w:rPr>
        <w:t xml:space="preserve">Prices of products and services used for personal consumption in Republika Srpska, measured with the consumer price index, in </w:t>
      </w:r>
      <w:r w:rsidRPr="00446846">
        <w:rPr>
          <w:rFonts w:ascii="Arial Narrow" w:hAnsi="Arial Narrow" w:cs="Tahoma"/>
          <w:sz w:val="22"/>
          <w:szCs w:val="22"/>
        </w:rPr>
        <w:t>March</w:t>
      </w:r>
      <w:r w:rsidRPr="00446846">
        <w:rPr>
          <w:rFonts w:ascii="Arial Narrow" w:hAnsi="Arial Narrow" w:cs="Tahoma"/>
          <w:sz w:val="22"/>
          <w:szCs w:val="22"/>
        </w:rPr>
        <w:t xml:space="preserve"> 2022, compared to the previous month, were on average </w:t>
      </w:r>
      <w:r w:rsidRPr="00446846">
        <w:rPr>
          <w:rFonts w:ascii="Arial Narrow" w:hAnsi="Arial Narrow" w:cs="Tahoma"/>
          <w:sz w:val="22"/>
          <w:szCs w:val="22"/>
        </w:rPr>
        <w:t>2.6</w:t>
      </w:r>
      <w:r w:rsidRPr="00446846">
        <w:rPr>
          <w:rFonts w:ascii="Arial Narrow" w:hAnsi="Arial Narrow" w:cs="Tahoma"/>
          <w:sz w:val="22"/>
          <w:szCs w:val="22"/>
        </w:rPr>
        <w:t xml:space="preserve">% higher, while compared to the same month of the previous year they were on average </w:t>
      </w:r>
      <w:r w:rsidRPr="00446846">
        <w:rPr>
          <w:rFonts w:ascii="Arial Narrow" w:hAnsi="Arial Narrow" w:cs="Tahoma"/>
          <w:sz w:val="22"/>
          <w:szCs w:val="22"/>
        </w:rPr>
        <w:t>9.1</w:t>
      </w:r>
      <w:r w:rsidRPr="00446846">
        <w:rPr>
          <w:rFonts w:ascii="Arial Narrow" w:hAnsi="Arial Narrow" w:cs="Tahoma"/>
          <w:sz w:val="22"/>
          <w:szCs w:val="22"/>
        </w:rPr>
        <w:t>% higher</w:t>
      </w:r>
      <w:r w:rsidRPr="00446846">
        <w:rPr>
          <w:rFonts w:ascii="Arial Narrow" w:hAnsi="Arial Narrow" w:cs="Tahoma"/>
          <w:sz w:val="22"/>
          <w:szCs w:val="22"/>
        </w:rPr>
        <w:t xml:space="preserve">. </w:t>
      </w:r>
    </w:p>
    <w:p w:rsidR="00D8278D" w:rsidRPr="00446846" w:rsidRDefault="00D8278D" w:rsidP="00D8278D">
      <w:pPr>
        <w:jc w:val="both"/>
        <w:rPr>
          <w:rFonts w:ascii="Arial Narrow" w:hAnsi="Arial Narrow" w:cs="Tahoma"/>
          <w:sz w:val="22"/>
          <w:szCs w:val="22"/>
        </w:rPr>
      </w:pPr>
    </w:p>
    <w:p w:rsidR="00A616C8" w:rsidRPr="00446846" w:rsidRDefault="00CB58A1" w:rsidP="00A616C8">
      <w:pPr>
        <w:jc w:val="both"/>
        <w:rPr>
          <w:rFonts w:ascii="Arial Narrow" w:hAnsi="Arial Narrow" w:cs="Tahoma"/>
          <w:sz w:val="22"/>
          <w:szCs w:val="22"/>
        </w:rPr>
      </w:pPr>
      <w:r w:rsidRPr="00446846">
        <w:rPr>
          <w:rFonts w:ascii="Arial Narrow" w:hAnsi="Arial Narrow" w:cs="Tahoma"/>
          <w:sz w:val="22"/>
          <w:szCs w:val="22"/>
        </w:rPr>
        <w:t>Of the 12 main divisions of products and services, an increase in prices was recorded in ten divisions, while a decrease was recorded in two divisions</w:t>
      </w:r>
      <w:r w:rsidR="00A616C8" w:rsidRPr="00446846">
        <w:rPr>
          <w:rFonts w:ascii="Arial Narrow" w:hAnsi="Arial Narrow" w:cs="Tahoma"/>
          <w:sz w:val="22"/>
          <w:szCs w:val="22"/>
        </w:rPr>
        <w:t>.</w:t>
      </w:r>
    </w:p>
    <w:p w:rsidR="00A616C8" w:rsidRPr="00446846" w:rsidRDefault="00A616C8" w:rsidP="00A616C8">
      <w:pPr>
        <w:jc w:val="both"/>
        <w:rPr>
          <w:rFonts w:ascii="Arial Narrow" w:hAnsi="Arial Narrow" w:cs="Tahoma"/>
          <w:sz w:val="22"/>
          <w:szCs w:val="22"/>
        </w:rPr>
      </w:pPr>
    </w:p>
    <w:p w:rsidR="00446846" w:rsidRDefault="00446846" w:rsidP="00791481">
      <w:pPr>
        <w:jc w:val="both"/>
        <w:rPr>
          <w:rFonts w:ascii="Arial Narrow" w:hAnsi="Arial Narrow" w:cs="Tahoma"/>
          <w:sz w:val="22"/>
          <w:szCs w:val="22"/>
        </w:rPr>
      </w:pPr>
    </w:p>
    <w:p w:rsidR="00CB58A1" w:rsidRPr="00446846" w:rsidRDefault="00CB58A1" w:rsidP="00791481">
      <w:pPr>
        <w:jc w:val="both"/>
        <w:rPr>
          <w:rFonts w:ascii="Arial Narrow" w:hAnsi="Arial Narrow" w:cs="Tahoma"/>
          <w:sz w:val="22"/>
          <w:szCs w:val="22"/>
        </w:rPr>
      </w:pPr>
      <w:r w:rsidRPr="00446846">
        <w:rPr>
          <w:rFonts w:ascii="Arial Narrow" w:hAnsi="Arial Narrow" w:cs="Tahoma"/>
          <w:sz w:val="22"/>
          <w:szCs w:val="22"/>
        </w:rPr>
        <w:t xml:space="preserve">The highest annual increase in prices in </w:t>
      </w:r>
      <w:r w:rsidRPr="00446846">
        <w:rPr>
          <w:rFonts w:ascii="Arial Narrow" w:hAnsi="Arial Narrow" w:cs="Tahoma"/>
          <w:sz w:val="22"/>
          <w:szCs w:val="22"/>
        </w:rPr>
        <w:t>March</w:t>
      </w:r>
      <w:r w:rsidRPr="00446846">
        <w:rPr>
          <w:rFonts w:ascii="Arial Narrow" w:hAnsi="Arial Narrow" w:cs="Tahoma"/>
          <w:sz w:val="22"/>
          <w:szCs w:val="22"/>
        </w:rPr>
        <w:t xml:space="preserve"> 2022 was recorded in the section </w:t>
      </w:r>
      <w:r w:rsidRPr="00446846">
        <w:rPr>
          <w:rFonts w:ascii="Arial Narrow" w:hAnsi="Arial Narrow" w:cs="Tahoma"/>
          <w:i/>
          <w:sz w:val="22"/>
          <w:szCs w:val="22"/>
        </w:rPr>
        <w:t xml:space="preserve">Transport, </w:t>
      </w:r>
      <w:r w:rsidRPr="00446846">
        <w:rPr>
          <w:rFonts w:ascii="Arial Narrow" w:hAnsi="Arial Narrow" w:cs="Tahoma"/>
          <w:sz w:val="22"/>
          <w:szCs w:val="22"/>
        </w:rPr>
        <w:t xml:space="preserve">namely by </w:t>
      </w:r>
      <w:r w:rsidRPr="00446846">
        <w:rPr>
          <w:rFonts w:ascii="Arial Narrow" w:hAnsi="Arial Narrow" w:cs="Tahoma"/>
          <w:sz w:val="22"/>
          <w:szCs w:val="22"/>
        </w:rPr>
        <w:t>24.8</w:t>
      </w:r>
      <w:r w:rsidRPr="00446846">
        <w:rPr>
          <w:rFonts w:ascii="Arial Narrow" w:hAnsi="Arial Narrow" w:cs="Tahoma"/>
          <w:sz w:val="22"/>
          <w:szCs w:val="22"/>
        </w:rPr>
        <w:t xml:space="preserve">%, due to higher prices in the group fuels and lubricants for passenger cars by </w:t>
      </w:r>
      <w:r w:rsidRPr="00446846">
        <w:rPr>
          <w:rFonts w:ascii="Arial Narrow" w:hAnsi="Arial Narrow" w:cs="Tahoma"/>
          <w:sz w:val="22"/>
          <w:szCs w:val="22"/>
        </w:rPr>
        <w:t>42.2</w:t>
      </w:r>
      <w:r w:rsidRPr="00446846">
        <w:rPr>
          <w:rFonts w:ascii="Arial Narrow" w:hAnsi="Arial Narrow" w:cs="Tahoma"/>
          <w:sz w:val="22"/>
          <w:szCs w:val="22"/>
        </w:rPr>
        <w:t xml:space="preserve">%. An increase in prices was also recorded in the division </w:t>
      </w:r>
      <w:r w:rsidRPr="00446846">
        <w:rPr>
          <w:rFonts w:ascii="Arial Narrow" w:hAnsi="Arial Narrow" w:cs="Tahoma"/>
          <w:i/>
          <w:sz w:val="22"/>
          <w:szCs w:val="22"/>
        </w:rPr>
        <w:t>Food and non-alcoholic beverages</w:t>
      </w:r>
      <w:r w:rsidRPr="00446846">
        <w:rPr>
          <w:rFonts w:ascii="Arial Narrow" w:hAnsi="Arial Narrow" w:cs="Tahoma"/>
          <w:sz w:val="22"/>
          <w:szCs w:val="22"/>
        </w:rPr>
        <w:t>, by 13.9</w:t>
      </w:r>
      <w:r w:rsidRPr="00446846">
        <w:rPr>
          <w:rFonts w:ascii="Arial Narrow" w:hAnsi="Arial Narrow" w:cs="Tahoma"/>
          <w:sz w:val="22"/>
          <w:szCs w:val="22"/>
        </w:rPr>
        <w:t>%, due to higher prices i</w:t>
      </w:r>
      <w:r w:rsidRPr="00446846">
        <w:rPr>
          <w:rFonts w:ascii="Arial Narrow" w:hAnsi="Arial Narrow" w:cs="Tahoma"/>
          <w:sz w:val="22"/>
          <w:szCs w:val="22"/>
        </w:rPr>
        <w:t>n the groups oils and fats by 32.5</w:t>
      </w:r>
      <w:r w:rsidRPr="00446846">
        <w:rPr>
          <w:rFonts w:ascii="Arial Narrow" w:hAnsi="Arial Narrow" w:cs="Tahoma"/>
          <w:sz w:val="22"/>
          <w:szCs w:val="22"/>
        </w:rPr>
        <w:t xml:space="preserve">% and vegetables by </w:t>
      </w:r>
      <w:r w:rsidRPr="00446846">
        <w:rPr>
          <w:rFonts w:ascii="Arial Narrow" w:hAnsi="Arial Narrow" w:cs="Tahoma"/>
          <w:sz w:val="22"/>
          <w:szCs w:val="22"/>
        </w:rPr>
        <w:t>24.2</w:t>
      </w:r>
      <w:r w:rsidRPr="00446846">
        <w:rPr>
          <w:rFonts w:ascii="Arial Narrow" w:hAnsi="Arial Narrow" w:cs="Tahoma"/>
          <w:sz w:val="22"/>
          <w:szCs w:val="22"/>
        </w:rPr>
        <w:t>%. Higher prices were also recorded in the division</w:t>
      </w:r>
      <w:r w:rsidRPr="00446846">
        <w:rPr>
          <w:rFonts w:ascii="Arial Narrow" w:hAnsi="Arial Narrow" w:cs="Tahoma"/>
          <w:sz w:val="22"/>
          <w:szCs w:val="22"/>
        </w:rPr>
        <w:t xml:space="preserve"> </w:t>
      </w:r>
      <w:r w:rsidRPr="00446846">
        <w:rPr>
          <w:rFonts w:ascii="Arial Narrow" w:hAnsi="Arial Narrow" w:cs="Tahoma"/>
          <w:i/>
          <w:sz w:val="22"/>
          <w:szCs w:val="22"/>
        </w:rPr>
        <w:t>Restaurants and hotels</w:t>
      </w:r>
      <w:r w:rsidRPr="00446846">
        <w:rPr>
          <w:rFonts w:ascii="Arial Narrow" w:hAnsi="Arial Narrow" w:cs="Tahoma"/>
          <w:i/>
          <w:sz w:val="22"/>
          <w:szCs w:val="22"/>
        </w:rPr>
        <w:t xml:space="preserve">, </w:t>
      </w:r>
      <w:r w:rsidRPr="00446846">
        <w:rPr>
          <w:rFonts w:ascii="Arial Narrow" w:hAnsi="Arial Narrow" w:cs="Tahoma"/>
          <w:sz w:val="22"/>
          <w:szCs w:val="22"/>
        </w:rPr>
        <w:t xml:space="preserve">by </w:t>
      </w:r>
      <w:r w:rsidRPr="00446846">
        <w:rPr>
          <w:rFonts w:ascii="Arial Narrow" w:hAnsi="Arial Narrow" w:cs="Tahoma"/>
          <w:sz w:val="22"/>
          <w:szCs w:val="22"/>
        </w:rPr>
        <w:t>7.8</w:t>
      </w:r>
      <w:r w:rsidRPr="00446846">
        <w:rPr>
          <w:rFonts w:ascii="Arial Narrow" w:hAnsi="Arial Narrow" w:cs="Tahoma"/>
          <w:sz w:val="22"/>
          <w:szCs w:val="22"/>
        </w:rPr>
        <w:t xml:space="preserve">%, due to higher prices in the group </w:t>
      </w:r>
      <w:r w:rsidRPr="00446846">
        <w:rPr>
          <w:rFonts w:ascii="Arial Narrow" w:hAnsi="Arial Narrow" w:cs="Tahoma"/>
          <w:sz w:val="22"/>
          <w:szCs w:val="22"/>
        </w:rPr>
        <w:t>restaurant and café services</w:t>
      </w:r>
      <w:r w:rsidRPr="00446846">
        <w:rPr>
          <w:rFonts w:ascii="Arial Narrow" w:hAnsi="Arial Narrow" w:cs="Tahoma"/>
          <w:sz w:val="22"/>
          <w:szCs w:val="22"/>
        </w:rPr>
        <w:t xml:space="preserve"> by </w:t>
      </w:r>
      <w:r w:rsidRPr="00446846">
        <w:rPr>
          <w:rFonts w:ascii="Arial Narrow" w:hAnsi="Arial Narrow" w:cs="Tahoma"/>
          <w:sz w:val="22"/>
          <w:szCs w:val="22"/>
        </w:rPr>
        <w:t>9.2</w:t>
      </w:r>
      <w:r w:rsidRPr="00446846">
        <w:rPr>
          <w:rFonts w:ascii="Arial Narrow" w:hAnsi="Arial Narrow" w:cs="Tahoma"/>
          <w:sz w:val="22"/>
          <w:szCs w:val="22"/>
        </w:rPr>
        <w:t>%.</w:t>
      </w:r>
      <w:r w:rsidR="00791481" w:rsidRPr="00446846">
        <w:t xml:space="preserve"> </w:t>
      </w:r>
      <w:r w:rsidR="00791481" w:rsidRPr="00446846">
        <w:rPr>
          <w:rFonts w:ascii="Arial Narrow" w:hAnsi="Arial Narrow" w:cs="Tahoma"/>
          <w:sz w:val="22"/>
          <w:szCs w:val="22"/>
        </w:rPr>
        <w:t xml:space="preserve">An increase in prices was recorded in the following divisions as well: </w:t>
      </w:r>
      <w:r w:rsidR="00791481" w:rsidRPr="00446846">
        <w:rPr>
          <w:rFonts w:ascii="Arial Narrow" w:hAnsi="Arial Narrow" w:cs="Tahoma"/>
          <w:i/>
          <w:sz w:val="22"/>
          <w:szCs w:val="22"/>
        </w:rPr>
        <w:t xml:space="preserve">Furnishings and household equipment, </w:t>
      </w:r>
      <w:r w:rsidR="00791481" w:rsidRPr="00446846">
        <w:rPr>
          <w:rFonts w:ascii="Arial Narrow" w:hAnsi="Arial Narrow" w:cs="Tahoma"/>
          <w:sz w:val="22"/>
          <w:szCs w:val="22"/>
        </w:rPr>
        <w:t xml:space="preserve">by 7.0%, due to higher prices in the group furniture and pieces of furniture by 13.7%; </w:t>
      </w:r>
      <w:r w:rsidR="00791481" w:rsidRPr="00446846">
        <w:rPr>
          <w:rFonts w:ascii="Arial Narrow" w:hAnsi="Arial Narrow" w:cs="Tahoma"/>
          <w:i/>
          <w:sz w:val="22"/>
          <w:szCs w:val="22"/>
        </w:rPr>
        <w:t xml:space="preserve">Recreation and culture, </w:t>
      </w:r>
      <w:r w:rsidR="00791481" w:rsidRPr="00446846">
        <w:rPr>
          <w:rFonts w:ascii="Arial Narrow" w:hAnsi="Arial Narrow" w:cs="Tahoma"/>
          <w:sz w:val="22"/>
          <w:szCs w:val="22"/>
        </w:rPr>
        <w:t xml:space="preserve">by </w:t>
      </w:r>
      <w:r w:rsidR="00791481" w:rsidRPr="00446846">
        <w:rPr>
          <w:rFonts w:ascii="Arial Narrow" w:hAnsi="Arial Narrow" w:cs="Tahoma"/>
          <w:sz w:val="22"/>
          <w:szCs w:val="22"/>
        </w:rPr>
        <w:t>4.3</w:t>
      </w:r>
      <w:r w:rsidR="00791481" w:rsidRPr="00446846">
        <w:rPr>
          <w:rFonts w:ascii="Arial Narrow" w:hAnsi="Arial Narrow" w:cs="Tahoma"/>
          <w:sz w:val="22"/>
          <w:szCs w:val="22"/>
        </w:rPr>
        <w:t xml:space="preserve">%, due to higher prices in the group </w:t>
      </w:r>
      <w:r w:rsidR="00791481" w:rsidRPr="00446846">
        <w:rPr>
          <w:rFonts w:ascii="Arial Narrow" w:hAnsi="Arial Narrow" w:cs="Tahoma"/>
          <w:sz w:val="22"/>
          <w:szCs w:val="22"/>
        </w:rPr>
        <w:t>newspapers and magazines by 20.0</w:t>
      </w:r>
      <w:r w:rsidR="00791481" w:rsidRPr="00446846">
        <w:rPr>
          <w:rFonts w:ascii="Arial Narrow" w:hAnsi="Arial Narrow" w:cs="Tahoma"/>
          <w:sz w:val="22"/>
          <w:szCs w:val="22"/>
        </w:rPr>
        <w:t>%</w:t>
      </w:r>
      <w:r w:rsidR="00791481" w:rsidRPr="00446846">
        <w:rPr>
          <w:rFonts w:ascii="Arial Narrow" w:hAnsi="Arial Narrow" w:cs="Tahoma"/>
          <w:sz w:val="22"/>
          <w:szCs w:val="22"/>
        </w:rPr>
        <w:t xml:space="preserve">; </w:t>
      </w:r>
      <w:r w:rsidR="00791481" w:rsidRPr="00446846">
        <w:rPr>
          <w:rFonts w:ascii="Arial Narrow" w:hAnsi="Arial Narrow" w:cs="Tahoma"/>
          <w:i/>
          <w:sz w:val="22"/>
          <w:szCs w:val="22"/>
        </w:rPr>
        <w:t xml:space="preserve">Housing, </w:t>
      </w:r>
      <w:r w:rsidR="00791481" w:rsidRPr="00446846">
        <w:rPr>
          <w:rFonts w:ascii="Arial Narrow" w:hAnsi="Arial Narrow" w:cs="Tahoma"/>
          <w:sz w:val="22"/>
          <w:szCs w:val="22"/>
        </w:rPr>
        <w:t>by 3.8</w:t>
      </w:r>
      <w:r w:rsidR="00791481" w:rsidRPr="00446846">
        <w:rPr>
          <w:rFonts w:ascii="Arial Narrow" w:hAnsi="Arial Narrow" w:cs="Tahoma"/>
          <w:sz w:val="22"/>
          <w:szCs w:val="22"/>
        </w:rPr>
        <w:t xml:space="preserve">%, due to higher prices in the group </w:t>
      </w:r>
      <w:r w:rsidR="00791481" w:rsidRPr="00446846">
        <w:rPr>
          <w:rFonts w:ascii="Arial Narrow" w:hAnsi="Arial Narrow" w:cs="Tahoma"/>
          <w:sz w:val="22"/>
          <w:szCs w:val="22"/>
        </w:rPr>
        <w:t>liquid fuels</w:t>
      </w:r>
      <w:r w:rsidR="00791481" w:rsidRPr="00446846">
        <w:rPr>
          <w:rFonts w:ascii="Arial Narrow" w:hAnsi="Arial Narrow" w:cs="Tahoma"/>
          <w:sz w:val="22"/>
          <w:szCs w:val="22"/>
        </w:rPr>
        <w:t xml:space="preserve"> by </w:t>
      </w:r>
      <w:r w:rsidR="00791481" w:rsidRPr="00446846">
        <w:rPr>
          <w:rFonts w:ascii="Arial Narrow" w:hAnsi="Arial Narrow" w:cs="Tahoma"/>
          <w:sz w:val="22"/>
          <w:szCs w:val="22"/>
        </w:rPr>
        <w:t xml:space="preserve">52.6%; </w:t>
      </w:r>
      <w:r w:rsidR="00791481" w:rsidRPr="00446846">
        <w:rPr>
          <w:rFonts w:ascii="Arial Narrow" w:hAnsi="Arial Narrow" w:cs="Tahoma"/>
          <w:i/>
          <w:sz w:val="22"/>
          <w:szCs w:val="22"/>
        </w:rPr>
        <w:t>Other goods and services</w:t>
      </w:r>
      <w:r w:rsidR="00791481" w:rsidRPr="00446846">
        <w:rPr>
          <w:rFonts w:ascii="Arial Narrow" w:hAnsi="Arial Narrow" w:cs="Tahoma"/>
          <w:sz w:val="22"/>
          <w:szCs w:val="22"/>
        </w:rPr>
        <w:t xml:space="preserve">, by 3.2%, due to higher prices in the group other financial services, by 9.3%. </w:t>
      </w:r>
      <w:r w:rsidR="0032742C" w:rsidRPr="00446846">
        <w:rPr>
          <w:rFonts w:ascii="Arial Narrow" w:hAnsi="Arial Narrow" w:cs="Tahoma"/>
          <w:sz w:val="22"/>
          <w:szCs w:val="22"/>
        </w:rPr>
        <w:t xml:space="preserve">An increase in prices by 0.9% recorded in the </w:t>
      </w:r>
      <w:r w:rsidR="0032742C" w:rsidRPr="00446846">
        <w:rPr>
          <w:rFonts w:ascii="Arial Narrow" w:hAnsi="Arial Narrow" w:cs="Tahoma"/>
          <w:sz w:val="22"/>
          <w:szCs w:val="22"/>
        </w:rPr>
        <w:t xml:space="preserve">division </w:t>
      </w:r>
      <w:r w:rsidR="0032742C" w:rsidRPr="00446846">
        <w:rPr>
          <w:rFonts w:ascii="Arial Narrow" w:hAnsi="Arial Narrow" w:cs="Tahoma"/>
          <w:i/>
          <w:sz w:val="22"/>
          <w:szCs w:val="22"/>
        </w:rPr>
        <w:t xml:space="preserve">Alcoholic beverages and tobacco </w:t>
      </w:r>
      <w:r w:rsidR="0032742C" w:rsidRPr="00446846">
        <w:rPr>
          <w:rFonts w:ascii="Arial Narrow" w:hAnsi="Arial Narrow" w:cs="Tahoma"/>
          <w:sz w:val="22"/>
          <w:szCs w:val="22"/>
        </w:rPr>
        <w:t xml:space="preserve">occurred to higher prices in the group </w:t>
      </w:r>
      <w:r w:rsidR="0032742C" w:rsidRPr="00446846">
        <w:rPr>
          <w:rFonts w:ascii="Arial Narrow" w:hAnsi="Arial Narrow" w:cs="Tahoma"/>
          <w:sz w:val="22"/>
          <w:szCs w:val="22"/>
        </w:rPr>
        <w:t>spirits by 4</w:t>
      </w:r>
      <w:r w:rsidR="0032742C" w:rsidRPr="00446846">
        <w:rPr>
          <w:rFonts w:ascii="Arial Narrow" w:hAnsi="Arial Narrow" w:cs="Tahoma"/>
          <w:sz w:val="22"/>
          <w:szCs w:val="22"/>
        </w:rPr>
        <w:t>.1%, wh</w:t>
      </w:r>
      <w:r w:rsidR="0032742C" w:rsidRPr="00446846">
        <w:rPr>
          <w:rFonts w:ascii="Arial Narrow" w:hAnsi="Arial Narrow" w:cs="Tahoma"/>
          <w:sz w:val="22"/>
          <w:szCs w:val="22"/>
        </w:rPr>
        <w:t>ile an increase in prices by 0.3</w:t>
      </w:r>
      <w:r w:rsidR="0032742C" w:rsidRPr="00446846">
        <w:rPr>
          <w:rFonts w:ascii="Arial Narrow" w:hAnsi="Arial Narrow" w:cs="Tahoma"/>
          <w:sz w:val="22"/>
          <w:szCs w:val="22"/>
        </w:rPr>
        <w:t xml:space="preserve">% recorded in the division </w:t>
      </w:r>
      <w:r w:rsidR="0032742C" w:rsidRPr="00446846">
        <w:rPr>
          <w:rFonts w:ascii="Arial Narrow" w:hAnsi="Arial Narrow" w:cs="Tahoma"/>
          <w:i/>
          <w:sz w:val="22"/>
          <w:szCs w:val="22"/>
        </w:rPr>
        <w:t xml:space="preserve">Communication </w:t>
      </w:r>
      <w:r w:rsidR="0032742C" w:rsidRPr="00446846">
        <w:rPr>
          <w:rFonts w:ascii="Arial Narrow" w:hAnsi="Arial Narrow" w:cs="Tahoma"/>
          <w:sz w:val="22"/>
          <w:szCs w:val="22"/>
        </w:rPr>
        <w:t>occurred due to higher prices in the group telephone and telefax services by 0.5%.</w:t>
      </w:r>
      <w:r w:rsidR="0032742C" w:rsidRPr="00446846">
        <w:rPr>
          <w:rFonts w:ascii="Arial Narrow" w:hAnsi="Arial Narrow" w:cs="Tahoma"/>
          <w:sz w:val="22"/>
          <w:szCs w:val="22"/>
        </w:rPr>
        <w:t xml:space="preserve"> In the division </w:t>
      </w:r>
      <w:r w:rsidR="0032742C" w:rsidRPr="00446846">
        <w:rPr>
          <w:rFonts w:ascii="Arial Narrow" w:hAnsi="Arial Narrow" w:cs="Tahoma"/>
          <w:i/>
          <w:sz w:val="22"/>
          <w:szCs w:val="22"/>
        </w:rPr>
        <w:t xml:space="preserve">Health </w:t>
      </w:r>
      <w:r w:rsidR="0032742C" w:rsidRPr="00446846">
        <w:rPr>
          <w:rFonts w:ascii="Arial Narrow" w:hAnsi="Arial Narrow" w:cs="Tahoma"/>
          <w:sz w:val="22"/>
          <w:szCs w:val="22"/>
        </w:rPr>
        <w:t>an increase in prices by 0.1% was recorded, due to higher prices in the group outpatient services by 2.8%.</w:t>
      </w:r>
    </w:p>
    <w:p w:rsidR="00791481" w:rsidRPr="00446846" w:rsidRDefault="00791481" w:rsidP="00A616C8">
      <w:pPr>
        <w:jc w:val="both"/>
        <w:rPr>
          <w:rFonts w:ascii="Arial Narrow" w:hAnsi="Arial Narrow" w:cs="Tahoma"/>
          <w:sz w:val="22"/>
          <w:szCs w:val="22"/>
        </w:rPr>
      </w:pPr>
    </w:p>
    <w:p w:rsidR="00A616C8" w:rsidRPr="00446846" w:rsidRDefault="0032742C" w:rsidP="00A616C8">
      <w:pPr>
        <w:jc w:val="both"/>
        <w:rPr>
          <w:rFonts w:ascii="Arial Narrow" w:hAnsi="Arial Narrow" w:cs="Tahoma"/>
          <w:sz w:val="22"/>
          <w:szCs w:val="22"/>
        </w:rPr>
      </w:pPr>
      <w:r w:rsidRPr="00446846">
        <w:rPr>
          <w:rFonts w:ascii="Arial Narrow" w:hAnsi="Arial Narrow" w:cs="Tahoma"/>
          <w:sz w:val="22"/>
          <w:szCs w:val="22"/>
        </w:rPr>
        <w:t xml:space="preserve">The highest decrease in prices at the annual level in March 2022 was recorded in the division </w:t>
      </w:r>
      <w:r w:rsidRPr="00446846">
        <w:rPr>
          <w:rFonts w:ascii="Arial Narrow" w:hAnsi="Arial Narrow" w:cs="Tahoma"/>
          <w:i/>
          <w:sz w:val="22"/>
          <w:szCs w:val="22"/>
        </w:rPr>
        <w:t>Clothing and footwear</w:t>
      </w:r>
      <w:r w:rsidRPr="00446846">
        <w:rPr>
          <w:rFonts w:ascii="Arial Narrow" w:hAnsi="Arial Narrow" w:cs="Tahoma"/>
          <w:sz w:val="22"/>
          <w:szCs w:val="22"/>
        </w:rPr>
        <w:t xml:space="preserve">, by 4.6%, due to seasonal discounts on ready-made clothing and footwear during the year. Lower prices were also recorded in the division </w:t>
      </w:r>
      <w:r w:rsidRPr="00446846">
        <w:rPr>
          <w:rFonts w:ascii="Arial Narrow" w:hAnsi="Arial Narrow" w:cs="Tahoma"/>
          <w:i/>
          <w:sz w:val="22"/>
          <w:szCs w:val="22"/>
        </w:rPr>
        <w:t>Education</w:t>
      </w:r>
      <w:r w:rsidRPr="00446846">
        <w:rPr>
          <w:rFonts w:ascii="Arial Narrow" w:hAnsi="Arial Narrow" w:cs="Tahoma"/>
          <w:sz w:val="22"/>
          <w:szCs w:val="22"/>
        </w:rPr>
        <w:t>, by 0.1%, due to lower prices in the group preschool education by 0.8%.</w:t>
      </w:r>
    </w:p>
    <w:p w:rsidR="00925B97" w:rsidRPr="00446846" w:rsidRDefault="00925B97" w:rsidP="00925B97">
      <w:pPr>
        <w:jc w:val="both"/>
        <w:rPr>
          <w:rFonts w:ascii="Arial Narrow" w:hAnsi="Arial Narrow" w:cs="Tahoma"/>
          <w:sz w:val="22"/>
          <w:szCs w:val="22"/>
        </w:rPr>
      </w:pPr>
    </w:p>
    <w:p w:rsidR="00CF76CE" w:rsidRPr="00446846" w:rsidRDefault="00CF76CE" w:rsidP="00CF76CE">
      <w:pPr>
        <w:jc w:val="both"/>
        <w:rPr>
          <w:rFonts w:ascii="Arial Narrow" w:hAnsi="Arial Narrow" w:cs="Tahoma"/>
          <w:sz w:val="22"/>
          <w:szCs w:val="22"/>
        </w:rPr>
      </w:pPr>
    </w:p>
    <w:p w:rsidR="00B50951" w:rsidRPr="00446846" w:rsidRDefault="00916553" w:rsidP="00B50951">
      <w:pPr>
        <w:jc w:val="center"/>
        <w:rPr>
          <w:rFonts w:ascii="Arial Narrow" w:hAnsi="Arial Narrow" w:cs="Tahoma"/>
          <w:sz w:val="16"/>
          <w:szCs w:val="16"/>
        </w:rPr>
      </w:pPr>
      <w:r w:rsidRPr="00446846">
        <w:rPr>
          <w:noProof/>
          <w:sz w:val="24"/>
          <w:szCs w:val="24"/>
        </w:rPr>
        <mc:AlternateContent>
          <mc:Choice Requires="wps">
            <w:drawing>
              <wp:anchor distT="0" distB="0" distL="114300" distR="114300" simplePos="0" relativeHeight="251682816" behindDoc="0" locked="0" layoutInCell="1" allowOverlap="1" wp14:anchorId="293A23D4" wp14:editId="367D4D9D">
                <wp:simplePos x="0" y="0"/>
                <wp:positionH relativeFrom="margin">
                  <wp:posOffset>3628339</wp:posOffset>
                </wp:positionH>
                <wp:positionV relativeFrom="paragraph">
                  <wp:posOffset>1965706</wp:posOffset>
                </wp:positionV>
                <wp:extent cx="906145" cy="294199"/>
                <wp:effectExtent l="0" t="0" r="8255" b="0"/>
                <wp:wrapNone/>
                <wp:docPr id="29" name="Text Box 29"/>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916553" w:rsidRDefault="00916553" w:rsidP="00916553">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A23D4" id="_x0000_t202" coordsize="21600,21600" o:spt="202" path="m,l,21600r21600,l21600,xe">
                <v:stroke joinstyle="miter"/>
                <v:path gradientshapeok="t" o:connecttype="rect"/>
              </v:shapetype>
              <v:shape id="Text Box 29" o:spid="_x0000_s1026" type="#_x0000_t202" style="position:absolute;left:0;text-align:left;margin-left:285.7pt;margin-top:154.8pt;width:71.35pt;height:2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" fillcolor="window" stroked="f" strokeweight=".5pt">
                <v:textbox>
                  <w:txbxContent>
                    <w:p w:rsidR="00916553" w:rsidRDefault="00916553" w:rsidP="00916553">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446846">
        <w:rPr>
          <w:noProof/>
          <w:sz w:val="24"/>
          <w:szCs w:val="24"/>
        </w:rPr>
        <mc:AlternateContent>
          <mc:Choice Requires="wps">
            <w:drawing>
              <wp:anchor distT="0" distB="0" distL="114300" distR="114300" simplePos="0" relativeHeight="251680768" behindDoc="0" locked="0" layoutInCell="1" allowOverlap="1" wp14:anchorId="293A23D4" wp14:editId="367D4D9D">
                <wp:simplePos x="0" y="0"/>
                <wp:positionH relativeFrom="margin">
                  <wp:posOffset>2340864</wp:posOffset>
                </wp:positionH>
                <wp:positionV relativeFrom="paragraph">
                  <wp:posOffset>1978330</wp:posOffset>
                </wp:positionV>
                <wp:extent cx="906145" cy="294199"/>
                <wp:effectExtent l="0" t="0" r="8255" b="0"/>
                <wp:wrapNone/>
                <wp:docPr id="28" name="Text Box 28"/>
                <wp:cNvGraphicFramePr/>
                <a:graphic xmlns:a="http://schemas.openxmlformats.org/drawingml/2006/main">
                  <a:graphicData uri="http://schemas.microsoft.com/office/word/2010/wordprocessingShape">
                    <wps:wsp>
                      <wps:cNvSpPr txBox="1"/>
                      <wps:spPr>
                        <a:xfrm>
                          <a:off x="0" y="0"/>
                          <a:ext cx="906145" cy="294199"/>
                        </a:xfrm>
                        <a:prstGeom prst="rect">
                          <a:avLst/>
                        </a:prstGeom>
                        <a:solidFill>
                          <a:sysClr val="window" lastClr="FFFFFF"/>
                        </a:solidFill>
                        <a:ln w="6350">
                          <a:noFill/>
                        </a:ln>
                        <a:effectLst/>
                      </wps:spPr>
                      <wps:txbx>
                        <w:txbxContent>
                          <w:p w:rsidR="00916553" w:rsidRDefault="00916553" w:rsidP="00916553">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A23D4" id="Text Box 28" o:spid="_x0000_s1027" type="#_x0000_t202" style="position:absolute;left:0;text-align:left;margin-left:184.3pt;margin-top:155.75pt;width:71.35pt;height:23.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" fillcolor="window" stroked="f" strokeweight=".5pt">
                <v:textbox>
                  <w:txbxContent>
                    <w:p w:rsidR="00916553" w:rsidRDefault="00916553" w:rsidP="00916553">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722A5E" w:rsidRPr="00446846">
        <w:rPr>
          <w:rFonts w:ascii="Arial Narrow" w:hAnsi="Arial Narrow" w:cs="Arial"/>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2230864</wp:posOffset>
                </wp:positionH>
                <wp:positionV relativeFrom="paragraph">
                  <wp:posOffset>2147321</wp:posOffset>
                </wp:positionV>
                <wp:extent cx="2232707" cy="14696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32707" cy="146965"/>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65pt;margin-top:169.1pt;width:175.8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" fillcolor="white [3201]" stroked="f" strokeweight=".5pt">
                <v:textbox>
                  <w:txbxContent>
                    <w:p w:rsidR="00AE0432" w:rsidRDefault="00AE0432"/>
                  </w:txbxContent>
                </v:textbox>
              </v:shape>
            </w:pict>
          </mc:Fallback>
        </mc:AlternateContent>
      </w:r>
      <w:r w:rsidR="00B50951" w:rsidRPr="00446846">
        <w:rPr>
          <w:rFonts w:ascii="Arial Narrow" w:hAnsi="Arial Narrow" w:cs="Arial"/>
          <w:bCs/>
          <w:noProof/>
          <w:sz w:val="16"/>
          <w:szCs w:val="16"/>
        </w:rPr>
        <w:drawing>
          <wp:inline distT="0" distB="0" distL="0" distR="0" wp14:anchorId="689564A2" wp14:editId="464296DC">
            <wp:extent cx="6417310" cy="229552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446846" w:rsidRDefault="00916553" w:rsidP="00B50951">
      <w:pPr>
        <w:jc w:val="center"/>
        <w:rPr>
          <w:rFonts w:ascii="Arial Narrow" w:hAnsi="Arial Narrow" w:cs="Tahoma"/>
          <w:sz w:val="16"/>
          <w:szCs w:val="16"/>
        </w:rPr>
      </w:pPr>
      <w:r w:rsidRPr="00446846">
        <w:rPr>
          <w:rFonts w:ascii="Arial Narrow" w:hAnsi="Arial Narrow" w:cs="Tahoma"/>
          <w:sz w:val="16"/>
          <w:szCs w:val="16"/>
        </w:rPr>
        <w:t>Graph</w:t>
      </w:r>
      <w:r w:rsidR="00B50951" w:rsidRPr="00446846">
        <w:rPr>
          <w:rFonts w:ascii="Arial Narrow" w:hAnsi="Arial Narrow" w:cs="Tahoma"/>
          <w:sz w:val="16"/>
          <w:szCs w:val="16"/>
        </w:rPr>
        <w:t xml:space="preserve"> </w:t>
      </w:r>
      <w:r w:rsidR="001D7B2C" w:rsidRPr="00446846">
        <w:rPr>
          <w:rFonts w:ascii="Arial Narrow" w:hAnsi="Arial Narrow" w:cs="Tahoma"/>
          <w:sz w:val="16"/>
          <w:szCs w:val="16"/>
        </w:rPr>
        <w:t>2</w:t>
      </w:r>
      <w:r w:rsidR="00B50951" w:rsidRPr="00446846">
        <w:rPr>
          <w:rFonts w:ascii="Arial Narrow" w:hAnsi="Arial Narrow" w:cs="Tahoma"/>
          <w:sz w:val="16"/>
          <w:szCs w:val="16"/>
        </w:rPr>
        <w:t xml:space="preserve">. </w:t>
      </w:r>
      <w:r w:rsidRPr="00446846">
        <w:rPr>
          <w:rFonts w:ascii="Arial Narrow" w:hAnsi="Arial Narrow" w:cs="Tahoma"/>
          <w:sz w:val="16"/>
          <w:szCs w:val="16"/>
        </w:rPr>
        <w:t>Monthly and annual inflation</w:t>
      </w:r>
    </w:p>
    <w:p w:rsidR="009C3C6C" w:rsidRPr="00446846" w:rsidRDefault="009C3C6C" w:rsidP="009C3C6C">
      <w:pPr>
        <w:jc w:val="center"/>
        <w:rPr>
          <w:rFonts w:ascii="Tahoma" w:hAnsi="Tahoma" w:cs="Tahoma"/>
          <w:bCs/>
          <w:spacing w:val="-3"/>
          <w:sz w:val="16"/>
          <w:szCs w:val="16"/>
        </w:rPr>
      </w:pPr>
    </w:p>
    <w:p w:rsidR="00BB043E" w:rsidRPr="00446846" w:rsidRDefault="00BB043E" w:rsidP="009C3C6C">
      <w:pPr>
        <w:jc w:val="center"/>
        <w:rPr>
          <w:rFonts w:ascii="Tahoma" w:hAnsi="Tahoma" w:cs="Tahoma"/>
          <w:bCs/>
          <w:spacing w:val="-3"/>
          <w:sz w:val="16"/>
          <w:szCs w:val="16"/>
        </w:rPr>
      </w:pPr>
    </w:p>
    <w:p w:rsidR="0012404A" w:rsidRPr="00446846" w:rsidRDefault="0012404A" w:rsidP="009C3C6C">
      <w:pPr>
        <w:jc w:val="center"/>
        <w:rPr>
          <w:rFonts w:ascii="Tahoma" w:hAnsi="Tahoma" w:cs="Tahoma"/>
          <w:bCs/>
          <w:spacing w:val="-3"/>
          <w:sz w:val="16"/>
          <w:szCs w:val="16"/>
        </w:rPr>
      </w:pPr>
    </w:p>
    <w:p w:rsidR="00B42784" w:rsidRPr="00446846" w:rsidRDefault="000044A4" w:rsidP="00B42784">
      <w:pPr>
        <w:tabs>
          <w:tab w:val="left" w:pos="3918"/>
        </w:tabs>
        <w:rPr>
          <w:rFonts w:ascii="Arial Narrow" w:hAnsi="Arial Narrow" w:cs="Tahoma"/>
          <w:b/>
          <w:bCs/>
          <w:sz w:val="28"/>
          <w:szCs w:val="30"/>
        </w:rPr>
      </w:pPr>
      <w:r w:rsidRPr="00446846">
        <w:rPr>
          <w:rFonts w:ascii="Arial Narrow" w:hAnsi="Arial Narrow" w:cs="Tahoma"/>
          <w:b/>
          <w:bCs/>
          <w:sz w:val="28"/>
          <w:szCs w:val="30"/>
        </w:rPr>
        <w:t xml:space="preserve">Working-day adjusted industrial production </w:t>
      </w:r>
      <w:r w:rsidR="00B42784" w:rsidRPr="00446846">
        <w:rPr>
          <w:rFonts w:ascii="Arial Narrow" w:hAnsi="Arial Narrow" w:cs="Tahoma"/>
          <w:b/>
          <w:sz w:val="28"/>
          <w:szCs w:val="30"/>
        </w:rPr>
        <w:t>(</w:t>
      </w:r>
      <w:r w:rsidRPr="00446846">
        <w:rPr>
          <w:rFonts w:ascii="Arial Narrow" w:hAnsi="Arial Narrow" w:cs="Tahoma"/>
          <w:b/>
          <w:sz w:val="28"/>
          <w:szCs w:val="30"/>
        </w:rPr>
        <w:t>March</w:t>
      </w:r>
      <w:r w:rsidR="00B42784" w:rsidRPr="00446846">
        <w:rPr>
          <w:rFonts w:ascii="Arial Narrow" w:hAnsi="Arial Narrow" w:cs="Tahoma"/>
          <w:b/>
          <w:sz w:val="28"/>
          <w:szCs w:val="30"/>
        </w:rPr>
        <w:t xml:space="preserve"> 2022/</w:t>
      </w:r>
      <w:r w:rsidRPr="00446846">
        <w:rPr>
          <w:rFonts w:ascii="Arial Narrow" w:hAnsi="Arial Narrow" w:cs="Tahoma"/>
          <w:b/>
          <w:sz w:val="28"/>
          <w:szCs w:val="30"/>
        </w:rPr>
        <w:t>March</w:t>
      </w:r>
      <w:r w:rsidR="00B42784" w:rsidRPr="00446846">
        <w:rPr>
          <w:rFonts w:ascii="Arial Narrow" w:hAnsi="Arial Narrow" w:cs="Tahoma"/>
          <w:b/>
          <w:sz w:val="28"/>
          <w:szCs w:val="30"/>
        </w:rPr>
        <w:t xml:space="preserve"> </w:t>
      </w:r>
      <w:r w:rsidR="00B42784" w:rsidRPr="00446846">
        <w:rPr>
          <w:rFonts w:ascii="Arial Narrow" w:hAnsi="Arial Narrow" w:cs="Tahoma"/>
          <w:b/>
          <w:bCs/>
          <w:sz w:val="28"/>
          <w:szCs w:val="30"/>
        </w:rPr>
        <w:t xml:space="preserve">2021) </w:t>
      </w:r>
      <w:r w:rsidRPr="00446846">
        <w:rPr>
          <w:rFonts w:ascii="Arial Narrow" w:hAnsi="Arial Narrow" w:cs="Tahoma"/>
          <w:b/>
          <w:bCs/>
          <w:sz w:val="28"/>
          <w:szCs w:val="30"/>
        </w:rPr>
        <w:t>increased by 7.</w:t>
      </w:r>
      <w:r w:rsidR="00B42784" w:rsidRPr="00446846">
        <w:rPr>
          <w:rFonts w:ascii="Arial Narrow" w:hAnsi="Arial Narrow" w:cs="Tahoma"/>
          <w:b/>
          <w:bCs/>
          <w:sz w:val="28"/>
          <w:szCs w:val="30"/>
        </w:rPr>
        <w:t>9%</w:t>
      </w:r>
    </w:p>
    <w:p w:rsidR="00A4644E" w:rsidRPr="00446846" w:rsidRDefault="000044A4" w:rsidP="00214FDD">
      <w:pPr>
        <w:tabs>
          <w:tab w:val="left" w:pos="3918"/>
        </w:tabs>
        <w:rPr>
          <w:rFonts w:ascii="Arial Narrow" w:hAnsi="Arial Narrow" w:cs="Tahoma"/>
          <w:b/>
          <w:bCs/>
          <w:sz w:val="28"/>
          <w:szCs w:val="30"/>
        </w:rPr>
      </w:pPr>
      <w:r w:rsidRPr="00446846">
        <w:rPr>
          <w:rFonts w:ascii="Arial Narrow" w:hAnsi="Arial Narrow" w:cs="Tahoma"/>
          <w:b/>
          <w:bCs/>
          <w:sz w:val="28"/>
          <w:szCs w:val="30"/>
        </w:rPr>
        <w:t>Seasonally adjusted industrial production</w:t>
      </w:r>
      <w:r w:rsidR="00A4644E" w:rsidRPr="00446846">
        <w:rPr>
          <w:rFonts w:ascii="Arial Narrow" w:hAnsi="Arial Narrow" w:cs="Tahoma"/>
          <w:b/>
          <w:bCs/>
          <w:sz w:val="28"/>
          <w:szCs w:val="30"/>
        </w:rPr>
        <w:t xml:space="preserve"> </w:t>
      </w:r>
      <w:r w:rsidR="00A4644E" w:rsidRPr="00446846">
        <w:rPr>
          <w:rFonts w:ascii="Arial Narrow" w:hAnsi="Arial Narrow" w:cs="Tahoma"/>
          <w:b/>
          <w:sz w:val="28"/>
          <w:szCs w:val="30"/>
        </w:rPr>
        <w:t>(</w:t>
      </w:r>
      <w:r w:rsidRPr="00446846">
        <w:rPr>
          <w:rFonts w:ascii="Arial Narrow" w:hAnsi="Arial Narrow" w:cs="Tahoma"/>
          <w:b/>
          <w:sz w:val="28"/>
          <w:szCs w:val="30"/>
        </w:rPr>
        <w:t>March</w:t>
      </w:r>
      <w:r w:rsidR="00A4644E" w:rsidRPr="00446846">
        <w:rPr>
          <w:rFonts w:ascii="Arial Narrow" w:hAnsi="Arial Narrow" w:cs="Tahoma"/>
          <w:b/>
          <w:sz w:val="28"/>
          <w:szCs w:val="30"/>
        </w:rPr>
        <w:t xml:space="preserve"> 2022/</w:t>
      </w:r>
      <w:r w:rsidRPr="00446846">
        <w:rPr>
          <w:rFonts w:ascii="Arial Narrow" w:hAnsi="Arial Narrow" w:cs="Tahoma"/>
          <w:b/>
          <w:sz w:val="28"/>
          <w:szCs w:val="30"/>
        </w:rPr>
        <w:t>February</w:t>
      </w:r>
      <w:r w:rsidR="00A4644E" w:rsidRPr="00446846">
        <w:rPr>
          <w:rFonts w:ascii="Arial Narrow" w:hAnsi="Arial Narrow" w:cs="Tahoma"/>
          <w:b/>
          <w:sz w:val="28"/>
          <w:szCs w:val="30"/>
        </w:rPr>
        <w:t xml:space="preserve"> </w:t>
      </w:r>
      <w:r w:rsidR="00A4644E" w:rsidRPr="00446846">
        <w:rPr>
          <w:rFonts w:ascii="Arial Narrow" w:hAnsi="Arial Narrow" w:cs="Tahoma"/>
          <w:b/>
          <w:bCs/>
          <w:sz w:val="28"/>
          <w:szCs w:val="30"/>
        </w:rPr>
        <w:t>202</w:t>
      </w:r>
      <w:r w:rsidR="002C4A64" w:rsidRPr="00446846">
        <w:rPr>
          <w:rFonts w:ascii="Arial Narrow" w:hAnsi="Arial Narrow" w:cs="Tahoma"/>
          <w:b/>
          <w:bCs/>
          <w:sz w:val="28"/>
          <w:szCs w:val="30"/>
        </w:rPr>
        <w:t>2</w:t>
      </w:r>
      <w:r w:rsidR="00A4644E" w:rsidRPr="00446846">
        <w:rPr>
          <w:rFonts w:ascii="Arial Narrow" w:hAnsi="Arial Narrow" w:cs="Tahoma"/>
          <w:b/>
          <w:bCs/>
          <w:sz w:val="28"/>
          <w:szCs w:val="30"/>
        </w:rPr>
        <w:t xml:space="preserve">) </w:t>
      </w:r>
      <w:r w:rsidRPr="00446846">
        <w:rPr>
          <w:rFonts w:ascii="Arial Narrow" w:hAnsi="Arial Narrow" w:cs="Tahoma"/>
          <w:b/>
          <w:bCs/>
          <w:sz w:val="28"/>
          <w:szCs w:val="30"/>
        </w:rPr>
        <w:t>increased by</w:t>
      </w:r>
      <w:r w:rsidR="00A4644E" w:rsidRPr="00446846">
        <w:rPr>
          <w:rFonts w:ascii="Arial Narrow" w:hAnsi="Arial Narrow" w:cs="Tahoma"/>
          <w:b/>
          <w:bCs/>
          <w:sz w:val="28"/>
          <w:szCs w:val="30"/>
        </w:rPr>
        <w:t xml:space="preserve"> </w:t>
      </w:r>
      <w:r w:rsidRPr="00446846">
        <w:rPr>
          <w:rFonts w:ascii="Arial Narrow" w:hAnsi="Arial Narrow" w:cs="Tahoma"/>
          <w:b/>
          <w:bCs/>
          <w:sz w:val="28"/>
          <w:szCs w:val="30"/>
        </w:rPr>
        <w:t>4.</w:t>
      </w:r>
      <w:r w:rsidR="009D0D6F" w:rsidRPr="00446846">
        <w:rPr>
          <w:rFonts w:ascii="Arial Narrow" w:hAnsi="Arial Narrow" w:cs="Tahoma"/>
          <w:b/>
          <w:bCs/>
          <w:sz w:val="28"/>
          <w:szCs w:val="30"/>
        </w:rPr>
        <w:t>2</w:t>
      </w:r>
      <w:r w:rsidR="00A4644E" w:rsidRPr="00446846">
        <w:rPr>
          <w:rFonts w:ascii="Arial Narrow" w:hAnsi="Arial Narrow" w:cs="Tahoma"/>
          <w:b/>
          <w:bCs/>
          <w:sz w:val="28"/>
          <w:szCs w:val="30"/>
        </w:rPr>
        <w:t>%</w:t>
      </w:r>
    </w:p>
    <w:p w:rsidR="00214FDD" w:rsidRPr="00446846" w:rsidRDefault="00214FDD" w:rsidP="00214FDD">
      <w:pPr>
        <w:jc w:val="both"/>
        <w:rPr>
          <w:rFonts w:ascii="Arial Narrow" w:hAnsi="Arial Narrow" w:cs="Tahoma"/>
          <w:sz w:val="22"/>
        </w:rPr>
      </w:pPr>
    </w:p>
    <w:p w:rsidR="00755D9C" w:rsidRPr="00446846" w:rsidRDefault="00755D9C" w:rsidP="00B42784">
      <w:pPr>
        <w:jc w:val="both"/>
        <w:rPr>
          <w:rFonts w:ascii="Arial Narrow" w:hAnsi="Arial Narrow" w:cs="Tahoma"/>
          <w:sz w:val="22"/>
        </w:rPr>
      </w:pPr>
      <w:r w:rsidRPr="00446846">
        <w:rPr>
          <w:rFonts w:ascii="Arial Narrow" w:hAnsi="Arial Narrow" w:cs="Tahoma"/>
          <w:b/>
          <w:sz w:val="22"/>
        </w:rPr>
        <w:t xml:space="preserve">Working-day adjusted industrial production </w:t>
      </w:r>
      <w:r w:rsidRPr="00446846">
        <w:rPr>
          <w:rFonts w:ascii="Arial Narrow" w:hAnsi="Arial Narrow" w:cs="Tahoma"/>
          <w:sz w:val="22"/>
        </w:rPr>
        <w:t xml:space="preserve">in March 2022, compared to March 2021, increased by 7.9%. </w:t>
      </w:r>
    </w:p>
    <w:p w:rsidR="00755D9C" w:rsidRPr="00446846" w:rsidRDefault="00755D9C" w:rsidP="00B42784">
      <w:pPr>
        <w:jc w:val="both"/>
        <w:rPr>
          <w:rFonts w:ascii="Arial Narrow" w:hAnsi="Arial Narrow" w:cs="Tahoma"/>
          <w:sz w:val="22"/>
        </w:rPr>
      </w:pPr>
      <w:r w:rsidRPr="00446846">
        <w:rPr>
          <w:rFonts w:ascii="Arial Narrow" w:hAnsi="Arial Narrow" w:cs="Tahoma"/>
          <w:b/>
          <w:sz w:val="22"/>
        </w:rPr>
        <w:t xml:space="preserve">Seasonally adjusted industrial production </w:t>
      </w:r>
      <w:r w:rsidRPr="00446846">
        <w:rPr>
          <w:rFonts w:ascii="Arial Narrow" w:hAnsi="Arial Narrow" w:cs="Tahoma"/>
          <w:sz w:val="22"/>
        </w:rPr>
        <w:t xml:space="preserve">in Republika Srpska in March 2022, compared to February 2022, increased by 4.2%. </w:t>
      </w:r>
    </w:p>
    <w:p w:rsidR="00755D9C" w:rsidRPr="00446846" w:rsidRDefault="00755D9C" w:rsidP="00B42784">
      <w:pPr>
        <w:jc w:val="both"/>
        <w:rPr>
          <w:rFonts w:ascii="Arial Narrow" w:hAnsi="Arial Narrow" w:cs="Tahoma"/>
          <w:sz w:val="22"/>
        </w:rPr>
      </w:pPr>
      <w:r w:rsidRPr="00446846">
        <w:rPr>
          <w:rFonts w:ascii="Arial Narrow" w:hAnsi="Arial Narrow" w:cs="Tahoma"/>
          <w:sz w:val="22"/>
        </w:rPr>
        <w:t xml:space="preserve">Industrial production in Republika Srpska in the period January – March 2022, compared to the same period of 2021, increased by 0.9%. During the same period, in the section </w:t>
      </w:r>
      <w:r w:rsidRPr="00446846">
        <w:rPr>
          <w:rFonts w:ascii="Arial Narrow" w:hAnsi="Arial Narrow" w:cs="Tahoma"/>
          <w:i/>
          <w:sz w:val="22"/>
        </w:rPr>
        <w:t>Mining and quarrying</w:t>
      </w:r>
      <w:r w:rsidRPr="00446846">
        <w:rPr>
          <w:rFonts w:ascii="Arial Narrow" w:hAnsi="Arial Narrow" w:cs="Tahoma"/>
          <w:sz w:val="22"/>
        </w:rPr>
        <w:t xml:space="preserve"> an increase by 8.8% was recorded and in the section </w:t>
      </w:r>
      <w:r w:rsidRPr="00446846">
        <w:rPr>
          <w:rFonts w:ascii="Arial Narrow" w:hAnsi="Arial Narrow" w:cs="Tahoma"/>
          <w:i/>
          <w:sz w:val="22"/>
        </w:rPr>
        <w:t>Manufacturing</w:t>
      </w:r>
      <w:r w:rsidRPr="00446846">
        <w:rPr>
          <w:rFonts w:ascii="Arial Narrow" w:hAnsi="Arial Narrow" w:cs="Tahoma"/>
          <w:sz w:val="22"/>
        </w:rPr>
        <w:t xml:space="preserve"> an increase by 6.7%, while in the section </w:t>
      </w:r>
      <w:r w:rsidRPr="00446846">
        <w:rPr>
          <w:rFonts w:ascii="Arial Narrow" w:hAnsi="Arial Narrow" w:cs="Tahoma"/>
          <w:i/>
          <w:sz w:val="22"/>
        </w:rPr>
        <w:t>Electricity, gas, steam and air-conditioning supply</w:t>
      </w:r>
      <w:r w:rsidRPr="00446846">
        <w:rPr>
          <w:rFonts w:ascii="Arial Narrow" w:hAnsi="Arial Narrow" w:cs="Tahoma"/>
          <w:sz w:val="22"/>
        </w:rPr>
        <w:t xml:space="preserve"> a decrease by 9.5% was recorded.</w:t>
      </w:r>
    </w:p>
    <w:p w:rsidR="0012404A" w:rsidRPr="00446846" w:rsidRDefault="0012404A" w:rsidP="009C3C6C">
      <w:pPr>
        <w:jc w:val="center"/>
        <w:rPr>
          <w:rFonts w:ascii="Tahoma" w:hAnsi="Tahoma" w:cs="Tahoma"/>
          <w:bCs/>
          <w:i/>
          <w:spacing w:val="-3"/>
          <w:sz w:val="16"/>
          <w:szCs w:val="16"/>
        </w:rPr>
      </w:pPr>
    </w:p>
    <w:p w:rsidR="0012404A" w:rsidRDefault="0012404A"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Default="00446846" w:rsidP="009C3C6C">
      <w:pPr>
        <w:jc w:val="center"/>
        <w:rPr>
          <w:rFonts w:ascii="Tahoma" w:hAnsi="Tahoma" w:cs="Tahoma"/>
          <w:bCs/>
          <w:spacing w:val="-3"/>
          <w:sz w:val="16"/>
          <w:szCs w:val="16"/>
        </w:rPr>
      </w:pPr>
    </w:p>
    <w:p w:rsidR="00446846" w:rsidRPr="00446846" w:rsidRDefault="00446846" w:rsidP="009C3C6C">
      <w:pPr>
        <w:jc w:val="center"/>
        <w:rPr>
          <w:rFonts w:ascii="Tahoma" w:hAnsi="Tahoma" w:cs="Tahoma"/>
          <w:bCs/>
          <w:spacing w:val="-3"/>
          <w:sz w:val="16"/>
          <w:szCs w:val="16"/>
        </w:rPr>
      </w:pPr>
    </w:p>
    <w:p w:rsidR="0063032F" w:rsidRPr="00446846" w:rsidRDefault="00916553" w:rsidP="009C3C6C">
      <w:pPr>
        <w:jc w:val="center"/>
        <w:rPr>
          <w:rFonts w:ascii="Tahoma" w:hAnsi="Tahoma" w:cs="Tahoma"/>
          <w:bCs/>
          <w:spacing w:val="-3"/>
          <w:sz w:val="16"/>
          <w:szCs w:val="16"/>
        </w:rPr>
      </w:pPr>
      <w:r w:rsidRPr="00446846">
        <w:rPr>
          <w:noProof/>
          <w:sz w:val="24"/>
          <w:szCs w:val="24"/>
        </w:rPr>
        <mc:AlternateContent>
          <mc:Choice Requires="wps">
            <w:drawing>
              <wp:anchor distT="0" distB="0" distL="114300" distR="114300" simplePos="0" relativeHeight="251678720" behindDoc="0" locked="0" layoutInCell="1" allowOverlap="1" wp14:anchorId="0EEF6F44" wp14:editId="128C3F59">
                <wp:simplePos x="0" y="0"/>
                <wp:positionH relativeFrom="margin">
                  <wp:posOffset>3825849</wp:posOffset>
                </wp:positionH>
                <wp:positionV relativeFrom="paragraph">
                  <wp:posOffset>2506498</wp:posOffset>
                </wp:positionV>
                <wp:extent cx="91440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916553" w:rsidRDefault="00916553" w:rsidP="00916553">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6F44" id="Text Box 27" o:spid="_x0000_s1029" type="#_x0000_t202" style="position:absolute;left:0;text-align:left;margin-left:301.25pt;margin-top:197.35pt;width:1in;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" fillcolor="window" stroked="f" strokeweight=".5pt">
                <v:textbox>
                  <w:txbxContent>
                    <w:p w:rsidR="00916553" w:rsidRDefault="00916553" w:rsidP="00916553">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446846">
        <w:rPr>
          <w:noProof/>
          <w:sz w:val="24"/>
          <w:szCs w:val="24"/>
        </w:rPr>
        <mc:AlternateContent>
          <mc:Choice Requires="wps">
            <w:drawing>
              <wp:anchor distT="0" distB="0" distL="114300" distR="114300" simplePos="0" relativeHeight="251676672" behindDoc="0" locked="0" layoutInCell="1" allowOverlap="1" wp14:anchorId="075C7227" wp14:editId="0093F01A">
                <wp:simplePos x="0" y="0"/>
                <wp:positionH relativeFrom="margin">
                  <wp:posOffset>2340864</wp:posOffset>
                </wp:positionH>
                <wp:positionV relativeFrom="paragraph">
                  <wp:posOffset>2493670</wp:posOffset>
                </wp:positionV>
                <wp:extent cx="1248354" cy="2762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248354" cy="276225"/>
                        </a:xfrm>
                        <a:prstGeom prst="rect">
                          <a:avLst/>
                        </a:prstGeom>
                        <a:solidFill>
                          <a:sysClr val="window" lastClr="FFFFFF"/>
                        </a:solidFill>
                        <a:ln w="6350">
                          <a:noFill/>
                        </a:ln>
                        <a:effectLst/>
                      </wps:spPr>
                      <wps:txbx>
                        <w:txbxContent>
                          <w:p w:rsidR="00916553" w:rsidRDefault="00916553" w:rsidP="00916553">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7227" id="Text Box 26" o:spid="_x0000_s1030" type="#_x0000_t202" style="position:absolute;left:0;text-align:left;margin-left:184.3pt;margin-top:196.35pt;width:98.3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" fillcolor="window" stroked="f" strokeweight=".5pt">
                <v:textbox>
                  <w:txbxContent>
                    <w:p w:rsidR="00916553" w:rsidRDefault="00916553" w:rsidP="00916553">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AE3B68" w:rsidRPr="00446846">
        <w:rPr>
          <w:noProof/>
        </w:rPr>
        <mc:AlternateContent>
          <mc:Choice Requires="wps">
            <w:drawing>
              <wp:anchor distT="0" distB="0" distL="114300" distR="114300" simplePos="0" relativeHeight="251670528" behindDoc="0" locked="0" layoutInCell="1" allowOverlap="1">
                <wp:simplePos x="0" y="0"/>
                <wp:positionH relativeFrom="column">
                  <wp:posOffset>2261337</wp:posOffset>
                </wp:positionH>
                <wp:positionV relativeFrom="paragraph">
                  <wp:posOffset>2674696</wp:posOffset>
                </wp:positionV>
                <wp:extent cx="2157984" cy="15361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57984" cy="153619"/>
                        </a:xfrm>
                        <a:prstGeom prst="rect">
                          <a:avLst/>
                        </a:prstGeom>
                        <a:solidFill>
                          <a:schemeClr val="lt1"/>
                        </a:solidFill>
                        <a:ln w="6350">
                          <a:noFill/>
                        </a:ln>
                      </wps:spPr>
                      <wps:txbx>
                        <w:txbxContent>
                          <w:p w:rsidR="00AE3B68" w:rsidRDefault="00AE3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178.05pt;margin-top:210.6pt;width:169.9pt;height:1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" fillcolor="white [3201]" stroked="f" strokeweight=".5pt">
                <v:textbox>
                  <w:txbxContent>
                    <w:p w:rsidR="00AE3B68" w:rsidRDefault="00AE3B68"/>
                  </w:txbxContent>
                </v:textbox>
              </v:shape>
            </w:pict>
          </mc:Fallback>
        </mc:AlternateContent>
      </w:r>
      <w:r w:rsidR="00C300AD" w:rsidRPr="00446846">
        <w:rPr>
          <w:noProof/>
        </w:rPr>
        <w:drawing>
          <wp:inline distT="0" distB="0" distL="0" distR="0" wp14:anchorId="192A3A4C" wp14:editId="040B2754">
            <wp:extent cx="6480810" cy="29034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D41" w:rsidRPr="00446846" w:rsidRDefault="00916553" w:rsidP="00E15D41">
      <w:pPr>
        <w:jc w:val="center"/>
        <w:rPr>
          <w:rFonts w:ascii="Arial Narrow" w:hAnsi="Arial Narrow" w:cs="Tahoma"/>
          <w:sz w:val="16"/>
          <w:szCs w:val="16"/>
        </w:rPr>
      </w:pPr>
      <w:r w:rsidRPr="00446846">
        <w:rPr>
          <w:rFonts w:ascii="Arial Narrow" w:hAnsi="Arial Narrow" w:cs="Tahoma"/>
          <w:sz w:val="16"/>
          <w:szCs w:val="16"/>
        </w:rPr>
        <w:t>Graph</w:t>
      </w:r>
      <w:r w:rsidR="00E15D41" w:rsidRPr="00446846">
        <w:rPr>
          <w:rFonts w:ascii="Arial Narrow" w:hAnsi="Arial Narrow" w:cs="Tahoma"/>
          <w:sz w:val="16"/>
          <w:szCs w:val="16"/>
        </w:rPr>
        <w:t xml:space="preserve"> 3. </w:t>
      </w:r>
      <w:r w:rsidRPr="00446846">
        <w:rPr>
          <w:rFonts w:ascii="Arial Narrow" w:hAnsi="Arial Narrow" w:cs="Tahoma"/>
          <w:sz w:val="16"/>
          <w:szCs w:val="16"/>
        </w:rPr>
        <w:t>Indices of industrial production,</w:t>
      </w:r>
      <w:r w:rsidR="00DF3E33" w:rsidRPr="00446846">
        <w:rPr>
          <w:rFonts w:ascii="Arial Narrow" w:hAnsi="Arial Narrow" w:cs="Tahoma"/>
          <w:sz w:val="16"/>
          <w:szCs w:val="16"/>
        </w:rPr>
        <w:t xml:space="preserve"> </w:t>
      </w:r>
      <w:r w:rsidRPr="00446846">
        <w:rPr>
          <w:rFonts w:ascii="Arial Narrow" w:hAnsi="Arial Narrow" w:cs="Tahoma"/>
          <w:sz w:val="16"/>
          <w:szCs w:val="16"/>
        </w:rPr>
        <w:t>March</w:t>
      </w:r>
      <w:r w:rsidR="00E15D41" w:rsidRPr="00446846">
        <w:rPr>
          <w:rFonts w:ascii="Arial Narrow" w:hAnsi="Arial Narrow" w:cs="Tahoma"/>
          <w:sz w:val="16"/>
          <w:szCs w:val="16"/>
        </w:rPr>
        <w:t xml:space="preserve"> 201</w:t>
      </w:r>
      <w:r w:rsidR="00230603" w:rsidRPr="00446846">
        <w:rPr>
          <w:rFonts w:ascii="Arial Narrow" w:hAnsi="Arial Narrow" w:cs="Tahoma"/>
          <w:sz w:val="16"/>
          <w:szCs w:val="16"/>
        </w:rPr>
        <w:t>8</w:t>
      </w:r>
      <w:r w:rsidR="00E15D41" w:rsidRPr="00446846">
        <w:rPr>
          <w:rFonts w:ascii="Arial Narrow" w:hAnsi="Arial Narrow" w:cs="Tahoma"/>
          <w:sz w:val="16"/>
          <w:szCs w:val="16"/>
        </w:rPr>
        <w:t xml:space="preserve"> – </w:t>
      </w:r>
      <w:r w:rsidRPr="00446846">
        <w:rPr>
          <w:rFonts w:ascii="Arial Narrow" w:hAnsi="Arial Narrow" w:cs="Tahoma"/>
          <w:sz w:val="16"/>
          <w:szCs w:val="16"/>
        </w:rPr>
        <w:t>March</w:t>
      </w:r>
      <w:r w:rsidR="00214FDD" w:rsidRPr="00446846">
        <w:rPr>
          <w:rFonts w:ascii="Arial Narrow" w:hAnsi="Arial Narrow" w:cs="Tahoma"/>
          <w:sz w:val="16"/>
          <w:szCs w:val="16"/>
        </w:rPr>
        <w:t xml:space="preserve"> </w:t>
      </w:r>
      <w:r w:rsidR="00E15D41" w:rsidRPr="00446846">
        <w:rPr>
          <w:rFonts w:ascii="Arial Narrow" w:hAnsi="Arial Narrow" w:cs="Tahoma"/>
          <w:sz w:val="16"/>
          <w:szCs w:val="16"/>
        </w:rPr>
        <w:t>202</w:t>
      </w:r>
      <w:r w:rsidR="00230603" w:rsidRPr="00446846">
        <w:rPr>
          <w:rFonts w:ascii="Arial Narrow" w:hAnsi="Arial Narrow" w:cs="Tahoma"/>
          <w:sz w:val="16"/>
          <w:szCs w:val="16"/>
        </w:rPr>
        <w:t>2</w:t>
      </w:r>
      <w:r w:rsidR="00E15D41" w:rsidRPr="00446846">
        <w:rPr>
          <w:rFonts w:ascii="Arial Narrow" w:hAnsi="Arial Narrow" w:cs="Tahoma"/>
          <w:sz w:val="16"/>
          <w:szCs w:val="16"/>
        </w:rPr>
        <w:t xml:space="preserve"> (</w:t>
      </w:r>
      <w:r w:rsidR="00E15D41" w:rsidRPr="00446846">
        <w:rPr>
          <w:rFonts w:ascii="Arial Narrow" w:hAnsi="Arial Narrow" w:cs="Tahoma"/>
          <w:sz w:val="16"/>
          <w:szCs w:val="16"/>
        </w:rPr>
        <w:sym w:font="Symbol" w:char="F0C6"/>
      </w:r>
      <w:r w:rsidR="00E15D41" w:rsidRPr="00446846">
        <w:rPr>
          <w:rFonts w:ascii="Arial Narrow" w:hAnsi="Arial Narrow" w:cs="Tahoma"/>
          <w:sz w:val="16"/>
          <w:szCs w:val="16"/>
        </w:rPr>
        <w:t>2015=100)</w:t>
      </w:r>
    </w:p>
    <w:p w:rsidR="00C520F2" w:rsidRPr="00446846" w:rsidRDefault="00C520F2" w:rsidP="009C3C6C">
      <w:pPr>
        <w:jc w:val="center"/>
        <w:rPr>
          <w:rFonts w:ascii="Tahoma" w:hAnsi="Tahoma" w:cs="Tahoma"/>
          <w:bCs/>
          <w:spacing w:val="-3"/>
          <w:sz w:val="16"/>
          <w:szCs w:val="16"/>
        </w:rPr>
      </w:pPr>
    </w:p>
    <w:p w:rsidR="00A22D9B" w:rsidRPr="00446846" w:rsidRDefault="00A22D9B" w:rsidP="00A22D9B">
      <w:pPr>
        <w:tabs>
          <w:tab w:val="left" w:pos="0"/>
          <w:tab w:val="left" w:pos="1100"/>
        </w:tabs>
        <w:jc w:val="both"/>
        <w:rPr>
          <w:rFonts w:ascii="Arial Narrow" w:hAnsi="Arial Narrow" w:cs="Tahoma"/>
          <w:b/>
          <w:sz w:val="28"/>
        </w:rPr>
      </w:pPr>
    </w:p>
    <w:p w:rsidR="00A22D9B" w:rsidRPr="00446846" w:rsidRDefault="00441FEF" w:rsidP="00A22D9B">
      <w:pPr>
        <w:tabs>
          <w:tab w:val="left" w:pos="0"/>
          <w:tab w:val="left" w:pos="1100"/>
        </w:tabs>
        <w:jc w:val="both"/>
        <w:rPr>
          <w:rFonts w:ascii="Arial Narrow" w:hAnsi="Arial Narrow" w:cs="Tahoma"/>
          <w:b/>
          <w:sz w:val="28"/>
        </w:rPr>
      </w:pPr>
      <w:r w:rsidRPr="00446846">
        <w:rPr>
          <w:rFonts w:ascii="Arial Narrow" w:hAnsi="Arial Narrow" w:cs="Tahoma"/>
          <w:b/>
          <w:sz w:val="28"/>
        </w:rPr>
        <w:t>Number of employees in industry</w:t>
      </w:r>
      <w:r w:rsidR="00A22D9B" w:rsidRPr="00446846">
        <w:rPr>
          <w:rFonts w:ascii="Arial Narrow" w:hAnsi="Arial Narrow" w:cs="Tahoma"/>
          <w:b/>
          <w:sz w:val="28"/>
        </w:rPr>
        <w:t xml:space="preserve"> (</w:t>
      </w:r>
      <w:r w:rsidRPr="00446846">
        <w:rPr>
          <w:rFonts w:ascii="Arial Narrow" w:hAnsi="Arial Narrow" w:cs="Tahoma"/>
          <w:b/>
          <w:sz w:val="28"/>
          <w:szCs w:val="30"/>
        </w:rPr>
        <w:t>March</w:t>
      </w:r>
      <w:r w:rsidR="00A22D9B" w:rsidRPr="00446846">
        <w:rPr>
          <w:rFonts w:ascii="Arial Narrow" w:hAnsi="Arial Narrow" w:cs="Tahoma"/>
          <w:b/>
          <w:sz w:val="28"/>
          <w:szCs w:val="30"/>
        </w:rPr>
        <w:t xml:space="preserve"> 2022</w:t>
      </w:r>
      <w:r w:rsidRPr="00446846">
        <w:rPr>
          <w:rFonts w:ascii="Arial Narrow" w:hAnsi="Arial Narrow" w:cs="Tahoma"/>
          <w:b/>
          <w:sz w:val="28"/>
          <w:szCs w:val="30"/>
        </w:rPr>
        <w:t>/March</w:t>
      </w:r>
      <w:r w:rsidR="00A22D9B" w:rsidRPr="00446846">
        <w:rPr>
          <w:rFonts w:ascii="Arial Narrow" w:hAnsi="Arial Narrow" w:cs="Tahoma"/>
          <w:b/>
          <w:sz w:val="28"/>
          <w:szCs w:val="30"/>
        </w:rPr>
        <w:t xml:space="preserve"> </w:t>
      </w:r>
      <w:r w:rsidR="00A22D9B" w:rsidRPr="00446846">
        <w:rPr>
          <w:rFonts w:ascii="Arial Narrow" w:hAnsi="Arial Narrow" w:cs="Tahoma"/>
          <w:b/>
          <w:bCs/>
          <w:sz w:val="28"/>
          <w:szCs w:val="30"/>
        </w:rPr>
        <w:t>2021</w:t>
      </w:r>
      <w:r w:rsidR="00A22D9B" w:rsidRPr="00446846">
        <w:rPr>
          <w:rFonts w:ascii="Arial Narrow" w:hAnsi="Arial Narrow" w:cs="Tahoma"/>
          <w:b/>
          <w:sz w:val="28"/>
        </w:rPr>
        <w:t xml:space="preserve">) </w:t>
      </w:r>
      <w:r w:rsidRPr="00446846">
        <w:rPr>
          <w:rFonts w:ascii="Arial Narrow" w:hAnsi="Arial Narrow" w:cs="Tahoma"/>
          <w:b/>
          <w:sz w:val="28"/>
        </w:rPr>
        <w:t>increased by 1.</w:t>
      </w:r>
      <w:r w:rsidR="009D0D6F" w:rsidRPr="00446846">
        <w:rPr>
          <w:rFonts w:ascii="Arial Narrow" w:hAnsi="Arial Narrow" w:cs="Tahoma"/>
          <w:b/>
          <w:sz w:val="28"/>
        </w:rPr>
        <w:t>4</w:t>
      </w:r>
      <w:r w:rsidR="00A22D9B" w:rsidRPr="00446846">
        <w:rPr>
          <w:rFonts w:ascii="Arial Narrow" w:hAnsi="Arial Narrow" w:cs="Tahoma"/>
          <w:b/>
          <w:sz w:val="28"/>
        </w:rPr>
        <w:t>%</w:t>
      </w:r>
    </w:p>
    <w:p w:rsidR="0097485C" w:rsidRPr="00446846" w:rsidRDefault="0097485C" w:rsidP="0097485C">
      <w:pPr>
        <w:jc w:val="both"/>
        <w:rPr>
          <w:rFonts w:ascii="Arial Narrow" w:hAnsi="Arial Narrow" w:cs="Tahoma"/>
          <w:sz w:val="22"/>
        </w:rPr>
      </w:pPr>
    </w:p>
    <w:p w:rsidR="00441FEF" w:rsidRPr="00446846" w:rsidRDefault="00441FEF" w:rsidP="00441FEF">
      <w:pPr>
        <w:ind w:right="68"/>
        <w:jc w:val="both"/>
        <w:rPr>
          <w:rFonts w:ascii="Arial Narrow" w:hAnsi="Arial Narrow" w:cs="Tahoma"/>
          <w:b/>
          <w:bCs/>
          <w:sz w:val="22"/>
          <w:lang w:eastAsia="x-none"/>
        </w:rPr>
      </w:pPr>
      <w:r w:rsidRPr="00446846">
        <w:rPr>
          <w:rFonts w:ascii="Arial Narrow" w:hAnsi="Arial Narrow" w:cs="Tahoma"/>
          <w:b/>
          <w:bCs/>
          <w:sz w:val="22"/>
          <w:lang w:eastAsia="x-none"/>
        </w:rPr>
        <w:t>Number of employees in industry</w:t>
      </w:r>
      <w:r w:rsidRPr="00446846">
        <w:rPr>
          <w:rFonts w:ascii="Arial Narrow" w:hAnsi="Arial Narrow" w:cs="Tahoma"/>
          <w:bCs/>
          <w:sz w:val="22"/>
          <w:lang w:eastAsia="x-none"/>
        </w:rPr>
        <w:t xml:space="preserve"> in </w:t>
      </w:r>
      <w:r w:rsidRPr="00446846">
        <w:rPr>
          <w:rFonts w:ascii="Arial Narrow" w:hAnsi="Arial Narrow" w:cs="Tahoma"/>
          <w:bCs/>
          <w:sz w:val="22"/>
          <w:lang w:eastAsia="x-none"/>
        </w:rPr>
        <w:t>March</w:t>
      </w:r>
      <w:r w:rsidRPr="00446846">
        <w:rPr>
          <w:rFonts w:ascii="Arial Narrow" w:hAnsi="Arial Narrow" w:cs="Tahoma"/>
          <w:bCs/>
          <w:sz w:val="22"/>
          <w:lang w:eastAsia="x-none"/>
        </w:rPr>
        <w:t xml:space="preserve"> 2022, compared to the same month of the previous year, </w:t>
      </w:r>
      <w:r w:rsidRPr="00446846">
        <w:rPr>
          <w:rFonts w:ascii="Arial Narrow" w:hAnsi="Arial Narrow" w:cs="Tahoma"/>
          <w:bCs/>
          <w:sz w:val="22"/>
          <w:lang w:eastAsia="x-none"/>
        </w:rPr>
        <w:t>was 1.4</w:t>
      </w:r>
      <w:r w:rsidRPr="00446846">
        <w:rPr>
          <w:rFonts w:ascii="Arial Narrow" w:hAnsi="Arial Narrow" w:cs="Tahoma"/>
          <w:bCs/>
          <w:sz w:val="22"/>
          <w:lang w:eastAsia="x-none"/>
        </w:rPr>
        <w:t>% higher, while compared to the 2021 average</w:t>
      </w:r>
      <w:r w:rsidRPr="00446846">
        <w:rPr>
          <w:rFonts w:ascii="Arial Narrow" w:hAnsi="Arial Narrow" w:cs="Tahoma"/>
          <w:bCs/>
          <w:sz w:val="22"/>
          <w:lang w:eastAsia="x-none"/>
        </w:rPr>
        <w:t xml:space="preserve"> it was 0.7</w:t>
      </w:r>
      <w:r w:rsidRPr="00446846">
        <w:rPr>
          <w:rFonts w:ascii="Arial Narrow" w:hAnsi="Arial Narrow" w:cs="Tahoma"/>
          <w:bCs/>
          <w:sz w:val="22"/>
          <w:lang w:eastAsia="x-none"/>
        </w:rPr>
        <w:t>% higher.</w:t>
      </w:r>
    </w:p>
    <w:p w:rsidR="00441FEF" w:rsidRPr="00446846" w:rsidRDefault="00441FEF" w:rsidP="00441FEF">
      <w:pPr>
        <w:pStyle w:val="BodyTextIndent3"/>
        <w:tabs>
          <w:tab w:val="clear" w:pos="851"/>
        </w:tabs>
        <w:ind w:right="68" w:firstLine="0"/>
        <w:rPr>
          <w:rFonts w:ascii="Arial Narrow" w:hAnsi="Arial Narrow" w:cs="Tahoma"/>
          <w:b/>
          <w:sz w:val="22"/>
          <w:lang w:val="en-US"/>
        </w:rPr>
      </w:pPr>
      <w:r w:rsidRPr="00446846">
        <w:rPr>
          <w:rFonts w:ascii="Arial Narrow" w:hAnsi="Arial Narrow" w:cs="Tahoma"/>
          <w:sz w:val="22"/>
          <w:lang w:val="en-US"/>
        </w:rPr>
        <w:t xml:space="preserve">Number of employees in industry in the period January – </w:t>
      </w:r>
      <w:r w:rsidRPr="00446846">
        <w:rPr>
          <w:rFonts w:ascii="Arial Narrow" w:hAnsi="Arial Narrow" w:cs="Tahoma"/>
          <w:sz w:val="22"/>
          <w:lang w:val="en-US"/>
        </w:rPr>
        <w:t>March</w:t>
      </w:r>
      <w:r w:rsidRPr="00446846">
        <w:rPr>
          <w:rFonts w:ascii="Arial Narrow" w:hAnsi="Arial Narrow" w:cs="Tahoma"/>
          <w:sz w:val="22"/>
          <w:lang w:val="en-US"/>
        </w:rPr>
        <w:t xml:space="preserve"> 2022, compared to the same period of the previous year, was 1.3% higher</w:t>
      </w:r>
      <w:r w:rsidRPr="00446846">
        <w:rPr>
          <w:rFonts w:ascii="Arial Narrow" w:hAnsi="Arial Narrow" w:cs="Tahoma"/>
          <w:sz w:val="22"/>
          <w:lang w:val="en-US"/>
        </w:rPr>
        <w:t>.</w:t>
      </w:r>
    </w:p>
    <w:p w:rsidR="0097485C" w:rsidRPr="00446846" w:rsidRDefault="0097485C" w:rsidP="0097485C">
      <w:pPr>
        <w:jc w:val="both"/>
        <w:rPr>
          <w:rFonts w:ascii="Arial Narrow" w:hAnsi="Arial Narrow" w:cs="Tahoma"/>
          <w:sz w:val="22"/>
          <w:szCs w:val="22"/>
        </w:rPr>
      </w:pPr>
    </w:p>
    <w:p w:rsidR="0097485C" w:rsidRPr="00446846" w:rsidRDefault="0097485C" w:rsidP="006D1F0C">
      <w:pPr>
        <w:jc w:val="both"/>
        <w:rPr>
          <w:rFonts w:ascii="Arial Narrow" w:hAnsi="Arial Narrow" w:cs="Tahoma"/>
          <w:sz w:val="16"/>
          <w:szCs w:val="16"/>
        </w:rPr>
      </w:pPr>
    </w:p>
    <w:p w:rsidR="00B1451F" w:rsidRPr="00446846" w:rsidRDefault="00F4648F" w:rsidP="00B1451F">
      <w:pPr>
        <w:rPr>
          <w:rFonts w:ascii="Arial Narrow" w:hAnsi="Arial Narrow" w:cs="Tahoma"/>
          <w:b/>
          <w:sz w:val="30"/>
          <w:szCs w:val="30"/>
        </w:rPr>
      </w:pPr>
      <w:r w:rsidRPr="00446846">
        <w:rPr>
          <w:rFonts w:ascii="Arial Narrow" w:hAnsi="Arial Narrow" w:cs="Tahoma"/>
          <w:b/>
          <w:sz w:val="30"/>
          <w:szCs w:val="30"/>
        </w:rPr>
        <w:t>Record values of exports and imports during March</w:t>
      </w:r>
      <w:r w:rsidR="00532908" w:rsidRPr="00446846">
        <w:rPr>
          <w:rFonts w:ascii="Arial Narrow" w:hAnsi="Arial Narrow" w:cs="Tahoma"/>
          <w:b/>
          <w:sz w:val="30"/>
          <w:szCs w:val="30"/>
        </w:rPr>
        <w:t xml:space="preserve"> </w:t>
      </w:r>
    </w:p>
    <w:p w:rsidR="00B1451F" w:rsidRPr="00446846" w:rsidRDefault="00F4648F" w:rsidP="00B1451F">
      <w:pPr>
        <w:rPr>
          <w:rFonts w:ascii="Arial Narrow" w:hAnsi="Arial Narrow" w:cs="Tahoma"/>
          <w:b/>
          <w:sz w:val="30"/>
          <w:szCs w:val="30"/>
        </w:rPr>
      </w:pPr>
      <w:r w:rsidRPr="00446846">
        <w:rPr>
          <w:rFonts w:ascii="Arial Narrow" w:hAnsi="Arial Narrow" w:cs="Tahoma"/>
          <w:b/>
          <w:sz w:val="30"/>
          <w:szCs w:val="30"/>
        </w:rPr>
        <w:t>Coverage of import with export</w:t>
      </w:r>
      <w:r w:rsidR="00B1451F" w:rsidRPr="00446846">
        <w:rPr>
          <w:rFonts w:ascii="Arial Narrow" w:hAnsi="Arial Narrow" w:cs="Tahoma"/>
          <w:b/>
          <w:sz w:val="30"/>
          <w:szCs w:val="30"/>
        </w:rPr>
        <w:t xml:space="preserve"> </w:t>
      </w:r>
      <w:r w:rsidR="0087754C" w:rsidRPr="00446846">
        <w:rPr>
          <w:rFonts w:ascii="Arial Narrow" w:hAnsi="Arial Narrow" w:cs="Tahoma"/>
          <w:b/>
          <w:sz w:val="30"/>
          <w:szCs w:val="30"/>
        </w:rPr>
        <w:t>8</w:t>
      </w:r>
      <w:r w:rsidR="00990239" w:rsidRPr="00446846">
        <w:rPr>
          <w:rFonts w:ascii="Arial Narrow" w:hAnsi="Arial Narrow" w:cs="Tahoma"/>
          <w:b/>
          <w:sz w:val="30"/>
          <w:szCs w:val="30"/>
        </w:rPr>
        <w:t>1</w:t>
      </w:r>
      <w:r w:rsidRPr="00446846">
        <w:rPr>
          <w:rFonts w:ascii="Arial Narrow" w:hAnsi="Arial Narrow" w:cs="Tahoma"/>
          <w:b/>
          <w:sz w:val="30"/>
          <w:szCs w:val="30"/>
        </w:rPr>
        <w:t>.</w:t>
      </w:r>
      <w:r w:rsidR="00990239" w:rsidRPr="00446846">
        <w:rPr>
          <w:rFonts w:ascii="Arial Narrow" w:hAnsi="Arial Narrow" w:cs="Tahoma"/>
          <w:b/>
          <w:sz w:val="30"/>
          <w:szCs w:val="30"/>
        </w:rPr>
        <w:t>2</w:t>
      </w:r>
      <w:r w:rsidR="00B1451F" w:rsidRPr="00446846">
        <w:rPr>
          <w:rFonts w:ascii="Arial Narrow" w:hAnsi="Arial Narrow" w:cs="Tahoma"/>
          <w:b/>
          <w:sz w:val="30"/>
          <w:szCs w:val="30"/>
        </w:rPr>
        <w:t>%</w:t>
      </w:r>
    </w:p>
    <w:p w:rsidR="00B1451F" w:rsidRPr="00446846" w:rsidRDefault="00B1451F" w:rsidP="00B1451F">
      <w:pPr>
        <w:jc w:val="both"/>
        <w:rPr>
          <w:rFonts w:ascii="Arial Narrow" w:hAnsi="Arial Narrow" w:cs="Tahoma"/>
          <w:sz w:val="22"/>
        </w:rPr>
      </w:pPr>
    </w:p>
    <w:p w:rsidR="00F52BFB" w:rsidRPr="00446846" w:rsidRDefault="00F52BFB" w:rsidP="00F52BFB">
      <w:pPr>
        <w:jc w:val="both"/>
        <w:rPr>
          <w:rFonts w:ascii="Arial Narrow" w:hAnsi="Arial Narrow" w:cs="Tahoma"/>
          <w:sz w:val="22"/>
        </w:rPr>
      </w:pPr>
      <w:r w:rsidRPr="00446846">
        <w:rPr>
          <w:rFonts w:ascii="Arial Narrow" w:hAnsi="Arial Narrow" w:cs="Tahoma"/>
          <w:sz w:val="22"/>
        </w:rPr>
        <w:t xml:space="preserve">In the period January – </w:t>
      </w:r>
      <w:r w:rsidRPr="00446846">
        <w:rPr>
          <w:rFonts w:ascii="Arial Narrow" w:hAnsi="Arial Narrow" w:cs="Tahoma"/>
          <w:sz w:val="22"/>
        </w:rPr>
        <w:t>March</w:t>
      </w:r>
      <w:r w:rsidRPr="00446846">
        <w:rPr>
          <w:rFonts w:ascii="Arial Narrow" w:hAnsi="Arial Narrow" w:cs="Tahoma"/>
          <w:sz w:val="22"/>
        </w:rPr>
        <w:t xml:space="preserve"> 2022, the value of export was </w:t>
      </w:r>
      <w:r w:rsidRPr="00446846">
        <w:rPr>
          <w:rFonts w:ascii="Arial Narrow" w:hAnsi="Arial Narrow" w:cs="Tahoma"/>
          <w:sz w:val="22"/>
        </w:rPr>
        <w:t>one billion and 283</w:t>
      </w:r>
      <w:r w:rsidRPr="00446846">
        <w:rPr>
          <w:rFonts w:ascii="Arial Narrow" w:hAnsi="Arial Narrow" w:cs="Tahoma"/>
          <w:sz w:val="22"/>
        </w:rPr>
        <w:t xml:space="preserve"> million KM, which represented an increase by </w:t>
      </w:r>
      <w:r w:rsidRPr="00446846">
        <w:rPr>
          <w:rFonts w:ascii="Arial Narrow" w:hAnsi="Arial Narrow" w:cs="Tahoma"/>
          <w:sz w:val="22"/>
        </w:rPr>
        <w:t>34</w:t>
      </w:r>
      <w:r w:rsidRPr="00446846">
        <w:rPr>
          <w:rFonts w:ascii="Arial Narrow" w:hAnsi="Arial Narrow" w:cs="Tahoma"/>
          <w:sz w:val="22"/>
        </w:rPr>
        <w:t>.7% compared to the period January-</w:t>
      </w:r>
      <w:r w:rsidRPr="00446846">
        <w:t xml:space="preserve"> </w:t>
      </w:r>
      <w:r w:rsidRPr="00446846">
        <w:rPr>
          <w:rFonts w:ascii="Arial Narrow" w:hAnsi="Arial Narrow" w:cs="Tahoma"/>
          <w:sz w:val="22"/>
        </w:rPr>
        <w:t>March</w:t>
      </w:r>
      <w:r w:rsidRPr="00446846">
        <w:rPr>
          <w:rFonts w:ascii="Arial Narrow" w:hAnsi="Arial Narrow" w:cs="Tahoma"/>
          <w:sz w:val="22"/>
        </w:rPr>
        <w:t xml:space="preserve"> 2021, while the value of import was </w:t>
      </w:r>
      <w:r w:rsidRPr="00446846">
        <w:rPr>
          <w:rFonts w:ascii="Arial Narrow" w:hAnsi="Arial Narrow" w:cs="Tahoma"/>
          <w:sz w:val="22"/>
        </w:rPr>
        <w:t>one billion and 580</w:t>
      </w:r>
      <w:r w:rsidRPr="00446846">
        <w:rPr>
          <w:rFonts w:ascii="Arial Narrow" w:hAnsi="Arial Narrow" w:cs="Tahoma"/>
          <w:sz w:val="22"/>
        </w:rPr>
        <w:t xml:space="preserve"> million KM, which represented an increase by </w:t>
      </w:r>
      <w:r w:rsidRPr="00446846">
        <w:rPr>
          <w:rFonts w:ascii="Arial Narrow" w:hAnsi="Arial Narrow" w:cs="Tahoma"/>
          <w:sz w:val="22"/>
        </w:rPr>
        <w:t>38.8</w:t>
      </w:r>
      <w:r w:rsidRPr="00446846">
        <w:rPr>
          <w:rFonts w:ascii="Arial Narrow" w:hAnsi="Arial Narrow" w:cs="Tahoma"/>
          <w:sz w:val="22"/>
        </w:rPr>
        <w:t>% compared to the period January-</w:t>
      </w:r>
      <w:r w:rsidRPr="00446846">
        <w:rPr>
          <w:rFonts w:ascii="Arial Narrow" w:hAnsi="Arial Narrow" w:cs="Tahoma"/>
          <w:sz w:val="22"/>
        </w:rPr>
        <w:t>March</w:t>
      </w:r>
      <w:r w:rsidRPr="00446846">
        <w:rPr>
          <w:rFonts w:ascii="Arial Narrow" w:hAnsi="Arial Narrow" w:cs="Tahoma"/>
          <w:sz w:val="22"/>
        </w:rPr>
        <w:t xml:space="preserve"> 2021. The percentage of coverage of import with export amounted to </w:t>
      </w:r>
      <w:r w:rsidRPr="00446846">
        <w:rPr>
          <w:rFonts w:ascii="Arial Narrow" w:hAnsi="Arial Narrow" w:cs="Tahoma"/>
          <w:sz w:val="22"/>
        </w:rPr>
        <w:t>81.2</w:t>
      </w:r>
      <w:r w:rsidRPr="00446846">
        <w:rPr>
          <w:rFonts w:ascii="Arial Narrow" w:hAnsi="Arial Narrow" w:cs="Tahoma"/>
          <w:sz w:val="22"/>
        </w:rPr>
        <w:t>%.</w:t>
      </w:r>
    </w:p>
    <w:p w:rsidR="00F52BFB" w:rsidRPr="00446846" w:rsidRDefault="00F52BFB" w:rsidP="00B1451F">
      <w:pPr>
        <w:jc w:val="both"/>
        <w:rPr>
          <w:rFonts w:ascii="Arial Narrow" w:hAnsi="Arial Narrow" w:cs="Tahoma"/>
          <w:sz w:val="22"/>
        </w:rPr>
      </w:pPr>
    </w:p>
    <w:p w:rsidR="00B1451F" w:rsidRPr="00446846" w:rsidRDefault="009C12C6" w:rsidP="00B1451F">
      <w:pPr>
        <w:jc w:val="both"/>
        <w:rPr>
          <w:rFonts w:ascii="Arial Narrow" w:hAnsi="Arial Narrow" w:cs="Tahoma"/>
          <w:sz w:val="22"/>
        </w:rPr>
      </w:pPr>
      <w:r w:rsidRPr="00446846">
        <w:rPr>
          <w:rFonts w:ascii="Arial Narrow" w:hAnsi="Arial Narrow" w:cs="Tahoma"/>
          <w:sz w:val="22"/>
        </w:rPr>
        <w:t xml:space="preserve">In March 2022, the value of export was 479 million KM, which represented an increase by 28.4% compared to the same month of 2021, while the value of import was 667 million KM, which represented an increase by 41.8% compared to March 2021. The values of export and import in March 2022 were the highest values recorded since export and import are observed by month. </w:t>
      </w:r>
    </w:p>
    <w:p w:rsidR="009C12C6" w:rsidRPr="00446846" w:rsidRDefault="009C12C6" w:rsidP="00B1451F">
      <w:pPr>
        <w:jc w:val="both"/>
        <w:rPr>
          <w:rFonts w:ascii="Arial Narrow" w:hAnsi="Arial Narrow" w:cs="Tahoma"/>
          <w:sz w:val="22"/>
        </w:rPr>
      </w:pPr>
    </w:p>
    <w:p w:rsidR="009C12C6" w:rsidRPr="00446846" w:rsidRDefault="009C12C6" w:rsidP="009C12C6">
      <w:pPr>
        <w:jc w:val="both"/>
        <w:rPr>
          <w:rFonts w:ascii="Arial Narrow" w:hAnsi="Arial Narrow" w:cs="Tahoma"/>
          <w:sz w:val="22"/>
        </w:rPr>
      </w:pPr>
      <w:r w:rsidRPr="00446846">
        <w:rPr>
          <w:rFonts w:ascii="Arial Narrow" w:hAnsi="Arial Narrow" w:cs="Tahoma"/>
          <w:sz w:val="22"/>
        </w:rPr>
        <w:t xml:space="preserve">In terms of the geographical distribution of external trade of Republika Srpska, in the period January – </w:t>
      </w:r>
      <w:r w:rsidRPr="00446846">
        <w:rPr>
          <w:rFonts w:ascii="Arial Narrow" w:hAnsi="Arial Narrow" w:cs="Tahoma"/>
          <w:sz w:val="22"/>
        </w:rPr>
        <w:t>March</w:t>
      </w:r>
      <w:r w:rsidRPr="00446846">
        <w:rPr>
          <w:rFonts w:ascii="Arial Narrow" w:hAnsi="Arial Narrow" w:cs="Tahoma"/>
          <w:sz w:val="22"/>
        </w:rPr>
        <w:t xml:space="preserve"> 2022, the highest value of export was that of export to Serbia, with </w:t>
      </w:r>
      <w:r w:rsidRPr="00446846">
        <w:rPr>
          <w:rFonts w:ascii="Arial Narrow" w:hAnsi="Arial Narrow" w:cs="Tahoma"/>
          <w:sz w:val="22"/>
        </w:rPr>
        <w:t>232</w:t>
      </w:r>
      <w:r w:rsidRPr="00446846">
        <w:rPr>
          <w:rFonts w:ascii="Arial Narrow" w:hAnsi="Arial Narrow" w:cs="Tahoma"/>
          <w:sz w:val="22"/>
        </w:rPr>
        <w:t xml:space="preserve"> million KM or </w:t>
      </w:r>
      <w:r w:rsidRPr="00446846">
        <w:rPr>
          <w:rFonts w:ascii="Arial Narrow" w:hAnsi="Arial Narrow" w:cs="Tahoma"/>
          <w:sz w:val="22"/>
        </w:rPr>
        <w:t>18.1</w:t>
      </w:r>
      <w:r w:rsidRPr="00446846">
        <w:rPr>
          <w:rFonts w:ascii="Arial Narrow" w:hAnsi="Arial Narrow" w:cs="Tahoma"/>
          <w:sz w:val="22"/>
        </w:rPr>
        <w:t xml:space="preserve">%, followed by Croatia, with </w:t>
      </w:r>
      <w:r w:rsidRPr="00446846">
        <w:rPr>
          <w:rFonts w:ascii="Arial Narrow" w:hAnsi="Arial Narrow" w:cs="Tahoma"/>
          <w:sz w:val="22"/>
        </w:rPr>
        <w:t>179</w:t>
      </w:r>
      <w:r w:rsidRPr="00446846">
        <w:rPr>
          <w:rFonts w:ascii="Arial Narrow" w:hAnsi="Arial Narrow" w:cs="Tahoma"/>
          <w:sz w:val="22"/>
        </w:rPr>
        <w:t xml:space="preserve"> million KM or 13.9% of the total realised export. During the same period, the highest value of import was that of import form Serbia, with </w:t>
      </w:r>
      <w:r w:rsidRPr="00446846">
        <w:rPr>
          <w:rFonts w:ascii="Arial Narrow" w:hAnsi="Arial Narrow" w:cs="Tahoma"/>
          <w:sz w:val="22"/>
        </w:rPr>
        <w:t>269</w:t>
      </w:r>
      <w:r w:rsidRPr="00446846">
        <w:rPr>
          <w:rFonts w:ascii="Arial Narrow" w:hAnsi="Arial Narrow" w:cs="Tahoma"/>
          <w:sz w:val="22"/>
        </w:rPr>
        <w:t xml:space="preserve"> million KM or </w:t>
      </w:r>
      <w:r w:rsidRPr="00446846">
        <w:rPr>
          <w:rFonts w:ascii="Arial Narrow" w:hAnsi="Arial Narrow" w:cs="Tahoma"/>
          <w:sz w:val="22"/>
        </w:rPr>
        <w:t>17.0</w:t>
      </w:r>
      <w:r w:rsidRPr="00446846">
        <w:rPr>
          <w:rFonts w:ascii="Arial Narrow" w:hAnsi="Arial Narrow" w:cs="Tahoma"/>
          <w:sz w:val="22"/>
        </w:rPr>
        <w:t xml:space="preserve">%, followed by Italy, with </w:t>
      </w:r>
      <w:r w:rsidRPr="00446846">
        <w:rPr>
          <w:rFonts w:ascii="Arial Narrow" w:hAnsi="Arial Narrow" w:cs="Tahoma"/>
          <w:sz w:val="22"/>
        </w:rPr>
        <w:t>237 million KM or 15.0</w:t>
      </w:r>
      <w:r w:rsidRPr="00446846">
        <w:rPr>
          <w:rFonts w:ascii="Arial Narrow" w:hAnsi="Arial Narrow" w:cs="Tahoma"/>
          <w:sz w:val="22"/>
        </w:rPr>
        <w:t>% of the total realised import.</w:t>
      </w:r>
    </w:p>
    <w:p w:rsidR="009C12C6" w:rsidRPr="00446846" w:rsidRDefault="009C12C6" w:rsidP="00B1451F">
      <w:pPr>
        <w:jc w:val="both"/>
        <w:rPr>
          <w:rFonts w:ascii="Arial Narrow" w:hAnsi="Arial Narrow" w:cs="Tahoma"/>
          <w:sz w:val="22"/>
          <w:szCs w:val="22"/>
        </w:rPr>
      </w:pPr>
    </w:p>
    <w:p w:rsidR="00B1451F" w:rsidRPr="00446846" w:rsidRDefault="009C12C6" w:rsidP="00B1451F">
      <w:pPr>
        <w:tabs>
          <w:tab w:val="left" w:pos="300"/>
          <w:tab w:val="left" w:pos="1100"/>
        </w:tabs>
        <w:jc w:val="both"/>
        <w:rPr>
          <w:rFonts w:ascii="Arial Narrow" w:eastAsia="+mn-ea" w:hAnsi="Arial Narrow" w:cs="Tahoma"/>
          <w:kern w:val="24"/>
          <w:sz w:val="22"/>
          <w:szCs w:val="22"/>
        </w:rPr>
      </w:pPr>
      <w:r w:rsidRPr="00446846">
        <w:rPr>
          <w:rFonts w:ascii="Arial Narrow" w:hAnsi="Arial Narrow" w:cs="Tahoma"/>
          <w:sz w:val="22"/>
        </w:rPr>
        <w:t>By group of products, in the period January - March 2022, the highest share in export was that of electricity, with the total value of 160 million KM, which was 12.4% of the total export, while the highest share in import was that of petroleum oils and oils obtained from bituminous minerals (other than crude), with the total value of 108 million KM, which was 6.8% of the total import</w:t>
      </w:r>
      <w:r w:rsidR="00B1451F" w:rsidRPr="00446846">
        <w:rPr>
          <w:rFonts w:ascii="Arial Narrow" w:hAnsi="Arial Narrow" w:cs="Tahoma"/>
          <w:sz w:val="22"/>
          <w:szCs w:val="22"/>
        </w:rPr>
        <w:t>.</w:t>
      </w:r>
      <w:r w:rsidR="00B1451F" w:rsidRPr="00446846">
        <w:rPr>
          <w:rFonts w:ascii="Arial Narrow" w:eastAsia="+mn-ea" w:hAnsi="Arial Narrow" w:cs="Tahoma"/>
          <w:kern w:val="24"/>
          <w:sz w:val="22"/>
          <w:szCs w:val="22"/>
        </w:rPr>
        <w:t xml:space="preserve"> </w:t>
      </w:r>
    </w:p>
    <w:p w:rsidR="009C12C6" w:rsidRPr="00446846" w:rsidRDefault="009C12C6" w:rsidP="00B1451F">
      <w:pPr>
        <w:tabs>
          <w:tab w:val="left" w:pos="300"/>
          <w:tab w:val="left" w:pos="1100"/>
        </w:tabs>
        <w:jc w:val="both"/>
        <w:rPr>
          <w:rFonts w:ascii="Arial Narrow" w:hAnsi="Arial Narrow" w:cs="Tahoma"/>
          <w:sz w:val="22"/>
        </w:rPr>
      </w:pPr>
    </w:p>
    <w:p w:rsidR="00754F0D" w:rsidRPr="00446846" w:rsidRDefault="00754F0D" w:rsidP="00754F0D">
      <w:pPr>
        <w:tabs>
          <w:tab w:val="left" w:pos="300"/>
          <w:tab w:val="left" w:pos="1100"/>
        </w:tabs>
        <w:jc w:val="both"/>
        <w:rPr>
          <w:rFonts w:ascii="Arial Narrow" w:hAnsi="Arial Narrow" w:cs="Tahoma"/>
          <w:sz w:val="22"/>
        </w:rPr>
      </w:pPr>
    </w:p>
    <w:p w:rsidR="003206D9" w:rsidRPr="00446846" w:rsidRDefault="003206D9" w:rsidP="00451451">
      <w:pPr>
        <w:tabs>
          <w:tab w:val="left" w:pos="300"/>
          <w:tab w:val="left" w:pos="1100"/>
        </w:tabs>
        <w:jc w:val="center"/>
        <w:rPr>
          <w:rFonts w:ascii="Tahoma" w:hAnsi="Tahoma" w:cs="Tahoma"/>
          <w:sz w:val="16"/>
          <w:szCs w:val="16"/>
        </w:rPr>
      </w:pPr>
    </w:p>
    <w:p w:rsidR="00FC731C" w:rsidRPr="00446846" w:rsidRDefault="00FC731C" w:rsidP="00451451">
      <w:pPr>
        <w:tabs>
          <w:tab w:val="left" w:pos="300"/>
          <w:tab w:val="left" w:pos="1100"/>
        </w:tabs>
        <w:jc w:val="center"/>
        <w:rPr>
          <w:rFonts w:ascii="Tahoma" w:hAnsi="Tahoma" w:cs="Tahoma"/>
          <w:sz w:val="16"/>
          <w:szCs w:val="16"/>
        </w:rPr>
      </w:pPr>
    </w:p>
    <w:p w:rsidR="00D5665F" w:rsidRPr="00446846" w:rsidRDefault="00D5665F" w:rsidP="00451451">
      <w:pPr>
        <w:tabs>
          <w:tab w:val="left" w:pos="300"/>
          <w:tab w:val="left" w:pos="1100"/>
        </w:tabs>
        <w:jc w:val="center"/>
        <w:rPr>
          <w:rFonts w:ascii="Tahoma" w:hAnsi="Tahoma" w:cs="Tahoma"/>
          <w:sz w:val="16"/>
          <w:szCs w:val="16"/>
        </w:rPr>
      </w:pPr>
    </w:p>
    <w:p w:rsidR="00121F22" w:rsidRPr="00446846" w:rsidRDefault="00121F22" w:rsidP="00451451">
      <w:pPr>
        <w:tabs>
          <w:tab w:val="left" w:pos="300"/>
          <w:tab w:val="left" w:pos="1100"/>
        </w:tabs>
        <w:jc w:val="center"/>
        <w:rPr>
          <w:rFonts w:ascii="Tahoma" w:hAnsi="Tahoma" w:cs="Tahoma"/>
          <w:sz w:val="16"/>
          <w:szCs w:val="16"/>
        </w:rPr>
      </w:pPr>
    </w:p>
    <w:p w:rsidR="00121F22" w:rsidRPr="00446846" w:rsidRDefault="00121F22" w:rsidP="00451451">
      <w:pPr>
        <w:tabs>
          <w:tab w:val="left" w:pos="300"/>
          <w:tab w:val="left" w:pos="1100"/>
        </w:tabs>
        <w:jc w:val="center"/>
        <w:rPr>
          <w:rFonts w:ascii="Tahoma" w:hAnsi="Tahoma" w:cs="Tahoma"/>
          <w:sz w:val="16"/>
          <w:szCs w:val="16"/>
        </w:rPr>
      </w:pPr>
    </w:p>
    <w:p w:rsidR="00121F22" w:rsidRPr="00446846" w:rsidRDefault="00121F22" w:rsidP="00451451">
      <w:pPr>
        <w:tabs>
          <w:tab w:val="left" w:pos="300"/>
          <w:tab w:val="left" w:pos="1100"/>
        </w:tabs>
        <w:jc w:val="center"/>
        <w:rPr>
          <w:rFonts w:ascii="Tahoma" w:hAnsi="Tahoma" w:cs="Tahoma"/>
          <w:sz w:val="16"/>
          <w:szCs w:val="16"/>
        </w:rPr>
      </w:pPr>
    </w:p>
    <w:p w:rsidR="00623EAB" w:rsidRPr="00446846" w:rsidRDefault="00532908" w:rsidP="00451451">
      <w:pPr>
        <w:tabs>
          <w:tab w:val="left" w:pos="300"/>
          <w:tab w:val="left" w:pos="1100"/>
        </w:tabs>
        <w:jc w:val="center"/>
        <w:rPr>
          <w:rFonts w:ascii="Tahoma" w:hAnsi="Tahoma" w:cs="Tahoma"/>
          <w:sz w:val="16"/>
          <w:szCs w:val="16"/>
        </w:rPr>
      </w:pPr>
      <w:r w:rsidRPr="00446846">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1453667</wp:posOffset>
                </wp:positionH>
                <wp:positionV relativeFrom="paragraph">
                  <wp:posOffset>29222</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916553"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left:0;text-align:left;margin-left:114.45pt;margin-top:2.3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" filled="f" stroked="f" strokeweight=".5pt">
                <v:textbox>
                  <w:txbxContent>
                    <w:p w:rsidR="008D67D5" w:rsidRPr="006D624C" w:rsidRDefault="00916553"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446846" w:rsidRDefault="005A6276" w:rsidP="0031264C">
      <w:pPr>
        <w:tabs>
          <w:tab w:val="left" w:pos="300"/>
          <w:tab w:val="left" w:pos="1100"/>
        </w:tabs>
        <w:jc w:val="center"/>
        <w:rPr>
          <w:rFonts w:ascii="Tahoma" w:hAnsi="Tahoma" w:cs="Tahoma"/>
          <w:sz w:val="16"/>
          <w:szCs w:val="16"/>
        </w:rPr>
      </w:pPr>
    </w:p>
    <w:p w:rsidR="005A6276" w:rsidRPr="00446846" w:rsidRDefault="00916553" w:rsidP="00115CDB">
      <w:pPr>
        <w:tabs>
          <w:tab w:val="left" w:pos="2535"/>
        </w:tabs>
        <w:jc w:val="center"/>
        <w:rPr>
          <w:rFonts w:ascii="Tahoma" w:hAnsi="Tahoma" w:cs="Tahoma"/>
          <w:iCs/>
          <w:sz w:val="18"/>
          <w:szCs w:val="18"/>
        </w:rPr>
      </w:pPr>
      <w:r w:rsidRPr="00446846">
        <w:rPr>
          <w:noProof/>
          <w:sz w:val="24"/>
          <w:szCs w:val="24"/>
        </w:rPr>
        <mc:AlternateContent>
          <mc:Choice Requires="wps">
            <w:drawing>
              <wp:anchor distT="0" distB="0" distL="114300" distR="114300" simplePos="0" relativeHeight="251674624" behindDoc="0" locked="0" layoutInCell="1" allowOverlap="1" wp14:anchorId="0C297A26" wp14:editId="2E3FB08A">
                <wp:simplePos x="0" y="0"/>
                <wp:positionH relativeFrom="margin">
                  <wp:posOffset>5113325</wp:posOffset>
                </wp:positionH>
                <wp:positionV relativeFrom="paragraph">
                  <wp:posOffset>978231</wp:posOffset>
                </wp:positionV>
                <wp:extent cx="533400" cy="210388"/>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33400" cy="210388"/>
                        </a:xfrm>
                        <a:prstGeom prst="rect">
                          <a:avLst/>
                        </a:prstGeom>
                        <a:solidFill>
                          <a:sysClr val="window" lastClr="FFFFFF"/>
                        </a:solidFill>
                        <a:ln w="6350">
                          <a:noFill/>
                        </a:ln>
                        <a:effectLst/>
                      </wps:spPr>
                      <wps:txbx>
                        <w:txbxContent>
                          <w:p w:rsidR="00916553" w:rsidRDefault="00916553" w:rsidP="00916553">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7A26" id="Text Box 19" o:spid="_x0000_s1033" type="#_x0000_t202" style="position:absolute;left:0;text-align:left;margin-left:402.6pt;margin-top:77.05pt;width:42pt;height:16.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" fillcolor="window" stroked="f" strokeweight=".5pt">
                <v:textbox>
                  <w:txbxContent>
                    <w:p w:rsidR="00916553" w:rsidRDefault="00916553" w:rsidP="00916553">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446846">
        <w:rPr>
          <w:noProof/>
          <w:sz w:val="24"/>
          <w:szCs w:val="24"/>
        </w:rPr>
        <mc:AlternateContent>
          <mc:Choice Requires="wps">
            <w:drawing>
              <wp:anchor distT="0" distB="0" distL="114300" distR="114300" simplePos="0" relativeHeight="251672576" behindDoc="0" locked="0" layoutInCell="1" allowOverlap="1" wp14:anchorId="0C297A26" wp14:editId="2E3FB08A">
                <wp:simplePos x="0" y="0"/>
                <wp:positionH relativeFrom="margin">
                  <wp:posOffset>5106010</wp:posOffset>
                </wp:positionH>
                <wp:positionV relativeFrom="paragraph">
                  <wp:posOffset>722580</wp:posOffset>
                </wp:positionV>
                <wp:extent cx="533400" cy="21038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33400" cy="210388"/>
                        </a:xfrm>
                        <a:prstGeom prst="rect">
                          <a:avLst/>
                        </a:prstGeom>
                        <a:solidFill>
                          <a:sysClr val="window" lastClr="FFFFFF"/>
                        </a:solidFill>
                        <a:ln w="6350">
                          <a:noFill/>
                        </a:ln>
                        <a:effectLst/>
                      </wps:spPr>
                      <wps:txbx>
                        <w:txbxContent>
                          <w:p w:rsidR="00916553" w:rsidRDefault="00916553" w:rsidP="00916553">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7A26" id="Text Box 25" o:spid="_x0000_s1034" type="#_x0000_t202" style="position:absolute;left:0;text-align:left;margin-left:402.05pt;margin-top:56.9pt;width:42pt;height:16.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" fillcolor="window" stroked="f" strokeweight=".5pt">
                <v:textbox>
                  <w:txbxContent>
                    <w:p w:rsidR="00916553" w:rsidRDefault="00916553" w:rsidP="00916553">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532908" w:rsidRPr="00446846">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4157345</wp:posOffset>
                </wp:positionH>
                <wp:positionV relativeFrom="paragraph">
                  <wp:posOffset>1994005</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left:0;text-align:left;margin-left:327.35pt;margin-top:157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jH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" fillcolor="white [3201]" stroked="f" strokeweight=".5pt">
                <v:textbox>
                  <w:txbxContent>
                    <w:p w:rsidR="001010D2" w:rsidRPr="00D5665F" w:rsidRDefault="001010D2">
                      <w:pPr>
                        <w:rPr>
                          <w:rFonts w:ascii="Arial Narrow" w:hAnsi="Arial Narrow"/>
                          <w:sz w:val="16"/>
                        </w:rPr>
                      </w:pPr>
                      <w:r w:rsidRPr="001010D2">
                        <w:rPr>
                          <w:rFonts w:ascii="Arial Narrow" w:hAnsi="Arial Narrow"/>
                          <w:sz w:val="16"/>
                          <w:lang w:val="sr-Cyrl-BA"/>
                        </w:rPr>
                        <w:t>20</w:t>
                      </w:r>
                      <w:r>
                        <w:rPr>
                          <w:rFonts w:ascii="Arial Narrow" w:hAnsi="Arial Narrow"/>
                          <w:sz w:val="16"/>
                          <w:lang w:val="sr-Cyrl-BA"/>
                        </w:rPr>
                        <w:t>2</w:t>
                      </w:r>
                      <w:r w:rsidR="00D5665F">
                        <w:rPr>
                          <w:rFonts w:ascii="Arial Narrow" w:hAnsi="Arial Narrow"/>
                          <w:sz w:val="16"/>
                        </w:rPr>
                        <w:t>2</w:t>
                      </w:r>
                    </w:p>
                  </w:txbxContent>
                </v:textbox>
              </v:shape>
            </w:pict>
          </mc:Fallback>
        </mc:AlternateContent>
      </w:r>
      <w:r w:rsidR="00592806" w:rsidRPr="00446846">
        <w:rPr>
          <w:noProof/>
        </w:rPr>
        <w:drawing>
          <wp:inline distT="0" distB="0" distL="0" distR="0" wp14:anchorId="7ADF746C" wp14:editId="1C793256">
            <wp:extent cx="4664074" cy="200025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446846" w:rsidRDefault="00D5665F" w:rsidP="0031264C">
      <w:pPr>
        <w:tabs>
          <w:tab w:val="left" w:pos="2535"/>
        </w:tabs>
        <w:jc w:val="center"/>
        <w:rPr>
          <w:rFonts w:ascii="Arial Narrow" w:hAnsi="Arial Narrow" w:cs="Tahoma"/>
          <w:sz w:val="16"/>
          <w:szCs w:val="22"/>
        </w:rPr>
      </w:pPr>
      <w:r w:rsidRPr="00446846">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1728470</wp:posOffset>
                </wp:positionH>
                <wp:positionV relativeFrom="paragraph">
                  <wp:posOffset>6985</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136.1pt;margin-top:.55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" fillcolor="white [3201]" stroked="f" strokeweight=".5pt">
                <v:textbox>
                  <w:txbxContent>
                    <w:p w:rsidR="001010D2" w:rsidRPr="00D5665F" w:rsidRDefault="001010D2" w:rsidP="001010D2">
                      <w:pPr>
                        <w:rPr>
                          <w:rFonts w:ascii="Arial Narrow" w:hAnsi="Arial Narrow"/>
                          <w:sz w:val="16"/>
                        </w:rPr>
                      </w:pPr>
                      <w:r w:rsidRPr="001010D2">
                        <w:rPr>
                          <w:rFonts w:ascii="Arial Narrow" w:hAnsi="Arial Narrow"/>
                          <w:sz w:val="16"/>
                          <w:lang w:val="sr-Cyrl-BA"/>
                        </w:rPr>
                        <w:t>20</w:t>
                      </w:r>
                      <w:r w:rsidR="005D6653">
                        <w:rPr>
                          <w:rFonts w:ascii="Arial Narrow" w:hAnsi="Arial Narrow"/>
                          <w:sz w:val="16"/>
                          <w:lang w:val="sr-Cyrl-BA"/>
                        </w:rPr>
                        <w:t>2</w:t>
                      </w:r>
                      <w:r w:rsidR="00D5665F">
                        <w:rPr>
                          <w:rFonts w:ascii="Arial Narrow" w:hAnsi="Arial Narrow"/>
                          <w:sz w:val="16"/>
                        </w:rPr>
                        <w:t>1</w:t>
                      </w:r>
                    </w:p>
                  </w:txbxContent>
                </v:textbox>
              </v:shape>
            </w:pict>
          </mc:Fallback>
        </mc:AlternateContent>
      </w:r>
    </w:p>
    <w:p w:rsidR="006657A3" w:rsidRPr="00446846" w:rsidRDefault="006657A3" w:rsidP="0031264C">
      <w:pPr>
        <w:tabs>
          <w:tab w:val="left" w:pos="2535"/>
        </w:tabs>
        <w:jc w:val="center"/>
        <w:rPr>
          <w:rFonts w:ascii="Arial Narrow" w:hAnsi="Arial Narrow" w:cs="Tahoma"/>
          <w:sz w:val="16"/>
          <w:szCs w:val="22"/>
        </w:rPr>
      </w:pPr>
    </w:p>
    <w:p w:rsidR="0031264C" w:rsidRPr="00446846" w:rsidRDefault="00916553" w:rsidP="0031264C">
      <w:pPr>
        <w:tabs>
          <w:tab w:val="left" w:pos="2535"/>
        </w:tabs>
        <w:jc w:val="center"/>
        <w:rPr>
          <w:rFonts w:ascii="Arial Narrow" w:hAnsi="Arial Narrow" w:cs="Tahoma"/>
          <w:iCs/>
          <w:sz w:val="16"/>
          <w:szCs w:val="22"/>
        </w:rPr>
      </w:pPr>
      <w:r w:rsidRPr="00446846">
        <w:rPr>
          <w:rFonts w:ascii="Arial Narrow" w:hAnsi="Arial Narrow" w:cs="Tahoma"/>
          <w:sz w:val="16"/>
          <w:szCs w:val="22"/>
        </w:rPr>
        <w:t>Graph</w:t>
      </w:r>
      <w:r w:rsidR="0031264C" w:rsidRPr="00446846">
        <w:rPr>
          <w:rFonts w:ascii="Arial Narrow" w:hAnsi="Arial Narrow" w:cs="Tahoma"/>
          <w:sz w:val="16"/>
          <w:szCs w:val="22"/>
        </w:rPr>
        <w:t xml:space="preserve"> 4. </w:t>
      </w:r>
      <w:r w:rsidRPr="00446846">
        <w:rPr>
          <w:rFonts w:ascii="Arial Narrow" w:hAnsi="Arial Narrow" w:cs="Tahoma"/>
          <w:iCs/>
          <w:sz w:val="16"/>
          <w:szCs w:val="22"/>
        </w:rPr>
        <w:t>Export and import by month</w:t>
      </w:r>
    </w:p>
    <w:p w:rsidR="005A6276" w:rsidRPr="00446846" w:rsidRDefault="005A6276" w:rsidP="00115CDB">
      <w:pPr>
        <w:tabs>
          <w:tab w:val="left" w:pos="2535"/>
        </w:tabs>
        <w:jc w:val="center"/>
        <w:rPr>
          <w:rFonts w:ascii="Tahoma" w:hAnsi="Tahoma" w:cs="Tahoma"/>
          <w:iCs/>
          <w:sz w:val="18"/>
          <w:szCs w:val="18"/>
        </w:rPr>
      </w:pPr>
    </w:p>
    <w:p w:rsidR="005A6276" w:rsidRPr="00446846" w:rsidRDefault="005A6276" w:rsidP="00115CDB">
      <w:pPr>
        <w:tabs>
          <w:tab w:val="left" w:pos="2535"/>
        </w:tabs>
        <w:jc w:val="center"/>
        <w:rPr>
          <w:rFonts w:ascii="Tahoma" w:hAnsi="Tahoma" w:cs="Tahoma"/>
          <w:iCs/>
          <w:sz w:val="18"/>
          <w:szCs w:val="18"/>
        </w:rPr>
      </w:pPr>
    </w:p>
    <w:p w:rsidR="005A6276" w:rsidRPr="00446846" w:rsidRDefault="005A6276" w:rsidP="00115CDB">
      <w:pPr>
        <w:tabs>
          <w:tab w:val="left" w:pos="2535"/>
        </w:tabs>
        <w:jc w:val="center"/>
        <w:rPr>
          <w:rFonts w:ascii="Tahoma" w:hAnsi="Tahoma" w:cs="Tahoma"/>
          <w:iCs/>
          <w:sz w:val="18"/>
          <w:szCs w:val="18"/>
        </w:rPr>
      </w:pPr>
    </w:p>
    <w:p w:rsidR="00AE0432" w:rsidRPr="00446846" w:rsidRDefault="00AE0432" w:rsidP="00115CDB">
      <w:pPr>
        <w:tabs>
          <w:tab w:val="left" w:pos="2535"/>
        </w:tabs>
        <w:jc w:val="center"/>
        <w:rPr>
          <w:rFonts w:ascii="Arial Narrow" w:hAnsi="Arial Narrow" w:cs="Tahoma"/>
          <w:b/>
          <w:sz w:val="30"/>
          <w:szCs w:val="30"/>
        </w:rPr>
      </w:pPr>
    </w:p>
    <w:p w:rsidR="00AE0432" w:rsidRPr="00446846" w:rsidRDefault="00AE0432"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82B55" w:rsidRPr="00446846" w:rsidRDefault="00182B55"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121F22" w:rsidRPr="00446846" w:rsidRDefault="00121F22" w:rsidP="00115CDB">
      <w:pPr>
        <w:tabs>
          <w:tab w:val="left" w:pos="2535"/>
        </w:tabs>
        <w:jc w:val="center"/>
        <w:rPr>
          <w:rFonts w:ascii="Arial Narrow" w:hAnsi="Arial Narrow" w:cs="Tahoma"/>
          <w:b/>
          <w:sz w:val="30"/>
          <w:szCs w:val="30"/>
        </w:rPr>
      </w:pPr>
    </w:p>
    <w:p w:rsidR="00AE0432" w:rsidRPr="00446846" w:rsidRDefault="00AE0432" w:rsidP="00115CDB">
      <w:pPr>
        <w:tabs>
          <w:tab w:val="left" w:pos="2535"/>
        </w:tabs>
        <w:jc w:val="center"/>
        <w:rPr>
          <w:rFonts w:ascii="Arial Narrow" w:hAnsi="Arial Narrow" w:cs="Tahoma"/>
          <w:b/>
          <w:sz w:val="30"/>
          <w:szCs w:val="30"/>
        </w:rPr>
      </w:pPr>
      <w:bookmarkStart w:id="0" w:name="_GoBack"/>
      <w:bookmarkEnd w:id="0"/>
    </w:p>
    <w:p w:rsidR="006A1425" w:rsidRPr="00446846" w:rsidRDefault="006A1425"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446846" w:rsidTr="00C531C9">
        <w:trPr>
          <w:trHeight w:hRule="exact" w:val="340"/>
          <w:jc w:val="center"/>
        </w:trPr>
        <w:tc>
          <w:tcPr>
            <w:tcW w:w="10419" w:type="dxa"/>
            <w:tcBorders>
              <w:top w:val="nil"/>
              <w:left w:val="nil"/>
              <w:bottom w:val="nil"/>
              <w:right w:val="nil"/>
            </w:tcBorders>
          </w:tcPr>
          <w:p w:rsidR="009E2A9A" w:rsidRPr="00446846" w:rsidRDefault="00386468" w:rsidP="009E2A9A">
            <w:pPr>
              <w:jc w:val="both"/>
              <w:rPr>
                <w:rFonts w:ascii="Arial Narrow" w:hAnsi="Arial Narrow" w:cs="Tahoma"/>
                <w:b/>
                <w:sz w:val="22"/>
              </w:rPr>
            </w:pPr>
            <w:r w:rsidRPr="00446846">
              <w:rPr>
                <w:rFonts w:ascii="Arial Narrow" w:hAnsi="Arial Narrow" w:cs="Tahoma"/>
                <w:b/>
                <w:sz w:val="22"/>
              </w:rPr>
              <w:t>DATA PREPARED BY</w:t>
            </w:r>
            <w:r w:rsidR="009E2A9A" w:rsidRPr="00446846">
              <w:rPr>
                <w:rFonts w:ascii="Arial Narrow" w:hAnsi="Arial Narrow" w:cs="Tahoma"/>
                <w:b/>
                <w:sz w:val="22"/>
              </w:rPr>
              <w:t xml:space="preserve">: </w:t>
            </w:r>
          </w:p>
          <w:p w:rsidR="006806FE" w:rsidRPr="00446846" w:rsidRDefault="006806FE" w:rsidP="009E2A9A">
            <w:pPr>
              <w:jc w:val="both"/>
              <w:rPr>
                <w:rFonts w:ascii="Arial Narrow" w:hAnsi="Arial Narrow" w:cs="Tahoma"/>
                <w:b/>
                <w:sz w:val="22"/>
              </w:rPr>
            </w:pPr>
          </w:p>
          <w:p w:rsidR="006806FE" w:rsidRPr="00446846" w:rsidRDefault="006806FE" w:rsidP="009E2A9A">
            <w:pPr>
              <w:jc w:val="both"/>
              <w:rPr>
                <w:rFonts w:ascii="Arial Narrow" w:hAnsi="Arial Narrow" w:cs="Tahoma"/>
                <w:b/>
                <w:sz w:val="22"/>
              </w:rPr>
            </w:pPr>
          </w:p>
          <w:p w:rsidR="006806FE" w:rsidRPr="00446846" w:rsidRDefault="006806FE" w:rsidP="009E2A9A">
            <w:pPr>
              <w:jc w:val="both"/>
              <w:rPr>
                <w:rFonts w:ascii="Arial Narrow" w:hAnsi="Arial Narrow" w:cs="Tahoma"/>
                <w:b/>
                <w:sz w:val="22"/>
              </w:rPr>
            </w:pPr>
          </w:p>
          <w:p w:rsidR="006806FE" w:rsidRPr="00446846" w:rsidRDefault="006806FE" w:rsidP="009E2A9A">
            <w:pPr>
              <w:jc w:val="both"/>
              <w:rPr>
                <w:rFonts w:ascii="Arial Narrow" w:hAnsi="Arial Narrow" w:cs="Tahoma"/>
                <w:b/>
                <w:sz w:val="22"/>
              </w:rPr>
            </w:pPr>
          </w:p>
          <w:p w:rsidR="009E2A9A" w:rsidRPr="00446846" w:rsidRDefault="009E2A9A" w:rsidP="009E2A9A">
            <w:pPr>
              <w:jc w:val="both"/>
              <w:rPr>
                <w:rFonts w:ascii="Tahoma" w:hAnsi="Tahoma" w:cs="Tahoma"/>
                <w:b/>
              </w:rPr>
            </w:pPr>
          </w:p>
          <w:p w:rsidR="009E2A9A" w:rsidRPr="00446846" w:rsidRDefault="009E2A9A" w:rsidP="009E2A9A">
            <w:pPr>
              <w:jc w:val="both"/>
              <w:rPr>
                <w:rFonts w:ascii="Tahoma" w:hAnsi="Tahoma" w:cs="Tahoma"/>
                <w:b/>
              </w:rPr>
            </w:pPr>
          </w:p>
          <w:p w:rsidR="009E2A9A" w:rsidRPr="00446846" w:rsidRDefault="009E2A9A" w:rsidP="009E2A9A">
            <w:pPr>
              <w:jc w:val="both"/>
              <w:rPr>
                <w:rFonts w:ascii="Tahoma" w:hAnsi="Tahoma" w:cs="Tahoma"/>
                <w:b/>
              </w:rPr>
            </w:pPr>
          </w:p>
          <w:p w:rsidR="009E2A9A" w:rsidRPr="00446846" w:rsidRDefault="009E2A9A" w:rsidP="009E2A9A">
            <w:pPr>
              <w:jc w:val="both"/>
              <w:rPr>
                <w:rFonts w:ascii="Tahoma" w:hAnsi="Tahoma" w:cs="Tahoma"/>
                <w:b/>
              </w:rPr>
            </w:pPr>
          </w:p>
          <w:p w:rsidR="009E2A9A" w:rsidRPr="00446846" w:rsidRDefault="009E2A9A" w:rsidP="009E2A9A">
            <w:pPr>
              <w:jc w:val="both"/>
              <w:rPr>
                <w:rFonts w:ascii="Tahoma" w:hAnsi="Tahoma" w:cs="Tahoma"/>
                <w:b/>
              </w:rPr>
            </w:pPr>
          </w:p>
        </w:tc>
      </w:tr>
      <w:tr w:rsidR="008F4ED5" w:rsidRPr="00446846" w:rsidTr="00C531C9">
        <w:trPr>
          <w:trHeight w:val="709"/>
          <w:jc w:val="center"/>
        </w:trPr>
        <w:tc>
          <w:tcPr>
            <w:tcW w:w="10419" w:type="dxa"/>
            <w:tcBorders>
              <w:top w:val="nil"/>
              <w:left w:val="nil"/>
              <w:bottom w:val="nil"/>
              <w:right w:val="nil"/>
            </w:tcBorders>
          </w:tcPr>
          <w:p w:rsidR="00386468" w:rsidRPr="00446846" w:rsidRDefault="00386468" w:rsidP="00386468">
            <w:pPr>
              <w:jc w:val="both"/>
              <w:rPr>
                <w:rFonts w:ascii="Arial Narrow" w:hAnsi="Arial Narrow" w:cs="Tahoma"/>
                <w:b/>
                <w:sz w:val="18"/>
                <w:szCs w:val="18"/>
              </w:rPr>
            </w:pPr>
            <w:r w:rsidRPr="00446846">
              <w:rPr>
                <w:rFonts w:ascii="Arial Narrow" w:hAnsi="Arial Narrow" w:cs="Tahoma"/>
                <w:b/>
                <w:sz w:val="18"/>
                <w:szCs w:val="18"/>
              </w:rPr>
              <w:t>Labour statistics</w:t>
            </w:r>
          </w:p>
          <w:p w:rsidR="00386468" w:rsidRPr="00446846" w:rsidRDefault="00386468" w:rsidP="00386468">
            <w:pPr>
              <w:jc w:val="both"/>
              <w:rPr>
                <w:rFonts w:ascii="Arial Narrow" w:hAnsi="Arial Narrow" w:cs="Tahoma"/>
                <w:sz w:val="18"/>
                <w:szCs w:val="18"/>
              </w:rPr>
            </w:pPr>
            <w:r w:rsidRPr="00446846">
              <w:rPr>
                <w:rFonts w:ascii="Arial Narrow" w:hAnsi="Arial Narrow" w:cs="Tahoma"/>
                <w:sz w:val="18"/>
                <w:szCs w:val="18"/>
              </w:rPr>
              <w:t>Biljana Glušac</w:t>
            </w:r>
          </w:p>
          <w:p w:rsidR="00E31BF3" w:rsidRPr="00446846" w:rsidRDefault="00446846" w:rsidP="00C531C9">
            <w:pPr>
              <w:jc w:val="both"/>
              <w:rPr>
                <w:rFonts w:ascii="Arial Narrow" w:hAnsi="Arial Narrow" w:cs="Tahoma"/>
                <w:sz w:val="18"/>
                <w:szCs w:val="18"/>
              </w:rPr>
            </w:pPr>
            <w:hyperlink r:id="rId14" w:history="1">
              <w:r w:rsidR="00C531C9" w:rsidRPr="00446846">
                <w:rPr>
                  <w:rStyle w:val="Hyperlink"/>
                  <w:rFonts w:ascii="Arial Narrow" w:hAnsi="Arial Narrow" w:cs="Tahoma"/>
                  <w:color w:val="auto"/>
                  <w:sz w:val="18"/>
                  <w:szCs w:val="18"/>
                </w:rPr>
                <w:t>biljana.glusac@rzs.rs.ba</w:t>
              </w:r>
            </w:hyperlink>
            <w:r w:rsidR="0066022A" w:rsidRPr="00446846">
              <w:rPr>
                <w:rFonts w:ascii="Arial Narrow" w:hAnsi="Arial Narrow" w:cs="Tahoma"/>
                <w:b/>
                <w:sz w:val="18"/>
                <w:szCs w:val="18"/>
              </w:rPr>
              <w:t xml:space="preserve"> </w:t>
            </w:r>
          </w:p>
        </w:tc>
      </w:tr>
      <w:tr w:rsidR="008F4ED5" w:rsidRPr="00446846" w:rsidTr="00C531C9">
        <w:trPr>
          <w:trHeight w:val="720"/>
          <w:jc w:val="center"/>
        </w:trPr>
        <w:tc>
          <w:tcPr>
            <w:tcW w:w="10419" w:type="dxa"/>
            <w:tcBorders>
              <w:top w:val="nil"/>
              <w:left w:val="nil"/>
              <w:bottom w:val="nil"/>
              <w:right w:val="nil"/>
            </w:tcBorders>
          </w:tcPr>
          <w:p w:rsidR="00386468" w:rsidRPr="00446846" w:rsidRDefault="00386468" w:rsidP="00386468">
            <w:pPr>
              <w:jc w:val="both"/>
              <w:rPr>
                <w:rFonts w:ascii="Arial Narrow" w:hAnsi="Arial Narrow" w:cs="Tahoma"/>
                <w:b/>
                <w:sz w:val="18"/>
                <w:szCs w:val="18"/>
              </w:rPr>
            </w:pPr>
            <w:r w:rsidRPr="00446846">
              <w:rPr>
                <w:rFonts w:ascii="Arial Narrow" w:hAnsi="Arial Narrow" w:cs="Tahoma"/>
                <w:b/>
                <w:sz w:val="18"/>
                <w:szCs w:val="18"/>
              </w:rPr>
              <w:t>Prices statistics</w:t>
            </w:r>
          </w:p>
          <w:p w:rsidR="00386468" w:rsidRPr="00446846" w:rsidRDefault="00386468" w:rsidP="00386468">
            <w:pPr>
              <w:jc w:val="both"/>
              <w:rPr>
                <w:rFonts w:ascii="Arial Narrow" w:hAnsi="Arial Narrow" w:cs="Tahoma"/>
                <w:sz w:val="18"/>
                <w:szCs w:val="18"/>
              </w:rPr>
            </w:pPr>
            <w:r w:rsidRPr="00446846">
              <w:rPr>
                <w:rFonts w:ascii="Arial Narrow" w:hAnsi="Arial Narrow" w:cs="Tahoma"/>
                <w:sz w:val="18"/>
                <w:szCs w:val="18"/>
              </w:rPr>
              <w:t>Željka Drašković</w:t>
            </w:r>
          </w:p>
          <w:p w:rsidR="0066022A" w:rsidRPr="00446846" w:rsidRDefault="00446846" w:rsidP="00EA7213">
            <w:pPr>
              <w:jc w:val="both"/>
              <w:rPr>
                <w:rFonts w:ascii="Arial Narrow" w:hAnsi="Arial Narrow" w:cs="Tahoma"/>
                <w:sz w:val="18"/>
                <w:szCs w:val="18"/>
              </w:rPr>
            </w:pPr>
            <w:hyperlink r:id="rId15" w:history="1">
              <w:r w:rsidR="00EA7213" w:rsidRPr="00446846">
                <w:rPr>
                  <w:rStyle w:val="Hyperlink"/>
                  <w:rFonts w:ascii="Arial Narrow" w:hAnsi="Arial Narrow" w:cs="Tahoma"/>
                  <w:color w:val="auto"/>
                  <w:sz w:val="18"/>
                  <w:szCs w:val="18"/>
                </w:rPr>
                <w:t>zeljka.draskovic@rzs.rs.ba</w:t>
              </w:r>
            </w:hyperlink>
          </w:p>
        </w:tc>
      </w:tr>
      <w:tr w:rsidR="006D1F0C" w:rsidRPr="00446846" w:rsidTr="00C531C9">
        <w:trPr>
          <w:trHeight w:val="720"/>
          <w:jc w:val="center"/>
        </w:trPr>
        <w:tc>
          <w:tcPr>
            <w:tcW w:w="10419" w:type="dxa"/>
            <w:tcBorders>
              <w:top w:val="nil"/>
              <w:left w:val="nil"/>
              <w:bottom w:val="nil"/>
              <w:right w:val="nil"/>
            </w:tcBorders>
          </w:tcPr>
          <w:p w:rsidR="00386468" w:rsidRPr="00446846" w:rsidRDefault="00386468" w:rsidP="00386468">
            <w:pPr>
              <w:jc w:val="both"/>
              <w:rPr>
                <w:rFonts w:ascii="Arial Narrow" w:hAnsi="Arial Narrow" w:cs="Tahoma"/>
                <w:b/>
                <w:sz w:val="18"/>
                <w:szCs w:val="18"/>
              </w:rPr>
            </w:pPr>
            <w:r w:rsidRPr="00446846">
              <w:rPr>
                <w:rFonts w:ascii="Arial Narrow" w:hAnsi="Arial Narrow" w:cs="Tahoma"/>
                <w:b/>
                <w:sz w:val="18"/>
                <w:szCs w:val="18"/>
              </w:rPr>
              <w:t>Industry and mining statistics</w:t>
            </w:r>
          </w:p>
          <w:p w:rsidR="00386468" w:rsidRPr="00446846" w:rsidRDefault="00386468" w:rsidP="00386468">
            <w:pPr>
              <w:jc w:val="both"/>
              <w:rPr>
                <w:rFonts w:ascii="Arial Narrow" w:hAnsi="Arial Narrow" w:cs="Tahoma"/>
                <w:sz w:val="18"/>
                <w:szCs w:val="18"/>
              </w:rPr>
            </w:pPr>
            <w:r w:rsidRPr="00446846">
              <w:rPr>
                <w:rFonts w:ascii="Arial Narrow" w:hAnsi="Arial Narrow" w:cs="Tahoma"/>
                <w:sz w:val="18"/>
                <w:szCs w:val="18"/>
              </w:rPr>
              <w:t>Biljana Jeličić</w:t>
            </w:r>
          </w:p>
          <w:p w:rsidR="000F5C7E" w:rsidRPr="00446846" w:rsidRDefault="00446846" w:rsidP="00A62CB9">
            <w:pPr>
              <w:jc w:val="both"/>
              <w:rPr>
                <w:rFonts w:ascii="Arial Narrow" w:hAnsi="Arial Narrow" w:cs="Tahoma"/>
                <w:b/>
                <w:sz w:val="18"/>
                <w:szCs w:val="18"/>
              </w:rPr>
            </w:pPr>
            <w:hyperlink r:id="rId16" w:history="1">
              <w:r w:rsidR="00A62CB9" w:rsidRPr="00446846">
                <w:rPr>
                  <w:rStyle w:val="Hyperlink"/>
                  <w:rFonts w:ascii="Arial Narrow" w:hAnsi="Arial Narrow"/>
                  <w:color w:val="auto"/>
                  <w:sz w:val="18"/>
                  <w:szCs w:val="18"/>
                </w:rPr>
                <w:t>biljana.jelicic@rzs.rs.ba</w:t>
              </w:r>
            </w:hyperlink>
            <w:r w:rsidR="00FA0863" w:rsidRPr="00446846">
              <w:rPr>
                <w:rFonts w:ascii="Arial Narrow" w:hAnsi="Arial Narrow"/>
                <w:sz w:val="18"/>
                <w:szCs w:val="18"/>
              </w:rPr>
              <w:t>;</w:t>
            </w:r>
            <w:r w:rsidR="000F58AB" w:rsidRPr="00446846">
              <w:rPr>
                <w:rFonts w:ascii="Arial Narrow" w:hAnsi="Arial Narrow"/>
                <w:sz w:val="18"/>
                <w:szCs w:val="18"/>
              </w:rPr>
              <w:t xml:space="preserve"> </w:t>
            </w:r>
          </w:p>
        </w:tc>
      </w:tr>
      <w:tr w:rsidR="00C94E88" w:rsidRPr="00446846" w:rsidTr="00C531C9">
        <w:trPr>
          <w:trHeight w:hRule="exact" w:val="680"/>
          <w:jc w:val="center"/>
        </w:trPr>
        <w:tc>
          <w:tcPr>
            <w:tcW w:w="10419" w:type="dxa"/>
            <w:tcBorders>
              <w:top w:val="nil"/>
              <w:left w:val="nil"/>
              <w:bottom w:val="nil"/>
              <w:right w:val="nil"/>
            </w:tcBorders>
          </w:tcPr>
          <w:p w:rsidR="00386468" w:rsidRPr="00446846" w:rsidRDefault="00386468" w:rsidP="00386468">
            <w:pPr>
              <w:jc w:val="both"/>
              <w:rPr>
                <w:rFonts w:ascii="Arial Narrow" w:hAnsi="Arial Narrow" w:cs="Tahoma"/>
                <w:b/>
                <w:sz w:val="18"/>
                <w:szCs w:val="18"/>
              </w:rPr>
            </w:pPr>
            <w:r w:rsidRPr="00446846">
              <w:rPr>
                <w:rFonts w:ascii="Arial Narrow" w:hAnsi="Arial Narrow" w:cs="Tahoma"/>
                <w:b/>
                <w:sz w:val="18"/>
                <w:szCs w:val="18"/>
              </w:rPr>
              <w:t>External trade statistics</w:t>
            </w:r>
          </w:p>
          <w:p w:rsidR="00386468" w:rsidRPr="00446846" w:rsidRDefault="00386468" w:rsidP="00386468">
            <w:pPr>
              <w:jc w:val="both"/>
              <w:rPr>
                <w:rFonts w:ascii="Arial Narrow" w:hAnsi="Arial Narrow" w:cs="Tahoma"/>
                <w:sz w:val="18"/>
                <w:szCs w:val="18"/>
              </w:rPr>
            </w:pPr>
            <w:r w:rsidRPr="00446846">
              <w:rPr>
                <w:rFonts w:ascii="Arial Narrow" w:hAnsi="Arial Narrow" w:cs="Tahoma"/>
                <w:sz w:val="18"/>
                <w:szCs w:val="18"/>
              </w:rPr>
              <w:t>Sanja Stojčević Uvalić, MSc</w:t>
            </w:r>
          </w:p>
          <w:p w:rsidR="0066022A" w:rsidRPr="00446846" w:rsidRDefault="00446846" w:rsidP="009E2A9A">
            <w:pPr>
              <w:jc w:val="both"/>
              <w:rPr>
                <w:rStyle w:val="Hyperlink"/>
                <w:color w:val="auto"/>
              </w:rPr>
            </w:pPr>
            <w:hyperlink r:id="rId17" w:history="1">
              <w:r w:rsidR="007B6B0E" w:rsidRPr="00446846">
                <w:rPr>
                  <w:rStyle w:val="Hyperlink"/>
                  <w:rFonts w:ascii="Arial Narrow" w:hAnsi="Arial Narrow"/>
                  <w:color w:val="auto"/>
                  <w:sz w:val="18"/>
                  <w:szCs w:val="18"/>
                </w:rPr>
                <w:t>sanja.stojcevic@rzs.rs.ba</w:t>
              </w:r>
            </w:hyperlink>
          </w:p>
          <w:p w:rsidR="0066022A" w:rsidRPr="00446846" w:rsidRDefault="0066022A" w:rsidP="009E2A9A">
            <w:pPr>
              <w:jc w:val="both"/>
              <w:rPr>
                <w:rFonts w:ascii="Arial Narrow" w:hAnsi="Arial Narrow"/>
                <w:sz w:val="18"/>
                <w:szCs w:val="18"/>
              </w:rPr>
            </w:pPr>
          </w:p>
          <w:p w:rsidR="0066022A" w:rsidRPr="00446846" w:rsidRDefault="0066022A" w:rsidP="009E2A9A">
            <w:pPr>
              <w:jc w:val="both"/>
              <w:rPr>
                <w:rFonts w:ascii="Arial Narrow" w:hAnsi="Arial Narrow"/>
                <w:sz w:val="18"/>
                <w:szCs w:val="18"/>
              </w:rPr>
            </w:pPr>
          </w:p>
          <w:p w:rsidR="0066022A" w:rsidRPr="00446846" w:rsidRDefault="0066022A" w:rsidP="009E2A9A">
            <w:pPr>
              <w:jc w:val="both"/>
              <w:rPr>
                <w:rFonts w:ascii="Arial Narrow" w:hAnsi="Arial Narrow" w:cs="Tahoma"/>
                <w:sz w:val="18"/>
                <w:szCs w:val="18"/>
              </w:rPr>
            </w:pPr>
          </w:p>
          <w:p w:rsidR="0066022A" w:rsidRPr="00446846" w:rsidRDefault="0066022A" w:rsidP="009E2A9A">
            <w:pPr>
              <w:jc w:val="both"/>
              <w:rPr>
                <w:rFonts w:ascii="Arial Narrow" w:hAnsi="Arial Narrow" w:cs="Tahoma"/>
                <w:sz w:val="18"/>
                <w:szCs w:val="18"/>
              </w:rPr>
            </w:pPr>
          </w:p>
        </w:tc>
      </w:tr>
    </w:tbl>
    <w:p w:rsidR="009E2A9A" w:rsidRPr="00446846" w:rsidRDefault="009E2A9A" w:rsidP="009E2A9A">
      <w:pPr>
        <w:tabs>
          <w:tab w:val="left" w:pos="300"/>
          <w:tab w:val="left" w:pos="1100"/>
        </w:tabs>
        <w:jc w:val="both"/>
        <w:rPr>
          <w:rFonts w:ascii="Tahoma" w:hAnsi="Tahoma" w:cs="Tahoma"/>
          <w:b/>
          <w:sz w:val="16"/>
          <w:szCs w:val="16"/>
        </w:rPr>
      </w:pPr>
    </w:p>
    <w:p w:rsidR="004612FE" w:rsidRPr="00446846" w:rsidRDefault="004612FE"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102D2D" w:rsidRPr="00446846" w:rsidRDefault="00102D2D"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FC731C" w:rsidRPr="00446846" w:rsidRDefault="00FC731C"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6657A3" w:rsidRPr="00446846" w:rsidRDefault="006657A3" w:rsidP="009E2A9A">
      <w:pPr>
        <w:tabs>
          <w:tab w:val="left" w:pos="300"/>
          <w:tab w:val="left" w:pos="1100"/>
        </w:tabs>
        <w:jc w:val="both"/>
        <w:rPr>
          <w:rFonts w:ascii="Tahoma" w:hAnsi="Tahoma" w:cs="Tahoma"/>
          <w:b/>
        </w:rPr>
      </w:pPr>
    </w:p>
    <w:p w:rsidR="00AB0192" w:rsidRPr="00446846" w:rsidRDefault="00AB0192" w:rsidP="009E2A9A">
      <w:pPr>
        <w:tabs>
          <w:tab w:val="left" w:pos="300"/>
          <w:tab w:val="left" w:pos="1100"/>
        </w:tabs>
        <w:jc w:val="both"/>
        <w:rPr>
          <w:rFonts w:ascii="Tahoma" w:hAnsi="Tahoma" w:cs="Tahoma"/>
          <w:b/>
        </w:rPr>
      </w:pPr>
    </w:p>
    <w:p w:rsidR="00177E0E" w:rsidRPr="00446846" w:rsidRDefault="00177E0E" w:rsidP="009E2A9A">
      <w:pPr>
        <w:tabs>
          <w:tab w:val="left" w:pos="300"/>
          <w:tab w:val="left" w:pos="1100"/>
        </w:tabs>
        <w:jc w:val="both"/>
        <w:rPr>
          <w:rFonts w:ascii="Tahoma" w:hAnsi="Tahoma" w:cs="Tahoma"/>
          <w:b/>
        </w:rPr>
      </w:pPr>
    </w:p>
    <w:p w:rsidR="004612FE" w:rsidRPr="00446846" w:rsidRDefault="004612FE" w:rsidP="009E2A9A">
      <w:pPr>
        <w:tabs>
          <w:tab w:val="left" w:pos="300"/>
          <w:tab w:val="left" w:pos="1100"/>
        </w:tabs>
        <w:jc w:val="both"/>
        <w:rPr>
          <w:rFonts w:ascii="Tahoma" w:hAnsi="Tahoma" w:cs="Tahoma"/>
          <w:b/>
        </w:rPr>
      </w:pPr>
    </w:p>
    <w:p w:rsidR="009E2A9A" w:rsidRPr="00446846" w:rsidRDefault="004F6953" w:rsidP="009E2A9A">
      <w:pPr>
        <w:tabs>
          <w:tab w:val="left" w:pos="300"/>
          <w:tab w:val="left" w:pos="1100"/>
        </w:tabs>
        <w:jc w:val="both"/>
        <w:rPr>
          <w:rFonts w:ascii="Tahoma" w:hAnsi="Tahoma" w:cs="Tahoma"/>
          <w:b/>
        </w:rPr>
      </w:pPr>
      <w:r w:rsidRPr="00446846">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446846" w:rsidTr="00382EF3">
        <w:trPr>
          <w:trHeight w:val="113"/>
        </w:trPr>
        <w:tc>
          <w:tcPr>
            <w:tcW w:w="10348" w:type="dxa"/>
            <w:tcMar>
              <w:top w:w="0" w:type="dxa"/>
              <w:left w:w="0" w:type="dxa"/>
              <w:bottom w:w="0" w:type="dxa"/>
              <w:right w:w="0" w:type="dxa"/>
            </w:tcMar>
          </w:tcPr>
          <w:p w:rsidR="002B3E94" w:rsidRPr="00446846" w:rsidRDefault="002B3E94" w:rsidP="00382EF3">
            <w:pPr>
              <w:jc w:val="both"/>
              <w:rPr>
                <w:rFonts w:ascii="Tahoma" w:hAnsi="Tahoma" w:cs="Tahoma"/>
                <w:sz w:val="16"/>
              </w:rPr>
            </w:pPr>
          </w:p>
        </w:tc>
      </w:tr>
      <w:tr w:rsidR="002B3E94" w:rsidRPr="00446846" w:rsidTr="00382EF3">
        <w:tc>
          <w:tcPr>
            <w:tcW w:w="10348" w:type="dxa"/>
            <w:tcMar>
              <w:top w:w="0" w:type="dxa"/>
              <w:left w:w="0" w:type="dxa"/>
              <w:bottom w:w="0" w:type="dxa"/>
              <w:right w:w="0" w:type="dxa"/>
            </w:tcMar>
            <w:hideMark/>
          </w:tcPr>
          <w:p w:rsidR="002B3E94" w:rsidRPr="00446846" w:rsidRDefault="00386468" w:rsidP="00382EF3">
            <w:pPr>
              <w:jc w:val="center"/>
              <w:rPr>
                <w:rFonts w:ascii="Arial Narrow" w:hAnsi="Arial Narrow" w:cs="Tahoma"/>
                <w:sz w:val="16"/>
                <w:szCs w:val="16"/>
              </w:rPr>
            </w:pPr>
            <w:r w:rsidRPr="00446846">
              <w:rPr>
                <w:rFonts w:ascii="Arial Narrow" w:hAnsi="Arial Narrow" w:cs="Tahoma"/>
                <w:sz w:val="18"/>
              </w:rPr>
              <w:t>The Release prepared by the Division for Publications, Public Relations and Statistical Data Confidentiality</w:t>
            </w:r>
          </w:p>
        </w:tc>
      </w:tr>
      <w:tr w:rsidR="002B3E94" w:rsidRPr="00446846" w:rsidTr="00382EF3">
        <w:trPr>
          <w:trHeight w:val="1603"/>
        </w:trPr>
        <w:tc>
          <w:tcPr>
            <w:tcW w:w="10348" w:type="dxa"/>
            <w:tcMar>
              <w:top w:w="0" w:type="dxa"/>
              <w:left w:w="0" w:type="dxa"/>
              <w:bottom w:w="0" w:type="dxa"/>
              <w:right w:w="0" w:type="dxa"/>
            </w:tcMar>
          </w:tcPr>
          <w:p w:rsidR="00386468" w:rsidRPr="00446846" w:rsidRDefault="00386468" w:rsidP="00386468">
            <w:pPr>
              <w:autoSpaceDE w:val="0"/>
              <w:autoSpaceDN w:val="0"/>
              <w:adjustRightInd w:val="0"/>
              <w:jc w:val="center"/>
              <w:rPr>
                <w:rFonts w:ascii="Arial Narrow" w:hAnsi="Arial Narrow" w:cs="Tahoma"/>
                <w:sz w:val="18"/>
                <w:szCs w:val="18"/>
              </w:rPr>
            </w:pPr>
            <w:r w:rsidRPr="00446846">
              <w:rPr>
                <w:rFonts w:ascii="Arial Narrow" w:hAnsi="Arial Narrow" w:cs="Tahoma"/>
                <w:sz w:val="18"/>
                <w:szCs w:val="18"/>
              </w:rPr>
              <w:t>Darko Milunović, Acting Director, Editor in Chief</w:t>
            </w:r>
          </w:p>
          <w:p w:rsidR="00386468" w:rsidRPr="00446846" w:rsidRDefault="00386468" w:rsidP="00386468">
            <w:pPr>
              <w:autoSpaceDE w:val="0"/>
              <w:autoSpaceDN w:val="0"/>
              <w:adjustRightInd w:val="0"/>
              <w:jc w:val="center"/>
              <w:rPr>
                <w:rFonts w:ascii="Arial Narrow" w:hAnsi="Arial Narrow" w:cs="Tahoma"/>
                <w:sz w:val="18"/>
                <w:szCs w:val="18"/>
              </w:rPr>
            </w:pPr>
            <w:r w:rsidRPr="00446846">
              <w:rPr>
                <w:rFonts w:ascii="Arial Narrow" w:hAnsi="Arial Narrow" w:cs="Tahoma"/>
                <w:sz w:val="18"/>
                <w:szCs w:val="18"/>
              </w:rPr>
              <w:t>Vladan Sibinović, Head of the Division</w:t>
            </w:r>
          </w:p>
          <w:p w:rsidR="00386468" w:rsidRPr="00446846" w:rsidRDefault="00386468" w:rsidP="00386468">
            <w:pPr>
              <w:autoSpaceDE w:val="0"/>
              <w:autoSpaceDN w:val="0"/>
              <w:adjustRightInd w:val="0"/>
              <w:jc w:val="center"/>
              <w:rPr>
                <w:rFonts w:ascii="Arial Narrow" w:hAnsi="Arial Narrow" w:cs="Tahoma"/>
                <w:sz w:val="18"/>
                <w:szCs w:val="18"/>
              </w:rPr>
            </w:pPr>
            <w:r w:rsidRPr="00446846">
              <w:rPr>
                <w:rFonts w:ascii="Arial Narrow" w:hAnsi="Arial Narrow" w:cs="Tahoma"/>
                <w:sz w:val="18"/>
                <w:szCs w:val="18"/>
              </w:rPr>
              <w:t>Republika Srpska, Banja Luka, Veljka Mlađenovića 12d</w:t>
            </w:r>
          </w:p>
          <w:p w:rsidR="00386468" w:rsidRPr="00446846" w:rsidRDefault="00386468" w:rsidP="00386468">
            <w:pPr>
              <w:autoSpaceDE w:val="0"/>
              <w:autoSpaceDN w:val="0"/>
              <w:adjustRightInd w:val="0"/>
              <w:jc w:val="center"/>
              <w:rPr>
                <w:rFonts w:ascii="Arial Narrow" w:hAnsi="Arial Narrow" w:cs="Tahoma"/>
                <w:sz w:val="18"/>
                <w:szCs w:val="18"/>
              </w:rPr>
            </w:pPr>
            <w:r w:rsidRPr="00446846">
              <w:rPr>
                <w:rFonts w:ascii="Arial Narrow" w:hAnsi="Arial Narrow" w:cs="Tahoma"/>
                <w:sz w:val="18"/>
                <w:szCs w:val="18"/>
              </w:rPr>
              <w:t>Published by the Republika Srpska Institute of Statistics</w:t>
            </w:r>
          </w:p>
          <w:p w:rsidR="00386468" w:rsidRPr="00446846" w:rsidRDefault="00386468" w:rsidP="00386468">
            <w:pPr>
              <w:autoSpaceDE w:val="0"/>
              <w:autoSpaceDN w:val="0"/>
              <w:adjustRightInd w:val="0"/>
              <w:jc w:val="center"/>
              <w:rPr>
                <w:rFonts w:ascii="Arial Narrow" w:hAnsi="Arial Narrow" w:cs="Tahoma"/>
                <w:sz w:val="18"/>
                <w:szCs w:val="18"/>
              </w:rPr>
            </w:pPr>
            <w:r w:rsidRPr="00446846">
              <w:rPr>
                <w:rFonts w:ascii="Arial Narrow" w:hAnsi="Arial Narrow" w:cs="Tahoma"/>
                <w:sz w:val="18"/>
                <w:szCs w:val="18"/>
              </w:rPr>
              <w:t>The Release is published online, at: www.rzs.rs.ba</w:t>
            </w:r>
          </w:p>
          <w:p w:rsidR="002B3E94" w:rsidRPr="00446846" w:rsidRDefault="00386468" w:rsidP="00386468">
            <w:pPr>
              <w:autoSpaceDE w:val="0"/>
              <w:autoSpaceDN w:val="0"/>
              <w:adjustRightInd w:val="0"/>
              <w:jc w:val="center"/>
              <w:rPr>
                <w:rFonts w:ascii="Arial Narrow" w:hAnsi="Arial Narrow" w:cs="Tahoma"/>
                <w:sz w:val="18"/>
                <w:szCs w:val="18"/>
              </w:rPr>
            </w:pPr>
            <w:r w:rsidRPr="00446846">
              <w:rPr>
                <w:rFonts w:ascii="Arial Narrow" w:hAnsi="Arial Narrow" w:cs="Tahoma"/>
                <w:sz w:val="18"/>
                <w:szCs w:val="18"/>
              </w:rPr>
              <w:t>Telephone: +387 51 332 700</w:t>
            </w:r>
            <w:r w:rsidR="002B3E94" w:rsidRPr="00446846">
              <w:rPr>
                <w:rFonts w:ascii="Arial Narrow" w:hAnsi="Arial Narrow" w:cs="Tahoma"/>
                <w:sz w:val="18"/>
                <w:szCs w:val="18"/>
              </w:rPr>
              <w:t xml:space="preserve">; E-mail: </w:t>
            </w:r>
            <w:hyperlink r:id="rId18" w:history="1">
              <w:r w:rsidR="002B3E94" w:rsidRPr="00446846">
                <w:rPr>
                  <w:rStyle w:val="Hyperlink"/>
                  <w:rFonts w:ascii="Arial Narrow" w:hAnsi="Arial Narrow" w:cs="Tahoma"/>
                  <w:color w:val="auto"/>
                  <w:sz w:val="18"/>
                  <w:szCs w:val="18"/>
                </w:rPr>
                <w:t>stat@rzs.rs.ba</w:t>
              </w:r>
            </w:hyperlink>
          </w:p>
          <w:p w:rsidR="002B3E94" w:rsidRPr="00446846" w:rsidRDefault="002B3E94" w:rsidP="00382EF3">
            <w:pPr>
              <w:jc w:val="center"/>
              <w:rPr>
                <w:rFonts w:ascii="Tahoma" w:hAnsi="Tahoma" w:cs="Tahoma"/>
                <w:b/>
                <w:bCs/>
                <w:sz w:val="16"/>
              </w:rPr>
            </w:pPr>
          </w:p>
          <w:p w:rsidR="002B3E94" w:rsidRPr="00446846" w:rsidRDefault="00386468" w:rsidP="00382EF3">
            <w:pPr>
              <w:autoSpaceDE w:val="0"/>
              <w:autoSpaceDN w:val="0"/>
              <w:adjustRightInd w:val="0"/>
              <w:ind w:left="-198"/>
              <w:jc w:val="center"/>
              <w:rPr>
                <w:rFonts w:ascii="Arial Narrow" w:hAnsi="Arial Narrow" w:cs="Tahoma"/>
                <w:b/>
                <w:bCs/>
                <w:sz w:val="16"/>
                <w:szCs w:val="18"/>
              </w:rPr>
            </w:pPr>
            <w:r w:rsidRPr="00446846">
              <w:rPr>
                <w:rFonts w:ascii="Arial Narrow" w:hAnsi="Arial Narrow" w:cs="Tahoma"/>
                <w:b/>
                <w:bCs/>
                <w:sz w:val="18"/>
              </w:rPr>
              <w:t>Data may be used provided the source is acknowledged</w:t>
            </w:r>
          </w:p>
        </w:tc>
      </w:tr>
    </w:tbl>
    <w:p w:rsidR="009E2A9A" w:rsidRPr="00446846" w:rsidRDefault="004F6953" w:rsidP="009E2A9A">
      <w:pPr>
        <w:rPr>
          <w:rFonts w:ascii="Tahoma" w:hAnsi="Tahoma" w:cs="Tahoma"/>
        </w:rPr>
      </w:pPr>
      <w:r w:rsidRPr="00446846">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446846"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446846">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446846">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446846">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446846">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386468" w:rsidRDefault="00386468"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386468" w:rsidRDefault="00386468"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386468">
          <w:pPr>
            <w:pStyle w:val="Header"/>
            <w:rPr>
              <w:bCs/>
              <w:color w:val="76923C"/>
              <w:sz w:val="24"/>
              <w:szCs w:val="24"/>
              <w:lang w:val="bs-Cyrl-BA"/>
            </w:rPr>
          </w:pPr>
          <w:r w:rsidRPr="009F4CF9">
            <w:rPr>
              <w:rFonts w:ascii="Arial Narrow" w:hAnsi="Arial Narrow" w:cs="Tahoma"/>
              <w:color w:val="1F497D"/>
              <w:sz w:val="16"/>
            </w:rPr>
            <w:t>2</w:t>
          </w:r>
          <w:r w:rsidR="00386468">
            <w:rPr>
              <w:rFonts w:ascii="Arial Narrow" w:hAnsi="Arial Narrow" w:cs="Tahoma"/>
              <w:color w:val="1F497D"/>
              <w:sz w:val="16"/>
              <w:lang w:val="sr-Latn-BA"/>
            </w:rPr>
            <w:t xml:space="preserve">6 April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B14AF3">
            <w:rPr>
              <w:rFonts w:ascii="Arial Narrow" w:hAnsi="Arial Narrow" w:cs="Tahoma"/>
              <w:color w:val="1F497D"/>
              <w:sz w:val="16"/>
              <w:szCs w:val="16"/>
              <w:lang w:val="sr-Latn-BA"/>
            </w:rPr>
            <w:t>2</w:t>
          </w:r>
          <w:r w:rsidR="00386468">
            <w:rPr>
              <w:rFonts w:ascii="Arial Narrow" w:hAnsi="Arial Narrow" w:cs="Tahoma"/>
              <w:color w:val="1F497D"/>
              <w:sz w:val="16"/>
              <w:szCs w:val="16"/>
              <w:lang w:val="sr-Cyrl-CS"/>
            </w:rPr>
            <w:t xml:space="preserve">, No </w:t>
          </w:r>
          <w:r w:rsidR="00372A19">
            <w:rPr>
              <w:rFonts w:ascii="Arial Narrow" w:hAnsi="Arial Narrow" w:cs="Tahoma"/>
              <w:b/>
              <w:color w:val="1F497D"/>
              <w:sz w:val="22"/>
              <w:szCs w:val="22"/>
              <w:lang w:val="sr-Cyrl-BA"/>
            </w:rPr>
            <w:t>123</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BE412C">
            <w:rPr>
              <w:rFonts w:ascii="Arial Narrow" w:hAnsi="Arial Narrow" w:cs="Tahoma"/>
              <w:b/>
              <w:color w:val="1F497D"/>
              <w:sz w:val="22"/>
              <w:szCs w:val="22"/>
              <w:lang w:val="sr-Cyrl-BA"/>
            </w:rPr>
            <w:t>2</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908289">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44A4"/>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0F42"/>
    <w:rsid w:val="000110A0"/>
    <w:rsid w:val="00011977"/>
    <w:rsid w:val="00011C6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230"/>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519"/>
    <w:rsid w:val="0003576D"/>
    <w:rsid w:val="00035F0F"/>
    <w:rsid w:val="00036B69"/>
    <w:rsid w:val="00037786"/>
    <w:rsid w:val="000377E5"/>
    <w:rsid w:val="000378BC"/>
    <w:rsid w:val="00040214"/>
    <w:rsid w:val="0004086C"/>
    <w:rsid w:val="00040A66"/>
    <w:rsid w:val="00040BF1"/>
    <w:rsid w:val="000414B9"/>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56F"/>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9D6"/>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3D11"/>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6C2"/>
    <w:rsid w:val="000A1737"/>
    <w:rsid w:val="000A174B"/>
    <w:rsid w:val="000A17C4"/>
    <w:rsid w:val="000A1B6E"/>
    <w:rsid w:val="000A21C9"/>
    <w:rsid w:val="000A297F"/>
    <w:rsid w:val="000A2A83"/>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24F"/>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30D2"/>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27"/>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101"/>
    <w:rsid w:val="0011124D"/>
    <w:rsid w:val="0011133B"/>
    <w:rsid w:val="001118CC"/>
    <w:rsid w:val="00111964"/>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1F22"/>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2"/>
    <w:rsid w:val="00125E3D"/>
    <w:rsid w:val="0012629C"/>
    <w:rsid w:val="00126559"/>
    <w:rsid w:val="00126A82"/>
    <w:rsid w:val="00126D11"/>
    <w:rsid w:val="00126D59"/>
    <w:rsid w:val="00127934"/>
    <w:rsid w:val="001279DD"/>
    <w:rsid w:val="00127A99"/>
    <w:rsid w:val="00127C99"/>
    <w:rsid w:val="00127E75"/>
    <w:rsid w:val="001301F8"/>
    <w:rsid w:val="001304C1"/>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AA5"/>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B55"/>
    <w:rsid w:val="00182CDB"/>
    <w:rsid w:val="00183027"/>
    <w:rsid w:val="0018317D"/>
    <w:rsid w:val="00183F3E"/>
    <w:rsid w:val="00183FBA"/>
    <w:rsid w:val="001845F2"/>
    <w:rsid w:val="00184ABF"/>
    <w:rsid w:val="00184BAE"/>
    <w:rsid w:val="00184C03"/>
    <w:rsid w:val="00184CE0"/>
    <w:rsid w:val="00185169"/>
    <w:rsid w:val="0018539C"/>
    <w:rsid w:val="001857B4"/>
    <w:rsid w:val="001858AE"/>
    <w:rsid w:val="00185F7E"/>
    <w:rsid w:val="00186821"/>
    <w:rsid w:val="001868B0"/>
    <w:rsid w:val="00186D1F"/>
    <w:rsid w:val="001871A5"/>
    <w:rsid w:val="001872B7"/>
    <w:rsid w:val="00187515"/>
    <w:rsid w:val="001878D9"/>
    <w:rsid w:val="00187D0E"/>
    <w:rsid w:val="0019027A"/>
    <w:rsid w:val="001904BB"/>
    <w:rsid w:val="00190883"/>
    <w:rsid w:val="00190F19"/>
    <w:rsid w:val="0019139D"/>
    <w:rsid w:val="00191879"/>
    <w:rsid w:val="001919C9"/>
    <w:rsid w:val="00191A36"/>
    <w:rsid w:val="00191C2B"/>
    <w:rsid w:val="00191ECC"/>
    <w:rsid w:val="00192BA5"/>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8A0"/>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557"/>
    <w:rsid w:val="001B07B0"/>
    <w:rsid w:val="001B0C1F"/>
    <w:rsid w:val="001B0F72"/>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2FB"/>
    <w:rsid w:val="001D3478"/>
    <w:rsid w:val="001D3490"/>
    <w:rsid w:val="001D3B70"/>
    <w:rsid w:val="001D4005"/>
    <w:rsid w:val="001D4452"/>
    <w:rsid w:val="001D461A"/>
    <w:rsid w:val="001D464D"/>
    <w:rsid w:val="001D49CD"/>
    <w:rsid w:val="001D4B40"/>
    <w:rsid w:val="001D4F92"/>
    <w:rsid w:val="001D4FA6"/>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C41"/>
    <w:rsid w:val="001E0DFB"/>
    <w:rsid w:val="001E0EC4"/>
    <w:rsid w:val="001E15D3"/>
    <w:rsid w:val="001E1C21"/>
    <w:rsid w:val="001E1C32"/>
    <w:rsid w:val="001E1CDC"/>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976"/>
    <w:rsid w:val="001E6CEF"/>
    <w:rsid w:val="001E7691"/>
    <w:rsid w:val="001E7A30"/>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2E1E"/>
    <w:rsid w:val="0020352C"/>
    <w:rsid w:val="0020354E"/>
    <w:rsid w:val="00203582"/>
    <w:rsid w:val="002038A1"/>
    <w:rsid w:val="00203A26"/>
    <w:rsid w:val="00203AB1"/>
    <w:rsid w:val="00203D39"/>
    <w:rsid w:val="00204DA6"/>
    <w:rsid w:val="00205062"/>
    <w:rsid w:val="00205231"/>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D22"/>
    <w:rsid w:val="00225FB3"/>
    <w:rsid w:val="00226533"/>
    <w:rsid w:val="002266E1"/>
    <w:rsid w:val="0022693C"/>
    <w:rsid w:val="00226A96"/>
    <w:rsid w:val="0022733F"/>
    <w:rsid w:val="00227A59"/>
    <w:rsid w:val="0023009E"/>
    <w:rsid w:val="00230603"/>
    <w:rsid w:val="002308A9"/>
    <w:rsid w:val="00230BA8"/>
    <w:rsid w:val="00230D4C"/>
    <w:rsid w:val="00231339"/>
    <w:rsid w:val="002314BE"/>
    <w:rsid w:val="00231670"/>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80"/>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1F1"/>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E74"/>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9A6"/>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87"/>
    <w:rsid w:val="002A5AF3"/>
    <w:rsid w:val="002A5D3A"/>
    <w:rsid w:val="002A5DEF"/>
    <w:rsid w:val="002A5EF6"/>
    <w:rsid w:val="002A6004"/>
    <w:rsid w:val="002A613F"/>
    <w:rsid w:val="002A6D97"/>
    <w:rsid w:val="002A6E5D"/>
    <w:rsid w:val="002A75CA"/>
    <w:rsid w:val="002B046A"/>
    <w:rsid w:val="002B070E"/>
    <w:rsid w:val="002B087B"/>
    <w:rsid w:val="002B0900"/>
    <w:rsid w:val="002B0A62"/>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A64"/>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AD6"/>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3BF"/>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C4D"/>
    <w:rsid w:val="00320DFF"/>
    <w:rsid w:val="0032125D"/>
    <w:rsid w:val="003214C3"/>
    <w:rsid w:val="0032196C"/>
    <w:rsid w:val="00321BF0"/>
    <w:rsid w:val="00321C82"/>
    <w:rsid w:val="00321C99"/>
    <w:rsid w:val="00321F2A"/>
    <w:rsid w:val="00322376"/>
    <w:rsid w:val="003226DE"/>
    <w:rsid w:val="003228D7"/>
    <w:rsid w:val="003229F0"/>
    <w:rsid w:val="00322A2E"/>
    <w:rsid w:val="0032304A"/>
    <w:rsid w:val="00323B58"/>
    <w:rsid w:val="00323D8D"/>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42C"/>
    <w:rsid w:val="00327635"/>
    <w:rsid w:val="00327997"/>
    <w:rsid w:val="00327AE7"/>
    <w:rsid w:val="0033026D"/>
    <w:rsid w:val="003304DD"/>
    <w:rsid w:val="00330670"/>
    <w:rsid w:val="00330746"/>
    <w:rsid w:val="00330AC9"/>
    <w:rsid w:val="00330C24"/>
    <w:rsid w:val="00330DBE"/>
    <w:rsid w:val="003317CD"/>
    <w:rsid w:val="00331990"/>
    <w:rsid w:val="00331EFC"/>
    <w:rsid w:val="003333A5"/>
    <w:rsid w:val="00333432"/>
    <w:rsid w:val="00333467"/>
    <w:rsid w:val="00333C8C"/>
    <w:rsid w:val="003342A7"/>
    <w:rsid w:val="0033459B"/>
    <w:rsid w:val="003345B5"/>
    <w:rsid w:val="0033492B"/>
    <w:rsid w:val="00335854"/>
    <w:rsid w:val="0033595C"/>
    <w:rsid w:val="00335D4A"/>
    <w:rsid w:val="003369A1"/>
    <w:rsid w:val="00336BD5"/>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60C"/>
    <w:rsid w:val="00350801"/>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25A"/>
    <w:rsid w:val="003653E0"/>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A19"/>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441"/>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468"/>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B58"/>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1F15"/>
    <w:rsid w:val="003C2209"/>
    <w:rsid w:val="003C2D8A"/>
    <w:rsid w:val="003C310C"/>
    <w:rsid w:val="003C3173"/>
    <w:rsid w:val="003C3358"/>
    <w:rsid w:val="003C35DD"/>
    <w:rsid w:val="003C37AD"/>
    <w:rsid w:val="003C37BB"/>
    <w:rsid w:val="003C39F3"/>
    <w:rsid w:val="003C4748"/>
    <w:rsid w:val="003C4838"/>
    <w:rsid w:val="003C49A6"/>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5EA5"/>
    <w:rsid w:val="003D6043"/>
    <w:rsid w:val="003D6262"/>
    <w:rsid w:val="003D6655"/>
    <w:rsid w:val="003D6C71"/>
    <w:rsid w:val="003D718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69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2EE"/>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AB3"/>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64F"/>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6DF3"/>
    <w:rsid w:val="004171C7"/>
    <w:rsid w:val="004172FA"/>
    <w:rsid w:val="004174F1"/>
    <w:rsid w:val="00417584"/>
    <w:rsid w:val="00417A4C"/>
    <w:rsid w:val="00417BBE"/>
    <w:rsid w:val="00417F14"/>
    <w:rsid w:val="0042000B"/>
    <w:rsid w:val="0042001D"/>
    <w:rsid w:val="004200BC"/>
    <w:rsid w:val="00420572"/>
    <w:rsid w:val="00420589"/>
    <w:rsid w:val="00420899"/>
    <w:rsid w:val="00420929"/>
    <w:rsid w:val="00420AE5"/>
    <w:rsid w:val="00420C8E"/>
    <w:rsid w:val="00420E1C"/>
    <w:rsid w:val="00421B57"/>
    <w:rsid w:val="00421C0A"/>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C15"/>
    <w:rsid w:val="00426D82"/>
    <w:rsid w:val="00427038"/>
    <w:rsid w:val="004272AF"/>
    <w:rsid w:val="004278E9"/>
    <w:rsid w:val="00427920"/>
    <w:rsid w:val="0042797C"/>
    <w:rsid w:val="00427DFD"/>
    <w:rsid w:val="00430550"/>
    <w:rsid w:val="00430D76"/>
    <w:rsid w:val="00430E65"/>
    <w:rsid w:val="00431915"/>
    <w:rsid w:val="004319F0"/>
    <w:rsid w:val="00431AF7"/>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1FEF"/>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6846"/>
    <w:rsid w:val="004470E3"/>
    <w:rsid w:val="00447529"/>
    <w:rsid w:val="0044759B"/>
    <w:rsid w:val="0044764F"/>
    <w:rsid w:val="0044767E"/>
    <w:rsid w:val="00447856"/>
    <w:rsid w:val="004478B5"/>
    <w:rsid w:val="00447A49"/>
    <w:rsid w:val="00447AE6"/>
    <w:rsid w:val="00447EE8"/>
    <w:rsid w:val="0045093E"/>
    <w:rsid w:val="00450CD5"/>
    <w:rsid w:val="00450D1C"/>
    <w:rsid w:val="00450E30"/>
    <w:rsid w:val="0045110F"/>
    <w:rsid w:val="00451451"/>
    <w:rsid w:val="00451741"/>
    <w:rsid w:val="00451A53"/>
    <w:rsid w:val="00451E0A"/>
    <w:rsid w:val="004521D8"/>
    <w:rsid w:val="00452346"/>
    <w:rsid w:val="0045252D"/>
    <w:rsid w:val="00452652"/>
    <w:rsid w:val="00453016"/>
    <w:rsid w:val="004532C0"/>
    <w:rsid w:val="0045350E"/>
    <w:rsid w:val="00453C0D"/>
    <w:rsid w:val="00454068"/>
    <w:rsid w:val="004542A9"/>
    <w:rsid w:val="00454399"/>
    <w:rsid w:val="0045449A"/>
    <w:rsid w:val="00454645"/>
    <w:rsid w:val="004549B0"/>
    <w:rsid w:val="00454B6A"/>
    <w:rsid w:val="00454D24"/>
    <w:rsid w:val="004551B9"/>
    <w:rsid w:val="004552AD"/>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631"/>
    <w:rsid w:val="00464858"/>
    <w:rsid w:val="00464A3B"/>
    <w:rsid w:val="00464AA6"/>
    <w:rsid w:val="00464C1D"/>
    <w:rsid w:val="00464D42"/>
    <w:rsid w:val="00465417"/>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7B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1D85"/>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527"/>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1D5"/>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CE4"/>
    <w:rsid w:val="004D4DD2"/>
    <w:rsid w:val="004D5060"/>
    <w:rsid w:val="004D55E8"/>
    <w:rsid w:val="004D581F"/>
    <w:rsid w:val="004D58F0"/>
    <w:rsid w:val="004D5A28"/>
    <w:rsid w:val="004D5DF5"/>
    <w:rsid w:val="004D661D"/>
    <w:rsid w:val="004D6ABC"/>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5D3D"/>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5B88"/>
    <w:rsid w:val="00516328"/>
    <w:rsid w:val="00516766"/>
    <w:rsid w:val="00516C9A"/>
    <w:rsid w:val="00516FEA"/>
    <w:rsid w:val="0051704A"/>
    <w:rsid w:val="0051705E"/>
    <w:rsid w:val="005172FA"/>
    <w:rsid w:val="005175CC"/>
    <w:rsid w:val="00517795"/>
    <w:rsid w:val="00517847"/>
    <w:rsid w:val="005179D8"/>
    <w:rsid w:val="00520250"/>
    <w:rsid w:val="00520489"/>
    <w:rsid w:val="005206D7"/>
    <w:rsid w:val="00520DE0"/>
    <w:rsid w:val="00520F16"/>
    <w:rsid w:val="00521B73"/>
    <w:rsid w:val="00521E1B"/>
    <w:rsid w:val="00521EA6"/>
    <w:rsid w:val="0052236A"/>
    <w:rsid w:val="00522441"/>
    <w:rsid w:val="005226CB"/>
    <w:rsid w:val="0052298E"/>
    <w:rsid w:val="00522DFD"/>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908"/>
    <w:rsid w:val="00532EB5"/>
    <w:rsid w:val="005332C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47CA6"/>
    <w:rsid w:val="005500BF"/>
    <w:rsid w:val="005501F3"/>
    <w:rsid w:val="00550971"/>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370"/>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12"/>
    <w:rsid w:val="00592196"/>
    <w:rsid w:val="00592309"/>
    <w:rsid w:val="005923C1"/>
    <w:rsid w:val="00592532"/>
    <w:rsid w:val="00592806"/>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0D87"/>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754"/>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033"/>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061"/>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C85"/>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752"/>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7A3"/>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2E0F"/>
    <w:rsid w:val="0067319A"/>
    <w:rsid w:val="006732F7"/>
    <w:rsid w:val="0067365B"/>
    <w:rsid w:val="00673764"/>
    <w:rsid w:val="00673D83"/>
    <w:rsid w:val="00673ECA"/>
    <w:rsid w:val="00674C4F"/>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4362"/>
    <w:rsid w:val="00694584"/>
    <w:rsid w:val="0069537C"/>
    <w:rsid w:val="006954BC"/>
    <w:rsid w:val="00695711"/>
    <w:rsid w:val="00695981"/>
    <w:rsid w:val="00695CAC"/>
    <w:rsid w:val="00695E45"/>
    <w:rsid w:val="00696889"/>
    <w:rsid w:val="00696A0B"/>
    <w:rsid w:val="00696B8F"/>
    <w:rsid w:val="006976D1"/>
    <w:rsid w:val="00697732"/>
    <w:rsid w:val="00697984"/>
    <w:rsid w:val="00697AD3"/>
    <w:rsid w:val="00697B1F"/>
    <w:rsid w:val="006A043D"/>
    <w:rsid w:val="006A0741"/>
    <w:rsid w:val="006A0CE3"/>
    <w:rsid w:val="006A1254"/>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A5E"/>
    <w:rsid w:val="00711B00"/>
    <w:rsid w:val="00711D85"/>
    <w:rsid w:val="007120CF"/>
    <w:rsid w:val="0071221A"/>
    <w:rsid w:val="007131A6"/>
    <w:rsid w:val="0071323E"/>
    <w:rsid w:val="00713A5E"/>
    <w:rsid w:val="00713CA1"/>
    <w:rsid w:val="00713EBE"/>
    <w:rsid w:val="00714C82"/>
    <w:rsid w:val="00714EA2"/>
    <w:rsid w:val="007159EA"/>
    <w:rsid w:val="00715D3A"/>
    <w:rsid w:val="00715EAF"/>
    <w:rsid w:val="0071698A"/>
    <w:rsid w:val="00716A5F"/>
    <w:rsid w:val="007170BE"/>
    <w:rsid w:val="007170FD"/>
    <w:rsid w:val="00717195"/>
    <w:rsid w:val="0071743B"/>
    <w:rsid w:val="00717796"/>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82B"/>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DF9"/>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498"/>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D9C"/>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1A8"/>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A20"/>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5E6"/>
    <w:rsid w:val="0078765F"/>
    <w:rsid w:val="007876DE"/>
    <w:rsid w:val="00787734"/>
    <w:rsid w:val="00787817"/>
    <w:rsid w:val="00787CEE"/>
    <w:rsid w:val="00787E63"/>
    <w:rsid w:val="00787F92"/>
    <w:rsid w:val="007906AB"/>
    <w:rsid w:val="007907A1"/>
    <w:rsid w:val="00790840"/>
    <w:rsid w:val="00790A27"/>
    <w:rsid w:val="00790CB8"/>
    <w:rsid w:val="00790DC3"/>
    <w:rsid w:val="00791257"/>
    <w:rsid w:val="00791352"/>
    <w:rsid w:val="00791481"/>
    <w:rsid w:val="0079162F"/>
    <w:rsid w:val="00791D8A"/>
    <w:rsid w:val="007923AE"/>
    <w:rsid w:val="0079257D"/>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A5A"/>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FD"/>
    <w:rsid w:val="007B607A"/>
    <w:rsid w:val="007B64FD"/>
    <w:rsid w:val="007B69A0"/>
    <w:rsid w:val="007B6AC0"/>
    <w:rsid w:val="007B6B0E"/>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2AA"/>
    <w:rsid w:val="007C4458"/>
    <w:rsid w:val="007C4D74"/>
    <w:rsid w:val="007C4FC5"/>
    <w:rsid w:val="007C57BC"/>
    <w:rsid w:val="007C61BD"/>
    <w:rsid w:val="007C6377"/>
    <w:rsid w:val="007C6929"/>
    <w:rsid w:val="007C6987"/>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461"/>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1CD9"/>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6D51"/>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6E7E"/>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BC0"/>
    <w:rsid w:val="00820E79"/>
    <w:rsid w:val="0082125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CFD"/>
    <w:rsid w:val="00840E14"/>
    <w:rsid w:val="00841707"/>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4F51"/>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54C"/>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E5"/>
    <w:rsid w:val="00886016"/>
    <w:rsid w:val="0088637C"/>
    <w:rsid w:val="008864E1"/>
    <w:rsid w:val="00886717"/>
    <w:rsid w:val="0088675D"/>
    <w:rsid w:val="00886D4C"/>
    <w:rsid w:val="0088723E"/>
    <w:rsid w:val="0088743D"/>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C34"/>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472"/>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8C"/>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6465"/>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3D"/>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0EA8"/>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5D98"/>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6553"/>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B97"/>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22E"/>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330"/>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39"/>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8ED"/>
    <w:rsid w:val="009B6BFF"/>
    <w:rsid w:val="009B6F69"/>
    <w:rsid w:val="009B70EB"/>
    <w:rsid w:val="009B7188"/>
    <w:rsid w:val="009B71E2"/>
    <w:rsid w:val="009B7269"/>
    <w:rsid w:val="009B738E"/>
    <w:rsid w:val="009B758A"/>
    <w:rsid w:val="009B7598"/>
    <w:rsid w:val="009B7A23"/>
    <w:rsid w:val="009B7BA7"/>
    <w:rsid w:val="009C0046"/>
    <w:rsid w:val="009C0055"/>
    <w:rsid w:val="009C009E"/>
    <w:rsid w:val="009C0442"/>
    <w:rsid w:val="009C069B"/>
    <w:rsid w:val="009C1178"/>
    <w:rsid w:val="009C118D"/>
    <w:rsid w:val="009C12C6"/>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D6F"/>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C50"/>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2D9B"/>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44E"/>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C8"/>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7F2"/>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37D"/>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192"/>
    <w:rsid w:val="00AB0ADC"/>
    <w:rsid w:val="00AB0B15"/>
    <w:rsid w:val="00AB0B61"/>
    <w:rsid w:val="00AB0E15"/>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69C5"/>
    <w:rsid w:val="00AC7674"/>
    <w:rsid w:val="00AC7684"/>
    <w:rsid w:val="00AC7730"/>
    <w:rsid w:val="00AC7D10"/>
    <w:rsid w:val="00AC7E24"/>
    <w:rsid w:val="00AD01AC"/>
    <w:rsid w:val="00AD0BA4"/>
    <w:rsid w:val="00AD0C08"/>
    <w:rsid w:val="00AD0C15"/>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914"/>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9B"/>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0D6C"/>
    <w:rsid w:val="00B0119B"/>
    <w:rsid w:val="00B0137B"/>
    <w:rsid w:val="00B01494"/>
    <w:rsid w:val="00B014BB"/>
    <w:rsid w:val="00B01B49"/>
    <w:rsid w:val="00B01D55"/>
    <w:rsid w:val="00B02808"/>
    <w:rsid w:val="00B02887"/>
    <w:rsid w:val="00B02F3E"/>
    <w:rsid w:val="00B0322A"/>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51F"/>
    <w:rsid w:val="00B14845"/>
    <w:rsid w:val="00B14AF3"/>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1880"/>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784"/>
    <w:rsid w:val="00B42B45"/>
    <w:rsid w:val="00B4322C"/>
    <w:rsid w:val="00B43658"/>
    <w:rsid w:val="00B438DA"/>
    <w:rsid w:val="00B43B23"/>
    <w:rsid w:val="00B43C80"/>
    <w:rsid w:val="00B43E9E"/>
    <w:rsid w:val="00B4414D"/>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68E"/>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4CF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C2B"/>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12C"/>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1C6"/>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777"/>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AD"/>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2A8"/>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725"/>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8AE"/>
    <w:rsid w:val="00C679AA"/>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4832"/>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795"/>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4E88"/>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8A1"/>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314"/>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3836"/>
    <w:rsid w:val="00CD4CA2"/>
    <w:rsid w:val="00CD4D77"/>
    <w:rsid w:val="00CD4F72"/>
    <w:rsid w:val="00CD51A1"/>
    <w:rsid w:val="00CD524D"/>
    <w:rsid w:val="00CD52F1"/>
    <w:rsid w:val="00CD5ACE"/>
    <w:rsid w:val="00CD5BC3"/>
    <w:rsid w:val="00CD5BDF"/>
    <w:rsid w:val="00CD60C0"/>
    <w:rsid w:val="00CD6353"/>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1E15"/>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6CE"/>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9D2"/>
    <w:rsid w:val="00D11D2E"/>
    <w:rsid w:val="00D11D67"/>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9E4"/>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195"/>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6BD"/>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65F"/>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27"/>
    <w:rsid w:val="00D74290"/>
    <w:rsid w:val="00D748EC"/>
    <w:rsid w:val="00D74C6F"/>
    <w:rsid w:val="00D74D05"/>
    <w:rsid w:val="00D74D95"/>
    <w:rsid w:val="00D75074"/>
    <w:rsid w:val="00D75106"/>
    <w:rsid w:val="00D75495"/>
    <w:rsid w:val="00D75497"/>
    <w:rsid w:val="00D75570"/>
    <w:rsid w:val="00D75E8D"/>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278D"/>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4E7"/>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A3B"/>
    <w:rsid w:val="00DC6B10"/>
    <w:rsid w:val="00DC703C"/>
    <w:rsid w:val="00DC70B4"/>
    <w:rsid w:val="00DC722C"/>
    <w:rsid w:val="00DC7516"/>
    <w:rsid w:val="00DC751F"/>
    <w:rsid w:val="00DC7BD5"/>
    <w:rsid w:val="00DD01F4"/>
    <w:rsid w:val="00DD0569"/>
    <w:rsid w:val="00DD078D"/>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4E82"/>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3E33"/>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0E5"/>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297"/>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3F0"/>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3F3"/>
    <w:rsid w:val="00E906D2"/>
    <w:rsid w:val="00E908CB"/>
    <w:rsid w:val="00E908EF"/>
    <w:rsid w:val="00E913FB"/>
    <w:rsid w:val="00E916C7"/>
    <w:rsid w:val="00E9199C"/>
    <w:rsid w:val="00E91AF9"/>
    <w:rsid w:val="00E92377"/>
    <w:rsid w:val="00E929B6"/>
    <w:rsid w:val="00E92C59"/>
    <w:rsid w:val="00E92CD5"/>
    <w:rsid w:val="00E93207"/>
    <w:rsid w:val="00E9344D"/>
    <w:rsid w:val="00E937D5"/>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507"/>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72D"/>
    <w:rsid w:val="00EA6C20"/>
    <w:rsid w:val="00EA6EC4"/>
    <w:rsid w:val="00EA70D6"/>
    <w:rsid w:val="00EA7178"/>
    <w:rsid w:val="00EA7213"/>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6A4"/>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940"/>
    <w:rsid w:val="00ED5FC1"/>
    <w:rsid w:val="00ED6184"/>
    <w:rsid w:val="00ED61F4"/>
    <w:rsid w:val="00ED6B04"/>
    <w:rsid w:val="00ED7007"/>
    <w:rsid w:val="00ED7209"/>
    <w:rsid w:val="00ED7F2E"/>
    <w:rsid w:val="00ED7F67"/>
    <w:rsid w:val="00EE0013"/>
    <w:rsid w:val="00EE0113"/>
    <w:rsid w:val="00EE019C"/>
    <w:rsid w:val="00EE01CB"/>
    <w:rsid w:val="00EE01FC"/>
    <w:rsid w:val="00EE076A"/>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52F"/>
    <w:rsid w:val="00EF0D0F"/>
    <w:rsid w:val="00EF10AE"/>
    <w:rsid w:val="00EF157E"/>
    <w:rsid w:val="00EF170A"/>
    <w:rsid w:val="00EF1E7D"/>
    <w:rsid w:val="00EF1EAC"/>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17E2A"/>
    <w:rsid w:val="00F2060F"/>
    <w:rsid w:val="00F206FA"/>
    <w:rsid w:val="00F20734"/>
    <w:rsid w:val="00F207B3"/>
    <w:rsid w:val="00F218F8"/>
    <w:rsid w:val="00F21B4B"/>
    <w:rsid w:val="00F21BE0"/>
    <w:rsid w:val="00F21C31"/>
    <w:rsid w:val="00F21ECE"/>
    <w:rsid w:val="00F220DB"/>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48F"/>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2BFB"/>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6C"/>
    <w:rsid w:val="00F566A5"/>
    <w:rsid w:val="00F567D2"/>
    <w:rsid w:val="00F56B1D"/>
    <w:rsid w:val="00F56CEC"/>
    <w:rsid w:val="00F5718E"/>
    <w:rsid w:val="00F57BA6"/>
    <w:rsid w:val="00F57D77"/>
    <w:rsid w:val="00F57F23"/>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B5"/>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507"/>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0E08"/>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3CC"/>
    <w:rsid w:val="00FF5512"/>
    <w:rsid w:val="00FF5670"/>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8289">
      <o:colormru v:ext="edit" colors="#963,#969696,#777"/>
    </o:shapedefaults>
    <o:shapelayout v:ext="edit">
      <o:idmap v:ext="edit" data="1"/>
    </o:shapelayout>
  </w:shapeDefaults>
  <w:decimalSymbol w:val="."/>
  <w:listSeparator w:val=","/>
  <w14:docId w14:val="0661E972"/>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3482218">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7891954">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sanela.borojevic@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zeljka.draskov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oleObject" Target="file:///\\krajina\Saopstenje%20za%20medije\Graf_spolj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5400">
              <a:solidFill>
                <a:schemeClr val="accent1"/>
              </a:solidFill>
            </a:ln>
          </c:spPr>
          <c:marker>
            <c:symbol val="none"/>
          </c:marker>
          <c:cat>
            <c:multiLvlStrRef>
              <c:f>'graf 2'!$A$1:$B$13</c:f>
              <c:multiLvlStrCache>
                <c:ptCount val="13"/>
                <c:lvl>
                  <c:pt idx="0">
                    <c:v>III</c:v>
                  </c:pt>
                  <c:pt idx="1">
                    <c:v>IV</c:v>
                  </c:pt>
                  <c:pt idx="2">
                    <c:v>V</c:v>
                  </c:pt>
                  <c:pt idx="3">
                    <c:v>VI</c:v>
                  </c:pt>
                  <c:pt idx="4">
                    <c:v>VII</c:v>
                  </c:pt>
                  <c:pt idx="5">
                    <c:v>VIII</c:v>
                  </c:pt>
                  <c:pt idx="6">
                    <c:v>IX</c:v>
                  </c:pt>
                  <c:pt idx="7">
                    <c:v>X</c:v>
                  </c:pt>
                  <c:pt idx="8">
                    <c:v>XI</c:v>
                  </c:pt>
                  <c:pt idx="9">
                    <c:v>XII</c:v>
                  </c:pt>
                  <c:pt idx="10">
                    <c:v>I</c:v>
                  </c:pt>
                  <c:pt idx="11">
                    <c:v>II</c:v>
                  </c:pt>
                  <c:pt idx="12">
                    <c:v>III</c:v>
                  </c:pt>
                </c:lvl>
                <c:lvl>
                  <c:pt idx="0">
                    <c:v>2021</c:v>
                  </c:pt>
                  <c:pt idx="10">
                    <c:v>2022</c:v>
                  </c:pt>
                </c:lvl>
              </c:multiLvlStrCache>
            </c:multiLvlStrRef>
          </c:cat>
          <c:val>
            <c:numRef>
              <c:f>'graf 2'!$C$1:$C$13</c:f>
              <c:numCache>
                <c:formatCode>0</c:formatCode>
                <c:ptCount val="13"/>
                <c:pt idx="0">
                  <c:v>978</c:v>
                </c:pt>
                <c:pt idx="1">
                  <c:v>978</c:v>
                </c:pt>
                <c:pt idx="2">
                  <c:v>981</c:v>
                </c:pt>
                <c:pt idx="3">
                  <c:v>994</c:v>
                </c:pt>
                <c:pt idx="4">
                  <c:v>1019</c:v>
                </c:pt>
                <c:pt idx="5">
                  <c:v>1025</c:v>
                </c:pt>
                <c:pt idx="6">
                  <c:v>1026</c:v>
                </c:pt>
                <c:pt idx="7">
                  <c:v>1027</c:v>
                </c:pt>
                <c:pt idx="8">
                  <c:v>1030</c:v>
                </c:pt>
                <c:pt idx="9">
                  <c:v>1038</c:v>
                </c:pt>
                <c:pt idx="10">
                  <c:v>1042</c:v>
                </c:pt>
                <c:pt idx="11">
                  <c:v>1091</c:v>
                </c:pt>
                <c:pt idx="12">
                  <c:v>1091</c:v>
                </c:pt>
              </c:numCache>
            </c:numRef>
          </c:val>
          <c:smooth val="0"/>
          <c:extLst>
            <c:ext xmlns:c16="http://schemas.microsoft.com/office/drawing/2014/chart" uri="{C3380CC4-5D6E-409C-BE32-E72D297353CC}">
              <c16:uniqueId val="{00000000-FC6C-4090-AF77-B81D1F825DDF}"/>
            </c:ext>
          </c:extLst>
        </c:ser>
        <c:dLbls>
          <c:showLegendKey val="0"/>
          <c:showVal val="0"/>
          <c:showCatName val="0"/>
          <c:showSerName val="0"/>
          <c:showPercent val="0"/>
          <c:showBubbleSize val="0"/>
        </c:dLbls>
        <c:smooth val="0"/>
        <c:axId val="221266704"/>
        <c:axId val="221267488"/>
      </c:lineChart>
      <c:catAx>
        <c:axId val="221266704"/>
        <c:scaling>
          <c:orientation val="minMax"/>
        </c:scaling>
        <c:delete val="0"/>
        <c:axPos val="b"/>
        <c:minorGridlines/>
        <c:numFmt formatCode="General" sourceLinked="0"/>
        <c:majorTickMark val="out"/>
        <c:minorTickMark val="none"/>
        <c:tickLblPos val="nextTo"/>
        <c:crossAx val="221267488"/>
        <c:crosses val="autoZero"/>
        <c:auto val="1"/>
        <c:lblAlgn val="ctr"/>
        <c:lblOffset val="100"/>
        <c:noMultiLvlLbl val="0"/>
      </c:catAx>
      <c:valAx>
        <c:axId val="221267488"/>
        <c:scaling>
          <c:orientation val="minMax"/>
          <c:min val="600"/>
        </c:scaling>
        <c:delete val="0"/>
        <c:axPos val="l"/>
        <c:majorGridlines/>
        <c:numFmt formatCode="#,##0" sourceLinked="0"/>
        <c:majorTickMark val="out"/>
        <c:minorTickMark val="none"/>
        <c:tickLblPos val="nextTo"/>
        <c:crossAx val="221266704"/>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accent1"/>
              </a:solidFill>
              <a:prstDash val="solid"/>
            </a:ln>
          </c:spPr>
          <c:marker>
            <c:symbol val="none"/>
          </c:marker>
          <c:cat>
            <c:multiLvlStrRef>
              <c:f>Sheet1!$A$9:$B$21</c:f>
              <c:multiLvlStrCache>
                <c:ptCount val="13"/>
                <c:lvl>
                  <c:pt idx="0">
                    <c:v>III</c:v>
                  </c:pt>
                  <c:pt idx="1">
                    <c:v>IV</c:v>
                  </c:pt>
                  <c:pt idx="2">
                    <c:v>V</c:v>
                  </c:pt>
                  <c:pt idx="3">
                    <c:v>VI</c:v>
                  </c:pt>
                  <c:pt idx="4">
                    <c:v>VII </c:v>
                  </c:pt>
                  <c:pt idx="5">
                    <c:v>VIII</c:v>
                  </c:pt>
                  <c:pt idx="6">
                    <c:v>IX</c:v>
                  </c:pt>
                  <c:pt idx="7">
                    <c:v>X</c:v>
                  </c:pt>
                  <c:pt idx="8">
                    <c:v>XI</c:v>
                  </c:pt>
                  <c:pt idx="9">
                    <c:v>XII</c:v>
                  </c:pt>
                  <c:pt idx="10">
                    <c:v>I</c:v>
                  </c:pt>
                  <c:pt idx="11">
                    <c:v>II</c:v>
                  </c:pt>
                  <c:pt idx="12">
                    <c:v>III</c:v>
                  </c:pt>
                </c:lvl>
                <c:lvl>
                  <c:pt idx="2">
                    <c:v>2021</c:v>
                  </c:pt>
                  <c:pt idx="10">
                    <c:v>2022</c:v>
                  </c:pt>
                </c:lvl>
              </c:multiLvlStrCache>
            </c:multiLvlStrRef>
          </c:cat>
          <c:val>
            <c:numRef>
              <c:f>Sheet1!$C$9:$C$21</c:f>
              <c:numCache>
                <c:formatCode>0.0</c:formatCode>
                <c:ptCount val="13"/>
                <c:pt idx="0">
                  <c:v>0.7</c:v>
                </c:pt>
                <c:pt idx="1">
                  <c:v>-0.7</c:v>
                </c:pt>
                <c:pt idx="2">
                  <c:v>0.2</c:v>
                </c:pt>
                <c:pt idx="3">
                  <c:v>0</c:v>
                </c:pt>
                <c:pt idx="4">
                  <c:v>-0.1</c:v>
                </c:pt>
                <c:pt idx="5">
                  <c:v>0.2</c:v>
                </c:pt>
                <c:pt idx="6">
                  <c:v>0.6</c:v>
                </c:pt>
                <c:pt idx="7">
                  <c:v>2.2999999999999998</c:v>
                </c:pt>
                <c:pt idx="8">
                  <c:v>1.2</c:v>
                </c:pt>
                <c:pt idx="9">
                  <c:v>0.5</c:v>
                </c:pt>
                <c:pt idx="10">
                  <c:v>0.8</c:v>
                </c:pt>
                <c:pt idx="11">
                  <c:v>1.3</c:v>
                </c:pt>
                <c:pt idx="12">
                  <c:v>2.6</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III</c:v>
                  </c:pt>
                  <c:pt idx="1">
                    <c:v>IV</c:v>
                  </c:pt>
                  <c:pt idx="2">
                    <c:v>V</c:v>
                  </c:pt>
                  <c:pt idx="3">
                    <c:v>VI</c:v>
                  </c:pt>
                  <c:pt idx="4">
                    <c:v>VII </c:v>
                  </c:pt>
                  <c:pt idx="5">
                    <c:v>VIII</c:v>
                  </c:pt>
                  <c:pt idx="6">
                    <c:v>IX</c:v>
                  </c:pt>
                  <c:pt idx="7">
                    <c:v>X</c:v>
                  </c:pt>
                  <c:pt idx="8">
                    <c:v>XI</c:v>
                  </c:pt>
                  <c:pt idx="9">
                    <c:v>XII</c:v>
                  </c:pt>
                  <c:pt idx="10">
                    <c:v>I</c:v>
                  </c:pt>
                  <c:pt idx="11">
                    <c:v>II</c:v>
                  </c:pt>
                  <c:pt idx="12">
                    <c:v>III</c:v>
                  </c:pt>
                </c:lvl>
                <c:lvl>
                  <c:pt idx="2">
                    <c:v>2021</c:v>
                  </c:pt>
                  <c:pt idx="10">
                    <c:v>2022</c:v>
                  </c:pt>
                </c:lvl>
              </c:multiLvlStrCache>
            </c:multiLvlStrRef>
          </c:cat>
          <c:val>
            <c:numRef>
              <c:f>Sheet1!$D$9:$D$21</c:f>
              <c:numCache>
                <c:formatCode>0.0</c:formatCode>
                <c:ptCount val="13"/>
                <c:pt idx="0">
                  <c:v>-0.8</c:v>
                </c:pt>
                <c:pt idx="1">
                  <c:v>0.6</c:v>
                </c:pt>
                <c:pt idx="2">
                  <c:v>1.5</c:v>
                </c:pt>
                <c:pt idx="3">
                  <c:v>1.4</c:v>
                </c:pt>
                <c:pt idx="4">
                  <c:v>1.7</c:v>
                </c:pt>
                <c:pt idx="5">
                  <c:v>2.1</c:v>
                </c:pt>
                <c:pt idx="6">
                  <c:v>2.6</c:v>
                </c:pt>
                <c:pt idx="7">
                  <c:v>4</c:v>
                </c:pt>
                <c:pt idx="8">
                  <c:v>5.2</c:v>
                </c:pt>
                <c:pt idx="9">
                  <c:v>5.9</c:v>
                </c:pt>
                <c:pt idx="10">
                  <c:v>6.2</c:v>
                </c:pt>
                <c:pt idx="11">
                  <c:v>7.2</c:v>
                </c:pt>
                <c:pt idx="12">
                  <c:v>9.1</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III</c:v>
                  </c:pt>
                  <c:pt idx="1">
                    <c:v>IV</c:v>
                  </c:pt>
                  <c:pt idx="2">
                    <c:v>V</c:v>
                  </c:pt>
                  <c:pt idx="3">
                    <c:v>VI</c:v>
                  </c:pt>
                  <c:pt idx="4">
                    <c:v>VII </c:v>
                  </c:pt>
                  <c:pt idx="5">
                    <c:v>VIII</c:v>
                  </c:pt>
                  <c:pt idx="6">
                    <c:v>IX</c:v>
                  </c:pt>
                  <c:pt idx="7">
                    <c:v>X</c:v>
                  </c:pt>
                  <c:pt idx="8">
                    <c:v>XI</c:v>
                  </c:pt>
                  <c:pt idx="9">
                    <c:v>XII</c:v>
                  </c:pt>
                  <c:pt idx="10">
                    <c:v>I</c:v>
                  </c:pt>
                  <c:pt idx="11">
                    <c:v>II</c:v>
                  </c:pt>
                  <c:pt idx="12">
                    <c:v>III</c:v>
                  </c:pt>
                </c:lvl>
                <c:lvl>
                  <c:pt idx="2">
                    <c:v>2021</c:v>
                  </c:pt>
                  <c:pt idx="10">
                    <c:v>2022</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451193992"/>
        <c:axId val="149421680"/>
      </c:lineChart>
      <c:catAx>
        <c:axId val="451193992"/>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49421680"/>
        <c:crosses val="autoZero"/>
        <c:auto val="0"/>
        <c:lblAlgn val="ctr"/>
        <c:lblOffset val="100"/>
        <c:tickLblSkip val="1"/>
        <c:tickMarkSkip val="1"/>
        <c:noMultiLvlLbl val="0"/>
      </c:catAx>
      <c:valAx>
        <c:axId val="149421680"/>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451193992"/>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spPr>
            <a:ln w="25400">
              <a:solidFill>
                <a:srgbClr val="5B9BD5"/>
              </a:solidFill>
            </a:ln>
          </c:spPr>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2018</c:v>
                  </c:pt>
                  <c:pt idx="10">
                    <c:v>2019</c:v>
                  </c:pt>
                  <c:pt idx="22">
                    <c:v>2020</c:v>
                  </c:pt>
                  <c:pt idx="34">
                    <c:v>2021</c:v>
                  </c:pt>
                  <c:pt idx="46">
                    <c:v>2022</c:v>
                  </c:pt>
                </c:lvl>
              </c:multiLvlStrCache>
            </c:multiLvlStrRef>
          </c:cat>
          <c:val>
            <c:numRef>
              <c:f>Sheet2!$C$2:$C$50</c:f>
              <c:numCache>
                <c:formatCode>0.0</c:formatCode>
                <c:ptCount val="49"/>
                <c:pt idx="0">
                  <c:v>119.12822777618993</c:v>
                </c:pt>
                <c:pt idx="1">
                  <c:v>119.4877982591172</c:v>
                </c:pt>
                <c:pt idx="2">
                  <c:v>122.60138244141808</c:v>
                </c:pt>
                <c:pt idx="3">
                  <c:v>113.26756520059384</c:v>
                </c:pt>
                <c:pt idx="4">
                  <c:v>114.68253131146287</c:v>
                </c:pt>
                <c:pt idx="5">
                  <c:v>106.62673317268023</c:v>
                </c:pt>
                <c:pt idx="6">
                  <c:v>111.64962851989876</c:v>
                </c:pt>
                <c:pt idx="7">
                  <c:v>113.48738909166251</c:v>
                </c:pt>
                <c:pt idx="8">
                  <c:v>108.45984911850391</c:v>
                </c:pt>
                <c:pt idx="9">
                  <c:v>104.48893200102147</c:v>
                </c:pt>
                <c:pt idx="10">
                  <c:v>99.452169689845746</c:v>
                </c:pt>
                <c:pt idx="11">
                  <c:v>101.49890117577581</c:v>
                </c:pt>
                <c:pt idx="12">
                  <c:v>97.957637824117469</c:v>
                </c:pt>
                <c:pt idx="13">
                  <c:v>96.87448012065687</c:v>
                </c:pt>
                <c:pt idx="14">
                  <c:v>100.96020880330786</c:v>
                </c:pt>
                <c:pt idx="15">
                  <c:v>102.72591120574893</c:v>
                </c:pt>
                <c:pt idx="16">
                  <c:v>107.19483558502093</c:v>
                </c:pt>
                <c:pt idx="17">
                  <c:v>106.22607988623538</c:v>
                </c:pt>
                <c:pt idx="18">
                  <c:v>102.23126001508876</c:v>
                </c:pt>
                <c:pt idx="19">
                  <c:v>95.890089281016373</c:v>
                </c:pt>
                <c:pt idx="20">
                  <c:v>97.925883477286675</c:v>
                </c:pt>
                <c:pt idx="21">
                  <c:v>97.838030490573203</c:v>
                </c:pt>
                <c:pt idx="22">
                  <c:v>100.50303042219774</c:v>
                </c:pt>
                <c:pt idx="23">
                  <c:v>93.236167641360836</c:v>
                </c:pt>
                <c:pt idx="24">
                  <c:v>93.039760003817676</c:v>
                </c:pt>
                <c:pt idx="25">
                  <c:v>87.857153207896687</c:v>
                </c:pt>
                <c:pt idx="26">
                  <c:v>87.713859229955347</c:v>
                </c:pt>
                <c:pt idx="27">
                  <c:v>87.720369081488045</c:v>
                </c:pt>
                <c:pt idx="28">
                  <c:v>93.364206802500576</c:v>
                </c:pt>
                <c:pt idx="29">
                  <c:v>95.237786887994986</c:v>
                </c:pt>
                <c:pt idx="30">
                  <c:v>93.745978579696228</c:v>
                </c:pt>
                <c:pt idx="31">
                  <c:v>95.593846688354915</c:v>
                </c:pt>
                <c:pt idx="32">
                  <c:v>96.415930306672976</c:v>
                </c:pt>
                <c:pt idx="33">
                  <c:v>100.5365645487481</c:v>
                </c:pt>
                <c:pt idx="34">
                  <c:v>102.14212476332796</c:v>
                </c:pt>
                <c:pt idx="35">
                  <c:v>107.07639639469207</c:v>
                </c:pt>
                <c:pt idx="36">
                  <c:v>104.20750990678569</c:v>
                </c:pt>
                <c:pt idx="37">
                  <c:v>104.98432551419035</c:v>
                </c:pt>
                <c:pt idx="38">
                  <c:v>101.78616665133328</c:v>
                </c:pt>
                <c:pt idx="39">
                  <c:v>103.62925448106789</c:v>
                </c:pt>
                <c:pt idx="40">
                  <c:v>99.636073398177601</c:v>
                </c:pt>
                <c:pt idx="41">
                  <c:v>100.52922375465744</c:v>
                </c:pt>
                <c:pt idx="42">
                  <c:v>99.170631831066487</c:v>
                </c:pt>
                <c:pt idx="43">
                  <c:v>100.37182502097068</c:v>
                </c:pt>
                <c:pt idx="44">
                  <c:v>105.83606582026749</c:v>
                </c:pt>
                <c:pt idx="45">
                  <c:v>106.88155007077401</c:v>
                </c:pt>
                <c:pt idx="46">
                  <c:v>105.15544965043118</c:v>
                </c:pt>
                <c:pt idx="47">
                  <c:v>106.05632399668816</c:v>
                </c:pt>
                <c:pt idx="48">
                  <c:v>110.52753876343971</c:v>
                </c:pt>
              </c:numCache>
            </c:numRef>
          </c:val>
          <c:smooth val="0"/>
          <c:extLst>
            <c:ext xmlns:c16="http://schemas.microsoft.com/office/drawing/2014/chart" uri="{C3380CC4-5D6E-409C-BE32-E72D297353CC}">
              <c16:uniqueId val="{00000000-DFC2-4881-9A6A-C9A30D864362}"/>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III</c:v>
                  </c:pt>
                  <c:pt idx="1">
                    <c:v>IV</c:v>
                  </c:pt>
                  <c:pt idx="2">
                    <c:v>V</c:v>
                  </c:pt>
                  <c:pt idx="3">
                    <c:v>VI</c:v>
                  </c:pt>
                  <c:pt idx="4">
                    <c:v>VII</c:v>
                  </c:pt>
                  <c:pt idx="5">
                    <c:v>VIII</c:v>
                  </c:pt>
                  <c:pt idx="6">
                    <c:v>IX</c:v>
                  </c:pt>
                  <c:pt idx="7">
                    <c:v>X</c:v>
                  </c:pt>
                  <c:pt idx="8">
                    <c:v>XI</c:v>
                  </c:pt>
                  <c:pt idx="9">
                    <c:v>XII</c:v>
                  </c:pt>
                  <c:pt idx="10">
                    <c:v>I</c:v>
                  </c:pt>
                  <c:pt idx="11">
                    <c:v>II</c:v>
                  </c:pt>
                  <c:pt idx="12">
                    <c:v>III</c:v>
                  </c:pt>
                  <c:pt idx="13">
                    <c:v>IV</c:v>
                  </c:pt>
                  <c:pt idx="14">
                    <c:v>V</c:v>
                  </c:pt>
                  <c:pt idx="15">
                    <c:v>VI</c:v>
                  </c:pt>
                  <c:pt idx="16">
                    <c:v>VII</c:v>
                  </c:pt>
                  <c:pt idx="17">
                    <c:v>VIII</c:v>
                  </c:pt>
                  <c:pt idx="18">
                    <c:v>IX</c:v>
                  </c:pt>
                  <c:pt idx="19">
                    <c:v>X</c:v>
                  </c:pt>
                  <c:pt idx="20">
                    <c:v>XI</c:v>
                  </c:pt>
                  <c:pt idx="21">
                    <c:v>XII</c:v>
                  </c:pt>
                  <c:pt idx="22">
                    <c:v>I</c:v>
                  </c:pt>
                  <c:pt idx="23">
                    <c:v>II</c:v>
                  </c:pt>
                  <c:pt idx="24">
                    <c:v>III</c:v>
                  </c:pt>
                  <c:pt idx="25">
                    <c:v>IV</c:v>
                  </c:pt>
                  <c:pt idx="26">
                    <c:v>V</c:v>
                  </c:pt>
                  <c:pt idx="27">
                    <c:v>VI</c:v>
                  </c:pt>
                  <c:pt idx="28">
                    <c:v>VII</c:v>
                  </c:pt>
                  <c:pt idx="29">
                    <c:v>VIII</c:v>
                  </c:pt>
                  <c:pt idx="30">
                    <c:v>IX</c:v>
                  </c:pt>
                  <c:pt idx="31">
                    <c:v>X</c:v>
                  </c:pt>
                  <c:pt idx="32">
                    <c:v>XI</c:v>
                  </c:pt>
                  <c:pt idx="33">
                    <c:v>XII</c:v>
                  </c:pt>
                  <c:pt idx="34">
                    <c:v>I</c:v>
                  </c:pt>
                  <c:pt idx="35">
                    <c:v>II</c:v>
                  </c:pt>
                  <c:pt idx="36">
                    <c:v>III</c:v>
                  </c:pt>
                  <c:pt idx="37">
                    <c:v>IV</c:v>
                  </c:pt>
                  <c:pt idx="38">
                    <c:v>V</c:v>
                  </c:pt>
                  <c:pt idx="39">
                    <c:v>VI</c:v>
                  </c:pt>
                  <c:pt idx="40">
                    <c:v>VII</c:v>
                  </c:pt>
                  <c:pt idx="41">
                    <c:v>VIII</c:v>
                  </c:pt>
                  <c:pt idx="42">
                    <c:v>IX</c:v>
                  </c:pt>
                  <c:pt idx="43">
                    <c:v>X</c:v>
                  </c:pt>
                  <c:pt idx="44">
                    <c:v>XI</c:v>
                  </c:pt>
                  <c:pt idx="45">
                    <c:v>XII</c:v>
                  </c:pt>
                  <c:pt idx="46">
                    <c:v>I</c:v>
                  </c:pt>
                  <c:pt idx="47">
                    <c:v>II</c:v>
                  </c:pt>
                  <c:pt idx="48">
                    <c:v>III</c:v>
                  </c:pt>
                </c:lvl>
                <c:lvl>
                  <c:pt idx="0">
                    <c:v>2018</c:v>
                  </c:pt>
                  <c:pt idx="10">
                    <c:v>2019</c:v>
                  </c:pt>
                  <c:pt idx="22">
                    <c:v>2020</c:v>
                  </c:pt>
                  <c:pt idx="34">
                    <c:v>2021</c:v>
                  </c:pt>
                  <c:pt idx="46">
                    <c:v>2022</c:v>
                  </c:pt>
                </c:lvl>
              </c:multiLvlStrCache>
            </c:multiLvlStrRef>
          </c:cat>
          <c:val>
            <c:numRef>
              <c:f>Sheet2!$D$2:$D$50</c:f>
              <c:numCache>
                <c:formatCode>0.0</c:formatCode>
                <c:ptCount val="49"/>
                <c:pt idx="0">
                  <c:v>117.9697036797143</c:v>
                </c:pt>
                <c:pt idx="1">
                  <c:v>119.44848353557974</c:v>
                </c:pt>
                <c:pt idx="2">
                  <c:v>118.70917540144539</c:v>
                </c:pt>
                <c:pt idx="3">
                  <c:v>115.7753359084537</c:v>
                </c:pt>
                <c:pt idx="4">
                  <c:v>112.59311463653815</c:v>
                </c:pt>
                <c:pt idx="5">
                  <c:v>110.5466079745609</c:v>
                </c:pt>
                <c:pt idx="6">
                  <c:v>110.78560206601495</c:v>
                </c:pt>
                <c:pt idx="7">
                  <c:v>110.8958216124913</c:v>
                </c:pt>
                <c:pt idx="8">
                  <c:v>108.28251572264922</c:v>
                </c:pt>
                <c:pt idx="9">
                  <c:v>104.46732095865974</c:v>
                </c:pt>
                <c:pt idx="10">
                  <c:v>101.64032527132166</c:v>
                </c:pt>
                <c:pt idx="11">
                  <c:v>100.18303887063678</c:v>
                </c:pt>
                <c:pt idx="12">
                  <c:v>98.933757596209276</c:v>
                </c:pt>
                <c:pt idx="13">
                  <c:v>98.790658420728278</c:v>
                </c:pt>
                <c:pt idx="14">
                  <c:v>100.60782860739856</c:v>
                </c:pt>
                <c:pt idx="15">
                  <c:v>103.18085885456992</c:v>
                </c:pt>
                <c:pt idx="16">
                  <c:v>105.09632526192092</c:v>
                </c:pt>
                <c:pt idx="17">
                  <c:v>104.64835007697229</c:v>
                </c:pt>
                <c:pt idx="18">
                  <c:v>101.60197098551961</c:v>
                </c:pt>
                <c:pt idx="19">
                  <c:v>98.634436749052242</c:v>
                </c:pt>
                <c:pt idx="20">
                  <c:v>97.806717107585911</c:v>
                </c:pt>
                <c:pt idx="21">
                  <c:v>98.199061031165257</c:v>
                </c:pt>
                <c:pt idx="22">
                  <c:v>97.439689942365661</c:v>
                </c:pt>
                <c:pt idx="23">
                  <c:v>94.868354055615399</c:v>
                </c:pt>
                <c:pt idx="24">
                  <c:v>91.95427261834196</c:v>
                </c:pt>
                <c:pt idx="25">
                  <c:v>89.551646333945996</c:v>
                </c:pt>
                <c:pt idx="26">
                  <c:v>88.485158977049068</c:v>
                </c:pt>
                <c:pt idx="27">
                  <c:v>89.60080330099052</c:v>
                </c:pt>
                <c:pt idx="28">
                  <c:v>92.191132678048916</c:v>
                </c:pt>
                <c:pt idx="29">
                  <c:v>94.058706382503289</c:v>
                </c:pt>
                <c:pt idx="30">
                  <c:v>94.710960886226545</c:v>
                </c:pt>
                <c:pt idx="31">
                  <c:v>95.645097704206776</c:v>
                </c:pt>
                <c:pt idx="32">
                  <c:v>97.461592210559402</c:v>
                </c:pt>
                <c:pt idx="33">
                  <c:v>99.967746411592856</c:v>
                </c:pt>
                <c:pt idx="34">
                  <c:v>102.69752286704099</c:v>
                </c:pt>
                <c:pt idx="35">
                  <c:v>104.59648732323012</c:v>
                </c:pt>
                <c:pt idx="36">
                  <c:v>104.80844218317377</c:v>
                </c:pt>
                <c:pt idx="37">
                  <c:v>103.9768005617164</c:v>
                </c:pt>
                <c:pt idx="38">
                  <c:v>103.05750220631344</c:v>
                </c:pt>
                <c:pt idx="39">
                  <c:v>102.12313655336654</c:v>
                </c:pt>
                <c:pt idx="40">
                  <c:v>100.99344683550881</c:v>
                </c:pt>
                <c:pt idx="41">
                  <c:v>100.24479164675796</c:v>
                </c:pt>
                <c:pt idx="42">
                  <c:v>100.28689347369233</c:v>
                </c:pt>
                <c:pt idx="43">
                  <c:v>101.76838839196461</c:v>
                </c:pt>
                <c:pt idx="44">
                  <c:v>104.36151004253769</c:v>
                </c:pt>
                <c:pt idx="45">
                  <c:v>105.82746412401089</c:v>
                </c:pt>
                <c:pt idx="46">
                  <c:v>106.081005930906</c:v>
                </c:pt>
                <c:pt idx="47">
                  <c:v>107.14839777284692</c:v>
                </c:pt>
                <c:pt idx="48">
                  <c:v>108.88618890721405</c:v>
                </c:pt>
              </c:numCache>
            </c:numRef>
          </c:val>
          <c:smooth val="0"/>
          <c:extLst>
            <c:ext xmlns:c16="http://schemas.microsoft.com/office/drawing/2014/chart" uri="{C3380CC4-5D6E-409C-BE32-E72D297353CC}">
              <c16:uniqueId val="{00000001-DFC2-4881-9A6A-C9A30D864362}"/>
            </c:ext>
          </c:extLst>
        </c:ser>
        <c:dLbls>
          <c:showLegendKey val="0"/>
          <c:showVal val="0"/>
          <c:showCatName val="0"/>
          <c:showSerName val="0"/>
          <c:showPercent val="0"/>
          <c:showBubbleSize val="0"/>
        </c:dLbls>
        <c:smooth val="0"/>
        <c:axId val="149422464"/>
        <c:axId val="149422856"/>
      </c:lineChart>
      <c:catAx>
        <c:axId val="149422464"/>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49422856"/>
        <c:crosses val="autoZero"/>
        <c:auto val="1"/>
        <c:lblAlgn val="ctr"/>
        <c:lblOffset val="100"/>
        <c:noMultiLvlLbl val="0"/>
      </c:catAx>
      <c:valAx>
        <c:axId val="149422856"/>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49422464"/>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'Mart 2022'!$A$2</c:f>
              <c:strCache>
                <c:ptCount val="1"/>
                <c:pt idx="0">
                  <c:v>Увоз                   </c:v>
                </c:pt>
              </c:strCache>
            </c:strRef>
          </c:tx>
          <c:spPr>
            <a:ln w="25400" cap="rnd">
              <a:solidFill>
                <a:schemeClr val="accent1"/>
              </a:solidFill>
              <a:round/>
            </a:ln>
            <a:effectLst/>
          </c:spPr>
          <c:marker>
            <c:symbol val="none"/>
          </c:marker>
          <c:cat>
            <c:strRef>
              <c:f>'Mart 2022'!$B$1:$N$1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'Mart 2022'!$B$2:$N$2</c:f>
              <c:numCache>
                <c:formatCode>0</c:formatCode>
                <c:ptCount val="13"/>
                <c:pt idx="0">
                  <c:v>470669</c:v>
                </c:pt>
                <c:pt idx="1">
                  <c:v>456355</c:v>
                </c:pt>
                <c:pt idx="2">
                  <c:v>452639</c:v>
                </c:pt>
                <c:pt idx="3">
                  <c:v>484230</c:v>
                </c:pt>
                <c:pt idx="4">
                  <c:v>499695</c:v>
                </c:pt>
                <c:pt idx="5">
                  <c:v>426113</c:v>
                </c:pt>
                <c:pt idx="6">
                  <c:v>528067</c:v>
                </c:pt>
                <c:pt idx="7">
                  <c:v>528062</c:v>
                </c:pt>
                <c:pt idx="8">
                  <c:v>543193</c:v>
                </c:pt>
                <c:pt idx="9">
                  <c:v>523742</c:v>
                </c:pt>
                <c:pt idx="10">
                  <c:v>393727</c:v>
                </c:pt>
                <c:pt idx="11">
                  <c:v>519057</c:v>
                </c:pt>
                <c:pt idx="12">
                  <c:v>667405</c:v>
                </c:pt>
              </c:numCache>
            </c:numRef>
          </c:val>
          <c:smooth val="0"/>
          <c:extLst>
            <c:ext xmlns:c16="http://schemas.microsoft.com/office/drawing/2014/chart" uri="{C3380CC4-5D6E-409C-BE32-E72D297353CC}">
              <c16:uniqueId val="{00000000-B6B1-4085-9370-998A88421BD8}"/>
            </c:ext>
          </c:extLst>
        </c:ser>
        <c:ser>
          <c:idx val="1"/>
          <c:order val="1"/>
          <c:tx>
            <c:strRef>
              <c:f>'Mart 2022'!$A$3</c:f>
              <c:strCache>
                <c:ptCount val="1"/>
                <c:pt idx="0">
                  <c:v>Извоз</c:v>
                </c:pt>
              </c:strCache>
            </c:strRef>
          </c:tx>
          <c:spPr>
            <a:ln w="25400" cap="rnd">
              <a:solidFill>
                <a:srgbClr val="C00000"/>
              </a:solidFill>
              <a:round/>
            </a:ln>
            <a:effectLst/>
          </c:spPr>
          <c:marker>
            <c:symbol val="none"/>
          </c:marker>
          <c:cat>
            <c:strRef>
              <c:f>'Mart 2022'!$B$1:$N$1</c:f>
              <c:strCache>
                <c:ptCount val="13"/>
                <c:pt idx="0">
                  <c:v>III</c:v>
                </c:pt>
                <c:pt idx="1">
                  <c:v>IV</c:v>
                </c:pt>
                <c:pt idx="2">
                  <c:v>V</c:v>
                </c:pt>
                <c:pt idx="3">
                  <c:v>VI</c:v>
                </c:pt>
                <c:pt idx="4">
                  <c:v>VII</c:v>
                </c:pt>
                <c:pt idx="5">
                  <c:v>VIII</c:v>
                </c:pt>
                <c:pt idx="6">
                  <c:v>IX</c:v>
                </c:pt>
                <c:pt idx="7">
                  <c:v>X</c:v>
                </c:pt>
                <c:pt idx="8">
                  <c:v>XI</c:v>
                </c:pt>
                <c:pt idx="9">
                  <c:v>XII</c:v>
                </c:pt>
                <c:pt idx="10">
                  <c:v>I</c:v>
                </c:pt>
                <c:pt idx="11">
                  <c:v>II</c:v>
                </c:pt>
                <c:pt idx="12">
                  <c:v>III</c:v>
                </c:pt>
              </c:strCache>
            </c:strRef>
          </c:cat>
          <c:val>
            <c:numRef>
              <c:f>'Mart 2022'!$B$3:$N$3</c:f>
              <c:numCache>
                <c:formatCode>0</c:formatCode>
                <c:ptCount val="13"/>
                <c:pt idx="0">
                  <c:v>373306</c:v>
                </c:pt>
                <c:pt idx="1">
                  <c:v>352479</c:v>
                </c:pt>
                <c:pt idx="2">
                  <c:v>334439</c:v>
                </c:pt>
                <c:pt idx="3">
                  <c:v>391886</c:v>
                </c:pt>
                <c:pt idx="4">
                  <c:v>394360</c:v>
                </c:pt>
                <c:pt idx="5">
                  <c:v>326403</c:v>
                </c:pt>
                <c:pt idx="6">
                  <c:v>425424</c:v>
                </c:pt>
                <c:pt idx="7">
                  <c:v>401813</c:v>
                </c:pt>
                <c:pt idx="8">
                  <c:v>448585</c:v>
                </c:pt>
                <c:pt idx="9">
                  <c:v>399988</c:v>
                </c:pt>
                <c:pt idx="10">
                  <c:v>372429</c:v>
                </c:pt>
                <c:pt idx="11">
                  <c:v>431566</c:v>
                </c:pt>
                <c:pt idx="12">
                  <c:v>479267</c:v>
                </c:pt>
              </c:numCache>
            </c:numRef>
          </c:val>
          <c:smooth val="0"/>
          <c:extLst>
            <c:ext xmlns:c16="http://schemas.microsoft.com/office/drawing/2014/chart" uri="{C3380CC4-5D6E-409C-BE32-E72D297353CC}">
              <c16:uniqueId val="{00000001-B6B1-4085-9370-998A88421BD8}"/>
            </c:ext>
          </c:extLst>
        </c:ser>
        <c:dLbls>
          <c:showLegendKey val="0"/>
          <c:showVal val="0"/>
          <c:showCatName val="0"/>
          <c:showSerName val="0"/>
          <c:showPercent val="0"/>
          <c:showBubbleSize val="0"/>
        </c:dLbls>
        <c:smooth val="0"/>
        <c:axId val="451656864"/>
        <c:axId val="451657256"/>
      </c:lineChart>
      <c:catAx>
        <c:axId val="451656864"/>
        <c:scaling>
          <c:orientation val="minMax"/>
        </c:scaling>
        <c:delete val="0"/>
        <c:axPos val="b"/>
        <c:majorGridlines>
          <c:spPr>
            <a:ln w="3175" cap="flat" cmpd="sng" algn="ctr">
              <a:solidFill>
                <a:schemeClr val="bg1">
                  <a:lumMod val="65000"/>
                </a:schemeClr>
              </a:solidFill>
              <a:round/>
            </a:ln>
            <a:effectLst/>
          </c:spPr>
        </c:majorGridlines>
        <c:numFmt formatCode="General" sourceLinked="0"/>
        <c:majorTickMark val="out"/>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451657256"/>
        <c:crosses val="autoZero"/>
        <c:auto val="1"/>
        <c:lblAlgn val="ctr"/>
        <c:lblOffset val="100"/>
        <c:noMultiLvlLbl val="0"/>
      </c:catAx>
      <c:valAx>
        <c:axId val="451657256"/>
        <c:scaling>
          <c:orientation val="minMax"/>
        </c:scaling>
        <c:delete val="0"/>
        <c:axPos val="l"/>
        <c:majorGridlines>
          <c:spPr>
            <a:ln w="3175" cap="flat" cmpd="sng" algn="ctr">
              <a:solidFill>
                <a:schemeClr val="bg1">
                  <a:lumMod val="65000"/>
                </a:schemeClr>
              </a:solidFill>
              <a:round/>
            </a:ln>
            <a:effectLst/>
          </c:spPr>
        </c:majorGridlines>
        <c:numFmt formatCode="#,##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451656864"/>
        <c:crosses val="autoZero"/>
        <c:crossBetween val="between"/>
      </c:valAx>
      <c:spPr>
        <a:noFill/>
        <a:ln>
          <a:noFill/>
        </a:ln>
        <a:effectLst/>
      </c:spPr>
    </c:plotArea>
    <c:legend>
      <c:legendPos val="r"/>
      <c:layout>
        <c:manualLayout>
          <c:xMode val="edge"/>
          <c:yMode val="edge"/>
          <c:x val="0.84479269821002101"/>
          <c:y val="0.35440019997500311"/>
          <c:w val="0.14079288737556453"/>
          <c:h val="0.2404049493813273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7549-5D45-45D7-A4D3-17315D71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5</Pages>
  <Words>1181</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8153</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Jelena Kadnic</cp:lastModifiedBy>
  <cp:revision>858</cp:revision>
  <cp:lastPrinted>2020-06-17T08:46:00Z</cp:lastPrinted>
  <dcterms:created xsi:type="dcterms:W3CDTF">2018-06-21T10:44:00Z</dcterms:created>
  <dcterms:modified xsi:type="dcterms:W3CDTF">2022-04-26T06:38:00Z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