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7D411E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1013F2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DC3CDF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7D411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20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1013F2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11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</w:t>
            </w:r>
            <w:r w:rsidR="001013F2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Latn-BA"/>
              </w:rPr>
              <w:t>20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7D411E" w:rsidP="007D411E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јануар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7D411E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D411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7D411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7D411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FB7481" w:rsidRPr="007D411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дец</w:t>
      </w:r>
      <w:r w:rsidR="00701275" w:rsidRPr="007D411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ем</w:t>
      </w:r>
      <w:r w:rsidR="00B103BA" w:rsidRPr="007D411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7D411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7D411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FB7481" w:rsidRPr="007D411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39</w:t>
      </w:r>
      <w:r w:rsidRPr="007D411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7D411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7D411E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7D411E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7D411E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7D411E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7D411E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7D411E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7D411E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7D411E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FB7481" w:rsidRPr="007D411E">
        <w:rPr>
          <w:rFonts w:ascii="Arial Narrow" w:hAnsi="Arial Narrow" w:cs="Tahoma"/>
          <w:b/>
          <w:sz w:val="28"/>
          <w:szCs w:val="28"/>
          <w:lang w:val="ru-RU"/>
        </w:rPr>
        <w:t>31</w:t>
      </w:r>
      <w:r w:rsidRPr="007D411E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7D411E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7D411E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7D411E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7D411E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7D411E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7D411E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7D411E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8C0F4D" w:rsidRPr="007D411E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7D411E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FB7481" w:rsidRPr="007D411E">
        <w:rPr>
          <w:rFonts w:ascii="Arial Narrow" w:hAnsi="Arial Narrow" w:cs="Tahoma"/>
          <w:b/>
          <w:sz w:val="28"/>
          <w:szCs w:val="28"/>
          <w:lang w:val="sr-Cyrl-BA"/>
        </w:rPr>
        <w:t>47</w:t>
      </w:r>
      <w:r w:rsidRPr="007D411E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7D411E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7D411E">
        <w:rPr>
          <w:rFonts w:ascii="Tahoma" w:hAnsi="Tahoma" w:cs="Tahoma"/>
          <w:b/>
          <w:lang w:val="sr-Cyrl-CS"/>
        </w:rPr>
        <w:tab/>
      </w:r>
      <w:r w:rsidRPr="007D411E">
        <w:rPr>
          <w:rFonts w:ascii="Tahoma" w:hAnsi="Tahoma" w:cs="Tahoma"/>
          <w:b/>
          <w:lang w:val="sr-Cyrl-CS"/>
        </w:rPr>
        <w:tab/>
      </w:r>
    </w:p>
    <w:p w:rsidR="00B82005" w:rsidRPr="007D411E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7D411E">
        <w:rPr>
          <w:rFonts w:ascii="Arial Narrow" w:hAnsi="Arial Narrow" w:cs="Tahoma"/>
          <w:sz w:val="22"/>
          <w:lang w:val="sr-Cyrl-BA"/>
        </w:rPr>
        <w:t>П</w:t>
      </w:r>
      <w:r w:rsidRPr="007D411E">
        <w:rPr>
          <w:rFonts w:ascii="Arial Narrow" w:hAnsi="Arial Narrow" w:cs="Tahoma"/>
          <w:sz w:val="22"/>
          <w:lang w:val="sr-Cyrl-CS"/>
        </w:rPr>
        <w:t>росјечна</w:t>
      </w:r>
      <w:r w:rsidRPr="007D411E">
        <w:rPr>
          <w:rFonts w:ascii="Arial Narrow" w:hAnsi="Arial Narrow" w:cs="Tahoma"/>
          <w:sz w:val="22"/>
          <w:lang w:val="ru-RU"/>
        </w:rPr>
        <w:t xml:space="preserve"> </w:t>
      </w:r>
      <w:r w:rsidRPr="007D411E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7D411E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7D411E">
        <w:rPr>
          <w:rFonts w:ascii="Arial Narrow" w:hAnsi="Arial Narrow" w:cs="Tahoma"/>
          <w:sz w:val="22"/>
          <w:lang w:val="sr-Cyrl-CS"/>
        </w:rPr>
        <w:t>у Републици Српској</w:t>
      </w:r>
      <w:r w:rsidRPr="007D411E">
        <w:rPr>
          <w:rFonts w:ascii="Arial Narrow" w:hAnsi="Arial Narrow" w:cs="Tahoma"/>
          <w:b/>
          <w:sz w:val="22"/>
          <w:lang w:val="ru-RU"/>
        </w:rPr>
        <w:t xml:space="preserve"> </w:t>
      </w:r>
      <w:r w:rsidRPr="007D411E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FB7481" w:rsidRPr="007D411E">
        <w:rPr>
          <w:rFonts w:ascii="Arial Narrow" w:hAnsi="Arial Narrow" w:cs="Tahoma"/>
          <w:sz w:val="22"/>
          <w:lang w:val="sr-Cyrl-CS"/>
        </w:rPr>
        <w:t>дец</w:t>
      </w:r>
      <w:r w:rsidR="00701275" w:rsidRPr="007D411E">
        <w:rPr>
          <w:rFonts w:ascii="Arial Narrow" w:hAnsi="Arial Narrow" w:cs="Tahoma"/>
          <w:sz w:val="22"/>
          <w:lang w:val="sr-Cyrl-CS"/>
        </w:rPr>
        <w:t>ем</w:t>
      </w:r>
      <w:r w:rsidR="00B103BA" w:rsidRPr="007D411E">
        <w:rPr>
          <w:rFonts w:ascii="Arial Narrow" w:hAnsi="Arial Narrow" w:cs="Tahoma"/>
          <w:sz w:val="22"/>
          <w:lang w:val="sr-Cyrl-CS"/>
        </w:rPr>
        <w:t>бру</w:t>
      </w:r>
      <w:r w:rsidRPr="007D411E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7D411E">
        <w:rPr>
          <w:rFonts w:ascii="Arial Narrow" w:hAnsi="Arial Narrow" w:cs="Tahoma"/>
          <w:sz w:val="22"/>
          <w:lang w:val="sr-Cyrl-CS"/>
        </w:rPr>
        <w:t>9</w:t>
      </w:r>
      <w:r w:rsidRPr="007D411E">
        <w:rPr>
          <w:rFonts w:ascii="Arial Narrow" w:hAnsi="Arial Narrow" w:cs="Tahoma"/>
          <w:sz w:val="22"/>
          <w:lang w:val="sr-Cyrl-CS"/>
        </w:rPr>
        <w:t>.</w:t>
      </w:r>
      <w:r w:rsidRPr="007D411E">
        <w:rPr>
          <w:rFonts w:ascii="Arial Narrow" w:hAnsi="Arial Narrow" w:cs="Tahoma"/>
          <w:sz w:val="22"/>
          <w:lang w:val="ru-RU"/>
        </w:rPr>
        <w:t xml:space="preserve"> </w:t>
      </w:r>
      <w:r w:rsidRPr="007D411E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7D411E">
        <w:rPr>
          <w:rFonts w:ascii="Arial Narrow" w:hAnsi="Arial Narrow" w:cs="Tahoma"/>
          <w:sz w:val="22"/>
          <w:lang w:val="sr-Cyrl-BA"/>
        </w:rPr>
        <w:t>ла је</w:t>
      </w:r>
      <w:r w:rsidRPr="007D411E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7D411E">
        <w:rPr>
          <w:rFonts w:ascii="Arial Narrow" w:hAnsi="Arial Narrow" w:cs="Tahoma"/>
          <w:sz w:val="22"/>
          <w:lang w:val="sr-Cyrl-CS"/>
        </w:rPr>
        <w:t>9</w:t>
      </w:r>
      <w:r w:rsidR="00FB7481" w:rsidRPr="007D411E">
        <w:rPr>
          <w:rFonts w:ascii="Arial Narrow" w:hAnsi="Arial Narrow" w:cs="Tahoma"/>
          <w:sz w:val="22"/>
          <w:lang w:val="sr-Cyrl-CS"/>
        </w:rPr>
        <w:t>39</w:t>
      </w:r>
      <w:r w:rsidRPr="007D411E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7D411E">
        <w:rPr>
          <w:rFonts w:ascii="Arial Narrow" w:hAnsi="Arial Narrow" w:cs="Tahoma"/>
          <w:sz w:val="22"/>
          <w:lang w:val="sr-Cyrl-BA"/>
        </w:rPr>
        <w:t>, док је п</w:t>
      </w:r>
      <w:r w:rsidR="002526F2" w:rsidRPr="007D411E">
        <w:rPr>
          <w:rFonts w:ascii="Arial Narrow" w:hAnsi="Arial Narrow" w:cs="Tahoma"/>
          <w:sz w:val="22"/>
          <w:lang w:val="sr-Cyrl-CS"/>
        </w:rPr>
        <w:t>росјечна</w:t>
      </w:r>
      <w:r w:rsidR="002526F2" w:rsidRPr="007D411E">
        <w:rPr>
          <w:rFonts w:ascii="Arial Narrow" w:hAnsi="Arial Narrow" w:cs="Tahoma"/>
          <w:sz w:val="22"/>
          <w:lang w:val="ru-RU"/>
        </w:rPr>
        <w:t xml:space="preserve"> </w:t>
      </w:r>
      <w:r w:rsidRPr="007D411E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7D411E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7D411E">
        <w:rPr>
          <w:rFonts w:ascii="Arial Narrow" w:hAnsi="Arial Narrow" w:cs="Tahoma"/>
          <w:sz w:val="22"/>
          <w:lang w:val="sr-Cyrl-CS"/>
        </w:rPr>
        <w:t xml:space="preserve">1 </w:t>
      </w:r>
      <w:r w:rsidR="00701275" w:rsidRPr="007D411E">
        <w:rPr>
          <w:rFonts w:ascii="Arial Narrow" w:hAnsi="Arial Narrow" w:cs="Tahoma"/>
          <w:sz w:val="22"/>
          <w:lang w:val="sr-Cyrl-CS"/>
        </w:rPr>
        <w:t>4</w:t>
      </w:r>
      <w:r w:rsidR="00FB7481" w:rsidRPr="007D411E">
        <w:rPr>
          <w:rFonts w:ascii="Arial Narrow" w:hAnsi="Arial Narrow" w:cs="Tahoma"/>
          <w:sz w:val="22"/>
          <w:lang w:val="sr-Cyrl-CS"/>
        </w:rPr>
        <w:t>61</w:t>
      </w:r>
      <w:r w:rsidR="00F0781C" w:rsidRPr="007D411E">
        <w:rPr>
          <w:rFonts w:ascii="Arial Narrow" w:hAnsi="Arial Narrow" w:cs="Tahoma"/>
          <w:sz w:val="22"/>
          <w:lang w:val="sr-Cyrl-CS"/>
        </w:rPr>
        <w:t xml:space="preserve"> </w:t>
      </w:r>
      <w:r w:rsidRPr="007D411E">
        <w:rPr>
          <w:rFonts w:ascii="Arial Narrow" w:hAnsi="Arial Narrow" w:cs="Tahoma"/>
          <w:sz w:val="22"/>
          <w:lang w:val="sr-Cyrl-CS"/>
        </w:rPr>
        <w:t>КМ.</w:t>
      </w:r>
      <w:r w:rsidR="00B82005" w:rsidRPr="007D411E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7D411E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7D411E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7D411E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FB7481" w:rsidRPr="007D411E">
        <w:rPr>
          <w:rFonts w:ascii="Arial Narrow" w:hAnsi="Arial Narrow" w:cs="Tahoma"/>
          <w:sz w:val="22"/>
          <w:lang w:val="sr-Cyrl-CS"/>
        </w:rPr>
        <w:t>дец</w:t>
      </w:r>
      <w:r w:rsidR="00701275" w:rsidRPr="007D411E">
        <w:rPr>
          <w:rFonts w:ascii="Arial Narrow" w:hAnsi="Arial Narrow" w:cs="Tahoma"/>
          <w:sz w:val="22"/>
          <w:lang w:val="sr-Cyrl-CS"/>
        </w:rPr>
        <w:t>ем</w:t>
      </w:r>
      <w:r w:rsidR="00B103BA" w:rsidRPr="007D411E">
        <w:rPr>
          <w:rFonts w:ascii="Arial Narrow" w:hAnsi="Arial Narrow" w:cs="Tahoma"/>
          <w:sz w:val="22"/>
          <w:lang w:val="sr-Cyrl-CS"/>
        </w:rPr>
        <w:t>бру</w:t>
      </w:r>
      <w:r w:rsidRPr="007D411E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7D411E">
        <w:rPr>
          <w:rFonts w:ascii="Arial Narrow" w:hAnsi="Arial Narrow" w:cs="Tahoma"/>
          <w:sz w:val="22"/>
          <w:lang w:val="sr-Cyrl-CS"/>
        </w:rPr>
        <w:t>9</w:t>
      </w:r>
      <w:r w:rsidRPr="007D411E">
        <w:rPr>
          <w:rFonts w:ascii="Arial Narrow" w:hAnsi="Arial Narrow" w:cs="Tahoma"/>
          <w:sz w:val="22"/>
          <w:lang w:val="sr-Cyrl-CS"/>
        </w:rPr>
        <w:t>.</w:t>
      </w:r>
      <w:r w:rsidRPr="007D411E">
        <w:rPr>
          <w:rFonts w:ascii="Arial Narrow" w:hAnsi="Arial Narrow" w:cs="Tahoma"/>
          <w:sz w:val="22"/>
          <w:lang w:val="sr-Latn-BA"/>
        </w:rPr>
        <w:t xml:space="preserve"> </w:t>
      </w:r>
      <w:r w:rsidRPr="007D411E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7D411E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7D411E">
        <w:rPr>
          <w:rFonts w:ascii="Arial Narrow" w:hAnsi="Arial Narrow" w:cs="Tahoma"/>
          <w:sz w:val="22"/>
          <w:lang w:val="sr-Cyrl-BA"/>
        </w:rPr>
        <w:t xml:space="preserve"> </w:t>
      </w:r>
      <w:r w:rsidRPr="007D411E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FB7481" w:rsidRPr="007D411E">
        <w:rPr>
          <w:rFonts w:ascii="Arial Narrow" w:hAnsi="Arial Narrow" w:cs="Tahoma"/>
          <w:sz w:val="22"/>
          <w:lang w:val="sr-Cyrl-BA"/>
        </w:rPr>
        <w:t>5</w:t>
      </w:r>
      <w:r w:rsidRPr="007D411E">
        <w:rPr>
          <w:rFonts w:ascii="Arial Narrow" w:hAnsi="Arial Narrow" w:cs="Tahoma"/>
          <w:sz w:val="22"/>
          <w:lang w:val="sr-Cyrl-BA"/>
        </w:rPr>
        <w:t>,</w:t>
      </w:r>
      <w:r w:rsidR="00FB7481" w:rsidRPr="007D411E">
        <w:rPr>
          <w:rFonts w:ascii="Arial Narrow" w:hAnsi="Arial Narrow" w:cs="Tahoma"/>
          <w:sz w:val="22"/>
          <w:lang w:val="sr-Cyrl-BA"/>
        </w:rPr>
        <w:t>4</w:t>
      </w:r>
      <w:r w:rsidRPr="007D411E">
        <w:rPr>
          <w:rFonts w:ascii="Arial Narrow" w:hAnsi="Arial Narrow" w:cs="Tahoma"/>
          <w:sz w:val="22"/>
          <w:lang w:val="sr-Cyrl-BA"/>
        </w:rPr>
        <w:t>%,</w:t>
      </w:r>
      <w:r w:rsidR="00FB7481" w:rsidRPr="007D411E">
        <w:rPr>
          <w:rFonts w:ascii="Arial Narrow" w:hAnsi="Arial Narrow" w:cs="Tahoma"/>
          <w:sz w:val="22"/>
          <w:lang w:val="sr-Cyrl-BA"/>
        </w:rPr>
        <w:t xml:space="preserve"> а реално за 5,0%,</w:t>
      </w:r>
      <w:r w:rsidR="008D67D5" w:rsidRPr="007D411E">
        <w:rPr>
          <w:rFonts w:ascii="Arial Narrow" w:hAnsi="Arial Narrow" w:cs="Tahoma"/>
          <w:sz w:val="22"/>
          <w:lang w:val="sr-Latn-BA"/>
        </w:rPr>
        <w:t xml:space="preserve"> </w:t>
      </w:r>
      <w:r w:rsidRPr="007D411E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7D411E">
        <w:rPr>
          <w:rFonts w:ascii="Arial Narrow" w:hAnsi="Arial Narrow" w:cs="Tahoma"/>
          <w:sz w:val="22"/>
          <w:lang w:val="sr-Cyrl-BA"/>
        </w:rPr>
        <w:t>новем</w:t>
      </w:r>
      <w:r w:rsidR="005C2125" w:rsidRPr="007D411E">
        <w:rPr>
          <w:rFonts w:ascii="Arial Narrow" w:hAnsi="Arial Narrow" w:cs="Tahoma"/>
          <w:sz w:val="22"/>
          <w:lang w:val="sr-Cyrl-BA"/>
        </w:rPr>
        <w:t>бар</w:t>
      </w:r>
      <w:r w:rsidRPr="007D411E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7D411E">
        <w:rPr>
          <w:rFonts w:ascii="Arial Narrow" w:hAnsi="Arial Narrow" w:cs="Tahoma"/>
          <w:sz w:val="22"/>
          <w:lang w:val="sr-Cyrl-BA"/>
        </w:rPr>
        <w:t>9</w:t>
      </w:r>
      <w:r w:rsidRPr="007D411E">
        <w:rPr>
          <w:rFonts w:ascii="Arial Narrow" w:hAnsi="Arial Narrow" w:cs="Tahoma"/>
          <w:sz w:val="22"/>
          <w:lang w:val="sr-Cyrl-BA"/>
        </w:rPr>
        <w:t>. номинално</w:t>
      </w:r>
      <w:r w:rsidR="00FB7481" w:rsidRPr="007D411E">
        <w:rPr>
          <w:rFonts w:ascii="Arial Narrow" w:hAnsi="Arial Narrow" w:cs="Tahoma"/>
          <w:sz w:val="22"/>
          <w:lang w:val="sr-Cyrl-BA"/>
        </w:rPr>
        <w:t xml:space="preserve"> и реално</w:t>
      </w:r>
      <w:r w:rsidRPr="007D411E">
        <w:rPr>
          <w:rFonts w:ascii="Arial Narrow" w:hAnsi="Arial Narrow" w:cs="Tahoma"/>
          <w:sz w:val="22"/>
          <w:lang w:val="sr-Cyrl-BA"/>
        </w:rPr>
        <w:t xml:space="preserve"> </w:t>
      </w:r>
      <w:r w:rsidR="005C2125" w:rsidRPr="007D411E">
        <w:rPr>
          <w:rFonts w:ascii="Arial Narrow" w:hAnsi="Arial Narrow" w:cs="Tahoma"/>
          <w:sz w:val="22"/>
          <w:lang w:val="sr-Cyrl-BA"/>
        </w:rPr>
        <w:t>већа</w:t>
      </w:r>
      <w:r w:rsidRPr="007D411E">
        <w:rPr>
          <w:rFonts w:ascii="Arial Narrow" w:hAnsi="Arial Narrow" w:cs="Tahoma"/>
          <w:sz w:val="22"/>
          <w:lang w:val="sr-Cyrl-BA"/>
        </w:rPr>
        <w:t xml:space="preserve"> за </w:t>
      </w:r>
      <w:r w:rsidR="00FB7481" w:rsidRPr="007D411E">
        <w:rPr>
          <w:rFonts w:ascii="Arial Narrow" w:hAnsi="Arial Narrow" w:cs="Tahoma"/>
          <w:sz w:val="22"/>
          <w:lang w:val="sr-Cyrl-BA"/>
        </w:rPr>
        <w:t>2</w:t>
      </w:r>
      <w:r w:rsidRPr="007D411E">
        <w:rPr>
          <w:rFonts w:ascii="Arial Narrow" w:hAnsi="Arial Narrow" w:cs="Tahoma"/>
          <w:sz w:val="22"/>
          <w:lang w:val="sr-Cyrl-BA"/>
        </w:rPr>
        <w:t>,</w:t>
      </w:r>
      <w:r w:rsidR="00FB7481" w:rsidRPr="007D411E">
        <w:rPr>
          <w:rFonts w:ascii="Arial Narrow" w:hAnsi="Arial Narrow" w:cs="Tahoma"/>
          <w:sz w:val="22"/>
          <w:lang w:val="sr-Cyrl-BA"/>
        </w:rPr>
        <w:t>3</w:t>
      </w:r>
      <w:r w:rsidRPr="007D411E">
        <w:rPr>
          <w:rFonts w:ascii="Arial Narrow" w:hAnsi="Arial Narrow" w:cs="Tahoma"/>
          <w:sz w:val="22"/>
          <w:lang w:val="sr-Cyrl-BA"/>
        </w:rPr>
        <w:t>%.</w:t>
      </w:r>
    </w:p>
    <w:p w:rsidR="003B028E" w:rsidRPr="007D411E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3B028E" w:rsidRPr="007D411E" w:rsidRDefault="003B028E" w:rsidP="003B028E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7D411E">
        <w:rPr>
          <w:rFonts w:ascii="Arial Narrow" w:hAnsi="Arial Narrow" w:cs="Tahoma"/>
          <w:sz w:val="22"/>
          <w:lang w:val="sr-Cyrl-CS"/>
        </w:rPr>
        <w:t>Просјечна плата након опорезивања у 2019. години</w:t>
      </w:r>
      <w:r w:rsidRPr="007D411E">
        <w:rPr>
          <w:rFonts w:ascii="Arial Narrow" w:hAnsi="Arial Narrow" w:cs="Tahoma"/>
          <w:sz w:val="22"/>
          <w:lang w:val="sr-Latn-BA"/>
        </w:rPr>
        <w:t xml:space="preserve"> </w:t>
      </w:r>
      <w:r w:rsidRPr="007D411E">
        <w:rPr>
          <w:rFonts w:ascii="Arial Narrow" w:hAnsi="Arial Narrow" w:cs="Tahoma"/>
          <w:sz w:val="22"/>
          <w:lang w:val="sr-Cyrl-BA"/>
        </w:rPr>
        <w:t>износила је 906 КМ, док је просјечна бруто плата износила 1 407 КМ. У односу на 2018. годину, просјечна плата након опорезивања исплаћена у 2019. години номинално је већа за 5,8%, док је реално већа за 5,3%.</w:t>
      </w:r>
    </w:p>
    <w:p w:rsidR="00AC47D9" w:rsidRPr="007D411E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7D411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7D411E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7D411E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FB7481" w:rsidRPr="007D411E">
        <w:rPr>
          <w:rFonts w:ascii="Arial Narrow" w:hAnsi="Arial Narrow" w:cs="Tahoma"/>
          <w:sz w:val="22"/>
          <w:lang w:val="sr-Cyrl-CS"/>
        </w:rPr>
        <w:t>дец</w:t>
      </w:r>
      <w:r w:rsidR="00701275" w:rsidRPr="007D411E">
        <w:rPr>
          <w:rFonts w:ascii="Arial Narrow" w:hAnsi="Arial Narrow" w:cs="Tahoma"/>
          <w:sz w:val="22"/>
          <w:lang w:val="sr-Cyrl-CS"/>
        </w:rPr>
        <w:t>ем</w:t>
      </w:r>
      <w:r w:rsidR="00B103BA" w:rsidRPr="007D411E">
        <w:rPr>
          <w:rFonts w:ascii="Arial Narrow" w:hAnsi="Arial Narrow" w:cs="Tahoma"/>
          <w:sz w:val="22"/>
          <w:lang w:val="sr-Cyrl-CS"/>
        </w:rPr>
        <w:t>бру</w:t>
      </w:r>
      <w:r w:rsidRPr="007D411E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7D411E">
        <w:rPr>
          <w:rFonts w:ascii="Arial Narrow" w:hAnsi="Arial Narrow" w:cs="Tahoma"/>
          <w:sz w:val="22"/>
          <w:lang w:val="sr-Cyrl-CS"/>
        </w:rPr>
        <w:t>9</w:t>
      </w:r>
      <w:r w:rsidRPr="007D411E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7D411E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7D411E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7D411E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7D411E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7D411E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7D411E">
        <w:rPr>
          <w:rFonts w:ascii="Arial Narrow" w:hAnsi="Arial Narrow" w:cs="Tahoma"/>
          <w:sz w:val="22"/>
          <w:lang w:val="sr-Cyrl-CS"/>
        </w:rPr>
        <w:t>ла је</w:t>
      </w:r>
      <w:r w:rsidRPr="007D411E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7D411E">
        <w:rPr>
          <w:rFonts w:ascii="Arial Narrow" w:hAnsi="Arial Narrow" w:cs="Tahoma"/>
          <w:sz w:val="22"/>
          <w:lang w:val="sr-Cyrl-CS"/>
        </w:rPr>
        <w:t>4</w:t>
      </w:r>
      <w:r w:rsidR="00FB7481" w:rsidRPr="007D411E">
        <w:rPr>
          <w:rFonts w:ascii="Arial Narrow" w:hAnsi="Arial Narrow" w:cs="Tahoma"/>
          <w:sz w:val="22"/>
          <w:lang w:val="sr-Cyrl-CS"/>
        </w:rPr>
        <w:t>31</w:t>
      </w:r>
      <w:r w:rsidRPr="007D411E">
        <w:rPr>
          <w:rFonts w:ascii="Arial Narrow" w:hAnsi="Arial Narrow" w:cs="Tahoma"/>
          <w:sz w:val="22"/>
          <w:lang w:val="sr-Cyrl-CS"/>
        </w:rPr>
        <w:t xml:space="preserve"> КМ</w:t>
      </w:r>
      <w:r w:rsidRPr="007D411E">
        <w:rPr>
          <w:rFonts w:ascii="Arial Narrow" w:hAnsi="Arial Narrow" w:cs="Tahoma"/>
          <w:sz w:val="22"/>
          <w:lang w:val="sr-Latn-CS"/>
        </w:rPr>
        <w:t>. Са друге стране,</w:t>
      </w:r>
      <w:r w:rsidRPr="007D411E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7D411E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7D411E">
        <w:rPr>
          <w:rFonts w:ascii="Arial Narrow" w:hAnsi="Arial Narrow" w:cs="Tahoma"/>
          <w:sz w:val="22"/>
          <w:lang w:val="sr-Cyrl-CS"/>
        </w:rPr>
        <w:t>плата</w:t>
      </w:r>
      <w:r w:rsidR="00667CDB" w:rsidRPr="007D411E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7D411E">
        <w:rPr>
          <w:rFonts w:ascii="Arial Narrow" w:hAnsi="Arial Narrow" w:cs="Tahoma"/>
          <w:sz w:val="22"/>
          <w:lang w:val="sr-Cyrl-CS"/>
        </w:rPr>
        <w:t xml:space="preserve"> у </w:t>
      </w:r>
      <w:r w:rsidR="00FB7481" w:rsidRPr="007D411E">
        <w:rPr>
          <w:rFonts w:ascii="Arial Narrow" w:hAnsi="Arial Narrow" w:cs="Tahoma"/>
          <w:sz w:val="22"/>
          <w:lang w:val="sr-Cyrl-CS"/>
        </w:rPr>
        <w:t>дец</w:t>
      </w:r>
      <w:r w:rsidR="00701275" w:rsidRPr="007D411E">
        <w:rPr>
          <w:rFonts w:ascii="Arial Narrow" w:hAnsi="Arial Narrow" w:cs="Tahoma"/>
          <w:sz w:val="22"/>
          <w:lang w:val="sr-Cyrl-CS"/>
        </w:rPr>
        <w:t>ем</w:t>
      </w:r>
      <w:r w:rsidR="00B103BA" w:rsidRPr="007D411E">
        <w:rPr>
          <w:rFonts w:ascii="Arial Narrow" w:hAnsi="Arial Narrow" w:cs="Tahoma"/>
          <w:sz w:val="22"/>
          <w:lang w:val="sr-Cyrl-CS"/>
        </w:rPr>
        <w:t>бру</w:t>
      </w:r>
      <w:r w:rsidRPr="007D411E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7D411E">
        <w:rPr>
          <w:rFonts w:ascii="Arial Narrow" w:hAnsi="Arial Narrow" w:cs="Tahoma"/>
          <w:sz w:val="22"/>
          <w:lang w:val="sr-Cyrl-CS"/>
        </w:rPr>
        <w:t>9</w:t>
      </w:r>
      <w:r w:rsidRPr="007D411E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7D411E">
        <w:rPr>
          <w:rFonts w:ascii="Arial Narrow" w:hAnsi="Arial Narrow" w:cs="Tahoma"/>
          <w:sz w:val="22"/>
          <w:lang w:val="sr-Cyrl-CS"/>
        </w:rPr>
        <w:t>у</w:t>
      </w:r>
      <w:r w:rsidR="00BC5673" w:rsidRPr="007D411E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7D411E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7D411E">
        <w:rPr>
          <w:rFonts w:ascii="Arial Narrow" w:hAnsi="Arial Narrow" w:cs="Tahoma"/>
          <w:sz w:val="22"/>
          <w:lang w:val="sr-Latn-BA"/>
        </w:rPr>
        <w:t>,</w:t>
      </w:r>
      <w:r w:rsidR="009B65CC" w:rsidRPr="007D411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7D411E">
        <w:rPr>
          <w:rFonts w:ascii="Arial Narrow" w:hAnsi="Arial Narrow" w:cs="Tahoma"/>
          <w:sz w:val="22"/>
          <w:lang w:val="sr-Cyrl-BA"/>
        </w:rPr>
        <w:t>6</w:t>
      </w:r>
      <w:r w:rsidR="00FB7481" w:rsidRPr="007D411E">
        <w:rPr>
          <w:rFonts w:ascii="Arial Narrow" w:hAnsi="Arial Narrow" w:cs="Tahoma"/>
          <w:sz w:val="22"/>
          <w:lang w:val="sr-Cyrl-BA"/>
        </w:rPr>
        <w:t>47</w:t>
      </w:r>
      <w:r w:rsidRPr="007D411E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7D411E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7D411E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7D411E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7D411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B7481" w:rsidRPr="007D411E">
        <w:rPr>
          <w:rFonts w:ascii="Arial Narrow" w:hAnsi="Arial Narrow" w:cs="Tahoma"/>
          <w:sz w:val="22"/>
          <w:szCs w:val="22"/>
          <w:lang w:val="sr-Cyrl-CS"/>
        </w:rPr>
        <w:t>деце</w:t>
      </w:r>
      <w:r w:rsidR="00701275" w:rsidRPr="007D411E">
        <w:rPr>
          <w:rFonts w:ascii="Arial Narrow" w:hAnsi="Arial Narrow" w:cs="Tahoma"/>
          <w:sz w:val="22"/>
          <w:szCs w:val="22"/>
          <w:lang w:val="sr-Cyrl-CS"/>
        </w:rPr>
        <w:t>м</w:t>
      </w:r>
      <w:r w:rsidR="00B103BA" w:rsidRPr="007D411E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7D411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D411E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7D411E">
        <w:rPr>
          <w:rFonts w:ascii="Arial Narrow" w:hAnsi="Arial Narrow" w:cs="Tahoma"/>
          <w:sz w:val="22"/>
          <w:szCs w:val="22"/>
          <w:lang w:val="ru-RU"/>
        </w:rPr>
        <w:t>9</w:t>
      </w:r>
      <w:r w:rsidRPr="007D411E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FB7481" w:rsidRPr="007D411E">
        <w:rPr>
          <w:rFonts w:ascii="Arial Narrow" w:hAnsi="Arial Narrow" w:cs="Tahoma"/>
          <w:sz w:val="22"/>
          <w:szCs w:val="22"/>
          <w:lang w:val="ru-RU"/>
        </w:rPr>
        <w:t>дец</w:t>
      </w:r>
      <w:r w:rsidR="00701275" w:rsidRPr="007D411E">
        <w:rPr>
          <w:rFonts w:ascii="Arial Narrow" w:hAnsi="Arial Narrow" w:cs="Tahoma"/>
          <w:sz w:val="22"/>
          <w:szCs w:val="22"/>
          <w:lang w:val="ru-RU"/>
        </w:rPr>
        <w:t>ем</w:t>
      </w:r>
      <w:r w:rsidR="00B103BA" w:rsidRPr="007D411E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7D411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D411E">
        <w:rPr>
          <w:rFonts w:ascii="Arial Narrow" w:hAnsi="Arial Narrow" w:cs="Tahoma"/>
          <w:sz w:val="22"/>
          <w:szCs w:val="22"/>
          <w:lang w:val="ru-RU"/>
        </w:rPr>
        <w:t>201</w:t>
      </w:r>
      <w:r w:rsidR="00C77310" w:rsidRPr="007D411E">
        <w:rPr>
          <w:rFonts w:ascii="Arial Narrow" w:hAnsi="Arial Narrow" w:cs="Tahoma"/>
          <w:sz w:val="22"/>
          <w:szCs w:val="22"/>
          <w:lang w:val="ru-RU"/>
        </w:rPr>
        <w:t>8</w:t>
      </w:r>
      <w:r w:rsidRPr="007D411E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E50CB" w:rsidRPr="007D411E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7D411E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7D411E">
        <w:rPr>
          <w:rFonts w:ascii="Arial Narrow" w:hAnsi="Arial Narrow" w:cs="Tahoma"/>
          <w:sz w:val="22"/>
          <w:szCs w:val="22"/>
          <w:lang w:val="sr-Latn-CS"/>
        </w:rPr>
        <w:t>р</w:t>
      </w:r>
      <w:r w:rsidRPr="007D411E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7D411E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7D411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7D411E">
        <w:rPr>
          <w:rFonts w:ascii="Arial Narrow" w:hAnsi="Arial Narrow" w:cs="Tahoma"/>
          <w:sz w:val="22"/>
          <w:szCs w:val="22"/>
          <w:lang w:val="sr-Cyrl-BA"/>
        </w:rPr>
        <w:t>у</w:t>
      </w:r>
      <w:r w:rsidR="00D36512" w:rsidRPr="007D411E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7D411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E95949" w:rsidRPr="007D411E">
        <w:rPr>
          <w:rFonts w:ascii="Arial Narrow" w:hAnsi="Arial Narrow" w:cs="Tahoma"/>
          <w:i/>
          <w:sz w:val="22"/>
          <w:lang w:val="sr-Cyrl-CS"/>
        </w:rPr>
        <w:t>Информације и комуникације</w:t>
      </w:r>
      <w:r w:rsidR="00E95949" w:rsidRPr="007D411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E95949" w:rsidRPr="007D411E">
        <w:rPr>
          <w:rFonts w:ascii="Arial Narrow" w:hAnsi="Arial Narrow" w:cs="Tahoma"/>
          <w:sz w:val="22"/>
          <w:szCs w:val="22"/>
          <w:lang w:val="sr-Cyrl-BA"/>
        </w:rPr>
        <w:t>14,7%,</w:t>
      </w:r>
      <w:r w:rsidR="00E95949" w:rsidRPr="007D411E">
        <w:rPr>
          <w:rFonts w:ascii="Arial Narrow" w:hAnsi="Arial Narrow" w:cs="Tahoma"/>
          <w:sz w:val="22"/>
          <w:lang w:val="sr-Cyrl-CS"/>
        </w:rPr>
        <w:t xml:space="preserve"> </w:t>
      </w:r>
      <w:r w:rsidR="005C2125" w:rsidRPr="007D411E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5C2125" w:rsidRPr="007D411E">
        <w:rPr>
          <w:rFonts w:ascii="Arial Narrow" w:hAnsi="Arial Narrow" w:cs="Tahoma"/>
          <w:sz w:val="22"/>
          <w:lang w:val="sr-Cyrl-CS"/>
        </w:rPr>
        <w:t>1</w:t>
      </w:r>
      <w:r w:rsidR="00701275" w:rsidRPr="007D411E">
        <w:rPr>
          <w:rFonts w:ascii="Arial Narrow" w:hAnsi="Arial Narrow" w:cs="Tahoma"/>
          <w:sz w:val="22"/>
          <w:lang w:val="sr-Cyrl-CS"/>
        </w:rPr>
        <w:t>3</w:t>
      </w:r>
      <w:r w:rsidR="005C2125" w:rsidRPr="007D411E">
        <w:rPr>
          <w:rFonts w:ascii="Arial Narrow" w:hAnsi="Arial Narrow" w:cs="Tahoma"/>
          <w:sz w:val="22"/>
          <w:lang w:val="sr-Cyrl-CS"/>
        </w:rPr>
        <w:t>,</w:t>
      </w:r>
      <w:r w:rsidR="00E95949" w:rsidRPr="007D411E">
        <w:rPr>
          <w:rFonts w:ascii="Arial Narrow" w:hAnsi="Arial Narrow" w:cs="Tahoma"/>
          <w:sz w:val="22"/>
          <w:lang w:val="sr-Cyrl-CS"/>
        </w:rPr>
        <w:t>0</w:t>
      </w:r>
      <w:r w:rsidR="005C2125" w:rsidRPr="007D411E">
        <w:rPr>
          <w:rFonts w:ascii="Arial Narrow" w:hAnsi="Arial Narrow" w:cs="Tahoma"/>
          <w:sz w:val="22"/>
          <w:lang w:val="sr-Cyrl-CS"/>
        </w:rPr>
        <w:t xml:space="preserve">% </w:t>
      </w:r>
      <w:r w:rsidR="00701275" w:rsidRPr="007D411E">
        <w:rPr>
          <w:rFonts w:ascii="Arial Narrow" w:hAnsi="Arial Narrow" w:cs="Tahoma"/>
          <w:sz w:val="22"/>
          <w:szCs w:val="22"/>
          <w:lang w:val="sr-Cyrl-BA"/>
        </w:rPr>
        <w:t>и</w:t>
      </w:r>
      <w:r w:rsidR="00E95949" w:rsidRPr="007D411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95949" w:rsidRPr="007D411E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E95949" w:rsidRPr="007D411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E50CB" w:rsidRPr="007D411E">
        <w:rPr>
          <w:rFonts w:ascii="Arial Narrow" w:hAnsi="Arial Narrow" w:cs="Tahoma"/>
          <w:sz w:val="22"/>
          <w:lang w:val="sr-Cyrl-CS"/>
        </w:rPr>
        <w:t>1</w:t>
      </w:r>
      <w:r w:rsidR="00E95949" w:rsidRPr="007D411E">
        <w:rPr>
          <w:rFonts w:ascii="Arial Narrow" w:hAnsi="Arial Narrow" w:cs="Tahoma"/>
          <w:sz w:val="22"/>
          <w:lang w:val="sr-Cyrl-CS"/>
        </w:rPr>
        <w:t>1</w:t>
      </w:r>
      <w:r w:rsidR="002E50CB" w:rsidRPr="007D411E">
        <w:rPr>
          <w:rFonts w:ascii="Arial Narrow" w:hAnsi="Arial Narrow" w:cs="Tahoma"/>
          <w:sz w:val="22"/>
          <w:szCs w:val="22"/>
          <w:lang w:val="sr-Cyrl-BA"/>
        </w:rPr>
        <w:t>,</w:t>
      </w:r>
      <w:r w:rsidR="00E95949" w:rsidRPr="007D411E">
        <w:rPr>
          <w:rFonts w:ascii="Arial Narrow" w:hAnsi="Arial Narrow" w:cs="Tahoma"/>
          <w:sz w:val="22"/>
          <w:szCs w:val="22"/>
          <w:lang w:val="sr-Cyrl-BA"/>
        </w:rPr>
        <w:t>2</w:t>
      </w:r>
      <w:r w:rsidR="002E50CB" w:rsidRPr="007D411E">
        <w:rPr>
          <w:rFonts w:ascii="Arial Narrow" w:hAnsi="Arial Narrow" w:cs="Tahoma"/>
          <w:sz w:val="22"/>
          <w:szCs w:val="22"/>
          <w:lang w:val="sr-Cyrl-BA"/>
        </w:rPr>
        <w:t>%</w:t>
      </w:r>
      <w:r w:rsidR="00701275" w:rsidRPr="007D411E">
        <w:rPr>
          <w:rFonts w:ascii="Arial Narrow" w:hAnsi="Arial Narrow" w:cs="Tahoma"/>
          <w:sz w:val="22"/>
          <w:szCs w:val="22"/>
          <w:lang w:val="sr-Cyrl-BA"/>
        </w:rPr>
        <w:t>.</w:t>
      </w:r>
      <w:r w:rsidR="002E50CB" w:rsidRPr="007D411E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80592" w:rsidRPr="007D411E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2E50CB" w:rsidRPr="007D411E" w:rsidRDefault="0062701E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7D411E">
        <w:rPr>
          <w:rFonts w:ascii="Arial Narrow" w:hAnsi="Arial Narrow" w:cs="Tahoma"/>
          <w:sz w:val="22"/>
          <w:szCs w:val="22"/>
          <w:lang w:val="sr-Cyrl-BA"/>
        </w:rPr>
        <w:t>У истом периоду с</w:t>
      </w:r>
      <w:r w:rsidR="002E50CB" w:rsidRPr="007D411E">
        <w:rPr>
          <w:rFonts w:ascii="Arial Narrow" w:hAnsi="Arial Narrow" w:cs="Tahoma"/>
          <w:sz w:val="22"/>
          <w:szCs w:val="22"/>
          <w:lang w:val="sr-Cyrl-BA"/>
        </w:rPr>
        <w:t>мањење плате у н</w:t>
      </w:r>
      <w:r w:rsidR="002E50CB" w:rsidRPr="007D411E">
        <w:rPr>
          <w:rFonts w:ascii="Arial Narrow" w:hAnsi="Arial Narrow" w:cs="Tahoma"/>
          <w:sz w:val="22"/>
          <w:szCs w:val="22"/>
          <w:lang w:val="sr-Cyrl-CS"/>
        </w:rPr>
        <w:t>оминалном износу забиљежено је</w:t>
      </w:r>
      <w:r w:rsidR="00FA11BF" w:rsidRPr="007D411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2E50CB" w:rsidRPr="007D411E">
        <w:rPr>
          <w:rFonts w:ascii="Arial Narrow" w:hAnsi="Arial Narrow" w:cs="Tahoma"/>
          <w:sz w:val="22"/>
          <w:szCs w:val="22"/>
          <w:lang w:val="sr-Cyrl-CS"/>
        </w:rPr>
        <w:t>у подручј</w:t>
      </w:r>
      <w:r w:rsidR="00E95949" w:rsidRPr="007D411E">
        <w:rPr>
          <w:rFonts w:ascii="Arial Narrow" w:hAnsi="Arial Narrow" w:cs="Tahoma"/>
          <w:sz w:val="22"/>
          <w:szCs w:val="22"/>
          <w:lang w:val="sr-Cyrl-CS"/>
        </w:rPr>
        <w:t>има</w:t>
      </w:r>
      <w:r w:rsidR="00177E4B" w:rsidRPr="007D411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95949" w:rsidRPr="007D411E">
        <w:rPr>
          <w:rFonts w:ascii="Arial Narrow" w:hAnsi="Arial Narrow" w:cs="Tahoma"/>
          <w:i/>
          <w:sz w:val="22"/>
          <w:szCs w:val="22"/>
          <w:lang w:val="sr-Cyrl-CS"/>
        </w:rPr>
        <w:t>Стручне, научне и техничке дјелатности</w:t>
      </w:r>
      <w:r w:rsidR="00E95949" w:rsidRPr="007D411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B028E" w:rsidRPr="007D411E">
        <w:rPr>
          <w:rFonts w:ascii="Arial Narrow" w:hAnsi="Arial Narrow" w:cs="Tahoma"/>
          <w:sz w:val="22"/>
          <w:szCs w:val="22"/>
          <w:lang w:val="sr-Cyrl-CS"/>
        </w:rPr>
        <w:t xml:space="preserve">4,1%, </w:t>
      </w:r>
      <w:r w:rsidR="00E95949" w:rsidRPr="007D411E">
        <w:rPr>
          <w:rFonts w:ascii="Arial Narrow" w:hAnsi="Arial Narrow" w:cs="Tahoma"/>
          <w:i/>
          <w:sz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E95949" w:rsidRPr="007D411E">
        <w:rPr>
          <w:rFonts w:ascii="Arial Narrow" w:hAnsi="Arial Narrow" w:cs="Tahoma"/>
          <w:sz w:val="22"/>
          <w:lang w:val="sr-Cyrl-CS"/>
        </w:rPr>
        <w:t xml:space="preserve"> </w:t>
      </w:r>
      <w:r w:rsidR="003B028E" w:rsidRPr="007D411E">
        <w:rPr>
          <w:rFonts w:ascii="Arial Narrow" w:hAnsi="Arial Narrow" w:cs="Tahoma"/>
          <w:sz w:val="22"/>
          <w:lang w:val="sr-Cyrl-CS"/>
        </w:rPr>
        <w:t xml:space="preserve">0,6% и </w:t>
      </w:r>
      <w:r w:rsidR="00177E4B" w:rsidRPr="007D411E">
        <w:rPr>
          <w:rFonts w:ascii="Arial Narrow" w:hAnsi="Arial Narrow" w:cs="Tahoma"/>
          <w:i/>
          <w:sz w:val="22"/>
          <w:szCs w:val="22"/>
          <w:lang w:val="sr-Cyrl-CS"/>
        </w:rPr>
        <w:t>Снабдијевање водом; канализација, управљање отпадом и дјелатности санације (ремедијације) животне средине</w:t>
      </w:r>
      <w:r w:rsidR="00177E4B" w:rsidRPr="007D411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1275" w:rsidRPr="007D411E">
        <w:rPr>
          <w:rFonts w:ascii="Arial Narrow" w:hAnsi="Arial Narrow" w:cs="Tahoma"/>
          <w:sz w:val="22"/>
          <w:szCs w:val="22"/>
          <w:lang w:val="sr-Cyrl-CS"/>
        </w:rPr>
        <w:t>0</w:t>
      </w:r>
      <w:r w:rsidR="00177E4B" w:rsidRPr="007D411E">
        <w:rPr>
          <w:rFonts w:ascii="Arial Narrow" w:hAnsi="Arial Narrow" w:cs="Tahoma"/>
          <w:sz w:val="22"/>
          <w:szCs w:val="22"/>
          <w:lang w:val="sr-Cyrl-CS"/>
        </w:rPr>
        <w:t>,</w:t>
      </w:r>
      <w:r w:rsidR="003B028E" w:rsidRPr="007D411E">
        <w:rPr>
          <w:rFonts w:ascii="Arial Narrow" w:hAnsi="Arial Narrow" w:cs="Tahoma"/>
          <w:sz w:val="22"/>
          <w:szCs w:val="22"/>
          <w:lang w:val="sr-Cyrl-CS"/>
        </w:rPr>
        <w:t>4</w:t>
      </w:r>
      <w:r w:rsidR="00177E4B" w:rsidRPr="007D411E">
        <w:rPr>
          <w:rFonts w:ascii="Arial Narrow" w:hAnsi="Arial Narrow" w:cs="Tahoma"/>
          <w:sz w:val="22"/>
          <w:szCs w:val="22"/>
          <w:lang w:val="sr-Cyrl-CS"/>
        </w:rPr>
        <w:t>%</w:t>
      </w:r>
      <w:r w:rsidR="002E50CB" w:rsidRPr="007D411E">
        <w:rPr>
          <w:rFonts w:ascii="Arial Narrow" w:hAnsi="Arial Narrow" w:cs="Tahoma"/>
          <w:sz w:val="22"/>
          <w:lang w:val="sr-Cyrl-BA"/>
        </w:rPr>
        <w:t>.</w:t>
      </w:r>
    </w:p>
    <w:p w:rsidR="00FF3EA0" w:rsidRPr="007D411E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7D411E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7D411E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D411E">
        <w:rPr>
          <w:rFonts w:ascii="Tahoma" w:hAnsi="Tahoma" w:cs="Tahoma"/>
          <w:i/>
          <w:sz w:val="14"/>
          <w:lang w:val="sr-Cyrl-CS"/>
        </w:rPr>
        <w:t xml:space="preserve"> </w:t>
      </w:r>
      <w:r w:rsidRPr="007D411E">
        <w:rPr>
          <w:rFonts w:ascii="Tahoma" w:hAnsi="Tahoma" w:cs="Tahoma"/>
          <w:sz w:val="14"/>
          <w:lang w:val="sr-Cyrl-CS"/>
        </w:rPr>
        <w:t xml:space="preserve">   </w:t>
      </w:r>
      <w:r w:rsidRPr="007D411E">
        <w:rPr>
          <w:rFonts w:ascii="Tahoma" w:hAnsi="Tahoma" w:cs="Tahoma"/>
          <w:sz w:val="14"/>
          <w:lang w:val="sr-Latn-CS"/>
        </w:rPr>
        <w:tab/>
      </w:r>
      <w:r w:rsidRPr="007D411E">
        <w:rPr>
          <w:rFonts w:ascii="Tahoma" w:hAnsi="Tahoma" w:cs="Tahoma"/>
          <w:sz w:val="14"/>
          <w:lang w:val="sr-Latn-CS"/>
        </w:rPr>
        <w:tab/>
      </w:r>
      <w:r w:rsidRPr="007D411E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7D411E">
        <w:rPr>
          <w:rFonts w:ascii="Tahoma" w:hAnsi="Tahoma" w:cs="Tahoma"/>
          <w:sz w:val="14"/>
          <w:lang w:val="sr-Cyrl-BA"/>
        </w:rPr>
        <w:t xml:space="preserve">  </w:t>
      </w:r>
      <w:r w:rsidR="0062701E" w:rsidRPr="007D411E">
        <w:rPr>
          <w:rFonts w:ascii="Tahoma" w:hAnsi="Tahoma" w:cs="Tahoma"/>
          <w:sz w:val="14"/>
          <w:lang w:val="sr-Cyrl-BA"/>
        </w:rPr>
        <w:t xml:space="preserve"> </w:t>
      </w:r>
      <w:r w:rsidR="00F85AAC" w:rsidRPr="007D411E">
        <w:rPr>
          <w:rFonts w:ascii="Tahoma" w:hAnsi="Tahoma" w:cs="Tahoma"/>
          <w:sz w:val="14"/>
          <w:lang w:val="sr-Cyrl-BA"/>
        </w:rPr>
        <w:t xml:space="preserve"> </w:t>
      </w:r>
      <w:r w:rsidRPr="007D411E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7D411E" w:rsidRDefault="00425891" w:rsidP="00E33D13">
      <w:pPr>
        <w:jc w:val="center"/>
        <w:rPr>
          <w:rFonts w:ascii="Tahoma" w:hAnsi="Tahoma" w:cs="Tahoma"/>
          <w:lang w:val="sr-Cyrl-BA"/>
        </w:rPr>
      </w:pPr>
      <w:r w:rsidRPr="007D411E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1054514</wp:posOffset>
            </wp:positionH>
            <wp:positionV relativeFrom="paragraph">
              <wp:posOffset>2066483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7D411E">
        <w:rPr>
          <w:noProof/>
        </w:rPr>
        <w:t xml:space="preserve"> </w:t>
      </w:r>
      <w:r w:rsidR="00E33D13" w:rsidRPr="007D411E">
        <w:rPr>
          <w:rFonts w:ascii="Tahoma" w:hAnsi="Tahoma" w:cs="Tahoma"/>
          <w:szCs w:val="18"/>
          <w:lang w:val="sr-Cyrl-BA"/>
        </w:rPr>
        <w:t xml:space="preserve"> </w:t>
      </w:r>
      <w:r w:rsidR="003B028E" w:rsidRPr="007D411E">
        <w:rPr>
          <w:noProof/>
        </w:rPr>
        <w:drawing>
          <wp:inline distT="0" distB="0" distL="0" distR="0" wp14:anchorId="3D3E8CC7" wp14:editId="0672B373">
            <wp:extent cx="4572000" cy="27432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7D411E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7D411E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7D411E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DA6164">
        <w:rPr>
          <w:rFonts w:ascii="Arial Narrow" w:hAnsi="Arial Narrow" w:cs="Tahoma"/>
          <w:sz w:val="16"/>
          <w:szCs w:val="22"/>
          <w:lang w:val="sr-Cyrl-BA"/>
        </w:rPr>
        <w:t>1</w:t>
      </w:r>
      <w:r w:rsidRPr="007D411E">
        <w:rPr>
          <w:rFonts w:ascii="Arial Narrow" w:hAnsi="Arial Narrow" w:cs="Tahoma"/>
          <w:sz w:val="16"/>
          <w:szCs w:val="22"/>
          <w:lang w:val="sr-Cyrl-CS"/>
        </w:rPr>
        <w:t>.</w:t>
      </w:r>
      <w:r w:rsidRPr="007D411E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7D411E">
        <w:rPr>
          <w:rFonts w:ascii="Arial Narrow" w:hAnsi="Arial Narrow" w:cs="Tahoma"/>
          <w:sz w:val="16"/>
          <w:szCs w:val="22"/>
          <w:lang w:val="sr-Cyrl-CS"/>
        </w:rPr>
        <w:t>П</w:t>
      </w:r>
      <w:r w:rsidRPr="007D411E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7D411E">
        <w:rPr>
          <w:rFonts w:ascii="Arial Narrow" w:hAnsi="Arial Narrow" w:cs="Tahoma"/>
          <w:sz w:val="16"/>
          <w:szCs w:val="22"/>
        </w:rPr>
        <w:t>e</w:t>
      </w:r>
      <w:r w:rsidRPr="007D411E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7D411E">
        <w:rPr>
          <w:rFonts w:ascii="Arial Narrow" w:hAnsi="Arial Narrow" w:cs="Tahoma"/>
          <w:sz w:val="16"/>
          <w:szCs w:val="22"/>
        </w:rPr>
        <w:t>e</w:t>
      </w:r>
      <w:r w:rsidR="00667CDB" w:rsidRPr="007D411E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7D411E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7D411E" w:rsidRDefault="00620BD6" w:rsidP="003C35DD">
      <w:pPr>
        <w:rPr>
          <w:rFonts w:ascii="Arial Narrow" w:hAnsi="Arial Narrow" w:cs="Tahoma"/>
          <w:b/>
          <w:sz w:val="22"/>
          <w:szCs w:val="30"/>
          <w:lang w:val="sr-Cyrl-CS"/>
        </w:rPr>
      </w:pPr>
    </w:p>
    <w:p w:rsidR="001858AE" w:rsidRPr="007D411E" w:rsidRDefault="001858AE" w:rsidP="001858AE">
      <w:pPr>
        <w:rPr>
          <w:rFonts w:ascii="Arial Narrow" w:hAnsi="Arial Narrow" w:cs="Tahoma"/>
          <w:sz w:val="28"/>
          <w:szCs w:val="24"/>
          <w:lang w:val="sr-Cyrl-BA"/>
        </w:rPr>
      </w:pPr>
      <w:r w:rsidRPr="007D411E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Pr="007D411E">
        <w:rPr>
          <w:rFonts w:ascii="Arial Narrow" w:hAnsi="Arial Narrow" w:cs="Tahoma"/>
          <w:b/>
          <w:sz w:val="28"/>
          <w:szCs w:val="24"/>
          <w:lang w:val="sr-Cyrl-CS"/>
        </w:rPr>
        <w:t>децембру</w:t>
      </w:r>
      <w:r w:rsidRPr="007D411E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Pr="007D411E">
        <w:rPr>
          <w:rFonts w:ascii="Arial Narrow" w:hAnsi="Arial Narrow" w:cs="Tahoma"/>
          <w:b/>
          <w:sz w:val="28"/>
          <w:szCs w:val="24"/>
          <w:lang w:val="en-GB"/>
        </w:rPr>
        <w:t>9</w:t>
      </w:r>
      <w:r w:rsidRPr="007D411E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Pr="007D411E">
        <w:rPr>
          <w:rFonts w:ascii="Arial Narrow" w:hAnsi="Arial Narrow" w:cs="Tahoma"/>
          <w:b/>
          <w:sz w:val="28"/>
          <w:szCs w:val="24"/>
          <w:lang w:val="sr-Cyrl-CS"/>
        </w:rPr>
        <w:t>0,0</w:t>
      </w:r>
      <w:r w:rsidRPr="007D411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1858AE" w:rsidRPr="007D411E" w:rsidRDefault="001858AE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7D411E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(XI</w:t>
      </w:r>
      <w:r w:rsidRPr="007D411E">
        <w:rPr>
          <w:rFonts w:ascii="Arial Narrow" w:hAnsi="Arial Narrow" w:cs="Tahoma"/>
          <w:b/>
          <w:sz w:val="28"/>
          <w:szCs w:val="24"/>
          <w:lang w:val="sr-Latn-BA"/>
        </w:rPr>
        <w:t>I</w:t>
      </w:r>
      <w:r w:rsidRPr="007D411E">
        <w:rPr>
          <w:rFonts w:ascii="Arial Narrow" w:hAnsi="Arial Narrow" w:cs="Tahoma"/>
          <w:b/>
          <w:sz w:val="28"/>
          <w:szCs w:val="24"/>
          <w:lang w:val="sr-Cyrl-BA"/>
        </w:rPr>
        <w:t xml:space="preserve"> 2019/</w:t>
      </w:r>
      <w:r w:rsidRPr="007D411E">
        <w:rPr>
          <w:rFonts w:ascii="Arial Narrow" w:hAnsi="Arial Narrow" w:cs="Tahoma"/>
          <w:b/>
          <w:sz w:val="28"/>
          <w:szCs w:val="24"/>
        </w:rPr>
        <w:t>XII</w:t>
      </w:r>
      <w:r w:rsidRPr="007D411E">
        <w:rPr>
          <w:rFonts w:ascii="Arial Narrow" w:hAnsi="Arial Narrow" w:cs="Tahoma"/>
          <w:b/>
          <w:sz w:val="28"/>
          <w:szCs w:val="24"/>
          <w:lang w:val="sr-Cyrl-BA"/>
        </w:rPr>
        <w:t xml:space="preserve"> 2018</w:t>
      </w:r>
      <w:r w:rsidR="007119A3">
        <w:rPr>
          <w:rFonts w:ascii="Arial Narrow" w:hAnsi="Arial Narrow" w:cs="Tahoma"/>
          <w:b/>
          <w:sz w:val="28"/>
          <w:szCs w:val="24"/>
          <w:lang w:val="sr-Cyrl-BA"/>
        </w:rPr>
        <w:t>.</w:t>
      </w:r>
      <w:r w:rsidRPr="007D411E">
        <w:rPr>
          <w:rFonts w:ascii="Arial Narrow" w:hAnsi="Arial Narrow" w:cs="Tahoma"/>
          <w:b/>
          <w:sz w:val="28"/>
          <w:szCs w:val="24"/>
          <w:lang w:val="sr-Cyrl-BA"/>
        </w:rPr>
        <w:t>) 0,3%</w:t>
      </w:r>
    </w:p>
    <w:p w:rsidR="001858AE" w:rsidRPr="007D411E" w:rsidRDefault="001858AE" w:rsidP="001858AE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1858AE" w:rsidRPr="007D411E" w:rsidRDefault="001858AE" w:rsidP="001858AE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децембру 2019. године у односу на претходни мјесец, у просјеку </w:t>
      </w:r>
      <w:r w:rsidR="007D411E">
        <w:rPr>
          <w:rFonts w:ascii="Arial Narrow" w:hAnsi="Arial Narrow" w:cs="Tahoma"/>
          <w:sz w:val="22"/>
          <w:szCs w:val="22"/>
          <w:lang w:val="sr-Cyrl-BA"/>
        </w:rPr>
        <w:t xml:space="preserve">су 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остале непромијењене, док су на годишњем нивоу, у просјеку више за 0,3%. </w:t>
      </w:r>
    </w:p>
    <w:p w:rsidR="001858AE" w:rsidRPr="007D411E" w:rsidRDefault="001858AE" w:rsidP="001858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осам, ниже цијене у три, док су цијене у једном одјељку остале непромијењене. </w:t>
      </w:r>
    </w:p>
    <w:p w:rsidR="001858AE" w:rsidRPr="007D411E" w:rsidRDefault="001858AE" w:rsidP="001858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858AE" w:rsidRPr="007D411E" w:rsidRDefault="001858AE" w:rsidP="001858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D411E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децембру</w:t>
      </w:r>
      <w:r w:rsidRPr="007D411E">
        <w:rPr>
          <w:rFonts w:ascii="Arial Narrow" w:hAnsi="Arial Narrow" w:cs="Tahoma"/>
          <w:sz w:val="22"/>
          <w:szCs w:val="22"/>
        </w:rPr>
        <w:t xml:space="preserve"> </w:t>
      </w:r>
      <w:r w:rsidRPr="007D411E">
        <w:rPr>
          <w:rFonts w:ascii="Arial Narrow" w:hAnsi="Arial Narrow" w:cs="Tahoma"/>
          <w:sz w:val="22"/>
          <w:szCs w:val="22"/>
          <w:lang w:val="sr-Cyrl-BA"/>
        </w:rPr>
        <w:t>2019. године забиљежен је у</w:t>
      </w:r>
      <w:r w:rsidRPr="007D411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7D411E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7D411E">
        <w:rPr>
          <w:rFonts w:ascii="Arial Narrow" w:hAnsi="Arial Narrow"/>
          <w:sz w:val="22"/>
          <w:szCs w:val="22"/>
        </w:rPr>
        <w:t xml:space="preserve"> </w:t>
      </w:r>
      <w:r w:rsidRPr="007D411E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5,3% усљед виших цијена у групи Дуван од 7,6%, затим у одјељку </w:t>
      </w:r>
      <w:r w:rsidRPr="007D411E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7D411E">
        <w:rPr>
          <w:rFonts w:ascii="Arial Narrow" w:hAnsi="Arial Narrow" w:cs="Tahoma"/>
          <w:sz w:val="22"/>
          <w:szCs w:val="22"/>
          <w:lang w:val="sr-Cyrl-CS"/>
        </w:rPr>
        <w:t>2,6% због виших цијена у групама Новине и часописи од 6,5%</w:t>
      </w:r>
      <w:r w:rsidR="007D411E">
        <w:rPr>
          <w:rFonts w:ascii="Arial Narrow" w:hAnsi="Arial Narrow" w:cs="Tahoma"/>
          <w:sz w:val="22"/>
          <w:szCs w:val="22"/>
          <w:lang w:val="sr-Cyrl-CS"/>
        </w:rPr>
        <w:t xml:space="preserve"> и</w:t>
      </w:r>
      <w:r w:rsidRPr="007D411E">
        <w:rPr>
          <w:rFonts w:ascii="Arial Narrow" w:hAnsi="Arial Narrow" w:cs="Tahoma"/>
          <w:sz w:val="22"/>
          <w:szCs w:val="22"/>
          <w:lang w:val="sr-Cyrl-CS"/>
        </w:rPr>
        <w:t xml:space="preserve"> Услуге рекреације и спорта од 5,8%. Више цијене забиљежене су и у одјељку </w:t>
      </w:r>
      <w:r w:rsidRPr="007D411E">
        <w:rPr>
          <w:rFonts w:ascii="Arial Narrow" w:hAnsi="Arial Narrow" w:cs="Tahoma"/>
          <w:sz w:val="22"/>
          <w:szCs w:val="22"/>
          <w:lang w:val="sr-Cyrl-BA"/>
        </w:rPr>
        <w:t>Храна и безалкохолна пића 1,4% усљед виших цијена у групама Воће од 14,1%</w:t>
      </w:r>
      <w:r w:rsidR="007D411E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Месо од 2,9%. Повећање цијена на годишњем нивоу од 0,8% забиљежено је у одјељку</w:t>
      </w:r>
      <w:r w:rsidRPr="007D411E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</w:t>
      </w:r>
      <w:r w:rsidR="00C57BFD">
        <w:rPr>
          <w:rFonts w:ascii="Arial Narrow" w:hAnsi="Arial Narrow" w:cs="Tahoma"/>
          <w:sz w:val="22"/>
          <w:szCs w:val="22"/>
          <w:lang w:val="sr-Cyrl-BA"/>
        </w:rPr>
        <w:t>, а у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одјељцима Становање и </w:t>
      </w:r>
      <w:r w:rsidRPr="007D411E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повећање износи </w:t>
      </w:r>
      <w:r w:rsidR="007D411E">
        <w:rPr>
          <w:rFonts w:ascii="Arial Narrow" w:hAnsi="Arial Narrow" w:cs="Tahoma"/>
          <w:sz w:val="22"/>
          <w:szCs w:val="22"/>
          <w:lang w:val="sr-Cyrl-BA"/>
        </w:rPr>
        <w:t>по</w:t>
      </w:r>
      <w:r w:rsidR="007D411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7D411E">
        <w:rPr>
          <w:rFonts w:ascii="Arial Narrow" w:hAnsi="Arial Narrow" w:cs="Tahoma"/>
          <w:sz w:val="22"/>
          <w:szCs w:val="22"/>
          <w:lang w:val="sr-Cyrl-BA"/>
        </w:rPr>
        <w:t>0,7%</w:t>
      </w:r>
      <w:r w:rsidR="00C57BFD">
        <w:rPr>
          <w:rFonts w:ascii="Arial Narrow" w:hAnsi="Arial Narrow" w:cs="Tahoma"/>
          <w:sz w:val="22"/>
          <w:szCs w:val="22"/>
          <w:lang w:val="sr-Cyrl-BA"/>
        </w:rPr>
        <w:t>.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C57BFD">
        <w:rPr>
          <w:rFonts w:ascii="Arial Narrow" w:hAnsi="Arial Narrow" w:cs="Tahoma"/>
          <w:sz w:val="22"/>
          <w:szCs w:val="22"/>
          <w:lang w:val="sr-Cyrl-BA"/>
        </w:rPr>
        <w:t>У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одјељку Комуникације </w:t>
      </w:r>
      <w:r w:rsidR="00C57BFD">
        <w:rPr>
          <w:rFonts w:ascii="Arial Narrow" w:hAnsi="Arial Narrow" w:cs="Tahoma"/>
          <w:sz w:val="22"/>
          <w:szCs w:val="22"/>
          <w:lang w:val="sr-Cyrl-BA"/>
        </w:rPr>
        <w:t>забиљежен је раст од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0,5%</w:t>
      </w:r>
      <w:r w:rsidR="00C57BFD">
        <w:rPr>
          <w:rFonts w:ascii="Arial Narrow" w:hAnsi="Arial Narrow" w:cs="Tahoma"/>
          <w:sz w:val="22"/>
          <w:szCs w:val="22"/>
          <w:lang w:val="sr-Cyrl-BA"/>
        </w:rPr>
        <w:t>, а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у одјељку Остала добра и услуге</w:t>
      </w:r>
      <w:r w:rsidR="00C57BFD">
        <w:rPr>
          <w:rFonts w:ascii="Arial Narrow" w:hAnsi="Arial Narrow" w:cs="Tahoma"/>
          <w:sz w:val="22"/>
          <w:szCs w:val="22"/>
          <w:lang w:val="sr-Cyrl-BA"/>
        </w:rPr>
        <w:t xml:space="preserve"> раст од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0,3%.</w:t>
      </w:r>
    </w:p>
    <w:p w:rsidR="001858AE" w:rsidRPr="007D411E" w:rsidRDefault="001858AE" w:rsidP="001858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858AE" w:rsidRPr="007D411E" w:rsidRDefault="001858AE" w:rsidP="001858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7D411E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7D411E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1858AE" w:rsidRPr="007D411E" w:rsidRDefault="001858AE" w:rsidP="001858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858AE" w:rsidRPr="007D411E" w:rsidRDefault="001858AE" w:rsidP="001858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D411E">
        <w:rPr>
          <w:rFonts w:ascii="Arial Narrow" w:hAnsi="Arial Narrow" w:cs="Tahoma"/>
          <w:sz w:val="22"/>
          <w:szCs w:val="22"/>
          <w:lang w:val="sr-Cyrl-BA"/>
        </w:rPr>
        <w:t>Нај</w:t>
      </w:r>
      <w:r w:rsidR="007D411E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7D411E">
        <w:rPr>
          <w:rFonts w:ascii="Arial Narrow" w:hAnsi="Arial Narrow" w:cs="Tahoma"/>
          <w:sz w:val="22"/>
          <w:szCs w:val="22"/>
          <w:lang w:val="sr-Cyrl-BA"/>
        </w:rPr>
        <w:t>а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="007D411E">
        <w:rPr>
          <w:rFonts w:ascii="Arial Narrow" w:hAnsi="Arial Narrow" w:cs="Tahoma"/>
          <w:sz w:val="22"/>
          <w:szCs w:val="22"/>
          <w:lang w:val="sr-Cyrl-BA"/>
        </w:rPr>
        <w:t>децембру забиљежен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D411E">
        <w:rPr>
          <w:rFonts w:ascii="Arial Narrow" w:hAnsi="Arial Narrow" w:cs="Tahoma"/>
          <w:sz w:val="22"/>
          <w:szCs w:val="22"/>
          <w:lang w:val="sr-Cyrl-BA"/>
        </w:rPr>
        <w:t>је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7D411E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10,6%</w:t>
      </w:r>
      <w:r w:rsidR="007D411E">
        <w:rPr>
          <w:rFonts w:ascii="Arial Narrow" w:hAnsi="Arial Narrow" w:cs="Tahoma"/>
          <w:sz w:val="22"/>
          <w:szCs w:val="22"/>
          <w:lang w:val="sr-Cyrl-BA"/>
        </w:rPr>
        <w:t>,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због сезонских снижења конфекције и обуће током године, затим у одјељку </w:t>
      </w:r>
      <w:r w:rsidRPr="007D411E">
        <w:rPr>
          <w:rFonts w:ascii="Arial Narrow" w:hAnsi="Arial Narrow" w:cs="Tahoma"/>
          <w:i/>
          <w:sz w:val="22"/>
          <w:szCs w:val="22"/>
          <w:lang w:val="sr-Cyrl-CS"/>
        </w:rPr>
        <w:t xml:space="preserve">Превоз </w:t>
      </w:r>
      <w:r w:rsidRPr="007D411E">
        <w:rPr>
          <w:rFonts w:ascii="Arial Narrow" w:hAnsi="Arial Narrow" w:cs="Tahoma"/>
          <w:sz w:val="22"/>
          <w:szCs w:val="22"/>
          <w:lang w:val="sr-Cyrl-CS"/>
        </w:rPr>
        <w:t>0,9%</w:t>
      </w:r>
      <w:r w:rsidR="007D411E">
        <w:rPr>
          <w:rFonts w:ascii="Arial Narrow" w:hAnsi="Arial Narrow" w:cs="Tahoma"/>
          <w:sz w:val="22"/>
          <w:szCs w:val="22"/>
          <w:lang w:val="sr-Cyrl-CS"/>
        </w:rPr>
        <w:t>,</w:t>
      </w:r>
      <w:r w:rsidRPr="007D411E">
        <w:rPr>
          <w:rFonts w:ascii="Arial Narrow" w:hAnsi="Arial Narrow" w:cs="Tahoma"/>
          <w:sz w:val="22"/>
          <w:szCs w:val="22"/>
          <w:lang w:val="sr-Cyrl-CS"/>
        </w:rPr>
        <w:t xml:space="preserve"> усљед</w:t>
      </w:r>
      <w:r w:rsidRPr="007D411E">
        <w:rPr>
          <w:rFonts w:ascii="Arial Narrow" w:hAnsi="Arial Narrow" w:cs="Tahoma"/>
          <w:i/>
          <w:sz w:val="22"/>
          <w:szCs w:val="22"/>
          <w:lang w:val="sr-Cyrl-CS"/>
        </w:rPr>
        <w:t xml:space="preserve"> </w:t>
      </w:r>
      <w:r w:rsidRPr="007D411E">
        <w:rPr>
          <w:rFonts w:ascii="Arial Narrow" w:hAnsi="Arial Narrow" w:cs="Tahoma"/>
          <w:sz w:val="22"/>
          <w:szCs w:val="22"/>
          <w:lang w:val="sr-Cyrl-CS"/>
        </w:rPr>
        <w:t xml:space="preserve">нижих цијена у </w:t>
      </w:r>
      <w:r w:rsidRPr="007D411E">
        <w:rPr>
          <w:rFonts w:ascii="Arial Narrow" w:hAnsi="Arial Narrow" w:cs="Tahoma"/>
          <w:sz w:val="22"/>
          <w:szCs w:val="22"/>
          <w:lang w:val="sr-Cyrl-BA"/>
        </w:rPr>
        <w:t>групи  Бицикли од 5,8% и Моторна возила од 4,9%. Ниже цијене на годишњем нивоу забиљежене су и у одјељку</w:t>
      </w:r>
      <w:r w:rsidRPr="007D411E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="007D411E">
        <w:rPr>
          <w:rFonts w:ascii="Arial Narrow" w:hAnsi="Arial Narrow" w:cs="Tahoma"/>
          <w:sz w:val="22"/>
          <w:szCs w:val="22"/>
          <w:lang w:val="sr-Cyrl-BA"/>
        </w:rPr>
        <w:t>,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  0,4%. </w:t>
      </w:r>
    </w:p>
    <w:p w:rsidR="001858AE" w:rsidRPr="007D411E" w:rsidRDefault="001858AE" w:rsidP="001858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91A9F" w:rsidRPr="007D411E" w:rsidRDefault="00900810" w:rsidP="001858AE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2335861</wp:posOffset>
                </wp:positionV>
                <wp:extent cx="2090696" cy="158336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696" cy="158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0810" w:rsidRDefault="00900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8.15pt;margin-top:183.95pt;width:164.6pt;height:12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" fillcolor="white [3201]" stroked="f" strokeweight=".5pt">
                <v:textbox>
                  <w:txbxContent>
                    <w:p w:rsidR="00900810" w:rsidRDefault="00900810"/>
                  </w:txbxContent>
                </v:textbox>
              </v:shape>
            </w:pict>
          </mc:Fallback>
        </mc:AlternateContent>
      </w:r>
      <w:r w:rsidR="001858AE" w:rsidRPr="007D411E">
        <w:rPr>
          <w:rFonts w:ascii="Tahoma" w:hAnsi="Tahoma" w:cs="Tahoma"/>
          <w:b/>
          <w:noProof/>
        </w:rPr>
        <w:drawing>
          <wp:inline distT="0" distB="0" distL="0" distR="0" wp14:anchorId="0371C38A" wp14:editId="3E674A38">
            <wp:extent cx="5629275" cy="2528515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185" w:rsidRPr="007D411E" w:rsidRDefault="000E3185" w:rsidP="000E3185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7D411E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900810">
        <w:rPr>
          <w:rFonts w:ascii="Arial Narrow" w:hAnsi="Arial Narrow" w:cs="Tahoma"/>
          <w:sz w:val="16"/>
          <w:szCs w:val="16"/>
          <w:lang w:val="sr-Cyrl-BA"/>
        </w:rPr>
        <w:t>2</w:t>
      </w:r>
      <w:r w:rsidRPr="007D411E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632900" w:rsidRPr="007D411E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7D411E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7119A3" w:rsidRPr="007119A3" w:rsidRDefault="007119A3" w:rsidP="007119A3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7119A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7119A3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7119A3">
        <w:rPr>
          <w:rFonts w:ascii="Arial Narrow" w:hAnsi="Arial Narrow" w:cs="Tahoma"/>
          <w:b/>
          <w:sz w:val="28"/>
          <w:szCs w:val="30"/>
          <w:lang w:val="sr-Latn-BA"/>
        </w:rPr>
        <w:t>XII</w:t>
      </w:r>
      <w:r w:rsidRPr="007119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7119A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7119A3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7119A3">
        <w:rPr>
          <w:rFonts w:ascii="Arial Narrow" w:hAnsi="Arial Narrow" w:cs="Tahoma"/>
          <w:b/>
          <w:sz w:val="28"/>
          <w:szCs w:val="30"/>
        </w:rPr>
        <w:t>9</w:t>
      </w:r>
      <w:r w:rsidRPr="007119A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7119A3">
        <w:rPr>
          <w:rFonts w:ascii="Arial Narrow" w:hAnsi="Arial Narrow" w:cs="Tahoma"/>
          <w:b/>
          <w:sz w:val="28"/>
          <w:szCs w:val="30"/>
        </w:rPr>
        <w:t>XI</w:t>
      </w:r>
      <w:r w:rsidRPr="007119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7119A3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7119A3">
        <w:rPr>
          <w:rFonts w:ascii="Arial Narrow" w:hAnsi="Arial Narrow" w:cs="Tahoma"/>
          <w:b/>
          <w:bCs/>
          <w:sz w:val="28"/>
          <w:szCs w:val="30"/>
        </w:rPr>
        <w:t>9</w:t>
      </w:r>
      <w:r w:rsidRPr="007119A3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7119A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7119A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7119A3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7119A3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7119A3">
        <w:rPr>
          <w:rFonts w:ascii="Arial Narrow" w:hAnsi="Arial Narrow" w:cs="Tahoma"/>
          <w:b/>
          <w:bCs/>
          <w:sz w:val="28"/>
          <w:szCs w:val="30"/>
          <w:lang w:val="sr-Cyrl-BA"/>
        </w:rPr>
        <w:t>1,2</w:t>
      </w:r>
      <w:r w:rsidRPr="007119A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7119A3" w:rsidRPr="007119A3" w:rsidRDefault="007119A3" w:rsidP="007119A3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7119A3">
        <w:rPr>
          <w:rFonts w:ascii="Arial Narrow" w:hAnsi="Arial Narrow" w:cs="Tahoma"/>
          <w:b/>
          <w:bCs/>
          <w:sz w:val="28"/>
          <w:szCs w:val="30"/>
          <w:lang w:val="sr-Cyrl-CS"/>
        </w:rPr>
        <w:t>Календарски прилагођена индустријска производња</w:t>
      </w:r>
      <w:r w:rsidRPr="007119A3">
        <w:rPr>
          <w:rFonts w:ascii="Arial Narrow" w:hAnsi="Arial Narrow" w:cs="Tahoma"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7119A3">
        <w:rPr>
          <w:rFonts w:ascii="Arial Narrow" w:hAnsi="Arial Narrow" w:cs="Tahoma"/>
          <w:b/>
          <w:sz w:val="28"/>
          <w:szCs w:val="30"/>
          <w:lang w:val="sr-Latn-BA"/>
        </w:rPr>
        <w:t>XII</w:t>
      </w:r>
      <w:r w:rsidRPr="007119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7119A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7119A3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7119A3">
        <w:rPr>
          <w:rFonts w:ascii="Arial Narrow" w:hAnsi="Arial Narrow" w:cs="Tahoma"/>
          <w:b/>
          <w:sz w:val="28"/>
          <w:szCs w:val="30"/>
        </w:rPr>
        <w:t>9</w:t>
      </w:r>
      <w:r w:rsidRPr="007119A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7119A3">
        <w:rPr>
          <w:rFonts w:ascii="Arial Narrow" w:hAnsi="Arial Narrow" w:cs="Tahoma"/>
          <w:b/>
          <w:sz w:val="28"/>
          <w:szCs w:val="30"/>
        </w:rPr>
        <w:t>X</w:t>
      </w:r>
      <w:r w:rsidRPr="007119A3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7119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7119A3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7119A3">
        <w:rPr>
          <w:rFonts w:ascii="Arial Narrow" w:hAnsi="Arial Narrow" w:cs="Tahoma"/>
          <w:b/>
          <w:bCs/>
          <w:sz w:val="28"/>
          <w:szCs w:val="30"/>
        </w:rPr>
        <w:t>8</w:t>
      </w:r>
      <w:r w:rsidRPr="007119A3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7119A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7119A3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мања</w:t>
      </w:r>
      <w:r w:rsidRPr="007119A3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7</w:t>
      </w:r>
      <w:r w:rsidRPr="007119A3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Pr="007119A3">
        <w:rPr>
          <w:rFonts w:ascii="Arial Narrow" w:hAnsi="Arial Narrow" w:cs="Tahoma"/>
          <w:b/>
          <w:bCs/>
          <w:sz w:val="28"/>
          <w:szCs w:val="30"/>
          <w:lang w:val="sr-Latn-BA"/>
        </w:rPr>
        <w:t>6</w:t>
      </w:r>
      <w:r w:rsidRPr="007119A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7119A3" w:rsidRPr="007119A3" w:rsidRDefault="007119A3" w:rsidP="007119A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7119A3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7119A3">
        <w:rPr>
          <w:rFonts w:ascii="Arial Narrow" w:hAnsi="Arial Narrow" w:cs="Tahoma"/>
          <w:b/>
          <w:sz w:val="28"/>
          <w:szCs w:val="30"/>
          <w:lang w:val="sr-Latn-BA"/>
        </w:rPr>
        <w:t>XII 20</w:t>
      </w:r>
      <w:r w:rsidRPr="007119A3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7119A3">
        <w:rPr>
          <w:rFonts w:ascii="Arial Narrow" w:hAnsi="Arial Narrow" w:cs="Tahoma"/>
          <w:b/>
          <w:sz w:val="28"/>
          <w:szCs w:val="30"/>
        </w:rPr>
        <w:t>9</w:t>
      </w:r>
      <w:r w:rsidRPr="007119A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7119A3">
        <w:rPr>
          <w:rFonts w:ascii="Arial Narrow" w:hAnsi="Arial Narrow" w:cs="Tahoma"/>
          <w:b/>
          <w:sz w:val="28"/>
          <w:szCs w:val="30"/>
        </w:rPr>
        <w:t>X</w:t>
      </w:r>
      <w:r>
        <w:rPr>
          <w:rFonts w:ascii="Arial Narrow" w:hAnsi="Arial Narrow" w:cs="Tahoma"/>
          <w:b/>
          <w:sz w:val="28"/>
          <w:szCs w:val="30"/>
        </w:rPr>
        <w:t>I</w:t>
      </w:r>
      <w:r w:rsidRPr="007119A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7119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7119A3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>
        <w:rPr>
          <w:rFonts w:ascii="Arial Narrow" w:hAnsi="Arial Narrow" w:cs="Tahoma"/>
          <w:b/>
          <w:bCs/>
          <w:sz w:val="28"/>
          <w:szCs w:val="30"/>
          <w:lang w:val="sr-Cyrl-BA"/>
        </w:rPr>
        <w:t>18</w:t>
      </w:r>
      <w:r w:rsidRPr="007119A3">
        <w:rPr>
          <w:rFonts w:ascii="Arial Narrow" w:hAnsi="Arial Narrow" w:cs="Tahoma"/>
          <w:b/>
          <w:sz w:val="28"/>
          <w:lang w:val="ru-RU"/>
        </w:rPr>
        <w:t xml:space="preserve">.) </w:t>
      </w:r>
      <w:r>
        <w:rPr>
          <w:rFonts w:ascii="Arial Narrow" w:hAnsi="Arial Narrow" w:cs="Tahoma"/>
          <w:b/>
          <w:sz w:val="28"/>
          <w:lang w:val="sr-Cyrl-BA"/>
        </w:rPr>
        <w:t>већи</w:t>
      </w:r>
      <w:r w:rsidRPr="007119A3">
        <w:rPr>
          <w:rFonts w:ascii="Arial Narrow" w:hAnsi="Arial Narrow" w:cs="Tahoma"/>
          <w:b/>
          <w:sz w:val="28"/>
          <w:lang w:val="ru-RU"/>
        </w:rPr>
        <w:t xml:space="preserve"> за 0,</w:t>
      </w:r>
      <w:r>
        <w:rPr>
          <w:rFonts w:ascii="Arial Narrow" w:hAnsi="Arial Narrow" w:cs="Tahoma"/>
          <w:b/>
          <w:sz w:val="28"/>
          <w:lang w:val="ru-RU"/>
        </w:rPr>
        <w:t>3</w:t>
      </w:r>
      <w:r w:rsidRPr="007119A3">
        <w:rPr>
          <w:rFonts w:ascii="Arial Narrow" w:hAnsi="Arial Narrow" w:cs="Tahoma"/>
          <w:b/>
          <w:sz w:val="28"/>
          <w:lang w:val="ru-RU"/>
        </w:rPr>
        <w:t>%</w:t>
      </w:r>
    </w:p>
    <w:p w:rsidR="007119A3" w:rsidRPr="007119A3" w:rsidRDefault="007119A3" w:rsidP="007119A3">
      <w:pPr>
        <w:jc w:val="both"/>
        <w:rPr>
          <w:rFonts w:ascii="Arial Narrow" w:hAnsi="Arial Narrow" w:cs="Tahoma"/>
          <w:sz w:val="22"/>
          <w:lang w:val="sr-Cyrl-BA"/>
        </w:rPr>
      </w:pPr>
    </w:p>
    <w:p w:rsidR="007119A3" w:rsidRPr="007119A3" w:rsidRDefault="007119A3" w:rsidP="007119A3">
      <w:pPr>
        <w:jc w:val="both"/>
        <w:rPr>
          <w:rFonts w:ascii="Arial Narrow" w:hAnsi="Arial Narrow" w:cs="Tahoma"/>
          <w:sz w:val="22"/>
          <w:lang w:val="sr-Cyrl-BA"/>
        </w:rPr>
      </w:pPr>
      <w:r w:rsidRPr="007119A3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7119A3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7119A3">
        <w:rPr>
          <w:rFonts w:ascii="Arial Narrow" w:hAnsi="Arial Narrow" w:cs="Tahoma"/>
          <w:sz w:val="22"/>
          <w:lang w:val="sr-Cyrl-BA"/>
        </w:rPr>
        <w:t xml:space="preserve"> у </w:t>
      </w:r>
      <w:r w:rsidRPr="007119A3">
        <w:rPr>
          <w:rFonts w:ascii="Arial Narrow" w:hAnsi="Arial Narrow" w:cs="Tahoma"/>
          <w:spacing w:val="-2"/>
          <w:sz w:val="22"/>
          <w:lang w:val="sr-Cyrl-BA"/>
        </w:rPr>
        <w:t>децембру</w:t>
      </w:r>
      <w:r w:rsidRPr="007119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sz w:val="22"/>
          <w:lang w:val="sr-Cyrl-BA"/>
        </w:rPr>
        <w:t>2019. године</w:t>
      </w:r>
      <w:r w:rsidRPr="007119A3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7119A3">
        <w:rPr>
          <w:rFonts w:ascii="Arial Narrow" w:hAnsi="Arial Narrow" w:cs="Tahoma"/>
          <w:sz w:val="22"/>
          <w:lang w:val="sr-Cyrl-BA"/>
        </w:rPr>
        <w:t>у поређењу са новембром</w:t>
      </w:r>
      <w:r w:rsidRPr="007119A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7119A3">
        <w:rPr>
          <w:rFonts w:ascii="Arial Narrow" w:hAnsi="Arial Narrow" w:cs="Tahoma"/>
          <w:sz w:val="22"/>
          <w:lang w:val="ru-RU"/>
        </w:rPr>
        <w:t>2019.</w:t>
      </w:r>
      <w:r w:rsidRPr="007119A3">
        <w:rPr>
          <w:rFonts w:ascii="Arial Narrow" w:hAnsi="Arial Narrow" w:cs="Tahoma"/>
          <w:sz w:val="22"/>
          <w:lang w:val="sr-Cyrl-BA"/>
        </w:rPr>
        <w:t xml:space="preserve"> године </w:t>
      </w:r>
      <w:r w:rsidRPr="007119A3">
        <w:rPr>
          <w:rFonts w:ascii="Arial Narrow" w:hAnsi="Arial Narrow" w:cs="Tahoma"/>
          <w:sz w:val="22"/>
          <w:lang w:val="sr-Cyrl-CS"/>
        </w:rPr>
        <w:t>већа је за 1,2%.</w:t>
      </w:r>
      <w:r w:rsidRPr="007119A3">
        <w:rPr>
          <w:rFonts w:ascii="Arial Narrow" w:hAnsi="Arial Narrow" w:cs="Tahoma"/>
          <w:sz w:val="22"/>
          <w:lang w:val="sr-Cyrl-BA"/>
        </w:rPr>
        <w:t xml:space="preserve"> </w:t>
      </w:r>
      <w:r w:rsidRPr="007119A3">
        <w:rPr>
          <w:rFonts w:ascii="Arial Narrow" w:hAnsi="Arial Narrow" w:cs="Tahoma"/>
          <w:sz w:val="22"/>
          <w:lang w:val="sr-Cyrl-CS"/>
        </w:rPr>
        <w:t>У</w:t>
      </w:r>
      <w:r w:rsidRPr="007119A3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Pr="007119A3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7119A3">
        <w:rPr>
          <w:rFonts w:ascii="Arial Narrow" w:hAnsi="Arial Narrow" w:cs="Tahoma"/>
          <w:sz w:val="22"/>
          <w:lang w:val="sr-Cyrl-BA"/>
        </w:rPr>
        <w:t>у подручју</w:t>
      </w:r>
      <w:r>
        <w:rPr>
          <w:rFonts w:ascii="Arial Narrow" w:hAnsi="Arial Narrow" w:cs="Tahoma"/>
          <w:sz w:val="22"/>
          <w:lang w:val="sr-Cyrl-BA"/>
        </w:rPr>
        <w:t xml:space="preserve"> </w:t>
      </w:r>
      <w:r w:rsidRPr="007119A3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>
        <w:rPr>
          <w:rFonts w:ascii="Arial Narrow" w:hAnsi="Arial Narrow" w:cs="Tahoma"/>
          <w:sz w:val="22"/>
          <w:lang w:val="sr-Cyrl-BA"/>
        </w:rPr>
        <w:t xml:space="preserve">остварен је </w:t>
      </w:r>
      <w:r w:rsidRPr="007119A3">
        <w:rPr>
          <w:rFonts w:ascii="Arial Narrow" w:hAnsi="Arial Narrow" w:cs="Tahoma"/>
          <w:sz w:val="22"/>
          <w:lang w:val="sr-Cyrl-BA"/>
        </w:rPr>
        <w:t>раст од 0,8%</w:t>
      </w:r>
      <w:r>
        <w:rPr>
          <w:rFonts w:ascii="Arial Narrow" w:hAnsi="Arial Narrow" w:cs="Tahoma"/>
          <w:sz w:val="22"/>
          <w:lang w:val="sr-Cyrl-BA"/>
        </w:rPr>
        <w:t>, док је у подручју</w:t>
      </w:r>
      <w:r w:rsidRPr="007119A3">
        <w:rPr>
          <w:rFonts w:ascii="Arial Narrow" w:hAnsi="Arial Narrow" w:cs="Tahoma"/>
          <w:sz w:val="22"/>
          <w:lang w:val="sr-Cyrl-BA"/>
        </w:rPr>
        <w:t xml:space="preserve"> </w:t>
      </w:r>
      <w:r w:rsidRPr="007119A3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Pr="007119A3">
        <w:rPr>
          <w:rFonts w:ascii="Arial Narrow" w:hAnsi="Arial Narrow" w:cs="Tahoma"/>
          <w:sz w:val="22"/>
          <w:lang w:val="sr-Cyrl-BA"/>
        </w:rPr>
        <w:t xml:space="preserve"> забиљежен пад од</w:t>
      </w:r>
      <w:r w:rsidRPr="007119A3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7119A3">
        <w:rPr>
          <w:rFonts w:ascii="Arial Narrow" w:hAnsi="Arial Narrow" w:cs="Tahoma"/>
          <w:sz w:val="22"/>
          <w:lang w:val="sr-Cyrl-BA"/>
        </w:rPr>
        <w:t>1,0%,</w:t>
      </w:r>
      <w:r>
        <w:rPr>
          <w:rFonts w:ascii="Arial Narrow" w:hAnsi="Arial Narrow" w:cs="Tahoma"/>
          <w:sz w:val="22"/>
          <w:lang w:val="sr-Cyrl-BA"/>
        </w:rPr>
        <w:t xml:space="preserve"> а</w:t>
      </w:r>
      <w:r w:rsidRPr="007119A3">
        <w:rPr>
          <w:rFonts w:ascii="Arial Narrow" w:hAnsi="Arial Narrow" w:cs="Tahoma"/>
          <w:sz w:val="22"/>
          <w:lang w:val="sr-Cyrl-BA"/>
        </w:rPr>
        <w:t xml:space="preserve"> у </w:t>
      </w:r>
      <w:r w:rsidRPr="007119A3">
        <w:rPr>
          <w:rFonts w:ascii="Arial Narrow" w:hAnsi="Arial Narrow" w:cs="Tahoma"/>
          <w:sz w:val="22"/>
          <w:lang w:val="sr-Cyrl-CS"/>
        </w:rPr>
        <w:t>подручју</w:t>
      </w:r>
      <w:r w:rsidRPr="007119A3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7119A3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7119A3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7119A3">
        <w:rPr>
          <w:rFonts w:ascii="Arial Narrow" w:hAnsi="Arial Narrow" w:cs="Tahoma"/>
          <w:sz w:val="22"/>
          <w:lang w:val="sr-Cyrl-BA"/>
        </w:rPr>
        <w:t>пад од 3,7%</w:t>
      </w:r>
      <w:r>
        <w:rPr>
          <w:rFonts w:ascii="Arial Narrow" w:hAnsi="Arial Narrow" w:cs="Tahoma"/>
          <w:sz w:val="22"/>
          <w:lang w:val="sr-Cyrl-BA"/>
        </w:rPr>
        <w:t>.</w:t>
      </w:r>
    </w:p>
    <w:p w:rsidR="007119A3" w:rsidRPr="007119A3" w:rsidRDefault="007119A3" w:rsidP="007119A3">
      <w:pPr>
        <w:jc w:val="both"/>
        <w:rPr>
          <w:rFonts w:ascii="Arial Narrow" w:hAnsi="Arial Narrow" w:cs="Tahoma"/>
          <w:sz w:val="22"/>
          <w:lang w:val="sr-Cyrl-CS"/>
        </w:rPr>
      </w:pPr>
      <w:r w:rsidRPr="007119A3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7119A3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Pr="007119A3">
        <w:rPr>
          <w:rFonts w:ascii="Arial Narrow" w:hAnsi="Arial Narrow" w:cs="Tahoma"/>
          <w:spacing w:val="-2"/>
          <w:sz w:val="22"/>
          <w:lang w:val="sr-Cyrl-BA"/>
        </w:rPr>
        <w:t>децембру</w:t>
      </w:r>
      <w:r w:rsidRPr="007119A3">
        <w:rPr>
          <w:rFonts w:ascii="Arial Narrow" w:hAnsi="Arial Narrow" w:cs="Tahoma"/>
          <w:sz w:val="22"/>
          <w:lang w:val="sr-Cyrl-CS"/>
        </w:rPr>
        <w:t xml:space="preserve"> 2019. године, у поређењу са </w:t>
      </w:r>
      <w:r w:rsidRPr="007119A3">
        <w:rPr>
          <w:rFonts w:ascii="Arial Narrow" w:hAnsi="Arial Narrow" w:cs="Tahoma"/>
          <w:spacing w:val="-2"/>
          <w:sz w:val="22"/>
          <w:lang w:val="sr-Cyrl-BA"/>
        </w:rPr>
        <w:t>децембром</w:t>
      </w:r>
      <w:r w:rsidRPr="007119A3">
        <w:rPr>
          <w:rFonts w:ascii="Arial Narrow" w:hAnsi="Arial Narrow" w:cs="Tahoma"/>
          <w:sz w:val="22"/>
          <w:lang w:val="sr-Cyrl-CS"/>
        </w:rPr>
        <w:t xml:space="preserve"> 2018. године, мања је за 7,6%. У</w:t>
      </w:r>
      <w:r w:rsidRPr="007119A3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Pr="007119A3">
        <w:rPr>
          <w:rFonts w:ascii="Arial Narrow" w:hAnsi="Arial Narrow" w:cs="Tahoma"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sz w:val="22"/>
          <w:lang w:val="sr-Cyrl-BA"/>
        </w:rPr>
        <w:t>подручје</w:t>
      </w:r>
      <w:r w:rsidRPr="007119A3">
        <w:rPr>
          <w:rFonts w:ascii="Arial Narrow" w:hAnsi="Arial Narrow" w:cs="Tahoma"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i/>
          <w:sz w:val="22"/>
          <w:lang w:val="sr-Cyrl-CS"/>
        </w:rPr>
        <w:t xml:space="preserve">Вађењe руда и камена </w:t>
      </w:r>
      <w:r w:rsidRPr="007119A3">
        <w:rPr>
          <w:rFonts w:ascii="Arial Narrow" w:hAnsi="Arial Narrow" w:cs="Tahoma"/>
          <w:sz w:val="22"/>
          <w:lang w:val="sr-Cyrl-CS"/>
        </w:rPr>
        <w:t>биљежи</w:t>
      </w:r>
      <w:r w:rsidRPr="007119A3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sz w:val="22"/>
          <w:lang w:val="sr-Cyrl-CS"/>
        </w:rPr>
        <w:t>пад</w:t>
      </w:r>
      <w:r w:rsidRPr="007119A3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sz w:val="22"/>
          <w:lang w:val="sr-Cyrl-CS"/>
        </w:rPr>
        <w:t xml:space="preserve">од 3,9%, подручје </w:t>
      </w:r>
      <w:r w:rsidRPr="007119A3">
        <w:rPr>
          <w:rFonts w:ascii="Arial Narrow" w:hAnsi="Arial Narrow" w:cs="Tahoma"/>
          <w:i/>
          <w:sz w:val="22"/>
          <w:lang w:val="sr-Cyrl-CS"/>
        </w:rPr>
        <w:t>Прерађивачкa индустријa</w:t>
      </w:r>
      <w:r w:rsidRPr="007119A3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Pr="007119A3">
        <w:rPr>
          <w:rFonts w:ascii="Arial Narrow" w:hAnsi="Arial Narrow" w:cs="Tahoma"/>
          <w:sz w:val="22"/>
          <w:lang w:val="sr-Cyrl-CS"/>
        </w:rPr>
        <w:t>пад од 15,0%, док је подручје</w:t>
      </w:r>
      <w:r w:rsidRPr="007119A3">
        <w:rPr>
          <w:rFonts w:ascii="Arial Narrow" w:hAnsi="Arial Narrow" w:cs="Tahoma"/>
          <w:i/>
          <w:sz w:val="22"/>
          <w:lang w:val="sr-Cyrl-CS"/>
        </w:rPr>
        <w:t xml:space="preserve"> Производњa и снабдијевањe електричном енергијом, гасом, паром и климатизацијa</w:t>
      </w:r>
      <w:r w:rsidRPr="007119A3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 xml:space="preserve">остало </w:t>
      </w:r>
      <w:r w:rsidRPr="007119A3">
        <w:rPr>
          <w:rFonts w:ascii="Arial Narrow" w:hAnsi="Arial Narrow" w:cs="Tahoma"/>
          <w:sz w:val="22"/>
          <w:lang w:val="sr-Cyrl-CS"/>
        </w:rPr>
        <w:t>непромијењено.</w:t>
      </w:r>
    </w:p>
    <w:p w:rsidR="002E61C7" w:rsidRDefault="002E61C7" w:rsidP="007119A3">
      <w:pPr>
        <w:jc w:val="both"/>
        <w:rPr>
          <w:rFonts w:ascii="Arial Narrow" w:hAnsi="Arial Narrow" w:cs="Tahoma"/>
          <w:b/>
          <w:sz w:val="22"/>
          <w:lang w:val="ru-RU"/>
        </w:rPr>
      </w:pPr>
    </w:p>
    <w:p w:rsidR="002E61C7" w:rsidRDefault="002E61C7" w:rsidP="007119A3">
      <w:pPr>
        <w:jc w:val="both"/>
        <w:rPr>
          <w:rFonts w:ascii="Arial Narrow" w:hAnsi="Arial Narrow" w:cs="Tahoma"/>
          <w:b/>
          <w:sz w:val="22"/>
          <w:lang w:val="ru-RU"/>
        </w:rPr>
      </w:pPr>
    </w:p>
    <w:p w:rsidR="002E61C7" w:rsidRDefault="002E61C7" w:rsidP="007119A3">
      <w:pPr>
        <w:jc w:val="both"/>
        <w:rPr>
          <w:rFonts w:ascii="Arial Narrow" w:hAnsi="Arial Narrow" w:cs="Tahoma"/>
          <w:b/>
          <w:sz w:val="22"/>
          <w:lang w:val="ru-RU"/>
        </w:rPr>
      </w:pPr>
    </w:p>
    <w:p w:rsidR="000213F8" w:rsidRPr="007119A3" w:rsidRDefault="007119A3" w:rsidP="007119A3">
      <w:pPr>
        <w:jc w:val="both"/>
        <w:rPr>
          <w:rFonts w:ascii="Arial Narrow" w:hAnsi="Arial Narrow" w:cs="Tahoma"/>
          <w:sz w:val="22"/>
          <w:lang w:val="ru-RU"/>
        </w:rPr>
      </w:pPr>
      <w:r w:rsidRPr="007119A3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7119A3">
        <w:rPr>
          <w:rFonts w:ascii="Arial Narrow" w:hAnsi="Arial Narrow" w:cs="Tahoma"/>
          <w:sz w:val="22"/>
          <w:lang w:val="ru-RU"/>
        </w:rPr>
        <w:t xml:space="preserve"> у </w:t>
      </w:r>
      <w:r w:rsidRPr="007119A3">
        <w:rPr>
          <w:rFonts w:ascii="Arial Narrow" w:hAnsi="Arial Narrow" w:cs="Tahoma"/>
          <w:spacing w:val="-2"/>
          <w:sz w:val="22"/>
          <w:lang w:val="sr-Cyrl-BA"/>
        </w:rPr>
        <w:t>децембру</w:t>
      </w:r>
      <w:r w:rsidRPr="007119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sz w:val="22"/>
          <w:lang w:val="ru-RU"/>
        </w:rPr>
        <w:t xml:space="preserve">2019. године </w:t>
      </w:r>
      <w:r w:rsidRPr="007119A3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Pr="007119A3">
        <w:rPr>
          <w:rFonts w:ascii="Arial Narrow" w:hAnsi="Arial Narrow" w:cs="Tahoma"/>
          <w:sz w:val="22"/>
          <w:lang w:val="sr-Cyrl-BA"/>
        </w:rPr>
        <w:t>8</w:t>
      </w:r>
      <w:r w:rsidRPr="007119A3">
        <w:rPr>
          <w:rFonts w:ascii="Arial Narrow" w:hAnsi="Arial Narrow" w:cs="Tahoma"/>
          <w:sz w:val="22"/>
          <w:lang w:val="sr-Latn-CS"/>
        </w:rPr>
        <w:t xml:space="preserve">. </w:t>
      </w:r>
      <w:r w:rsidRPr="007119A3">
        <w:rPr>
          <w:rFonts w:ascii="Arial Narrow" w:hAnsi="Arial Narrow" w:cs="Tahoma"/>
          <w:sz w:val="22"/>
          <w:lang w:val="sr-Cyrl-CS"/>
        </w:rPr>
        <w:t>г</w:t>
      </w:r>
      <w:r w:rsidRPr="007119A3">
        <w:rPr>
          <w:rFonts w:ascii="Arial Narrow" w:hAnsi="Arial Narrow" w:cs="Tahoma"/>
          <w:sz w:val="22"/>
          <w:lang w:val="sr-Latn-CS"/>
        </w:rPr>
        <w:t>одини</w:t>
      </w:r>
      <w:r w:rsidRPr="007119A3">
        <w:rPr>
          <w:rFonts w:ascii="Arial Narrow" w:hAnsi="Arial Narrow" w:cs="Tahoma"/>
          <w:sz w:val="22"/>
          <w:lang w:val="ru-RU"/>
        </w:rPr>
        <w:t xml:space="preserve"> </w:t>
      </w:r>
      <w:r w:rsidRPr="007119A3">
        <w:rPr>
          <w:rFonts w:ascii="Arial Narrow" w:hAnsi="Arial Narrow" w:cs="Tahoma"/>
          <w:sz w:val="22"/>
          <w:lang w:val="sr-Cyrl-BA"/>
        </w:rPr>
        <w:t>већи је за 0,2</w:t>
      </w:r>
      <w:r w:rsidRPr="007119A3">
        <w:rPr>
          <w:rFonts w:ascii="Arial Narrow" w:hAnsi="Arial Narrow" w:cs="Tahoma"/>
          <w:sz w:val="22"/>
          <w:lang w:val="sr-Latn-CS"/>
        </w:rPr>
        <w:t>%</w:t>
      </w:r>
      <w:r w:rsidRPr="007119A3">
        <w:rPr>
          <w:rFonts w:ascii="Arial Narrow" w:hAnsi="Arial Narrow" w:cs="Tahoma"/>
          <w:sz w:val="22"/>
          <w:lang w:val="sr-Cyrl-BA"/>
        </w:rPr>
        <w:t xml:space="preserve">, </w:t>
      </w:r>
      <w:r w:rsidRPr="007119A3">
        <w:rPr>
          <w:rFonts w:ascii="Arial Narrow" w:hAnsi="Arial Narrow" w:cs="Tahoma"/>
          <w:sz w:val="22"/>
          <w:lang w:val="sr-Cyrl-CS"/>
        </w:rPr>
        <w:t xml:space="preserve">у </w:t>
      </w:r>
      <w:r w:rsidRPr="007119A3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Pr="007119A3">
        <w:rPr>
          <w:rFonts w:ascii="Arial Narrow" w:hAnsi="Arial Narrow" w:cs="Tahoma"/>
          <w:sz w:val="22"/>
          <w:lang w:val="sr-Cyrl-CS"/>
        </w:rPr>
        <w:t xml:space="preserve"> већи за 0,3%, док је у </w:t>
      </w:r>
      <w:r w:rsidRPr="007119A3">
        <w:rPr>
          <w:rFonts w:ascii="Arial Narrow" w:hAnsi="Arial Narrow" w:cs="Tahoma"/>
          <w:sz w:val="22"/>
          <w:lang w:val="ru-RU"/>
        </w:rPr>
        <w:t xml:space="preserve">односу </w:t>
      </w:r>
      <w:r w:rsidRPr="007119A3">
        <w:rPr>
          <w:rFonts w:ascii="Arial Narrow" w:hAnsi="Arial Narrow" w:cs="Tahoma"/>
          <w:sz w:val="22"/>
          <w:lang w:val="sr-Cyrl-CS"/>
        </w:rPr>
        <w:t xml:space="preserve">на </w:t>
      </w:r>
      <w:r w:rsidRPr="007119A3">
        <w:rPr>
          <w:rFonts w:ascii="Arial Narrow" w:hAnsi="Arial Narrow" w:cs="Tahoma"/>
          <w:sz w:val="22"/>
          <w:lang w:val="sr-Cyrl-BA"/>
        </w:rPr>
        <w:t>новембар</w:t>
      </w:r>
      <w:r w:rsidRPr="007119A3">
        <w:rPr>
          <w:rFonts w:ascii="Arial Narrow" w:hAnsi="Arial Narrow" w:cs="Tahoma"/>
          <w:sz w:val="22"/>
          <w:lang w:val="sr-Cyrl-CS"/>
        </w:rPr>
        <w:t xml:space="preserve"> 2019.</w:t>
      </w:r>
      <w:r w:rsidRPr="007119A3">
        <w:rPr>
          <w:rFonts w:ascii="Arial Narrow" w:hAnsi="Arial Narrow" w:cs="Tahoma"/>
          <w:sz w:val="22"/>
          <w:lang w:val="ru-RU"/>
        </w:rPr>
        <w:t xml:space="preserve"> године </w:t>
      </w:r>
      <w:r w:rsidRPr="007119A3">
        <w:rPr>
          <w:rFonts w:ascii="Arial Narrow" w:hAnsi="Arial Narrow" w:cs="Tahoma"/>
          <w:sz w:val="22"/>
          <w:lang w:val="sr-Cyrl-CS"/>
        </w:rPr>
        <w:t>мањи за 0,2%.</w:t>
      </w:r>
      <w:r w:rsidRPr="007119A3">
        <w:rPr>
          <w:rFonts w:ascii="Arial Narrow" w:hAnsi="Arial Narrow" w:cs="Tahoma"/>
          <w:sz w:val="22"/>
          <w:lang w:val="ru-RU"/>
        </w:rPr>
        <w:t xml:space="preserve"> Број запослених у индустрији </w:t>
      </w:r>
      <w:r w:rsidRPr="007119A3">
        <w:rPr>
          <w:rFonts w:ascii="Arial Narrow" w:hAnsi="Arial Narrow" w:cs="Tahoma"/>
          <w:sz w:val="22"/>
          <w:lang w:val="sr-Cyrl-CS"/>
        </w:rPr>
        <w:t xml:space="preserve">у </w:t>
      </w:r>
      <w:r w:rsidRPr="007119A3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7119A3">
        <w:rPr>
          <w:rFonts w:ascii="Arial Narrow" w:hAnsi="Arial Narrow" w:cs="Tahoma"/>
          <w:spacing w:val="-2"/>
          <w:sz w:val="22"/>
          <w:lang w:val="sr-Cyrl-BA"/>
        </w:rPr>
        <w:t xml:space="preserve">децембар </w:t>
      </w:r>
      <w:r w:rsidRPr="007119A3">
        <w:rPr>
          <w:rFonts w:ascii="Arial Narrow" w:hAnsi="Arial Narrow" w:cs="Tahoma"/>
          <w:sz w:val="22"/>
          <w:lang w:val="sr-Cyrl-CS"/>
        </w:rPr>
        <w:t>2019. године, у односу на исти период прошле године мањи је за 0,2%.</w:t>
      </w:r>
      <w:r w:rsidRPr="007119A3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7119A3">
        <w:rPr>
          <w:rFonts w:ascii="Arial Narrow" w:hAnsi="Arial Narrow" w:cs="Tahoma"/>
          <w:sz w:val="22"/>
          <w:lang w:val="ru-RU"/>
        </w:rPr>
        <w:t xml:space="preserve"> у подручју </w:t>
      </w:r>
      <w:r w:rsidRPr="007119A3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7119A3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sz w:val="22"/>
          <w:lang w:val="sr-Cyrl-CS"/>
        </w:rPr>
        <w:t>остварен је раст</w:t>
      </w:r>
      <w:r w:rsidRPr="007119A3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sz w:val="22"/>
          <w:lang w:val="sr-Cyrl-CS"/>
        </w:rPr>
        <w:t>од 4,8</w:t>
      </w:r>
      <w:r w:rsidRPr="007119A3">
        <w:rPr>
          <w:rFonts w:ascii="Arial Narrow" w:hAnsi="Arial Narrow" w:cs="Tahoma"/>
          <w:sz w:val="22"/>
          <w:lang w:val="ru-RU"/>
        </w:rPr>
        <w:t xml:space="preserve">%, док је у подручју </w:t>
      </w:r>
      <w:r w:rsidRPr="007119A3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7119A3">
        <w:rPr>
          <w:rFonts w:ascii="Arial Narrow" w:hAnsi="Arial Narrow" w:cs="Tahoma"/>
          <w:i/>
          <w:sz w:val="22"/>
          <w:lang w:val="ru-RU"/>
        </w:rPr>
        <w:t xml:space="preserve"> </w:t>
      </w:r>
      <w:r w:rsidRPr="007119A3">
        <w:rPr>
          <w:rFonts w:ascii="Arial Narrow" w:hAnsi="Arial Narrow" w:cs="Tahoma"/>
          <w:sz w:val="22"/>
          <w:lang w:val="ru-RU"/>
        </w:rPr>
        <w:t>забиљежен пад</w:t>
      </w:r>
      <w:r w:rsidRPr="007119A3">
        <w:rPr>
          <w:rFonts w:ascii="Arial Narrow" w:hAnsi="Arial Narrow" w:cs="Tahoma"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sz w:val="22"/>
          <w:lang w:val="ru-RU"/>
        </w:rPr>
        <w:t>од 5,5%</w:t>
      </w:r>
      <w:r w:rsidRPr="007119A3">
        <w:rPr>
          <w:rFonts w:ascii="Arial Narrow" w:hAnsi="Arial Narrow" w:cs="Tahoma"/>
          <w:i/>
          <w:sz w:val="22"/>
          <w:lang w:val="ru-RU"/>
        </w:rPr>
        <w:t xml:space="preserve"> </w:t>
      </w:r>
      <w:r w:rsidRPr="007119A3">
        <w:rPr>
          <w:rFonts w:ascii="Arial Narrow" w:hAnsi="Arial Narrow" w:cs="Tahoma"/>
          <w:sz w:val="22"/>
          <w:lang w:val="ru-RU"/>
        </w:rPr>
        <w:t xml:space="preserve">и у </w:t>
      </w:r>
      <w:r w:rsidRPr="007119A3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7119A3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7119A3">
        <w:rPr>
          <w:rFonts w:ascii="Arial Narrow" w:hAnsi="Arial Narrow" w:cs="Tahoma"/>
          <w:sz w:val="22"/>
          <w:lang w:val="sr-Cyrl-CS"/>
        </w:rPr>
        <w:t xml:space="preserve"> </w:t>
      </w:r>
      <w:r w:rsidRPr="007119A3">
        <w:rPr>
          <w:rFonts w:ascii="Arial Narrow" w:hAnsi="Arial Narrow" w:cs="Tahoma"/>
          <w:sz w:val="22"/>
          <w:lang w:val="ru-RU"/>
        </w:rPr>
        <w:t xml:space="preserve"> </w:t>
      </w:r>
      <w:r w:rsidRPr="007119A3">
        <w:rPr>
          <w:rFonts w:ascii="Arial Narrow" w:hAnsi="Arial Narrow" w:cs="Tahoma"/>
          <w:sz w:val="22"/>
          <w:lang w:val="sr-Cyrl-CS"/>
        </w:rPr>
        <w:t>пад од 0,4</w:t>
      </w:r>
      <w:r w:rsidRPr="007119A3">
        <w:rPr>
          <w:rFonts w:ascii="Arial Narrow" w:hAnsi="Arial Narrow" w:cs="Tahoma"/>
          <w:sz w:val="22"/>
          <w:lang w:val="ru-RU"/>
        </w:rPr>
        <w:t>%.</w:t>
      </w:r>
    </w:p>
    <w:p w:rsidR="007119A3" w:rsidRPr="007D411E" w:rsidRDefault="007119A3" w:rsidP="007119A3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7D411E" w:rsidRDefault="00A05EB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w:drawing>
          <wp:inline distT="0" distB="0" distL="0" distR="0" wp14:anchorId="5568E011" wp14:editId="3368DFF1">
            <wp:extent cx="6480810" cy="3053118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F0C3F" w:rsidRPr="007D41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2E27E1" w:rsidRPr="007D411E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7D411E">
        <w:rPr>
          <w:rFonts w:ascii="Arial Narrow" w:hAnsi="Arial Narrow" w:cs="Tahoma"/>
          <w:sz w:val="16"/>
          <w:szCs w:val="16"/>
          <w:lang w:val="sr-Latn-CS"/>
        </w:rPr>
        <w:t>Графикон 3. Индекси индустријске производ</w:t>
      </w:r>
      <w:bookmarkStart w:id="0" w:name="_GoBack"/>
      <w:bookmarkEnd w:id="0"/>
      <w:r w:rsidRPr="007D411E">
        <w:rPr>
          <w:rFonts w:ascii="Arial Narrow" w:hAnsi="Arial Narrow" w:cs="Tahoma"/>
          <w:sz w:val="16"/>
          <w:szCs w:val="16"/>
          <w:lang w:val="sr-Latn-CS"/>
        </w:rPr>
        <w:t xml:space="preserve">ње, </w:t>
      </w:r>
      <w:r w:rsidR="00900810">
        <w:rPr>
          <w:rFonts w:ascii="Arial Narrow" w:hAnsi="Arial Narrow" w:cs="Tahoma"/>
          <w:sz w:val="16"/>
          <w:szCs w:val="16"/>
          <w:lang w:val="sr-Cyrl-BA"/>
        </w:rPr>
        <w:t>дец</w:t>
      </w:r>
      <w:r w:rsidR="00855ACA" w:rsidRPr="007D411E">
        <w:rPr>
          <w:rFonts w:ascii="Arial Narrow" w:hAnsi="Arial Narrow" w:cs="Tahoma"/>
          <w:sz w:val="16"/>
          <w:szCs w:val="16"/>
          <w:lang w:val="sr-Cyrl-BA"/>
        </w:rPr>
        <w:t>ембар</w:t>
      </w:r>
      <w:r w:rsidRPr="007D411E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7D411E">
        <w:rPr>
          <w:rFonts w:ascii="Arial Narrow" w:hAnsi="Arial Narrow" w:cs="Tahoma"/>
          <w:sz w:val="16"/>
          <w:szCs w:val="16"/>
          <w:lang w:val="sr-Latn-BA"/>
        </w:rPr>
        <w:t>1</w:t>
      </w:r>
      <w:r w:rsidR="003511E2" w:rsidRPr="007D411E">
        <w:rPr>
          <w:rFonts w:ascii="Arial Narrow" w:hAnsi="Arial Narrow" w:cs="Tahoma"/>
          <w:sz w:val="16"/>
          <w:szCs w:val="16"/>
          <w:lang w:val="sr-Cyrl-BA"/>
        </w:rPr>
        <w:t>5</w:t>
      </w:r>
      <w:r w:rsidRPr="007D411E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900810">
        <w:rPr>
          <w:rFonts w:ascii="Arial Narrow" w:hAnsi="Arial Narrow" w:cs="Tahoma"/>
          <w:sz w:val="16"/>
          <w:szCs w:val="16"/>
          <w:lang w:val="sr-Cyrl-BA"/>
        </w:rPr>
        <w:t>дец</w:t>
      </w:r>
      <w:r w:rsidR="00855ACA" w:rsidRPr="007D411E">
        <w:rPr>
          <w:rFonts w:ascii="Arial Narrow" w:hAnsi="Arial Narrow" w:cs="Tahoma"/>
          <w:sz w:val="16"/>
          <w:szCs w:val="16"/>
          <w:lang w:val="sr-Cyrl-BA"/>
        </w:rPr>
        <w:t xml:space="preserve">ембар </w:t>
      </w:r>
      <w:r w:rsidRPr="007D411E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3511E2" w:rsidRPr="007D411E">
        <w:rPr>
          <w:rFonts w:ascii="Arial Narrow" w:hAnsi="Arial Narrow" w:cs="Tahoma"/>
          <w:sz w:val="16"/>
          <w:szCs w:val="16"/>
          <w:lang w:val="sr-Cyrl-BA"/>
        </w:rPr>
        <w:t>9</w:t>
      </w:r>
      <w:r w:rsidRPr="007D411E">
        <w:rPr>
          <w:rFonts w:ascii="Arial Narrow" w:hAnsi="Arial Narrow" w:cs="Tahoma"/>
          <w:sz w:val="16"/>
          <w:szCs w:val="16"/>
          <w:lang w:val="sr-Latn-CS"/>
        </w:rPr>
        <w:t>. (</w:t>
      </w:r>
      <w:r w:rsidRPr="007D411E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7D411E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7D411E">
        <w:rPr>
          <w:rFonts w:ascii="Arial Narrow" w:hAnsi="Arial Narrow" w:cs="Tahoma"/>
          <w:sz w:val="16"/>
          <w:szCs w:val="16"/>
          <w:lang w:val="sr-Cyrl-BA"/>
        </w:rPr>
        <w:t>5</w:t>
      </w:r>
      <w:r w:rsidRPr="007D411E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AC7730" w:rsidRPr="007D411E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7D411E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7D411E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7D411E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7D411E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7D411E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7D411E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7D411E">
        <w:rPr>
          <w:rFonts w:ascii="Arial Narrow" w:hAnsi="Arial Narrow" w:cs="Tahoma"/>
          <w:b/>
          <w:sz w:val="30"/>
          <w:szCs w:val="30"/>
          <w:lang w:val="sr-Cyrl-RS"/>
        </w:rPr>
        <w:t>периоду</w:t>
      </w:r>
      <w:r w:rsidR="009E6ED7" w:rsidRPr="007D411E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13C0" w:rsidRPr="007D411E">
        <w:rPr>
          <w:rFonts w:ascii="Arial Narrow" w:hAnsi="Arial Narrow" w:cs="Tahoma"/>
          <w:b/>
          <w:sz w:val="30"/>
          <w:szCs w:val="30"/>
          <w:lang w:val="sr-Cyrl-BA"/>
        </w:rPr>
        <w:t xml:space="preserve">јануар - </w:t>
      </w:r>
      <w:r w:rsidR="002C27CB" w:rsidRPr="007D411E">
        <w:rPr>
          <w:rFonts w:ascii="Arial Narrow" w:hAnsi="Arial Narrow" w:cs="Tahoma"/>
          <w:b/>
          <w:sz w:val="30"/>
          <w:szCs w:val="30"/>
          <w:lang w:val="sr-Cyrl-BA"/>
        </w:rPr>
        <w:t>децембар</w:t>
      </w:r>
      <w:r w:rsidR="00AE0AAD" w:rsidRPr="007D411E">
        <w:rPr>
          <w:rFonts w:ascii="Arial Narrow" w:hAnsi="Arial Narrow" w:cs="Tahoma"/>
          <w:b/>
          <w:sz w:val="30"/>
          <w:szCs w:val="30"/>
          <w:lang w:val="sr-Cyrl-BA"/>
        </w:rPr>
        <w:t xml:space="preserve"> 2019</w:t>
      </w:r>
      <w:r w:rsidR="007B0758" w:rsidRPr="007D411E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7D411E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60542" w:rsidRPr="007D411E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2C27CB" w:rsidRPr="007D411E">
        <w:rPr>
          <w:rFonts w:ascii="Arial Narrow" w:hAnsi="Arial Narrow" w:cs="Tahoma"/>
          <w:b/>
          <w:sz w:val="30"/>
          <w:szCs w:val="30"/>
          <w:lang w:val="sr-Cyrl-CS"/>
        </w:rPr>
        <w:t>5</w:t>
      </w:r>
      <w:r w:rsidRPr="007D411E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2C27CB" w:rsidRPr="007D411E">
        <w:rPr>
          <w:rFonts w:ascii="Arial Narrow" w:hAnsi="Arial Narrow" w:cs="Tahoma"/>
          <w:b/>
          <w:sz w:val="30"/>
          <w:szCs w:val="30"/>
          <w:lang w:val="sr-Cyrl-BA"/>
        </w:rPr>
        <w:t>3</w:t>
      </w:r>
      <w:r w:rsidRPr="007D411E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7D411E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7D411E" w:rsidRDefault="00E113C0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7D411E">
        <w:rPr>
          <w:rFonts w:ascii="Arial Narrow" w:hAnsi="Arial Narrow" w:cs="Tahoma"/>
          <w:sz w:val="22"/>
          <w:lang w:val="sr-Cyrl-BA"/>
        </w:rPr>
        <w:t xml:space="preserve">У </w:t>
      </w:r>
      <w:r w:rsidR="002C27CB" w:rsidRPr="007D411E">
        <w:rPr>
          <w:rFonts w:ascii="Arial Narrow" w:hAnsi="Arial Narrow" w:cs="Tahoma"/>
          <w:sz w:val="22"/>
          <w:lang w:val="sr-Cyrl-RS"/>
        </w:rPr>
        <w:t>децембру</w:t>
      </w:r>
      <w:r w:rsidR="00A01D55" w:rsidRPr="007D411E">
        <w:rPr>
          <w:rFonts w:ascii="Arial Narrow" w:hAnsi="Arial Narrow" w:cs="Tahoma"/>
          <w:sz w:val="22"/>
          <w:lang w:val="sr-Cyrl-BA"/>
        </w:rPr>
        <w:t xml:space="preserve"> 2019</w:t>
      </w:r>
      <w:r w:rsidR="004A5E15" w:rsidRPr="007D411E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2C27CB" w:rsidRPr="007D411E">
        <w:rPr>
          <w:rFonts w:ascii="Arial Narrow" w:hAnsi="Arial Narrow" w:cs="Tahoma"/>
          <w:sz w:val="22"/>
          <w:lang w:val="sr-Cyrl-RS"/>
        </w:rPr>
        <w:t>268</w:t>
      </w:r>
      <w:r w:rsidR="00B16936" w:rsidRPr="007D411E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7D411E">
        <w:rPr>
          <w:rFonts w:ascii="Arial Narrow" w:hAnsi="Arial Narrow" w:cs="Tahoma"/>
          <w:sz w:val="22"/>
          <w:lang w:val="sr-Cyrl-BA"/>
        </w:rPr>
        <w:t>а</w:t>
      </w:r>
      <w:r w:rsidR="004A5E15" w:rsidRPr="007D411E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2F4D27" w:rsidRPr="007D411E">
        <w:rPr>
          <w:rFonts w:ascii="Arial Narrow" w:hAnsi="Arial Narrow" w:cs="Tahoma"/>
          <w:sz w:val="22"/>
        </w:rPr>
        <w:t>39</w:t>
      </w:r>
      <w:r w:rsidR="002C27CB" w:rsidRPr="007D411E">
        <w:rPr>
          <w:rFonts w:ascii="Arial Narrow" w:hAnsi="Arial Narrow" w:cs="Tahoma"/>
          <w:sz w:val="22"/>
          <w:lang w:val="sr-Cyrl-RS"/>
        </w:rPr>
        <w:t>2</w:t>
      </w:r>
      <w:r w:rsidR="004A5E15" w:rsidRPr="007D411E">
        <w:rPr>
          <w:rFonts w:ascii="Arial Narrow" w:hAnsi="Arial Narrow" w:cs="Tahoma"/>
          <w:sz w:val="22"/>
          <w:lang w:val="sr-Cyrl-BA"/>
        </w:rPr>
        <w:t xml:space="preserve"> милион</w:t>
      </w:r>
      <w:r w:rsidRPr="007D411E">
        <w:rPr>
          <w:rFonts w:ascii="Arial Narrow" w:hAnsi="Arial Narrow" w:cs="Tahoma"/>
          <w:sz w:val="22"/>
          <w:lang w:val="sr-Cyrl-BA"/>
        </w:rPr>
        <w:t>а</w:t>
      </w:r>
      <w:r w:rsidR="004A5E15" w:rsidRPr="007D411E">
        <w:rPr>
          <w:rFonts w:ascii="Arial Narrow" w:hAnsi="Arial Narrow" w:cs="Tahoma"/>
          <w:sz w:val="22"/>
          <w:lang w:val="sr-Cyrl-BA"/>
        </w:rPr>
        <w:t xml:space="preserve"> КМ.</w:t>
      </w:r>
    </w:p>
    <w:p w:rsidR="004A5E15" w:rsidRPr="007D411E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7D411E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7D411E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7D411E">
        <w:rPr>
          <w:rFonts w:ascii="Arial Narrow" w:hAnsi="Arial Narrow" w:cs="Tahoma"/>
          <w:sz w:val="22"/>
          <w:lang w:val="bs-Cyrl-BA"/>
        </w:rPr>
        <w:t>е</w:t>
      </w:r>
      <w:r w:rsidRPr="007D411E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7D411E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7D411E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7D411E">
        <w:rPr>
          <w:rFonts w:ascii="Arial Narrow" w:hAnsi="Arial Narrow" w:cs="Tahoma"/>
          <w:sz w:val="22"/>
          <w:lang w:val="sr-Cyrl-BA"/>
        </w:rPr>
        <w:t xml:space="preserve"> </w:t>
      </w:r>
      <w:r w:rsidR="002C27CB" w:rsidRPr="007D411E">
        <w:rPr>
          <w:rFonts w:ascii="Arial Narrow" w:hAnsi="Arial Narrow" w:cs="Tahoma"/>
          <w:sz w:val="22"/>
          <w:lang w:val="sr-Cyrl-BA"/>
        </w:rPr>
        <w:t>децембру</w:t>
      </w:r>
      <w:r w:rsidR="00070C0A" w:rsidRPr="007D411E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7D411E">
        <w:rPr>
          <w:rFonts w:ascii="Arial Narrow" w:hAnsi="Arial Narrow" w:cs="Tahoma"/>
          <w:sz w:val="22"/>
          <w:lang w:val="sr-Latn-BA"/>
        </w:rPr>
        <w:t>2019</w:t>
      </w:r>
      <w:r w:rsidR="00861697" w:rsidRPr="007D411E">
        <w:rPr>
          <w:rFonts w:ascii="Arial Narrow" w:hAnsi="Arial Narrow" w:cs="Tahoma"/>
          <w:sz w:val="22"/>
          <w:lang w:val="sr-Latn-BA"/>
        </w:rPr>
        <w:t>.</w:t>
      </w:r>
      <w:r w:rsidRPr="007D411E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7D411E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7D411E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7D411E">
        <w:rPr>
          <w:rFonts w:ascii="Arial Narrow" w:hAnsi="Arial Narrow" w:cs="Tahoma"/>
          <w:sz w:val="22"/>
          <w:lang w:val="sr-Cyrl-BA"/>
        </w:rPr>
        <w:t xml:space="preserve">је </w:t>
      </w:r>
      <w:r w:rsidR="002C27CB" w:rsidRPr="007D411E">
        <w:rPr>
          <w:rFonts w:ascii="Arial Narrow" w:hAnsi="Arial Narrow" w:cs="Tahoma"/>
          <w:sz w:val="22"/>
          <w:lang w:val="sr-Cyrl-BA"/>
        </w:rPr>
        <w:t>68</w:t>
      </w:r>
      <w:r w:rsidRPr="007D411E">
        <w:rPr>
          <w:rFonts w:ascii="Arial Narrow" w:hAnsi="Arial Narrow" w:cs="Tahoma"/>
          <w:sz w:val="22"/>
          <w:lang w:val="sr-Cyrl-BA"/>
        </w:rPr>
        <w:t>,</w:t>
      </w:r>
      <w:r w:rsidR="002C27CB" w:rsidRPr="007D411E">
        <w:rPr>
          <w:rFonts w:ascii="Arial Narrow" w:hAnsi="Arial Narrow" w:cs="Tahoma"/>
          <w:sz w:val="22"/>
          <w:lang w:val="sr-Cyrl-RS"/>
        </w:rPr>
        <w:t>5</w:t>
      </w:r>
      <w:r w:rsidR="00A01D55" w:rsidRPr="007D411E">
        <w:rPr>
          <w:rFonts w:ascii="Arial Narrow" w:hAnsi="Arial Narrow" w:cs="Tahoma"/>
          <w:sz w:val="22"/>
          <w:lang w:val="sr-Cyrl-BA"/>
        </w:rPr>
        <w:t>%.</w:t>
      </w:r>
      <w:r w:rsidR="00E113C0" w:rsidRPr="007D411E">
        <w:rPr>
          <w:rFonts w:ascii="Arial Narrow" w:hAnsi="Arial Narrow" w:cs="Tahoma"/>
          <w:sz w:val="22"/>
          <w:lang w:val="sr-Cyrl-BA"/>
        </w:rPr>
        <w:t xml:space="preserve"> </w:t>
      </w:r>
    </w:p>
    <w:p w:rsidR="00112E6C" w:rsidRPr="007D411E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112E6C" w:rsidRPr="007D411E" w:rsidRDefault="004A5E15" w:rsidP="00112E6C">
      <w:pPr>
        <w:jc w:val="both"/>
        <w:rPr>
          <w:rFonts w:ascii="Arial Narrow" w:hAnsi="Arial Narrow" w:cs="Tahoma"/>
          <w:sz w:val="22"/>
        </w:rPr>
      </w:pPr>
      <w:r w:rsidRPr="007D411E">
        <w:rPr>
          <w:rFonts w:ascii="Arial Narrow" w:hAnsi="Arial Narrow" w:cs="Tahoma"/>
          <w:sz w:val="22"/>
          <w:lang w:val="ru-RU"/>
        </w:rPr>
        <w:t xml:space="preserve">У </w:t>
      </w:r>
      <w:r w:rsidR="00E113C0" w:rsidRPr="007D411E">
        <w:rPr>
          <w:rFonts w:ascii="Arial Narrow" w:hAnsi="Arial Narrow" w:cs="Tahoma"/>
          <w:sz w:val="22"/>
          <w:lang w:val="ru-RU"/>
        </w:rPr>
        <w:t xml:space="preserve">периоду </w:t>
      </w:r>
      <w:r w:rsidRPr="007D411E">
        <w:rPr>
          <w:rFonts w:ascii="Arial Narrow" w:hAnsi="Arial Narrow" w:cs="Tahoma"/>
          <w:sz w:val="22"/>
          <w:lang w:val="ru-RU"/>
        </w:rPr>
        <w:t>јануар</w:t>
      </w:r>
      <w:r w:rsidR="00E113C0" w:rsidRPr="007D411E">
        <w:rPr>
          <w:rFonts w:ascii="Arial Narrow" w:hAnsi="Arial Narrow" w:cs="Tahoma"/>
          <w:sz w:val="22"/>
          <w:lang w:val="ru-RU"/>
        </w:rPr>
        <w:t xml:space="preserve"> - </w:t>
      </w:r>
      <w:r w:rsidR="002C27CB" w:rsidRPr="007D411E">
        <w:rPr>
          <w:rFonts w:ascii="Arial Narrow" w:hAnsi="Arial Narrow" w:cs="Tahoma"/>
          <w:sz w:val="22"/>
          <w:lang w:val="ru-RU"/>
        </w:rPr>
        <w:t>децембар</w:t>
      </w:r>
      <w:r w:rsidR="00070C0A" w:rsidRPr="007D411E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7D411E">
        <w:rPr>
          <w:rFonts w:ascii="Arial Narrow" w:hAnsi="Arial Narrow" w:cs="Tahoma"/>
          <w:sz w:val="22"/>
          <w:lang w:val="ru-RU"/>
        </w:rPr>
        <w:t>2019</w:t>
      </w:r>
      <w:r w:rsidRPr="007D411E">
        <w:rPr>
          <w:rFonts w:ascii="Arial Narrow" w:hAnsi="Arial Narrow" w:cs="Tahoma"/>
          <w:sz w:val="22"/>
          <w:lang w:val="ru-RU"/>
        </w:rPr>
        <w:t xml:space="preserve">. </w:t>
      </w:r>
      <w:r w:rsidRPr="007D411E">
        <w:rPr>
          <w:rFonts w:ascii="Arial Narrow" w:hAnsi="Arial Narrow" w:cs="Tahoma"/>
          <w:sz w:val="22"/>
          <w:lang w:val="sr-Cyrl-BA"/>
        </w:rPr>
        <w:t xml:space="preserve">године </w:t>
      </w:r>
      <w:r w:rsidRPr="007D411E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6478F5" w:rsidRPr="007D411E">
        <w:rPr>
          <w:rFonts w:ascii="Arial Narrow" w:hAnsi="Arial Narrow" w:cs="Tahoma"/>
          <w:sz w:val="22"/>
          <w:lang w:val="ru-RU"/>
        </w:rPr>
        <w:t>3</w:t>
      </w:r>
      <w:r w:rsidR="00693AFD" w:rsidRPr="007D411E">
        <w:rPr>
          <w:rFonts w:ascii="Arial Narrow" w:hAnsi="Arial Narrow" w:cs="Tahoma"/>
          <w:sz w:val="22"/>
          <w:lang w:val="ru-RU"/>
        </w:rPr>
        <w:t xml:space="preserve"> милијарде</w:t>
      </w:r>
      <w:r w:rsidR="007876DE" w:rsidRPr="007D411E">
        <w:rPr>
          <w:rFonts w:ascii="Arial Narrow" w:hAnsi="Arial Narrow" w:cs="Tahoma"/>
          <w:sz w:val="22"/>
          <w:lang w:val="ru-RU"/>
        </w:rPr>
        <w:t xml:space="preserve"> и </w:t>
      </w:r>
      <w:r w:rsidR="002C27CB" w:rsidRPr="007D411E">
        <w:rPr>
          <w:rFonts w:ascii="Arial Narrow" w:hAnsi="Arial Narrow" w:cs="Tahoma"/>
          <w:sz w:val="22"/>
          <w:lang w:val="sr-Cyrl-RS"/>
        </w:rPr>
        <w:t>601</w:t>
      </w:r>
      <w:r w:rsidRPr="007D411E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7D411E">
        <w:rPr>
          <w:rFonts w:ascii="Arial Narrow" w:hAnsi="Arial Narrow" w:cs="Tahoma"/>
          <w:sz w:val="22"/>
          <w:lang w:val="ru-RU"/>
        </w:rPr>
        <w:t>милион</w:t>
      </w:r>
      <w:r w:rsidR="00506032" w:rsidRPr="007D411E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6478F5" w:rsidRPr="007D411E">
        <w:rPr>
          <w:rFonts w:ascii="Arial Narrow" w:hAnsi="Arial Narrow" w:cs="Tahoma"/>
          <w:sz w:val="22"/>
          <w:lang w:val="ru-RU"/>
        </w:rPr>
        <w:t>3</w:t>
      </w:r>
      <w:r w:rsidRPr="007D411E">
        <w:rPr>
          <w:rFonts w:ascii="Arial Narrow" w:hAnsi="Arial Narrow" w:cs="Tahoma"/>
          <w:sz w:val="22"/>
          <w:lang w:val="ru-RU"/>
        </w:rPr>
        <w:t>,</w:t>
      </w:r>
      <w:r w:rsidR="002F4D27" w:rsidRPr="007D411E">
        <w:rPr>
          <w:rFonts w:ascii="Arial Narrow" w:hAnsi="Arial Narrow" w:cs="Tahoma"/>
          <w:sz w:val="22"/>
        </w:rPr>
        <w:t>8</w:t>
      </w:r>
      <w:r w:rsidRPr="007D411E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7D411E">
        <w:rPr>
          <w:rFonts w:ascii="Arial Narrow" w:hAnsi="Arial Narrow" w:cs="Tahoma"/>
          <w:sz w:val="22"/>
          <w:lang w:val="ru-RU"/>
        </w:rPr>
        <w:t>мање</w:t>
      </w:r>
      <w:r w:rsidRPr="007D411E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2F4D27" w:rsidRPr="007D411E">
        <w:rPr>
          <w:rFonts w:ascii="Arial Narrow" w:hAnsi="Arial Narrow" w:cs="Tahoma"/>
          <w:sz w:val="22"/>
        </w:rPr>
        <w:t>4</w:t>
      </w:r>
      <w:r w:rsidR="00CF2ACD" w:rsidRPr="007D411E">
        <w:rPr>
          <w:rFonts w:ascii="Arial Narrow" w:hAnsi="Arial Narrow" w:cs="Tahoma"/>
          <w:sz w:val="22"/>
          <w:lang w:val="sr-Cyrl-RS"/>
        </w:rPr>
        <w:t xml:space="preserve"> милијарде</w:t>
      </w:r>
      <w:r w:rsidR="00460542" w:rsidRPr="007D411E">
        <w:rPr>
          <w:rFonts w:ascii="Arial Narrow" w:hAnsi="Arial Narrow" w:cs="Tahoma"/>
          <w:sz w:val="22"/>
          <w:lang w:val="sr-Cyrl-RS"/>
        </w:rPr>
        <w:t xml:space="preserve"> и </w:t>
      </w:r>
      <w:r w:rsidR="002C27CB" w:rsidRPr="007D411E">
        <w:rPr>
          <w:rFonts w:ascii="Arial Narrow" w:hAnsi="Arial Narrow" w:cs="Tahoma"/>
          <w:sz w:val="22"/>
          <w:lang w:val="sr-Cyrl-RS"/>
        </w:rPr>
        <w:t>780</w:t>
      </w:r>
      <w:r w:rsidRPr="007D411E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7D411E">
        <w:rPr>
          <w:rFonts w:ascii="Arial Narrow" w:hAnsi="Arial Narrow" w:cs="Tahoma"/>
          <w:sz w:val="22"/>
          <w:lang w:val="ru-RU"/>
        </w:rPr>
        <w:t>милион</w:t>
      </w:r>
      <w:r w:rsidR="007876DE" w:rsidRPr="007D411E">
        <w:rPr>
          <w:rFonts w:ascii="Arial Narrow" w:hAnsi="Arial Narrow" w:cs="Tahoma"/>
          <w:sz w:val="22"/>
          <w:lang w:val="ru-RU"/>
        </w:rPr>
        <w:t>а</w:t>
      </w:r>
      <w:r w:rsidR="00934903" w:rsidRPr="007D411E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7D411E">
        <w:rPr>
          <w:rFonts w:ascii="Arial Narrow" w:hAnsi="Arial Narrow" w:cs="Tahoma"/>
          <w:sz w:val="22"/>
          <w:lang w:val="ru-RU"/>
        </w:rPr>
        <w:t xml:space="preserve"> </w:t>
      </w:r>
      <w:r w:rsidR="00934903" w:rsidRPr="007D411E">
        <w:rPr>
          <w:rFonts w:ascii="Arial Narrow" w:hAnsi="Arial Narrow" w:cs="Tahoma"/>
          <w:sz w:val="22"/>
          <w:lang w:val="ru-RU"/>
        </w:rPr>
        <w:t xml:space="preserve">за </w:t>
      </w:r>
      <w:r w:rsidR="002C27CB" w:rsidRPr="007D411E">
        <w:rPr>
          <w:rFonts w:ascii="Arial Narrow" w:hAnsi="Arial Narrow" w:cs="Tahoma"/>
          <w:sz w:val="22"/>
          <w:lang w:val="sr-Cyrl-RS"/>
        </w:rPr>
        <w:t>8</w:t>
      </w:r>
      <w:r w:rsidRPr="007D411E">
        <w:rPr>
          <w:rFonts w:ascii="Arial Narrow" w:hAnsi="Arial Narrow" w:cs="Tahoma"/>
          <w:sz w:val="22"/>
          <w:lang w:val="sr-Latn-CS"/>
        </w:rPr>
        <w:t>,</w:t>
      </w:r>
      <w:r w:rsidR="002F4D27" w:rsidRPr="007D411E">
        <w:rPr>
          <w:rFonts w:ascii="Arial Narrow" w:hAnsi="Arial Narrow" w:cs="Tahoma"/>
          <w:sz w:val="22"/>
        </w:rPr>
        <w:t>5</w:t>
      </w:r>
      <w:r w:rsidRPr="007D411E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7D411E">
        <w:rPr>
          <w:rFonts w:ascii="Arial Narrow" w:hAnsi="Arial Narrow" w:cs="Tahoma"/>
          <w:sz w:val="22"/>
          <w:lang w:val="ru-RU"/>
        </w:rPr>
        <w:t>мање</w:t>
      </w:r>
      <w:r w:rsidRPr="007D411E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  <w:r w:rsidR="00112E6C" w:rsidRPr="007D411E">
        <w:rPr>
          <w:rFonts w:ascii="Arial Narrow" w:hAnsi="Arial Narrow" w:cs="Tahoma"/>
          <w:sz w:val="22"/>
          <w:lang w:val="sr-Cyrl-BA"/>
        </w:rPr>
        <w:t xml:space="preserve">Проценат покривености увоза извозом за период јануар - </w:t>
      </w:r>
      <w:r w:rsidR="002C27CB" w:rsidRPr="007D411E">
        <w:rPr>
          <w:rFonts w:ascii="Arial Narrow" w:hAnsi="Arial Narrow" w:cs="Tahoma"/>
          <w:sz w:val="22"/>
          <w:lang w:val="sr-Cyrl-BA"/>
        </w:rPr>
        <w:t>децембар</w:t>
      </w:r>
      <w:r w:rsidR="00112E6C" w:rsidRPr="007D411E">
        <w:rPr>
          <w:rFonts w:ascii="Arial Narrow" w:hAnsi="Arial Narrow" w:cs="Tahoma"/>
          <w:sz w:val="22"/>
          <w:lang w:val="sr-Cyrl-BA"/>
        </w:rPr>
        <w:t xml:space="preserve"> </w:t>
      </w:r>
      <w:r w:rsidR="00EF1867">
        <w:rPr>
          <w:rFonts w:ascii="Arial Narrow" w:hAnsi="Arial Narrow" w:cs="Tahoma"/>
          <w:sz w:val="22"/>
          <w:lang w:val="sr-Cyrl-BA"/>
        </w:rPr>
        <w:t>2019.</w:t>
      </w:r>
      <w:r w:rsidR="00112E6C" w:rsidRPr="007D411E">
        <w:rPr>
          <w:rFonts w:ascii="Arial Narrow" w:hAnsi="Arial Narrow" w:cs="Tahoma"/>
          <w:sz w:val="22"/>
          <w:lang w:val="sr-Cyrl-BA"/>
        </w:rPr>
        <w:t xml:space="preserve"> године износио је 7</w:t>
      </w:r>
      <w:r w:rsidR="002C27CB" w:rsidRPr="007D411E">
        <w:rPr>
          <w:rFonts w:ascii="Arial Narrow" w:hAnsi="Arial Narrow" w:cs="Tahoma"/>
          <w:sz w:val="22"/>
          <w:lang w:val="sr-Cyrl-BA"/>
        </w:rPr>
        <w:t>5</w:t>
      </w:r>
      <w:r w:rsidR="00112E6C" w:rsidRPr="007D411E">
        <w:rPr>
          <w:rFonts w:ascii="Arial Narrow" w:hAnsi="Arial Narrow" w:cs="Tahoma"/>
          <w:sz w:val="22"/>
          <w:lang w:val="sr-Cyrl-BA"/>
        </w:rPr>
        <w:t>,</w:t>
      </w:r>
      <w:r w:rsidR="002C27CB" w:rsidRPr="007D411E">
        <w:rPr>
          <w:rFonts w:ascii="Arial Narrow" w:hAnsi="Arial Narrow" w:cs="Tahoma"/>
          <w:sz w:val="22"/>
          <w:lang w:val="sr-Cyrl-BA"/>
        </w:rPr>
        <w:t>3</w:t>
      </w:r>
      <w:r w:rsidR="00112E6C" w:rsidRPr="007D411E">
        <w:rPr>
          <w:rFonts w:ascii="Arial Narrow" w:hAnsi="Arial Narrow" w:cs="Tahoma"/>
          <w:sz w:val="22"/>
          <w:lang w:val="sr-Cyrl-BA"/>
        </w:rPr>
        <w:t>%.</w:t>
      </w:r>
    </w:p>
    <w:p w:rsidR="004A5E15" w:rsidRPr="007D411E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7D411E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7D411E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7D411E">
        <w:rPr>
          <w:rFonts w:ascii="Arial Narrow" w:hAnsi="Arial Narrow" w:cs="Tahoma"/>
          <w:sz w:val="22"/>
        </w:rPr>
        <w:t>e</w:t>
      </w:r>
      <w:r w:rsidRPr="007D411E">
        <w:rPr>
          <w:rFonts w:ascii="Arial Narrow" w:hAnsi="Arial Narrow" w:cs="Tahoma"/>
          <w:sz w:val="22"/>
          <w:lang w:val="ru-RU"/>
        </w:rPr>
        <w:t xml:space="preserve"> Српск</w:t>
      </w:r>
      <w:r w:rsidRPr="007D411E">
        <w:rPr>
          <w:rFonts w:ascii="Arial Narrow" w:hAnsi="Arial Narrow" w:cs="Tahoma"/>
          <w:sz w:val="22"/>
        </w:rPr>
        <w:t>e</w:t>
      </w:r>
      <w:r w:rsidR="00A01D55" w:rsidRPr="007D411E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501C3" w:rsidRPr="007D411E">
        <w:rPr>
          <w:rFonts w:ascii="Arial Narrow" w:hAnsi="Arial Narrow" w:cs="Tahoma"/>
          <w:sz w:val="22"/>
          <w:lang w:val="sr-Cyrl-RS"/>
        </w:rPr>
        <w:t xml:space="preserve">периоду </w:t>
      </w:r>
      <w:r w:rsidRPr="007D411E">
        <w:rPr>
          <w:rFonts w:ascii="Arial Narrow" w:hAnsi="Arial Narrow" w:cs="Tahoma"/>
          <w:sz w:val="22"/>
          <w:lang w:val="ru-RU"/>
        </w:rPr>
        <w:t>јануар</w:t>
      </w:r>
      <w:r w:rsidR="007501C3" w:rsidRPr="007D411E">
        <w:rPr>
          <w:rFonts w:ascii="Arial Narrow" w:hAnsi="Arial Narrow" w:cs="Tahoma"/>
          <w:sz w:val="22"/>
          <w:lang w:val="ru-RU"/>
        </w:rPr>
        <w:t xml:space="preserve"> - </w:t>
      </w:r>
      <w:r w:rsidR="002D1C9C" w:rsidRPr="007D411E">
        <w:rPr>
          <w:rFonts w:ascii="Arial Narrow" w:hAnsi="Arial Narrow" w:cs="Tahoma"/>
          <w:sz w:val="22"/>
          <w:lang w:val="ru-RU"/>
        </w:rPr>
        <w:t>децембар</w:t>
      </w:r>
      <w:r w:rsidR="00A01D55" w:rsidRPr="007D411E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7D411E">
        <w:rPr>
          <w:rFonts w:ascii="Arial Narrow" w:hAnsi="Arial Narrow" w:cs="Tahoma"/>
          <w:sz w:val="22"/>
          <w:lang w:val="sr-Cyrl-CS"/>
        </w:rPr>
        <w:t>2019</w:t>
      </w:r>
      <w:r w:rsidRPr="007D411E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2D1C9C" w:rsidRPr="007D411E">
        <w:rPr>
          <w:rFonts w:ascii="Arial Narrow" w:hAnsi="Arial Narrow" w:cs="Tahoma"/>
          <w:sz w:val="22"/>
          <w:lang w:val="sr-Cyrl-RS"/>
        </w:rPr>
        <w:t>568</w:t>
      </w:r>
      <w:r w:rsidRPr="007D411E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7D411E">
        <w:rPr>
          <w:rFonts w:ascii="Arial Narrow" w:hAnsi="Arial Narrow" w:cs="Tahoma"/>
          <w:sz w:val="22"/>
          <w:lang w:val="sr-Cyrl-CS"/>
        </w:rPr>
        <w:t>милион</w:t>
      </w:r>
      <w:r w:rsidR="00A100BB" w:rsidRPr="007D411E">
        <w:rPr>
          <w:rFonts w:ascii="Arial Narrow" w:hAnsi="Arial Narrow" w:cs="Tahoma"/>
          <w:sz w:val="22"/>
          <w:lang w:val="sr-Cyrl-CS"/>
        </w:rPr>
        <w:t>а</w:t>
      </w:r>
      <w:r w:rsidR="00A01D55" w:rsidRPr="007D411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2D1C9C" w:rsidRPr="007D411E">
        <w:rPr>
          <w:rFonts w:ascii="Arial Narrow" w:hAnsi="Arial Narrow" w:cs="Tahoma"/>
          <w:sz w:val="22"/>
          <w:lang w:val="sr-Cyrl-CS"/>
        </w:rPr>
        <w:t>5</w:t>
      </w:r>
      <w:r w:rsidR="00B16936" w:rsidRPr="007D411E">
        <w:rPr>
          <w:rFonts w:ascii="Arial Narrow" w:hAnsi="Arial Narrow" w:cs="Tahoma"/>
          <w:sz w:val="22"/>
          <w:lang w:val="sr-Cyrl-CS"/>
        </w:rPr>
        <w:t>,</w:t>
      </w:r>
      <w:r w:rsidR="002D1C9C" w:rsidRPr="007D411E">
        <w:rPr>
          <w:rFonts w:ascii="Arial Narrow" w:hAnsi="Arial Narrow" w:cs="Tahoma"/>
          <w:sz w:val="22"/>
          <w:lang w:val="sr-Cyrl-CS"/>
        </w:rPr>
        <w:t>8</w:t>
      </w:r>
      <w:r w:rsidRPr="007D411E">
        <w:rPr>
          <w:rFonts w:ascii="Arial Narrow" w:hAnsi="Arial Narrow" w:cs="Tahoma"/>
          <w:sz w:val="22"/>
          <w:lang w:val="sr-Cyrl-CS"/>
        </w:rPr>
        <w:t>%</w:t>
      </w:r>
      <w:r w:rsidRPr="007D411E">
        <w:rPr>
          <w:rFonts w:ascii="Arial Narrow" w:hAnsi="Arial Narrow" w:cs="Tahoma"/>
          <w:sz w:val="22"/>
          <w:lang w:val="ru-RU"/>
        </w:rPr>
        <w:t xml:space="preserve"> </w:t>
      </w:r>
      <w:r w:rsidR="00AE0AAD" w:rsidRPr="007D411E">
        <w:rPr>
          <w:rFonts w:ascii="Arial Narrow" w:hAnsi="Arial Narrow" w:cs="Tahoma"/>
          <w:sz w:val="22"/>
          <w:lang w:val="sr-Cyrl-CS"/>
        </w:rPr>
        <w:t>и</w:t>
      </w:r>
      <w:r w:rsidRPr="007D411E">
        <w:rPr>
          <w:rFonts w:ascii="Arial Narrow" w:hAnsi="Arial Narrow" w:cs="Tahoma"/>
          <w:sz w:val="22"/>
          <w:lang w:val="sr-Cyrl-CS"/>
        </w:rPr>
        <w:t xml:space="preserve"> у </w:t>
      </w:r>
      <w:r w:rsidR="007876DE" w:rsidRPr="007D411E">
        <w:rPr>
          <w:rFonts w:ascii="Arial Narrow" w:hAnsi="Arial Narrow" w:cs="Tahoma"/>
          <w:sz w:val="22"/>
          <w:lang w:val="sr-Cyrl-CS"/>
        </w:rPr>
        <w:t>Србију</w:t>
      </w:r>
      <w:r w:rsidRPr="007D411E">
        <w:rPr>
          <w:rFonts w:ascii="Arial Narrow" w:hAnsi="Arial Narrow" w:cs="Tahoma"/>
          <w:sz w:val="22"/>
          <w:lang w:val="sr-Cyrl-CS"/>
        </w:rPr>
        <w:br/>
      </w:r>
      <w:r w:rsidR="002F4D27" w:rsidRPr="007D411E">
        <w:rPr>
          <w:rFonts w:ascii="Arial Narrow" w:hAnsi="Arial Narrow" w:cs="Tahoma"/>
          <w:sz w:val="22"/>
        </w:rPr>
        <w:t>4</w:t>
      </w:r>
      <w:r w:rsidR="002D1C9C" w:rsidRPr="007D411E">
        <w:rPr>
          <w:rFonts w:ascii="Arial Narrow" w:hAnsi="Arial Narrow" w:cs="Tahoma"/>
          <w:sz w:val="22"/>
          <w:lang w:val="sr-Cyrl-RS"/>
        </w:rPr>
        <w:t>94</w:t>
      </w:r>
      <w:r w:rsidR="007876DE" w:rsidRPr="007D411E">
        <w:rPr>
          <w:rFonts w:ascii="Arial Narrow" w:hAnsi="Arial Narrow" w:cs="Tahoma"/>
          <w:sz w:val="22"/>
          <w:lang w:val="sr-Cyrl-CS"/>
        </w:rPr>
        <w:t xml:space="preserve"> милион</w:t>
      </w:r>
      <w:r w:rsidR="009F4208" w:rsidRPr="007D411E">
        <w:rPr>
          <w:rFonts w:ascii="Arial Narrow" w:hAnsi="Arial Narrow" w:cs="Tahoma"/>
          <w:sz w:val="22"/>
          <w:lang w:val="sr-Cyrl-CS"/>
        </w:rPr>
        <w:t>а</w:t>
      </w:r>
      <w:r w:rsidRPr="007D411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693AFD" w:rsidRPr="007D411E">
        <w:rPr>
          <w:rFonts w:ascii="Arial Narrow" w:hAnsi="Arial Narrow" w:cs="Tahoma"/>
          <w:sz w:val="22"/>
          <w:lang w:val="sr-Cyrl-CS"/>
        </w:rPr>
        <w:t>3</w:t>
      </w:r>
      <w:r w:rsidRPr="007D411E">
        <w:rPr>
          <w:rFonts w:ascii="Arial Narrow" w:hAnsi="Arial Narrow" w:cs="Tahoma"/>
          <w:sz w:val="22"/>
          <w:lang w:val="sr-Cyrl-CS"/>
        </w:rPr>
        <w:t>,</w:t>
      </w:r>
      <w:r w:rsidR="002D1C9C" w:rsidRPr="007D411E">
        <w:rPr>
          <w:rFonts w:ascii="Arial Narrow" w:hAnsi="Arial Narrow" w:cs="Tahoma"/>
          <w:sz w:val="22"/>
          <w:lang w:val="sr-Cyrl-RS"/>
        </w:rPr>
        <w:t>7</w:t>
      </w:r>
      <w:r w:rsidRPr="007D411E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7D411E">
        <w:rPr>
          <w:rFonts w:ascii="Arial Narrow" w:hAnsi="Arial Narrow" w:cs="Tahoma"/>
          <w:sz w:val="22"/>
          <w:lang w:val="sr-Cyrl-BA"/>
        </w:rPr>
        <w:t>н</w:t>
      </w:r>
      <w:r w:rsidRPr="007D411E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7D411E">
        <w:rPr>
          <w:rFonts w:ascii="Arial Narrow" w:hAnsi="Arial Narrow" w:cs="Tahoma"/>
          <w:sz w:val="22"/>
          <w:lang w:val="sr-Cyrl-CS"/>
        </w:rPr>
        <w:t xml:space="preserve">Србије </w:t>
      </w:r>
      <w:r w:rsidRPr="007D411E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2F4D27" w:rsidRPr="007D411E">
        <w:rPr>
          <w:rFonts w:ascii="Arial Narrow" w:hAnsi="Arial Narrow" w:cs="Tahoma"/>
          <w:sz w:val="22"/>
        </w:rPr>
        <w:t>8</w:t>
      </w:r>
      <w:r w:rsidR="002D1C9C" w:rsidRPr="007D411E">
        <w:rPr>
          <w:rFonts w:ascii="Arial Narrow" w:hAnsi="Arial Narrow" w:cs="Tahoma"/>
          <w:sz w:val="22"/>
          <w:lang w:val="sr-Cyrl-RS"/>
        </w:rPr>
        <w:t>89</w:t>
      </w:r>
      <w:r w:rsidR="00981884" w:rsidRPr="007D411E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7D411E">
        <w:rPr>
          <w:rFonts w:ascii="Arial Narrow" w:hAnsi="Arial Narrow" w:cs="Tahoma"/>
          <w:sz w:val="22"/>
          <w:lang w:val="sr-Cyrl-CS"/>
        </w:rPr>
        <w:t>милион</w:t>
      </w:r>
      <w:r w:rsidR="002F4D27" w:rsidRPr="007D411E">
        <w:rPr>
          <w:rFonts w:ascii="Arial Narrow" w:hAnsi="Arial Narrow" w:cs="Tahoma"/>
          <w:sz w:val="22"/>
        </w:rPr>
        <w:t>a</w:t>
      </w:r>
      <w:r w:rsidR="00A01D55" w:rsidRPr="007D411E">
        <w:rPr>
          <w:rFonts w:ascii="Arial Narrow" w:hAnsi="Arial Narrow" w:cs="Tahoma"/>
          <w:sz w:val="22"/>
          <w:lang w:val="sr-Cyrl-CS"/>
        </w:rPr>
        <w:t xml:space="preserve"> КМ, односно 18</w:t>
      </w:r>
      <w:r w:rsidRPr="007D411E">
        <w:rPr>
          <w:rFonts w:ascii="Arial Narrow" w:hAnsi="Arial Narrow" w:cs="Tahoma"/>
          <w:sz w:val="22"/>
          <w:lang w:val="sr-Cyrl-CS"/>
        </w:rPr>
        <w:t>,</w:t>
      </w:r>
      <w:r w:rsidR="002F4D27" w:rsidRPr="007D411E">
        <w:rPr>
          <w:rFonts w:ascii="Arial Narrow" w:hAnsi="Arial Narrow" w:cs="Tahoma"/>
          <w:sz w:val="22"/>
        </w:rPr>
        <w:t>6</w:t>
      </w:r>
      <w:r w:rsidRPr="007D411E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7D411E">
        <w:rPr>
          <w:rFonts w:ascii="Arial Narrow" w:hAnsi="Arial Narrow" w:cs="Tahoma"/>
          <w:sz w:val="22"/>
          <w:lang w:val="sr-Cyrl-CS"/>
        </w:rPr>
        <w:t>Италије</w:t>
      </w:r>
      <w:r w:rsidRPr="007D411E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2D1C9C" w:rsidRPr="007D411E">
        <w:rPr>
          <w:rFonts w:ascii="Arial Narrow" w:hAnsi="Arial Narrow" w:cs="Tahoma"/>
          <w:sz w:val="22"/>
          <w:lang w:val="sr-Cyrl-RS"/>
        </w:rPr>
        <w:t>714</w:t>
      </w:r>
      <w:r w:rsidR="00460542" w:rsidRPr="007D411E">
        <w:rPr>
          <w:rFonts w:ascii="Arial Narrow" w:hAnsi="Arial Narrow" w:cs="Tahoma"/>
          <w:sz w:val="22"/>
          <w:lang w:val="sr-Cyrl-CS"/>
        </w:rPr>
        <w:t xml:space="preserve"> милион</w:t>
      </w:r>
      <w:r w:rsidR="00456CCA" w:rsidRPr="007D411E">
        <w:rPr>
          <w:rFonts w:ascii="Arial Narrow" w:hAnsi="Arial Narrow" w:cs="Tahoma"/>
          <w:sz w:val="22"/>
          <w:lang w:val="sr-Cyrl-CS"/>
        </w:rPr>
        <w:t>а</w:t>
      </w:r>
      <w:r w:rsidR="00A01D55" w:rsidRPr="007D411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F4208" w:rsidRPr="007D411E">
        <w:rPr>
          <w:rFonts w:ascii="Arial Narrow" w:hAnsi="Arial Narrow" w:cs="Tahoma"/>
          <w:sz w:val="22"/>
          <w:lang w:val="sr-Cyrl-CS"/>
        </w:rPr>
        <w:t>4</w:t>
      </w:r>
      <w:r w:rsidRPr="007D411E">
        <w:rPr>
          <w:rFonts w:ascii="Arial Narrow" w:hAnsi="Arial Narrow" w:cs="Tahoma"/>
          <w:sz w:val="22"/>
          <w:lang w:val="sr-Cyrl-CS"/>
        </w:rPr>
        <w:t>,</w:t>
      </w:r>
      <w:r w:rsidR="002F4D27" w:rsidRPr="007D411E">
        <w:rPr>
          <w:rFonts w:ascii="Arial Narrow" w:hAnsi="Arial Narrow" w:cs="Tahoma"/>
          <w:sz w:val="22"/>
        </w:rPr>
        <w:t>9</w:t>
      </w:r>
      <w:r w:rsidRPr="007D411E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7D411E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7D411E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7D411E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113C0" w:rsidRPr="007D411E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7D411E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7D411E">
        <w:rPr>
          <w:rFonts w:ascii="Arial Narrow" w:hAnsi="Arial Narrow" w:cs="Tahoma"/>
          <w:sz w:val="22"/>
          <w:lang w:val="ru-RU"/>
        </w:rPr>
        <w:t>јануар</w:t>
      </w:r>
      <w:r w:rsidR="00E113C0" w:rsidRPr="007D411E">
        <w:rPr>
          <w:rFonts w:ascii="Arial Narrow" w:hAnsi="Arial Narrow" w:cs="Tahoma"/>
          <w:sz w:val="22"/>
          <w:lang w:val="ru-RU"/>
        </w:rPr>
        <w:t xml:space="preserve"> - </w:t>
      </w:r>
      <w:r w:rsidR="002D1C9C" w:rsidRPr="007D411E">
        <w:rPr>
          <w:rFonts w:ascii="Arial Narrow" w:hAnsi="Arial Narrow" w:cs="Tahoma"/>
          <w:sz w:val="22"/>
          <w:lang w:val="ru-RU"/>
        </w:rPr>
        <w:t>децембар</w:t>
      </w:r>
      <w:r w:rsidR="00070C0A" w:rsidRPr="007D411E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7D411E">
        <w:rPr>
          <w:rFonts w:ascii="Arial Narrow" w:hAnsi="Arial Narrow" w:cs="Tahoma"/>
          <w:sz w:val="22"/>
          <w:szCs w:val="22"/>
          <w:lang w:val="sr-Cyrl-CS"/>
        </w:rPr>
        <w:t>2019</w:t>
      </w:r>
      <w:r w:rsidRPr="007D411E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456CCA" w:rsidRPr="007D411E">
        <w:rPr>
          <w:rFonts w:ascii="Arial Narrow" w:hAnsi="Arial Narrow" w:cs="Tahoma"/>
          <w:sz w:val="22"/>
          <w:szCs w:val="22"/>
          <w:lang w:val="sr-Cyrl-BA"/>
        </w:rPr>
        <w:t>2</w:t>
      </w:r>
      <w:r w:rsidR="00251087" w:rsidRPr="007D411E">
        <w:rPr>
          <w:rFonts w:ascii="Arial Narrow" w:hAnsi="Arial Narrow" w:cs="Tahoma"/>
          <w:sz w:val="22"/>
          <w:szCs w:val="22"/>
          <w:lang w:val="sr-Cyrl-RS"/>
        </w:rPr>
        <w:t>64</w:t>
      </w:r>
      <w:r w:rsidRPr="007D411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7D411E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456CCA" w:rsidRPr="007D411E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7D411E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456CCA" w:rsidRPr="007D411E">
        <w:rPr>
          <w:rFonts w:ascii="Arial Narrow" w:hAnsi="Arial Narrow" w:cs="Tahoma"/>
          <w:sz w:val="22"/>
          <w:szCs w:val="22"/>
          <w:lang w:val="sr-Cyrl-CS"/>
        </w:rPr>
        <w:t>7</w:t>
      </w:r>
      <w:r w:rsidR="00B16936" w:rsidRPr="007D411E">
        <w:rPr>
          <w:rFonts w:ascii="Arial Narrow" w:hAnsi="Arial Narrow" w:cs="Tahoma"/>
          <w:sz w:val="22"/>
          <w:szCs w:val="22"/>
          <w:lang w:val="sr-Latn-BA"/>
        </w:rPr>
        <w:t>,</w:t>
      </w:r>
      <w:r w:rsidR="00251087" w:rsidRPr="007D411E">
        <w:rPr>
          <w:rFonts w:ascii="Arial Narrow" w:hAnsi="Arial Narrow" w:cs="Tahoma"/>
          <w:sz w:val="22"/>
          <w:szCs w:val="22"/>
          <w:lang w:val="sr-Cyrl-RS"/>
        </w:rPr>
        <w:t>3</w:t>
      </w:r>
      <w:r w:rsidRPr="007D411E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7D411E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7D411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51087" w:rsidRPr="007D411E">
        <w:rPr>
          <w:rFonts w:ascii="Arial Narrow" w:hAnsi="Arial Narrow" w:cs="Tahoma"/>
          <w:sz w:val="22"/>
          <w:szCs w:val="22"/>
          <w:lang w:val="sr-Cyrl-RS"/>
        </w:rPr>
        <w:t>нафтна уља и уља добијена од битуменских минерала</w:t>
      </w:r>
      <w:r w:rsidRPr="007D411E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251087" w:rsidRPr="007D411E">
        <w:rPr>
          <w:rFonts w:ascii="Arial Narrow" w:hAnsi="Arial Narrow" w:cs="Tahoma"/>
          <w:sz w:val="22"/>
          <w:szCs w:val="22"/>
          <w:lang w:val="sr-Cyrl-BA"/>
        </w:rPr>
        <w:t>185</w:t>
      </w:r>
      <w:r w:rsidRPr="007D411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7D411E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7D411E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693AFD" w:rsidRPr="007D411E">
        <w:rPr>
          <w:rFonts w:ascii="Arial Narrow" w:hAnsi="Arial Narrow" w:cs="Tahoma"/>
          <w:sz w:val="22"/>
          <w:szCs w:val="22"/>
          <w:lang w:val="sr-Cyrl-BA"/>
        </w:rPr>
        <w:t>3</w:t>
      </w:r>
      <w:r w:rsidRPr="007D411E">
        <w:rPr>
          <w:rFonts w:ascii="Arial Narrow" w:hAnsi="Arial Narrow" w:cs="Tahoma"/>
          <w:sz w:val="22"/>
          <w:szCs w:val="22"/>
          <w:lang w:val="sr-Cyrl-BA"/>
        </w:rPr>
        <w:t>,</w:t>
      </w:r>
      <w:r w:rsidR="00456CCA" w:rsidRPr="007D411E">
        <w:rPr>
          <w:rFonts w:ascii="Arial Narrow" w:hAnsi="Arial Narrow" w:cs="Tahoma"/>
          <w:sz w:val="22"/>
          <w:szCs w:val="22"/>
          <w:lang w:val="sr-Cyrl-BA"/>
        </w:rPr>
        <w:t>9</w:t>
      </w:r>
      <w:r w:rsidRPr="007D411E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7D411E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7D411E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7D411E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7D411E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7D411E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7D411E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Default="000141AF" w:rsidP="00300A10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  <w:lang w:val="sr-Latn-BA"/>
        </w:rPr>
      </w:pPr>
    </w:p>
    <w:p w:rsidR="00D928CB" w:rsidRDefault="00D928CB" w:rsidP="00300A10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  <w:lang w:val="sr-Latn-BA"/>
        </w:rPr>
      </w:pPr>
    </w:p>
    <w:p w:rsidR="00D928CB" w:rsidRDefault="00D928CB" w:rsidP="00300A10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  <w:lang w:val="sr-Latn-BA"/>
        </w:rPr>
      </w:pPr>
    </w:p>
    <w:p w:rsidR="00353834" w:rsidRPr="007D411E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D67D5" w:rsidRPr="007D411E" w:rsidRDefault="00E332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7D411E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4220789</wp:posOffset>
                </wp:positionH>
                <wp:positionV relativeFrom="paragraph">
                  <wp:posOffset>48260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332.35pt;margin-top:3.8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" fillcolor="white [3201]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7D411E" w:rsidRDefault="005A6276" w:rsidP="00A07F6E">
      <w:pPr>
        <w:tabs>
          <w:tab w:val="left" w:pos="2535"/>
        </w:tabs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7D411E" w:rsidRDefault="00A07F6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7D411E">
        <w:rPr>
          <w:noProof/>
        </w:rPr>
        <w:drawing>
          <wp:inline distT="0" distB="0" distL="0" distR="0" wp14:anchorId="21BF03FC" wp14:editId="00697EB5">
            <wp:extent cx="4638675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7F6E" w:rsidRPr="007D411E" w:rsidRDefault="00A07F6E" w:rsidP="00A07F6E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7D411E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7D411E">
        <w:rPr>
          <w:rFonts w:ascii="Arial Narrow" w:hAnsi="Arial Narrow" w:cs="Tahoma"/>
          <w:sz w:val="16"/>
          <w:szCs w:val="22"/>
          <w:lang w:val="sr-Cyrl-BA"/>
        </w:rPr>
        <w:t>4</w:t>
      </w:r>
      <w:r w:rsidRPr="007D411E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7D411E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7D411E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7D411E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7D411E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7D411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7D411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C728A2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8F4ED5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57C14" w:rsidRDefault="00D57C1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57C14" w:rsidRDefault="00D57C1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57C14" w:rsidRDefault="00D57C1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57C14" w:rsidRDefault="00D57C1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57C14" w:rsidRDefault="00D57C1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57C14" w:rsidRDefault="00D57C1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57C14" w:rsidRDefault="00D57C1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57C14" w:rsidRDefault="00D57C1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57C14" w:rsidRPr="008F4ED5" w:rsidRDefault="00D57C1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A05EB1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A05EB1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7E716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7E716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7E7165" w:rsidRDefault="007E7165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7E716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8F4ED5" w:rsidRDefault="00A05EB1" w:rsidP="007E716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7E7165" w:rsidRPr="007E716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7E7165" w:rsidRPr="007E716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7E716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7E716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A05EB1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E61C7" w:rsidRDefault="002E61C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E61C7" w:rsidRDefault="002E61C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05EB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05EB1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05EB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05EB1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7D411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7D411E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DC3CD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7D411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7D411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7D411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256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3F2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1C7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9A3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11E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081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5EB1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BFD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C1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CB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164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867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1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2018</c:v>
                  </c:pt>
                  <c:pt idx="1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891</c:v>
                </c:pt>
                <c:pt idx="1">
                  <c:v>887</c:v>
                </c:pt>
                <c:pt idx="2">
                  <c:v>896</c:v>
                </c:pt>
                <c:pt idx="3">
                  <c:v>886</c:v>
                </c:pt>
                <c:pt idx="4">
                  <c:v>896</c:v>
                </c:pt>
                <c:pt idx="5">
                  <c:v>903</c:v>
                </c:pt>
                <c:pt idx="6">
                  <c:v>910</c:v>
                </c:pt>
                <c:pt idx="7">
                  <c:v>912</c:v>
                </c:pt>
                <c:pt idx="8">
                  <c:v>910</c:v>
                </c:pt>
                <c:pt idx="9">
                  <c:v>909</c:v>
                </c:pt>
                <c:pt idx="10">
                  <c:v>910</c:v>
                </c:pt>
                <c:pt idx="11">
                  <c:v>917</c:v>
                </c:pt>
                <c:pt idx="12">
                  <c:v>939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D5-4342-B670-90AA5288AF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6771568"/>
        <c:axId val="276771960"/>
      </c:lineChart>
      <c:catAx>
        <c:axId val="27677156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76771960"/>
        <c:crosses val="autoZero"/>
        <c:auto val="1"/>
        <c:lblAlgn val="ctr"/>
        <c:lblOffset val="100"/>
        <c:noMultiLvlLbl val="0"/>
      </c:catAx>
      <c:valAx>
        <c:axId val="276771960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76771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664352557046205E-2"/>
          <c:y val="0.12790826094331514"/>
          <c:w val="0.95482761150457429"/>
          <c:h val="0.593878860678261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Sheet1!$C$1:$C$6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Sheet1!$A$7:$B$19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2018</c:v>
                  </c:pt>
                  <c:pt idx="11">
                    <c:v>2019</c:v>
                  </c:pt>
                </c:lvl>
              </c:multiLvlStrCache>
            </c:multiLvlStrRef>
          </c:cat>
          <c:val>
            <c:numRef>
              <c:f>Sheet1!$C$7:$C$19</c:f>
              <c:numCache>
                <c:formatCode>General</c:formatCode>
                <c:ptCount val="13"/>
                <c:pt idx="0">
                  <c:v>-0.30000000000000032</c:v>
                </c:pt>
                <c:pt idx="1">
                  <c:v>0.2</c:v>
                </c:pt>
                <c:pt idx="2">
                  <c:v>0.5</c:v>
                </c:pt>
                <c:pt idx="3" formatCode="0.0">
                  <c:v>0.2</c:v>
                </c:pt>
                <c:pt idx="4" formatCode="0.0">
                  <c:v>-0.9</c:v>
                </c:pt>
                <c:pt idx="5">
                  <c:v>0.1</c:v>
                </c:pt>
                <c:pt idx="6" formatCode="0.0">
                  <c:v>-0.60000000000000064</c:v>
                </c:pt>
                <c:pt idx="7" formatCode="0.0">
                  <c:v>-0.5</c:v>
                </c:pt>
                <c:pt idx="8" formatCode="0.0">
                  <c:v>-0.30000000000000032</c:v>
                </c:pt>
                <c:pt idx="9" formatCode="0.0">
                  <c:v>0.60000000000000064</c:v>
                </c:pt>
                <c:pt idx="10" formatCode="0.0">
                  <c:v>1.2</c:v>
                </c:pt>
                <c:pt idx="11" formatCode="0.0">
                  <c:v>-0.2</c:v>
                </c:pt>
                <c:pt idx="12" formatCode="0.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76-490C-A7B4-8A288D5ECE75}"/>
            </c:ext>
          </c:extLst>
        </c:ser>
        <c:ser>
          <c:idx val="1"/>
          <c:order val="1"/>
          <c:tx>
            <c:strRef>
              <c:f>Sheet1!$D$1:$D$6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Sheet1!$A$7:$B$19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2018</c:v>
                  </c:pt>
                  <c:pt idx="11">
                    <c:v>2019</c:v>
                  </c:pt>
                </c:lvl>
              </c:multiLvlStrCache>
            </c:multiLvlStrRef>
          </c:cat>
          <c:val>
            <c:numRef>
              <c:f>Sheet1!$D$7:$D$19</c:f>
              <c:numCache>
                <c:formatCode>General</c:formatCode>
                <c:ptCount val="13"/>
                <c:pt idx="0">
                  <c:v>1.4</c:v>
                </c:pt>
                <c:pt idx="1">
                  <c:v>1.4</c:v>
                </c:pt>
                <c:pt idx="2">
                  <c:v>0.8</c:v>
                </c:pt>
                <c:pt idx="3" formatCode="0.0">
                  <c:v>0.5</c:v>
                </c:pt>
                <c:pt idx="4" formatCode="0.0">
                  <c:v>0.70000000000000062</c:v>
                </c:pt>
                <c:pt idx="5">
                  <c:v>0.60000000000000064</c:v>
                </c:pt>
                <c:pt idx="6" formatCode="0.0">
                  <c:v>0.30000000000000032</c:v>
                </c:pt>
                <c:pt idx="7" formatCode="0.0">
                  <c:v>0.30000000000000032</c:v>
                </c:pt>
                <c:pt idx="8" formatCode="0.0">
                  <c:v>0.1</c:v>
                </c:pt>
                <c:pt idx="9" formatCode="0.0">
                  <c:v>0.4</c:v>
                </c:pt>
                <c:pt idx="10" formatCode="0.0">
                  <c:v>0.2</c:v>
                </c:pt>
                <c:pt idx="11" formatCode="0.0">
                  <c:v>0</c:v>
                </c:pt>
                <c:pt idx="12" formatCode="0.0">
                  <c:v>0.30000000000000032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76-490C-A7B4-8A288D5EC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359040"/>
        <c:axId val="60360576"/>
      </c:lineChart>
      <c:catAx>
        <c:axId val="6035904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036057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036057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035904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4245646490633253"/>
          <c:w val="0.47139731021615866"/>
          <c:h val="0.1575434723218172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2015</c:v>
                  </c:pt>
                  <c:pt idx="1">
                    <c:v>2016</c:v>
                  </c:pt>
                  <c:pt idx="13">
                    <c:v>2017</c:v>
                  </c:pt>
                  <c:pt idx="25">
                    <c:v>2018</c:v>
                  </c:pt>
                  <c:pt idx="38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96.396994344330395</c:v>
                </c:pt>
                <c:pt idx="1">
                  <c:v>95.202234996683288</c:v>
                </c:pt>
                <c:pt idx="2">
                  <c:v>107.9023806238753</c:v>
                </c:pt>
                <c:pt idx="3">
                  <c:v>113.78821647413953</c:v>
                </c:pt>
                <c:pt idx="4">
                  <c:v>105.32015878575048</c:v>
                </c:pt>
                <c:pt idx="5">
                  <c:v>107.84917032051058</c:v>
                </c:pt>
                <c:pt idx="6">
                  <c:v>106.14118365223486</c:v>
                </c:pt>
                <c:pt idx="7">
                  <c:v>106.4289809928038</c:v>
                </c:pt>
                <c:pt idx="8">
                  <c:v>110.79085654050292</c:v>
                </c:pt>
                <c:pt idx="9">
                  <c:v>111.39501656170049</c:v>
                </c:pt>
                <c:pt idx="10">
                  <c:v>107.4459362318694</c:v>
                </c:pt>
                <c:pt idx="11">
                  <c:v>108.64239941163781</c:v>
                </c:pt>
                <c:pt idx="12">
                  <c:v>114.46284427295544</c:v>
                </c:pt>
                <c:pt idx="13">
                  <c:v>113.2327249302657</c:v>
                </c:pt>
                <c:pt idx="14">
                  <c:v>112.74339546357686</c:v>
                </c:pt>
                <c:pt idx="15">
                  <c:v>109.37078453752002</c:v>
                </c:pt>
                <c:pt idx="16">
                  <c:v>112.30944039801287</c:v>
                </c:pt>
                <c:pt idx="17">
                  <c:v>103.95908335691597</c:v>
                </c:pt>
                <c:pt idx="18">
                  <c:v>111.72545659995924</c:v>
                </c:pt>
                <c:pt idx="19">
                  <c:v>104.10345538779293</c:v>
                </c:pt>
                <c:pt idx="20">
                  <c:v>106.86236756433131</c:v>
                </c:pt>
                <c:pt idx="21">
                  <c:v>106.3112919068413</c:v>
                </c:pt>
                <c:pt idx="22">
                  <c:v>109.40108393480719</c:v>
                </c:pt>
                <c:pt idx="23">
                  <c:v>112.4287390107384</c:v>
                </c:pt>
                <c:pt idx="24">
                  <c:v>111.75674296320042</c:v>
                </c:pt>
                <c:pt idx="25">
                  <c:v>113.50052578778707</c:v>
                </c:pt>
                <c:pt idx="26">
                  <c:v>115.79838631991285</c:v>
                </c:pt>
                <c:pt idx="27">
                  <c:v>119.79203668852888</c:v>
                </c:pt>
                <c:pt idx="28">
                  <c:v>118.13416067957765</c:v>
                </c:pt>
                <c:pt idx="29">
                  <c:v>121.21627571667739</c:v>
                </c:pt>
                <c:pt idx="30">
                  <c:v>111.27810598924444</c:v>
                </c:pt>
                <c:pt idx="31">
                  <c:v>114.09159194960323</c:v>
                </c:pt>
                <c:pt idx="32">
                  <c:v>105.98825345113762</c:v>
                </c:pt>
                <c:pt idx="33">
                  <c:v>111.1612770287669</c:v>
                </c:pt>
                <c:pt idx="34">
                  <c:v>113.22295368683548</c:v>
                </c:pt>
                <c:pt idx="35">
                  <c:v>109.76189662565318</c:v>
                </c:pt>
                <c:pt idx="36">
                  <c:v>106.63902695666516</c:v>
                </c:pt>
                <c:pt idx="37">
                  <c:v>101.68097036087379</c:v>
                </c:pt>
                <c:pt idx="38">
                  <c:v>102.11393613587171</c:v>
                </c:pt>
                <c:pt idx="39">
                  <c:v>98.651467494021233</c:v>
                </c:pt>
                <c:pt idx="40">
                  <c:v>95.952564891509326</c:v>
                </c:pt>
                <c:pt idx="41">
                  <c:v>99.037622878340954</c:v>
                </c:pt>
                <c:pt idx="42">
                  <c:v>100.91955045462673</c:v>
                </c:pt>
                <c:pt idx="43">
                  <c:v>105.64609016250668</c:v>
                </c:pt>
                <c:pt idx="44">
                  <c:v>105.8745810211317</c:v>
                </c:pt>
                <c:pt idx="45">
                  <c:v>100.98223508596317</c:v>
                </c:pt>
                <c:pt idx="46">
                  <c:v>96.044305887249763</c:v>
                </c:pt>
                <c:pt idx="47">
                  <c:v>98.919796458291756</c:v>
                </c:pt>
                <c:pt idx="48">
                  <c:v>100.14112527124264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1B-4D0E-948D-8AE897974402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2015</c:v>
                  </c:pt>
                  <c:pt idx="1">
                    <c:v>2016</c:v>
                  </c:pt>
                  <c:pt idx="13">
                    <c:v>2017</c:v>
                  </c:pt>
                  <c:pt idx="25">
                    <c:v>2018</c:v>
                  </c:pt>
                  <c:pt idx="38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97.39211074486046</c:v>
                </c:pt>
                <c:pt idx="1">
                  <c:v>97.350487209639851</c:v>
                </c:pt>
                <c:pt idx="2">
                  <c:v>107.76539357755706</c:v>
                </c:pt>
                <c:pt idx="3">
                  <c:v>109.23502022166741</c:v>
                </c:pt>
                <c:pt idx="4">
                  <c:v>108.04616719643563</c:v>
                </c:pt>
                <c:pt idx="5">
                  <c:v>107.05929168066486</c:v>
                </c:pt>
                <c:pt idx="6">
                  <c:v>106.93237513351374</c:v>
                </c:pt>
                <c:pt idx="7">
                  <c:v>107.70124755489277</c:v>
                </c:pt>
                <c:pt idx="8">
                  <c:v>109.38250670944458</c:v>
                </c:pt>
                <c:pt idx="9">
                  <c:v>109.82308660898985</c:v>
                </c:pt>
                <c:pt idx="10">
                  <c:v>109.14972955291141</c:v>
                </c:pt>
                <c:pt idx="11">
                  <c:v>110.03700398771028</c:v>
                </c:pt>
                <c:pt idx="12">
                  <c:v>112.08681206508014</c:v>
                </c:pt>
                <c:pt idx="13">
                  <c:v>112.74947158884821</c:v>
                </c:pt>
                <c:pt idx="14">
                  <c:v>111.82657525724268</c:v>
                </c:pt>
                <c:pt idx="15">
                  <c:v>110.75610641284929</c:v>
                </c:pt>
                <c:pt idx="16">
                  <c:v>109.41517708944038</c:v>
                </c:pt>
                <c:pt idx="17">
                  <c:v>108.16409539564872</c:v>
                </c:pt>
                <c:pt idx="18">
                  <c:v>107.71311598584818</c:v>
                </c:pt>
                <c:pt idx="19">
                  <c:v>106.86546856732498</c:v>
                </c:pt>
                <c:pt idx="20">
                  <c:v>106.51457822418378</c:v>
                </c:pt>
                <c:pt idx="21">
                  <c:v>107.5067998283845</c:v>
                </c:pt>
                <c:pt idx="22">
                  <c:v>109.3361492657518</c:v>
                </c:pt>
                <c:pt idx="23">
                  <c:v>111.1794437746487</c:v>
                </c:pt>
                <c:pt idx="24">
                  <c:v>112.30315077723135</c:v>
                </c:pt>
                <c:pt idx="25">
                  <c:v>113.68047624670021</c:v>
                </c:pt>
                <c:pt idx="26">
                  <c:v>115.8327394875696</c:v>
                </c:pt>
                <c:pt idx="27">
                  <c:v>117.67257808376955</c:v>
                </c:pt>
                <c:pt idx="28">
                  <c:v>118.35082394027617</c:v>
                </c:pt>
                <c:pt idx="29">
                  <c:v>117.0825221367501</c:v>
                </c:pt>
                <c:pt idx="30">
                  <c:v>114.22998125802779</c:v>
                </c:pt>
                <c:pt idx="31">
                  <c:v>111.53167116507109</c:v>
                </c:pt>
                <c:pt idx="32">
                  <c:v>109.87848474861065</c:v>
                </c:pt>
                <c:pt idx="33">
                  <c:v>110.3639404239099</c:v>
                </c:pt>
                <c:pt idx="34">
                  <c:v>111.03656162708758</c:v>
                </c:pt>
                <c:pt idx="35">
                  <c:v>109.36630766682421</c:v>
                </c:pt>
                <c:pt idx="36">
                  <c:v>106.29238810493786</c:v>
                </c:pt>
                <c:pt idx="37">
                  <c:v>103.44706404466137</c:v>
                </c:pt>
                <c:pt idx="38">
                  <c:v>101.41454278549284</c:v>
                </c:pt>
                <c:pt idx="39">
                  <c:v>99.442424393259103</c:v>
                </c:pt>
                <c:pt idx="40">
                  <c:v>98.404288068412313</c:v>
                </c:pt>
                <c:pt idx="41">
                  <c:v>99.456509225929068</c:v>
                </c:pt>
                <c:pt idx="42">
                  <c:v>101.80851770147574</c:v>
                </c:pt>
                <c:pt idx="43">
                  <c:v>104.00223493153096</c:v>
                </c:pt>
                <c:pt idx="44">
                  <c:v>103.96094624776805</c:v>
                </c:pt>
                <c:pt idx="45">
                  <c:v>101.31441742531169</c:v>
                </c:pt>
                <c:pt idx="46">
                  <c:v>99.080958024448378</c:v>
                </c:pt>
                <c:pt idx="47">
                  <c:v>99.273278606068999</c:v>
                </c:pt>
                <c:pt idx="48">
                  <c:v>100.81703224493882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1B-4D0E-948D-8AE897974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7263368"/>
        <c:axId val="107266504"/>
      </c:lineChart>
      <c:catAx>
        <c:axId val="10726336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07266504"/>
        <c:crosses val="autoZero"/>
        <c:auto val="1"/>
        <c:lblAlgn val="ctr"/>
        <c:lblOffset val="100"/>
        <c:noMultiLvlLbl val="0"/>
      </c:catAx>
      <c:valAx>
        <c:axId val="107266504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0726336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Decembar2019!$A$2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Decembar2019!$B$1:$N$1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Decembar2019!$B$2:$N$2</c:f>
              <c:numCache>
                <c:formatCode>0</c:formatCode>
                <c:ptCount val="13"/>
                <c:pt idx="0" formatCode="General">
                  <c:v>389590</c:v>
                </c:pt>
                <c:pt idx="1">
                  <c:v>297395.20878000121</c:v>
                </c:pt>
                <c:pt idx="2">
                  <c:v>374772.00590000238</c:v>
                </c:pt>
                <c:pt idx="3">
                  <c:v>446767.72138000285</c:v>
                </c:pt>
                <c:pt idx="4">
                  <c:v>419997.88780000038</c:v>
                </c:pt>
                <c:pt idx="5">
                  <c:v>412899.51606000058</c:v>
                </c:pt>
                <c:pt idx="6">
                  <c:v>395807.41688000044</c:v>
                </c:pt>
                <c:pt idx="7">
                  <c:v>435641.61210000189</c:v>
                </c:pt>
                <c:pt idx="8">
                  <c:v>373310.25345999817</c:v>
                </c:pt>
                <c:pt idx="9">
                  <c:v>398305.93908000021</c:v>
                </c:pt>
                <c:pt idx="10">
                  <c:v>430244.33815999882</c:v>
                </c:pt>
                <c:pt idx="11">
                  <c:v>402880.54239999782</c:v>
                </c:pt>
                <c:pt idx="12">
                  <c:v>392080.80258000328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F5-4D6E-A245-339F16F70BC7}"/>
            </c:ext>
          </c:extLst>
        </c:ser>
        <c:ser>
          <c:idx val="1"/>
          <c:order val="1"/>
          <c:tx>
            <c:strRef>
              <c:f>Decembar2019!$A$3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Decembar2019!$B$1:$N$1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Decembar2019!$B$3:$N$3</c:f>
              <c:numCache>
                <c:formatCode>0</c:formatCode>
                <c:ptCount val="13"/>
                <c:pt idx="0">
                  <c:v>284778</c:v>
                </c:pt>
                <c:pt idx="1">
                  <c:v>269795.38509000011</c:v>
                </c:pt>
                <c:pt idx="2">
                  <c:v>293778.36325000017</c:v>
                </c:pt>
                <c:pt idx="3">
                  <c:v>313872.62498999893</c:v>
                </c:pt>
                <c:pt idx="4">
                  <c:v>309650.38189000031</c:v>
                </c:pt>
                <c:pt idx="5">
                  <c:v>308814.45397999894</c:v>
                </c:pt>
                <c:pt idx="6">
                  <c:v>309564.82804000058</c:v>
                </c:pt>
                <c:pt idx="7">
                  <c:v>341982.36024999985</c:v>
                </c:pt>
                <c:pt idx="8">
                  <c:v>251948.06277999975</c:v>
                </c:pt>
                <c:pt idx="9">
                  <c:v>309173.86589999998</c:v>
                </c:pt>
                <c:pt idx="10">
                  <c:v>318340.65816000075</c:v>
                </c:pt>
                <c:pt idx="11">
                  <c:v>305453.39232000004</c:v>
                </c:pt>
                <c:pt idx="12">
                  <c:v>268498.88753000041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F5-4D6E-A245-339F16F70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572160"/>
        <c:axId val="54573696"/>
      </c:lineChart>
      <c:catAx>
        <c:axId val="54572160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4573696"/>
        <c:crosses val="autoZero"/>
        <c:auto val="1"/>
        <c:lblAlgn val="ctr"/>
        <c:lblOffset val="100"/>
        <c:noMultiLvlLbl val="0"/>
      </c:catAx>
      <c:valAx>
        <c:axId val="5457369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45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DEC2-1F31-40B5-9079-9D4EFC9D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5</Pages>
  <Words>1142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8306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305</cp:revision>
  <cp:lastPrinted>2020-01-22T08:23:00Z</cp:lastPrinted>
  <dcterms:created xsi:type="dcterms:W3CDTF">2018-06-21T10:44:00Z</dcterms:created>
  <dcterms:modified xsi:type="dcterms:W3CDTF">2020-01-22T12:29:00Z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