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EA0A61" w:rsidRDefault="00B94BFB">
      <w:bookmarkStart w:id="0" w:name="_GoBack"/>
      <w:bookmarkEnd w:id="0"/>
    </w:p>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EA0A61" w:rsidTr="005074F6">
        <w:trPr>
          <w:cantSplit/>
          <w:trHeight w:val="970"/>
        </w:trPr>
        <w:tc>
          <w:tcPr>
            <w:tcW w:w="7513" w:type="dxa"/>
            <w:gridSpan w:val="2"/>
            <w:tcBorders>
              <w:bottom w:val="nil"/>
            </w:tcBorders>
            <w:tcMar>
              <w:left w:w="0" w:type="dxa"/>
              <w:right w:w="0" w:type="dxa"/>
            </w:tcMar>
          </w:tcPr>
          <w:p w:rsidR="005D5311" w:rsidRPr="00EA0A61" w:rsidRDefault="005D5311" w:rsidP="00687014">
            <w:pPr>
              <w:jc w:val="both"/>
              <w:outlineLvl w:val="0"/>
              <w:rPr>
                <w:rFonts w:ascii="Tahoma" w:hAnsi="Tahoma" w:cs="Tahoma"/>
                <w:sz w:val="16"/>
              </w:rPr>
            </w:pPr>
            <w:r w:rsidRPr="00EA0A61">
              <w:rPr>
                <w:rFonts w:ascii="Tahoma" w:hAnsi="Tahoma" w:cs="Tahoma"/>
              </w:rPr>
              <w:br w:type="column"/>
            </w:r>
            <w:r w:rsidRPr="00EA0A61">
              <w:rPr>
                <w:rFonts w:ascii="Tahoma" w:hAnsi="Tahoma" w:cs="Tahoma"/>
              </w:rPr>
              <w:br w:type="column"/>
            </w:r>
            <w:r w:rsidRPr="00EA0A61">
              <w:rPr>
                <w:rFonts w:ascii="Tahoma" w:hAnsi="Tahoma" w:cs="Tahoma"/>
              </w:rPr>
              <w:br w:type="page"/>
            </w:r>
            <w:r w:rsidRPr="00EA0A61">
              <w:rPr>
                <w:rFonts w:ascii="Tahoma" w:hAnsi="Tahoma" w:cs="Tahoma"/>
              </w:rPr>
              <w:br w:type="page"/>
            </w:r>
            <w:r w:rsidR="004F6953" w:rsidRPr="00EA0A61">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EA0A61">
              <w:rPr>
                <w:rFonts w:ascii="Tahoma" w:hAnsi="Tahoma" w:cs="Tahoma"/>
              </w:rPr>
              <w:t xml:space="preserve">     </w:t>
            </w:r>
          </w:p>
        </w:tc>
        <w:tc>
          <w:tcPr>
            <w:tcW w:w="2806" w:type="dxa"/>
            <w:tcBorders>
              <w:bottom w:val="nil"/>
            </w:tcBorders>
            <w:tcMar>
              <w:right w:w="57" w:type="dxa"/>
            </w:tcMar>
          </w:tcPr>
          <w:p w:rsidR="005D5311" w:rsidRPr="00EA0A61" w:rsidRDefault="005D5311" w:rsidP="00094E6E">
            <w:pPr>
              <w:ind w:left="113"/>
              <w:jc w:val="both"/>
              <w:outlineLvl w:val="0"/>
              <w:rPr>
                <w:rFonts w:ascii="Tahoma" w:hAnsi="Tahoma" w:cs="Tahoma"/>
                <w:sz w:val="16"/>
              </w:rPr>
            </w:pPr>
          </w:p>
          <w:p w:rsidR="005D5311" w:rsidRPr="00EA0A61" w:rsidRDefault="005D5311" w:rsidP="00094E6E">
            <w:pPr>
              <w:ind w:left="113"/>
              <w:jc w:val="both"/>
              <w:outlineLvl w:val="0"/>
              <w:rPr>
                <w:rFonts w:ascii="Tahoma" w:hAnsi="Tahoma" w:cs="Tahoma"/>
                <w:sz w:val="16"/>
              </w:rPr>
            </w:pPr>
          </w:p>
          <w:p w:rsidR="005D5311" w:rsidRPr="00EA0A61" w:rsidRDefault="005D5311" w:rsidP="00094E6E">
            <w:pPr>
              <w:ind w:left="113"/>
              <w:jc w:val="both"/>
              <w:outlineLvl w:val="0"/>
              <w:rPr>
                <w:rFonts w:ascii="Tahoma" w:hAnsi="Tahoma" w:cs="Tahoma"/>
                <w:sz w:val="16"/>
              </w:rPr>
            </w:pPr>
          </w:p>
          <w:p w:rsidR="00E72BD4" w:rsidRPr="00EA0A61" w:rsidRDefault="00BC381E" w:rsidP="00094E6E">
            <w:pPr>
              <w:ind w:left="113"/>
              <w:jc w:val="both"/>
              <w:outlineLvl w:val="0"/>
              <w:rPr>
                <w:rFonts w:ascii="Tahoma" w:hAnsi="Tahoma" w:cs="Tahoma"/>
                <w:sz w:val="16"/>
              </w:rPr>
            </w:pPr>
            <w:r w:rsidRPr="00EA0A61">
              <w:rPr>
                <w:rFonts w:ascii="Tahoma" w:hAnsi="Tahoma" w:cs="Tahoma"/>
                <w:sz w:val="16"/>
              </w:rPr>
              <w:t xml:space="preserve">  </w:t>
            </w:r>
          </w:p>
          <w:p w:rsidR="005D5311" w:rsidRPr="00EA0A61" w:rsidRDefault="004551B9" w:rsidP="006B61CE">
            <w:pPr>
              <w:jc w:val="right"/>
              <w:outlineLvl w:val="0"/>
              <w:rPr>
                <w:rFonts w:ascii="Tahoma" w:hAnsi="Tahoma" w:cs="Tahoma"/>
                <w:color w:val="44546A"/>
                <w:sz w:val="16"/>
              </w:rPr>
            </w:pPr>
            <w:r w:rsidRPr="00EA0A61">
              <w:rPr>
                <w:rFonts w:ascii="Tahoma" w:hAnsi="Tahoma" w:cs="Tahoma"/>
                <w:color w:val="44546A" w:themeColor="text2"/>
                <w:sz w:val="16"/>
              </w:rPr>
              <w:t xml:space="preserve"> </w:t>
            </w:r>
            <w:r w:rsidR="009062FA" w:rsidRPr="00EA0A61">
              <w:rPr>
                <w:rFonts w:ascii="Tahoma" w:hAnsi="Tahoma" w:cs="Tahoma"/>
                <w:color w:val="44546A" w:themeColor="text2"/>
                <w:sz w:val="16"/>
              </w:rPr>
              <w:t xml:space="preserve">        </w:t>
            </w:r>
            <w:r w:rsidR="009820C8" w:rsidRPr="00EA0A61">
              <w:rPr>
                <w:rFonts w:ascii="Tahoma" w:hAnsi="Tahoma" w:cs="Tahoma"/>
                <w:color w:val="44546A" w:themeColor="text2"/>
                <w:sz w:val="16"/>
              </w:rPr>
              <w:t xml:space="preserve"> </w:t>
            </w:r>
            <w:r w:rsidRPr="00EA0A61">
              <w:rPr>
                <w:rFonts w:ascii="Tahoma" w:hAnsi="Tahoma" w:cs="Tahoma"/>
                <w:color w:val="44546A" w:themeColor="text2"/>
                <w:sz w:val="16"/>
              </w:rPr>
              <w:t xml:space="preserve"> </w:t>
            </w:r>
            <w:r w:rsidR="00431915" w:rsidRPr="00EA0A61">
              <w:rPr>
                <w:rFonts w:ascii="Arial Narrow" w:hAnsi="Arial Narrow" w:cs="Tahoma"/>
                <w:color w:val="44546A" w:themeColor="text2"/>
                <w:sz w:val="16"/>
              </w:rPr>
              <w:t>2</w:t>
            </w:r>
            <w:r w:rsidR="00FD72F6" w:rsidRPr="00EA0A61">
              <w:rPr>
                <w:rFonts w:ascii="Arial Narrow" w:hAnsi="Arial Narrow" w:cs="Tahoma"/>
                <w:color w:val="44546A" w:themeColor="text2"/>
                <w:sz w:val="16"/>
              </w:rPr>
              <w:t>2</w:t>
            </w:r>
            <w:r w:rsidR="006B61CE" w:rsidRPr="00EA0A61">
              <w:rPr>
                <w:rFonts w:ascii="Arial Narrow" w:hAnsi="Arial Narrow" w:cs="Tahoma"/>
                <w:color w:val="44546A" w:themeColor="text2"/>
                <w:sz w:val="16"/>
                <w:szCs w:val="16"/>
              </w:rPr>
              <w:t xml:space="preserve"> April </w:t>
            </w:r>
            <w:r w:rsidR="00431915" w:rsidRPr="00EA0A61">
              <w:rPr>
                <w:rFonts w:ascii="Arial Narrow" w:hAnsi="Arial Narrow" w:cs="Tahoma"/>
                <w:color w:val="44546A" w:themeColor="text2"/>
                <w:sz w:val="16"/>
                <w:szCs w:val="16"/>
              </w:rPr>
              <w:t>20</w:t>
            </w:r>
            <w:r w:rsidR="00B2367E" w:rsidRPr="00EA0A61">
              <w:rPr>
                <w:rFonts w:ascii="Arial Narrow" w:hAnsi="Arial Narrow" w:cs="Tahoma"/>
                <w:color w:val="44546A" w:themeColor="text2"/>
                <w:sz w:val="16"/>
                <w:szCs w:val="16"/>
              </w:rPr>
              <w:t>20</w:t>
            </w:r>
            <w:r w:rsidR="006B61CE" w:rsidRPr="00EA0A61">
              <w:rPr>
                <w:rFonts w:ascii="Arial Narrow" w:hAnsi="Arial Narrow" w:cs="Tahoma"/>
                <w:color w:val="44546A" w:themeColor="text2"/>
                <w:sz w:val="16"/>
                <w:szCs w:val="16"/>
              </w:rPr>
              <w:t>, No.</w:t>
            </w:r>
            <w:r w:rsidR="00431915" w:rsidRPr="00EA0A61">
              <w:rPr>
                <w:rFonts w:ascii="Arial Narrow" w:hAnsi="Arial Narrow" w:cs="Tahoma"/>
                <w:color w:val="44546A" w:themeColor="text2"/>
                <w:sz w:val="16"/>
                <w:szCs w:val="16"/>
              </w:rPr>
              <w:t xml:space="preserve"> </w:t>
            </w:r>
            <w:r w:rsidR="00FD72F6" w:rsidRPr="00EA0A61">
              <w:rPr>
                <w:rFonts w:ascii="Arial Narrow" w:hAnsi="Arial Narrow" w:cs="Tahoma"/>
                <w:b/>
                <w:color w:val="44546A" w:themeColor="text2"/>
                <w:sz w:val="28"/>
                <w:szCs w:val="16"/>
              </w:rPr>
              <w:t>107</w:t>
            </w:r>
            <w:r w:rsidR="00431915" w:rsidRPr="00EA0A61">
              <w:rPr>
                <w:rFonts w:ascii="Arial Narrow" w:hAnsi="Arial Narrow" w:cs="Tahoma"/>
                <w:b/>
                <w:color w:val="44546A" w:themeColor="text2"/>
                <w:sz w:val="28"/>
                <w:szCs w:val="22"/>
              </w:rPr>
              <w:t>/</w:t>
            </w:r>
            <w:r w:rsidR="001013F2" w:rsidRPr="00EA0A61">
              <w:rPr>
                <w:rFonts w:ascii="Arial Narrow" w:hAnsi="Arial Narrow" w:cs="Tahoma"/>
                <w:b/>
                <w:color w:val="44546A" w:themeColor="text2"/>
                <w:sz w:val="28"/>
                <w:szCs w:val="22"/>
              </w:rPr>
              <w:t>20</w:t>
            </w:r>
            <w:r w:rsidR="00F6075A" w:rsidRPr="00EA0A61">
              <w:rPr>
                <w:rFonts w:ascii="Tahoma" w:hAnsi="Tahoma" w:cs="Tahoma"/>
                <w:color w:val="44546A" w:themeColor="text2"/>
                <w:sz w:val="18"/>
              </w:rPr>
              <w:t xml:space="preserve"> </w:t>
            </w:r>
          </w:p>
        </w:tc>
      </w:tr>
      <w:tr w:rsidR="004C20B5" w:rsidRPr="00EA0A61" w:rsidTr="005074F6">
        <w:trPr>
          <w:cantSplit/>
        </w:trPr>
        <w:tc>
          <w:tcPr>
            <w:tcW w:w="5251" w:type="dxa"/>
            <w:vAlign w:val="center"/>
          </w:tcPr>
          <w:p w:rsidR="005D5311" w:rsidRPr="00EA0A61" w:rsidRDefault="005D5311" w:rsidP="00094E6E">
            <w:pPr>
              <w:ind w:left="113"/>
              <w:jc w:val="both"/>
              <w:outlineLvl w:val="0"/>
              <w:rPr>
                <w:rFonts w:ascii="Tahoma" w:hAnsi="Tahoma" w:cs="Tahoma"/>
                <w:sz w:val="12"/>
              </w:rPr>
            </w:pPr>
          </w:p>
        </w:tc>
        <w:tc>
          <w:tcPr>
            <w:tcW w:w="5068" w:type="dxa"/>
            <w:gridSpan w:val="2"/>
            <w:vAlign w:val="center"/>
          </w:tcPr>
          <w:p w:rsidR="005D5311" w:rsidRPr="00EA0A61" w:rsidRDefault="005D5311" w:rsidP="00094E6E">
            <w:pPr>
              <w:ind w:left="113"/>
              <w:jc w:val="both"/>
              <w:outlineLvl w:val="0"/>
              <w:rPr>
                <w:rFonts w:ascii="Tahoma" w:hAnsi="Tahoma" w:cs="Tahoma"/>
                <w:sz w:val="12"/>
              </w:rPr>
            </w:pPr>
          </w:p>
        </w:tc>
      </w:tr>
    </w:tbl>
    <w:p w:rsidR="000971CB" w:rsidRPr="00EA0A61"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EA0A61" w:rsidTr="008B47D1">
        <w:trPr>
          <w:trHeight w:val="321"/>
          <w:jc w:val="center"/>
        </w:trPr>
        <w:tc>
          <w:tcPr>
            <w:tcW w:w="10624" w:type="dxa"/>
            <w:shd w:val="clear" w:color="auto" w:fill="336699"/>
          </w:tcPr>
          <w:p w:rsidR="00193339" w:rsidRPr="00EA0A61" w:rsidRDefault="006B61CE" w:rsidP="00353834">
            <w:pPr>
              <w:jc w:val="center"/>
              <w:outlineLvl w:val="0"/>
              <w:rPr>
                <w:rFonts w:ascii="Arial Narrow" w:hAnsi="Arial Narrow" w:cs="Tahoma"/>
                <w:b/>
                <w:color w:val="FFFFFF"/>
                <w:sz w:val="34"/>
                <w:szCs w:val="34"/>
              </w:rPr>
            </w:pPr>
            <w:r w:rsidRPr="00EA0A61">
              <w:rPr>
                <w:rFonts w:ascii="Arial Narrow" w:hAnsi="Arial Narrow" w:cs="Tahoma"/>
                <w:bCs/>
                <w:color w:val="FFFFFF"/>
                <w:spacing w:val="30"/>
                <w:sz w:val="26"/>
                <w:szCs w:val="26"/>
              </w:rPr>
              <w:t>PRESS RELEASE</w:t>
            </w:r>
          </w:p>
        </w:tc>
      </w:tr>
      <w:tr w:rsidR="004C20B5" w:rsidRPr="00EA0A61" w:rsidTr="008B47D1">
        <w:trPr>
          <w:trHeight w:val="264"/>
          <w:jc w:val="center"/>
        </w:trPr>
        <w:tc>
          <w:tcPr>
            <w:tcW w:w="10624" w:type="dxa"/>
            <w:shd w:val="clear" w:color="auto" w:fill="336699"/>
          </w:tcPr>
          <w:p w:rsidR="00193339" w:rsidRPr="00EA0A61" w:rsidRDefault="006B61CE" w:rsidP="00812E17">
            <w:pPr>
              <w:jc w:val="center"/>
              <w:rPr>
                <w:rFonts w:ascii="Arial Narrow" w:hAnsi="Arial Narrow" w:cs="Tahoma"/>
                <w:color w:val="FFFFFF"/>
                <w:sz w:val="26"/>
                <w:szCs w:val="26"/>
              </w:rPr>
            </w:pPr>
            <w:r w:rsidRPr="00EA0A61">
              <w:rPr>
                <w:rFonts w:ascii="Arial Narrow" w:hAnsi="Arial Narrow" w:cs="Tahoma"/>
                <w:b/>
                <w:bCs/>
                <w:color w:val="FFFFFF"/>
                <w:spacing w:val="30"/>
                <w:sz w:val="34"/>
                <w:szCs w:val="34"/>
              </w:rPr>
              <w:t>April</w:t>
            </w:r>
            <w:r w:rsidR="00353834" w:rsidRPr="00EA0A61">
              <w:rPr>
                <w:rFonts w:ascii="Arial Narrow" w:hAnsi="Arial Narrow" w:cs="Tahoma"/>
                <w:b/>
                <w:bCs/>
                <w:color w:val="FFFFFF"/>
                <w:spacing w:val="30"/>
                <w:sz w:val="34"/>
                <w:szCs w:val="34"/>
              </w:rPr>
              <w:t xml:space="preserve"> 20</w:t>
            </w:r>
            <w:r w:rsidR="00B2367E" w:rsidRPr="00EA0A61">
              <w:rPr>
                <w:rFonts w:ascii="Arial Narrow" w:hAnsi="Arial Narrow" w:cs="Tahoma"/>
                <w:b/>
                <w:bCs/>
                <w:color w:val="FFFFFF"/>
                <w:spacing w:val="30"/>
                <w:sz w:val="34"/>
                <w:szCs w:val="34"/>
              </w:rPr>
              <w:t>20</w:t>
            </w:r>
          </w:p>
        </w:tc>
      </w:tr>
    </w:tbl>
    <w:p w:rsidR="000F689B" w:rsidRPr="00EA0A61" w:rsidRDefault="000F689B" w:rsidP="000F689B">
      <w:pPr>
        <w:jc w:val="both"/>
        <w:rPr>
          <w:rFonts w:ascii="Arial Narrow" w:hAnsi="Arial Narrow"/>
          <w:spacing w:val="-2"/>
          <w:sz w:val="22"/>
          <w:szCs w:val="24"/>
        </w:rPr>
      </w:pPr>
    </w:p>
    <w:p w:rsidR="002E3A6A" w:rsidRPr="00EA0A61" w:rsidRDefault="002E3A6A" w:rsidP="002E3A6A">
      <w:pPr>
        <w:jc w:val="both"/>
        <w:rPr>
          <w:rFonts w:ascii="Arial Narrow" w:hAnsi="Arial Narrow" w:cs="Tahoma"/>
          <w:b/>
          <w:sz w:val="30"/>
          <w:szCs w:val="30"/>
        </w:rPr>
      </w:pPr>
      <w:r w:rsidRPr="00EA0A61">
        <w:rPr>
          <w:rFonts w:ascii="Arial Narrow" w:hAnsi="Arial Narrow" w:cs="Tahoma"/>
          <w:b/>
          <w:bCs/>
          <w:sz w:val="30"/>
          <w:szCs w:val="30"/>
          <w:lang w:eastAsia="sr-Latn-BA"/>
        </w:rPr>
        <w:t>Average after-tax wage in March 956 КМ</w:t>
      </w:r>
    </w:p>
    <w:p w:rsidR="002E3A6A" w:rsidRPr="00EA0A61" w:rsidRDefault="002E3A6A" w:rsidP="002E3A6A">
      <w:pPr>
        <w:tabs>
          <w:tab w:val="left" w:pos="4343"/>
        </w:tabs>
        <w:jc w:val="both"/>
        <w:rPr>
          <w:rFonts w:ascii="Arial Narrow" w:hAnsi="Arial Narrow" w:cs="Tahoma"/>
          <w:b/>
          <w:i/>
          <w:sz w:val="28"/>
          <w:szCs w:val="28"/>
        </w:rPr>
      </w:pPr>
      <w:r w:rsidRPr="00EA0A61">
        <w:rPr>
          <w:rFonts w:ascii="Arial Narrow" w:hAnsi="Arial Narrow" w:cs="Tahoma"/>
          <w:b/>
          <w:sz w:val="28"/>
          <w:szCs w:val="28"/>
        </w:rPr>
        <w:t xml:space="preserve">The highest average after-tax wage in the section </w:t>
      </w:r>
      <w:r w:rsidRPr="00EA0A61">
        <w:rPr>
          <w:rFonts w:ascii="Arial Narrow" w:hAnsi="Arial Narrow" w:cs="Tahoma"/>
          <w:b/>
          <w:i/>
          <w:sz w:val="28"/>
          <w:szCs w:val="28"/>
        </w:rPr>
        <w:t xml:space="preserve">Financial and insurance activities </w:t>
      </w:r>
      <w:r w:rsidRPr="00EA0A61">
        <w:rPr>
          <w:rFonts w:ascii="Arial Narrow" w:hAnsi="Arial Narrow" w:cs="Tahoma"/>
          <w:b/>
          <w:sz w:val="28"/>
          <w:szCs w:val="28"/>
        </w:rPr>
        <w:t xml:space="preserve">1,456 КМ; the lowest one in the section </w:t>
      </w:r>
      <w:r w:rsidRPr="00EA0A61">
        <w:rPr>
          <w:rFonts w:ascii="Arial Narrow" w:hAnsi="Arial Narrow" w:cs="Tahoma"/>
          <w:b/>
          <w:i/>
          <w:sz w:val="28"/>
          <w:szCs w:val="28"/>
        </w:rPr>
        <w:t xml:space="preserve">Construction </w:t>
      </w:r>
      <w:r w:rsidRPr="00EA0A61">
        <w:rPr>
          <w:rFonts w:ascii="Arial Narrow" w:hAnsi="Arial Narrow" w:cs="Tahoma"/>
          <w:b/>
          <w:sz w:val="28"/>
          <w:szCs w:val="28"/>
        </w:rPr>
        <w:t>664 КМ</w:t>
      </w:r>
    </w:p>
    <w:p w:rsidR="00E33D13" w:rsidRPr="00EA0A61" w:rsidRDefault="00470221" w:rsidP="00470221">
      <w:pPr>
        <w:tabs>
          <w:tab w:val="left" w:pos="1651"/>
          <w:tab w:val="left" w:pos="2192"/>
        </w:tabs>
        <w:jc w:val="both"/>
        <w:rPr>
          <w:rFonts w:ascii="Tahoma" w:hAnsi="Tahoma" w:cs="Tahoma"/>
          <w:b/>
        </w:rPr>
      </w:pPr>
      <w:r w:rsidRPr="00EA0A61">
        <w:rPr>
          <w:rFonts w:ascii="Tahoma" w:hAnsi="Tahoma" w:cs="Tahoma"/>
          <w:b/>
        </w:rPr>
        <w:tab/>
      </w:r>
      <w:r w:rsidRPr="00EA0A61">
        <w:rPr>
          <w:rFonts w:ascii="Tahoma" w:hAnsi="Tahoma" w:cs="Tahoma"/>
          <w:b/>
        </w:rPr>
        <w:tab/>
      </w:r>
    </w:p>
    <w:p w:rsidR="002E3A6A" w:rsidRPr="00EA0A61" w:rsidRDefault="002E3A6A" w:rsidP="002E3A6A">
      <w:pPr>
        <w:tabs>
          <w:tab w:val="left" w:pos="1134"/>
        </w:tabs>
        <w:jc w:val="both"/>
        <w:rPr>
          <w:rFonts w:ascii="Arial Narrow" w:hAnsi="Arial Narrow" w:cs="Tahoma"/>
          <w:sz w:val="22"/>
        </w:rPr>
      </w:pPr>
      <w:r w:rsidRPr="00EA0A61">
        <w:rPr>
          <w:rFonts w:ascii="Arial Narrow" w:hAnsi="Arial Narrow" w:cs="Tahoma"/>
          <w:sz w:val="22"/>
        </w:rPr>
        <w:t xml:space="preserve">Average monthly after-tax wage in Republika Srpska paid in </w:t>
      </w:r>
      <w:r w:rsidR="00DD3140" w:rsidRPr="00EA0A61">
        <w:rPr>
          <w:rFonts w:ascii="Arial Narrow" w:hAnsi="Arial Narrow" w:cs="Tahoma"/>
          <w:sz w:val="22"/>
        </w:rPr>
        <w:t>March 2020 amounted to 956</w:t>
      </w:r>
      <w:r w:rsidRPr="00EA0A61">
        <w:rPr>
          <w:rFonts w:ascii="Arial Narrow" w:hAnsi="Arial Narrow" w:cs="Tahoma"/>
          <w:sz w:val="22"/>
        </w:rPr>
        <w:t xml:space="preserve"> КМ, while average monthly gross wage was 1,485 КМ.</w:t>
      </w:r>
    </w:p>
    <w:p w:rsidR="002E3A6A" w:rsidRPr="00EA0A61" w:rsidRDefault="002E3A6A" w:rsidP="002E3A6A">
      <w:pPr>
        <w:tabs>
          <w:tab w:val="left" w:pos="1134"/>
        </w:tabs>
        <w:jc w:val="both"/>
        <w:rPr>
          <w:rFonts w:ascii="Arial Narrow" w:hAnsi="Arial Narrow" w:cs="Tahoma"/>
          <w:sz w:val="22"/>
        </w:rPr>
      </w:pPr>
    </w:p>
    <w:p w:rsidR="002E3A6A" w:rsidRPr="00EA0A61" w:rsidRDefault="002E3A6A" w:rsidP="002E3A6A">
      <w:pPr>
        <w:tabs>
          <w:tab w:val="left" w:pos="1134"/>
        </w:tabs>
        <w:jc w:val="both"/>
        <w:rPr>
          <w:rFonts w:ascii="Arial Narrow" w:hAnsi="Arial Narrow" w:cs="Tahoma"/>
          <w:sz w:val="22"/>
        </w:rPr>
      </w:pPr>
      <w:r w:rsidRPr="00EA0A61">
        <w:rPr>
          <w:rFonts w:ascii="Arial Narrow" w:hAnsi="Arial Narrow" w:cs="Tahoma"/>
          <w:sz w:val="22"/>
        </w:rPr>
        <w:t xml:space="preserve">Average after-tax wage paid in </w:t>
      </w:r>
      <w:r w:rsidR="00DD3140" w:rsidRPr="00EA0A61">
        <w:rPr>
          <w:rFonts w:ascii="Arial Narrow" w:hAnsi="Arial Narrow" w:cs="Tahoma"/>
          <w:sz w:val="22"/>
        </w:rPr>
        <w:t>March</w:t>
      </w:r>
      <w:r w:rsidRPr="00EA0A61">
        <w:rPr>
          <w:rFonts w:ascii="Arial Narrow" w:hAnsi="Arial Narrow" w:cs="Tahoma"/>
          <w:sz w:val="22"/>
        </w:rPr>
        <w:t xml:space="preserve"> 2020, compared to the same month of the </w:t>
      </w:r>
      <w:r w:rsidR="00DD3140" w:rsidRPr="00EA0A61">
        <w:rPr>
          <w:rFonts w:ascii="Arial Narrow" w:hAnsi="Arial Narrow" w:cs="Tahoma"/>
          <w:sz w:val="22"/>
        </w:rPr>
        <w:t>previous year, was nominally 7.9% higher and really 8.0</w:t>
      </w:r>
      <w:r w:rsidRPr="00EA0A61">
        <w:rPr>
          <w:rFonts w:ascii="Arial Narrow" w:hAnsi="Arial Narrow" w:cs="Tahoma"/>
          <w:sz w:val="22"/>
        </w:rPr>
        <w:t xml:space="preserve">% higher, while compared to </w:t>
      </w:r>
      <w:r w:rsidR="00DD3140" w:rsidRPr="00EA0A61">
        <w:rPr>
          <w:rFonts w:ascii="Arial Narrow" w:hAnsi="Arial Narrow" w:cs="Tahoma"/>
          <w:sz w:val="22"/>
        </w:rPr>
        <w:t>February 2020 it was both nominally and really 0.1% lower</w:t>
      </w:r>
      <w:r w:rsidRPr="00EA0A61">
        <w:rPr>
          <w:rFonts w:ascii="Arial Narrow" w:hAnsi="Arial Narrow" w:cs="Tahoma"/>
          <w:sz w:val="22"/>
        </w:rPr>
        <w:t>.</w:t>
      </w:r>
    </w:p>
    <w:p w:rsidR="002E3A6A" w:rsidRPr="00EA0A61" w:rsidRDefault="002E3A6A" w:rsidP="00E33D13">
      <w:pPr>
        <w:tabs>
          <w:tab w:val="left" w:pos="1134"/>
        </w:tabs>
        <w:jc w:val="both"/>
        <w:rPr>
          <w:rFonts w:ascii="Arial Narrow" w:hAnsi="Arial Narrow" w:cs="Tahoma"/>
          <w:sz w:val="22"/>
        </w:rPr>
      </w:pPr>
    </w:p>
    <w:p w:rsidR="00DD3140" w:rsidRPr="00EA0A61" w:rsidRDefault="00DD3140" w:rsidP="00DD3140">
      <w:pPr>
        <w:tabs>
          <w:tab w:val="left" w:pos="1134"/>
        </w:tabs>
        <w:jc w:val="both"/>
        <w:rPr>
          <w:rFonts w:ascii="Arial Narrow" w:hAnsi="Arial Narrow" w:cs="Tahoma"/>
          <w:sz w:val="22"/>
        </w:rPr>
      </w:pPr>
      <w:r w:rsidRPr="00EA0A61">
        <w:rPr>
          <w:rFonts w:ascii="Arial Narrow" w:hAnsi="Arial Narrow" w:cs="Tahoma"/>
          <w:sz w:val="22"/>
        </w:rPr>
        <w:t xml:space="preserve">In March 2020, the highest average after-tax wage, by section of economic activities, was paid in the section </w:t>
      </w:r>
      <w:r w:rsidRPr="00EA0A61">
        <w:rPr>
          <w:rFonts w:ascii="Arial Narrow" w:hAnsi="Arial Narrow" w:cs="Tahoma"/>
          <w:i/>
          <w:sz w:val="22"/>
        </w:rPr>
        <w:t xml:space="preserve">Financial and insurance activities </w:t>
      </w:r>
      <w:r w:rsidRPr="00EA0A61">
        <w:rPr>
          <w:rFonts w:ascii="Arial Narrow" w:hAnsi="Arial Narrow" w:cs="Tahoma"/>
          <w:sz w:val="22"/>
        </w:rPr>
        <w:t xml:space="preserve">and it amounted to 1,456 KM. On the other hand, the lowest average after-tax wage in March 2020 was the one paid in the section </w:t>
      </w:r>
      <w:r w:rsidRPr="00EA0A61">
        <w:rPr>
          <w:rFonts w:ascii="Arial Narrow" w:hAnsi="Arial Narrow" w:cs="Tahoma"/>
          <w:i/>
          <w:sz w:val="22"/>
        </w:rPr>
        <w:t>Construction</w:t>
      </w:r>
      <w:r w:rsidRPr="00EA0A61">
        <w:rPr>
          <w:rFonts w:ascii="Arial Narrow" w:hAnsi="Arial Narrow" w:cs="Tahoma"/>
          <w:sz w:val="22"/>
        </w:rPr>
        <w:t xml:space="preserve"> 664 KM.</w:t>
      </w:r>
    </w:p>
    <w:p w:rsidR="003B028E" w:rsidRPr="00EA0A61" w:rsidRDefault="003B028E" w:rsidP="00E33D13">
      <w:pPr>
        <w:tabs>
          <w:tab w:val="left" w:pos="1134"/>
        </w:tabs>
        <w:jc w:val="both"/>
        <w:rPr>
          <w:rFonts w:ascii="Arial Narrow" w:hAnsi="Arial Narrow" w:cs="Tahoma"/>
          <w:sz w:val="22"/>
        </w:rPr>
      </w:pPr>
    </w:p>
    <w:p w:rsidR="00DD3140" w:rsidRPr="00EA0A61" w:rsidRDefault="00DD3140" w:rsidP="00DD3140">
      <w:pPr>
        <w:jc w:val="both"/>
        <w:rPr>
          <w:rFonts w:ascii="Arial Narrow" w:hAnsi="Arial Narrow" w:cs="Tahoma"/>
          <w:sz w:val="22"/>
        </w:rPr>
      </w:pPr>
      <w:r w:rsidRPr="00EA0A61">
        <w:rPr>
          <w:rFonts w:ascii="Arial Narrow" w:hAnsi="Arial Narrow" w:cs="Tahoma"/>
          <w:sz w:val="22"/>
        </w:rPr>
        <w:t xml:space="preserve">In March 2020, compared to March 2019, the highest nominal increase in after-tax wages was recorded in the section </w:t>
      </w:r>
      <w:r w:rsidRPr="00EA0A61">
        <w:rPr>
          <w:rFonts w:ascii="Arial Narrow" w:hAnsi="Arial Narrow" w:cs="Tahoma"/>
          <w:i/>
          <w:sz w:val="22"/>
        </w:rPr>
        <w:t>Information</w:t>
      </w:r>
      <w:r w:rsidRPr="00EA0A61">
        <w:rPr>
          <w:rFonts w:ascii="Arial Narrow" w:hAnsi="Arial Narrow" w:cs="Tahoma"/>
          <w:sz w:val="22"/>
        </w:rPr>
        <w:t xml:space="preserve"> </w:t>
      </w:r>
      <w:r w:rsidRPr="00EA0A61">
        <w:rPr>
          <w:rFonts w:ascii="Arial Narrow" w:hAnsi="Arial Narrow" w:cs="Tahoma"/>
          <w:i/>
          <w:sz w:val="22"/>
        </w:rPr>
        <w:t>and</w:t>
      </w:r>
      <w:r w:rsidRPr="00EA0A61">
        <w:rPr>
          <w:rFonts w:ascii="Arial Narrow" w:hAnsi="Arial Narrow" w:cs="Tahoma"/>
          <w:sz w:val="22"/>
        </w:rPr>
        <w:t xml:space="preserve"> </w:t>
      </w:r>
      <w:r w:rsidRPr="00EA0A61">
        <w:rPr>
          <w:rFonts w:ascii="Arial Narrow" w:hAnsi="Arial Narrow" w:cs="Tahoma"/>
          <w:i/>
          <w:sz w:val="22"/>
        </w:rPr>
        <w:t>communication</w:t>
      </w:r>
      <w:r w:rsidRPr="00EA0A61">
        <w:rPr>
          <w:rFonts w:ascii="Arial Narrow" w:hAnsi="Arial Narrow" w:cs="Tahoma"/>
          <w:sz w:val="22"/>
        </w:rPr>
        <w:t xml:space="preserve"> 37.4%, followed by </w:t>
      </w:r>
      <w:r w:rsidRPr="00EA0A61">
        <w:rPr>
          <w:rFonts w:ascii="Arial Narrow" w:hAnsi="Arial Narrow" w:cs="Tahoma"/>
          <w:i/>
          <w:sz w:val="22"/>
        </w:rPr>
        <w:t xml:space="preserve">Accommodation and food service activities </w:t>
      </w:r>
      <w:r w:rsidRPr="00EA0A61">
        <w:rPr>
          <w:rFonts w:ascii="Arial Narrow" w:hAnsi="Arial Narrow" w:cs="Tahoma"/>
          <w:sz w:val="22"/>
        </w:rPr>
        <w:t xml:space="preserve">19.5% and </w:t>
      </w:r>
      <w:r w:rsidRPr="00EA0A61">
        <w:rPr>
          <w:rFonts w:ascii="Arial Narrow" w:hAnsi="Arial Narrow" w:cs="Tahoma"/>
          <w:i/>
          <w:sz w:val="22"/>
        </w:rPr>
        <w:t>Administrative and support service</w:t>
      </w:r>
      <w:r w:rsidRPr="00EA0A61">
        <w:rPr>
          <w:rFonts w:ascii="Arial Narrow" w:hAnsi="Arial Narrow" w:cs="Tahoma"/>
          <w:sz w:val="22"/>
        </w:rPr>
        <w:t xml:space="preserve"> </w:t>
      </w:r>
      <w:r w:rsidRPr="00EA0A61">
        <w:rPr>
          <w:rFonts w:ascii="Arial Narrow" w:hAnsi="Arial Narrow" w:cs="Tahoma"/>
          <w:i/>
          <w:sz w:val="22"/>
        </w:rPr>
        <w:t>activities</w:t>
      </w:r>
      <w:r w:rsidRPr="00EA0A61">
        <w:rPr>
          <w:rFonts w:ascii="Arial Narrow" w:hAnsi="Arial Narrow" w:cs="Tahoma"/>
          <w:sz w:val="22"/>
        </w:rPr>
        <w:t xml:space="preserve"> 15.7%. </w:t>
      </w:r>
    </w:p>
    <w:p w:rsidR="00E33D13" w:rsidRPr="00EA0A61" w:rsidRDefault="00E33D13" w:rsidP="00E33D13">
      <w:pPr>
        <w:jc w:val="both"/>
        <w:rPr>
          <w:rFonts w:ascii="Arial Narrow" w:hAnsi="Arial Narrow" w:cs="Tahoma"/>
          <w:sz w:val="22"/>
        </w:rPr>
      </w:pPr>
    </w:p>
    <w:p w:rsidR="002E50CB" w:rsidRPr="00EA0A61" w:rsidRDefault="002A3703" w:rsidP="00E33D13">
      <w:pPr>
        <w:jc w:val="both"/>
        <w:rPr>
          <w:rFonts w:ascii="Arial Narrow" w:hAnsi="Arial Narrow" w:cs="Tahoma"/>
          <w:sz w:val="22"/>
        </w:rPr>
      </w:pPr>
      <w:r w:rsidRPr="00EA0A61">
        <w:rPr>
          <w:rFonts w:ascii="Arial Narrow" w:hAnsi="Arial Narrow" w:cs="Tahoma"/>
          <w:sz w:val="22"/>
          <w:szCs w:val="22"/>
        </w:rPr>
        <w:t xml:space="preserve">During the same period, a decrease in nominal wages was recorded only in the section </w:t>
      </w:r>
      <w:r w:rsidRPr="00EA0A61">
        <w:rPr>
          <w:rFonts w:ascii="Arial Narrow" w:hAnsi="Arial Narrow" w:cs="Tahoma"/>
          <w:i/>
          <w:sz w:val="22"/>
          <w:szCs w:val="22"/>
        </w:rPr>
        <w:t xml:space="preserve">Professional, scientific and technical activities </w:t>
      </w:r>
      <w:r w:rsidRPr="00EA0A61">
        <w:rPr>
          <w:rFonts w:ascii="Arial Narrow" w:hAnsi="Arial Narrow" w:cs="Tahoma"/>
          <w:sz w:val="22"/>
          <w:szCs w:val="22"/>
        </w:rPr>
        <w:t>0.5%.</w:t>
      </w:r>
    </w:p>
    <w:p w:rsidR="00FF3EA0" w:rsidRPr="00EA0A61" w:rsidRDefault="00FF3EA0" w:rsidP="00E33D13">
      <w:pPr>
        <w:jc w:val="both"/>
        <w:rPr>
          <w:rFonts w:ascii="Arial Narrow" w:hAnsi="Arial Narrow" w:cs="Tahoma"/>
          <w:sz w:val="22"/>
        </w:rPr>
      </w:pPr>
    </w:p>
    <w:p w:rsidR="00396802" w:rsidRPr="00EA0A61" w:rsidRDefault="00396802" w:rsidP="00E33D13">
      <w:pPr>
        <w:jc w:val="both"/>
        <w:rPr>
          <w:rFonts w:ascii="Tahoma" w:hAnsi="Tahoma" w:cs="Tahoma"/>
          <w:i/>
          <w:sz w:val="14"/>
        </w:rPr>
      </w:pPr>
    </w:p>
    <w:p w:rsidR="00E33D13" w:rsidRPr="00EA0A61" w:rsidRDefault="00E33D13" w:rsidP="00E33D13">
      <w:pPr>
        <w:jc w:val="both"/>
        <w:rPr>
          <w:rFonts w:ascii="Arial Narrow" w:hAnsi="Arial Narrow" w:cs="Tahoma"/>
          <w:sz w:val="22"/>
          <w:szCs w:val="22"/>
        </w:rPr>
      </w:pPr>
      <w:r w:rsidRPr="00EA0A61">
        <w:rPr>
          <w:rFonts w:ascii="Tahoma" w:hAnsi="Tahoma" w:cs="Tahoma"/>
          <w:i/>
          <w:sz w:val="14"/>
        </w:rPr>
        <w:t xml:space="preserve"> </w:t>
      </w:r>
      <w:r w:rsidRPr="00EA0A61">
        <w:rPr>
          <w:rFonts w:ascii="Tahoma" w:hAnsi="Tahoma" w:cs="Tahoma"/>
          <w:sz w:val="14"/>
        </w:rPr>
        <w:t xml:space="preserve">   </w:t>
      </w:r>
      <w:r w:rsidRPr="00EA0A61">
        <w:rPr>
          <w:rFonts w:ascii="Tahoma" w:hAnsi="Tahoma" w:cs="Tahoma"/>
          <w:sz w:val="14"/>
        </w:rPr>
        <w:tab/>
      </w:r>
      <w:r w:rsidRPr="00EA0A61">
        <w:rPr>
          <w:rFonts w:ascii="Tahoma" w:hAnsi="Tahoma" w:cs="Tahoma"/>
          <w:sz w:val="14"/>
        </w:rPr>
        <w:tab/>
        <w:t xml:space="preserve">            </w:t>
      </w:r>
      <w:r w:rsidR="00F85AAC" w:rsidRPr="00EA0A61">
        <w:rPr>
          <w:rFonts w:ascii="Tahoma" w:hAnsi="Tahoma" w:cs="Tahoma"/>
          <w:sz w:val="14"/>
        </w:rPr>
        <w:t xml:space="preserve">  </w:t>
      </w:r>
      <w:r w:rsidR="0062701E" w:rsidRPr="00EA0A61">
        <w:rPr>
          <w:rFonts w:ascii="Tahoma" w:hAnsi="Tahoma" w:cs="Tahoma"/>
          <w:sz w:val="14"/>
        </w:rPr>
        <w:t xml:space="preserve"> </w:t>
      </w:r>
      <w:r w:rsidR="00F85AAC" w:rsidRPr="00EA0A61">
        <w:rPr>
          <w:rFonts w:ascii="Tahoma" w:hAnsi="Tahoma" w:cs="Tahoma"/>
          <w:sz w:val="14"/>
        </w:rPr>
        <w:t xml:space="preserve"> </w:t>
      </w:r>
      <w:r w:rsidR="00DE7AB2" w:rsidRPr="00EA0A61">
        <w:rPr>
          <w:rFonts w:ascii="Arial Narrow" w:hAnsi="Arial Narrow" w:cs="Tahoma"/>
          <w:sz w:val="16"/>
          <w:szCs w:val="22"/>
        </w:rPr>
        <w:t>KM</w:t>
      </w:r>
    </w:p>
    <w:p w:rsidR="00E33D13" w:rsidRPr="00EA0A61" w:rsidRDefault="00425891" w:rsidP="00E33D13">
      <w:pPr>
        <w:jc w:val="center"/>
        <w:rPr>
          <w:rFonts w:ascii="Tahoma" w:hAnsi="Tahoma" w:cs="Tahoma"/>
        </w:rPr>
      </w:pPr>
      <w:r w:rsidRPr="00EA0A61">
        <w:rPr>
          <w:noProof/>
        </w:rPr>
        <w:drawing>
          <wp:anchor distT="0" distB="0" distL="114300" distR="114300" simplePos="0" relativeHeight="251655168" behindDoc="0" locked="0" layoutInCell="1" allowOverlap="1">
            <wp:simplePos x="0" y="0"/>
            <wp:positionH relativeFrom="margin">
              <wp:posOffset>1054735</wp:posOffset>
            </wp:positionH>
            <wp:positionV relativeFrom="paragraph">
              <wp:posOffset>2085340</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EA0A61">
        <w:rPr>
          <w:noProof/>
        </w:rPr>
        <w:t xml:space="preserve"> </w:t>
      </w:r>
      <w:r w:rsidR="00E33D13" w:rsidRPr="00EA0A61">
        <w:rPr>
          <w:rFonts w:ascii="Tahoma" w:hAnsi="Tahoma" w:cs="Tahoma"/>
          <w:szCs w:val="18"/>
        </w:rPr>
        <w:t xml:space="preserve"> </w:t>
      </w:r>
      <w:r w:rsidR="00700ACA" w:rsidRPr="00EA0A61">
        <w:rPr>
          <w:noProof/>
        </w:rPr>
        <w:drawing>
          <wp:inline distT="0" distB="0" distL="0" distR="0" wp14:anchorId="0FF1F8D6" wp14:editId="536D9F33">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EA0A61" w:rsidRDefault="00E33D13" w:rsidP="00E33D13">
      <w:pPr>
        <w:jc w:val="center"/>
        <w:rPr>
          <w:rFonts w:ascii="Tahoma" w:hAnsi="Tahoma" w:cs="Tahoma"/>
          <w:sz w:val="18"/>
          <w:szCs w:val="18"/>
        </w:rPr>
      </w:pPr>
    </w:p>
    <w:p w:rsidR="00E33D13" w:rsidRPr="00EA0A61" w:rsidRDefault="006B61CE" w:rsidP="00E33D13">
      <w:pPr>
        <w:jc w:val="center"/>
        <w:outlineLvl w:val="0"/>
        <w:rPr>
          <w:rFonts w:ascii="Arial Narrow" w:hAnsi="Arial Narrow" w:cs="Tahoma"/>
          <w:sz w:val="16"/>
          <w:szCs w:val="22"/>
        </w:rPr>
      </w:pPr>
      <w:r w:rsidRPr="00EA0A61">
        <w:rPr>
          <w:rFonts w:ascii="Arial Narrow" w:hAnsi="Arial Narrow" w:cs="Tahoma"/>
          <w:sz w:val="16"/>
          <w:szCs w:val="22"/>
        </w:rPr>
        <w:t>Graph</w:t>
      </w:r>
      <w:r w:rsidR="00E33D13" w:rsidRPr="00EA0A61">
        <w:rPr>
          <w:rFonts w:ascii="Arial Narrow" w:hAnsi="Arial Narrow" w:cs="Tahoma"/>
          <w:sz w:val="16"/>
          <w:szCs w:val="22"/>
        </w:rPr>
        <w:t xml:space="preserve"> </w:t>
      </w:r>
      <w:r w:rsidR="0066022A" w:rsidRPr="00EA0A61">
        <w:rPr>
          <w:rFonts w:ascii="Arial Narrow" w:hAnsi="Arial Narrow" w:cs="Tahoma"/>
          <w:sz w:val="16"/>
          <w:szCs w:val="22"/>
        </w:rPr>
        <w:t>1</w:t>
      </w:r>
      <w:r w:rsidR="00E33D13" w:rsidRPr="00EA0A61">
        <w:rPr>
          <w:rFonts w:ascii="Arial Narrow" w:hAnsi="Arial Narrow" w:cs="Tahoma"/>
          <w:sz w:val="16"/>
          <w:szCs w:val="22"/>
        </w:rPr>
        <w:t xml:space="preserve">. </w:t>
      </w:r>
      <w:r w:rsidRPr="00EA0A61">
        <w:rPr>
          <w:rFonts w:ascii="Arial Narrow" w:hAnsi="Arial Narrow" w:cs="Tahoma"/>
          <w:sz w:val="16"/>
          <w:szCs w:val="22"/>
        </w:rPr>
        <w:t>Average after-tax wages by month</w:t>
      </w:r>
    </w:p>
    <w:p w:rsidR="00620BD6" w:rsidRPr="00EA0A61" w:rsidRDefault="00620BD6" w:rsidP="003C35DD">
      <w:pPr>
        <w:rPr>
          <w:rFonts w:ascii="Arial Narrow" w:hAnsi="Arial Narrow" w:cs="Tahoma"/>
          <w:b/>
          <w:sz w:val="30"/>
          <w:szCs w:val="30"/>
        </w:rPr>
      </w:pPr>
    </w:p>
    <w:p w:rsidR="00252C10" w:rsidRPr="00EA0A61" w:rsidRDefault="00252C10" w:rsidP="001858AE">
      <w:pPr>
        <w:rPr>
          <w:rFonts w:ascii="Arial Narrow" w:hAnsi="Arial Narrow" w:cs="Tahoma"/>
          <w:b/>
          <w:sz w:val="28"/>
          <w:szCs w:val="24"/>
        </w:rPr>
      </w:pPr>
    </w:p>
    <w:p w:rsidR="00DE7AB2" w:rsidRPr="00EA0A61" w:rsidRDefault="00DE7AB2" w:rsidP="001858AE">
      <w:pPr>
        <w:rPr>
          <w:rFonts w:ascii="Arial Narrow" w:hAnsi="Arial Narrow" w:cs="Tahoma"/>
          <w:b/>
          <w:sz w:val="28"/>
          <w:szCs w:val="24"/>
        </w:rPr>
      </w:pPr>
    </w:p>
    <w:p w:rsidR="00DE7AB2" w:rsidRPr="00EA0A61" w:rsidRDefault="00DE7AB2" w:rsidP="001858AE">
      <w:pPr>
        <w:rPr>
          <w:rFonts w:ascii="Arial Narrow" w:hAnsi="Arial Narrow" w:cs="Tahoma"/>
          <w:b/>
          <w:sz w:val="28"/>
          <w:szCs w:val="24"/>
        </w:rPr>
      </w:pPr>
    </w:p>
    <w:p w:rsidR="00252C10" w:rsidRPr="00EA0A61" w:rsidRDefault="00252C10" w:rsidP="001858AE">
      <w:pPr>
        <w:rPr>
          <w:rFonts w:ascii="Arial Narrow" w:hAnsi="Arial Narrow" w:cs="Tahoma"/>
          <w:b/>
          <w:sz w:val="28"/>
          <w:szCs w:val="24"/>
        </w:rPr>
      </w:pPr>
    </w:p>
    <w:p w:rsidR="00252C10" w:rsidRPr="00EA0A61" w:rsidRDefault="00252C10" w:rsidP="001858AE">
      <w:pPr>
        <w:rPr>
          <w:rFonts w:ascii="Arial Narrow" w:hAnsi="Arial Narrow" w:cs="Tahoma"/>
          <w:b/>
          <w:sz w:val="28"/>
          <w:szCs w:val="24"/>
        </w:rPr>
      </w:pPr>
    </w:p>
    <w:p w:rsidR="00D8319B" w:rsidRPr="00EA0A61" w:rsidRDefault="002A3703" w:rsidP="00D8319B">
      <w:pPr>
        <w:rPr>
          <w:rFonts w:ascii="Arial Narrow" w:hAnsi="Arial Narrow" w:cs="Tahoma"/>
          <w:sz w:val="28"/>
          <w:szCs w:val="24"/>
        </w:rPr>
      </w:pPr>
      <w:r w:rsidRPr="00EA0A61">
        <w:rPr>
          <w:rFonts w:ascii="Arial Narrow" w:hAnsi="Arial Narrow" w:cs="Tahoma"/>
          <w:b/>
          <w:sz w:val="28"/>
          <w:szCs w:val="24"/>
        </w:rPr>
        <w:t>Monthly inflation 0.</w:t>
      </w:r>
      <w:r w:rsidR="00D8319B" w:rsidRPr="00EA0A61">
        <w:rPr>
          <w:rFonts w:ascii="Arial Narrow" w:hAnsi="Arial Narrow" w:cs="Tahoma"/>
          <w:b/>
          <w:sz w:val="28"/>
          <w:szCs w:val="24"/>
        </w:rPr>
        <w:t>0%</w:t>
      </w:r>
      <w:r w:rsidRPr="00EA0A61">
        <w:rPr>
          <w:rFonts w:ascii="Arial Narrow" w:hAnsi="Arial Narrow" w:cs="Tahoma"/>
          <w:b/>
          <w:sz w:val="28"/>
          <w:szCs w:val="24"/>
        </w:rPr>
        <w:t xml:space="preserve"> in March 2020</w:t>
      </w:r>
    </w:p>
    <w:p w:rsidR="00D8319B" w:rsidRPr="00EA0A61" w:rsidRDefault="002A3703" w:rsidP="00D8319B">
      <w:pPr>
        <w:rPr>
          <w:rFonts w:ascii="Arial Narrow" w:hAnsi="Arial Narrow" w:cs="Tahoma"/>
          <w:b/>
          <w:sz w:val="28"/>
          <w:szCs w:val="24"/>
        </w:rPr>
      </w:pPr>
      <w:r w:rsidRPr="00EA0A61">
        <w:rPr>
          <w:rFonts w:ascii="Arial Narrow" w:hAnsi="Arial Narrow" w:cs="Tahoma"/>
          <w:b/>
          <w:sz w:val="28"/>
          <w:szCs w:val="24"/>
        </w:rPr>
        <w:t xml:space="preserve">Annual inflation </w:t>
      </w:r>
      <w:r w:rsidR="00D8319B" w:rsidRPr="00EA0A61">
        <w:rPr>
          <w:rFonts w:ascii="Arial Narrow" w:hAnsi="Arial Narrow" w:cs="Tahoma"/>
          <w:b/>
          <w:sz w:val="28"/>
          <w:szCs w:val="24"/>
        </w:rPr>
        <w:t>(</w:t>
      </w:r>
      <w:r w:rsidRPr="00EA0A61">
        <w:rPr>
          <w:rFonts w:ascii="Arial Narrow" w:hAnsi="Arial Narrow" w:cs="Tahoma"/>
          <w:b/>
          <w:sz w:val="28"/>
          <w:szCs w:val="24"/>
        </w:rPr>
        <w:t>March</w:t>
      </w:r>
      <w:r w:rsidR="00D8319B" w:rsidRPr="00EA0A61">
        <w:rPr>
          <w:rFonts w:ascii="Arial Narrow" w:hAnsi="Arial Narrow" w:cs="Tahoma"/>
          <w:b/>
          <w:sz w:val="28"/>
          <w:szCs w:val="24"/>
        </w:rPr>
        <w:t xml:space="preserve"> 2020/</w:t>
      </w:r>
      <w:r w:rsidRPr="00EA0A61">
        <w:rPr>
          <w:rFonts w:ascii="Arial Narrow" w:hAnsi="Arial Narrow" w:cs="Tahoma"/>
          <w:b/>
          <w:sz w:val="28"/>
          <w:szCs w:val="24"/>
        </w:rPr>
        <w:t>March 2019) -0.</w:t>
      </w:r>
      <w:r w:rsidR="00D8319B" w:rsidRPr="00EA0A61">
        <w:rPr>
          <w:rFonts w:ascii="Arial Narrow" w:hAnsi="Arial Narrow" w:cs="Tahoma"/>
          <w:b/>
          <w:sz w:val="28"/>
          <w:szCs w:val="24"/>
        </w:rPr>
        <w:t>1%</w:t>
      </w:r>
    </w:p>
    <w:p w:rsidR="00D8319B" w:rsidRPr="00EA0A61" w:rsidRDefault="00D8319B" w:rsidP="00D8319B">
      <w:pPr>
        <w:rPr>
          <w:rFonts w:ascii="Arial Narrow" w:hAnsi="Arial Narrow" w:cs="Tahoma"/>
          <w:b/>
          <w:sz w:val="28"/>
          <w:szCs w:val="24"/>
        </w:rPr>
      </w:pPr>
    </w:p>
    <w:p w:rsidR="00713C1B" w:rsidRPr="00EA0A61" w:rsidRDefault="00713C1B" w:rsidP="00713C1B">
      <w:pPr>
        <w:spacing w:after="240"/>
        <w:jc w:val="both"/>
        <w:rPr>
          <w:rFonts w:ascii="Arial Narrow" w:hAnsi="Arial Narrow" w:cs="Tahoma"/>
          <w:sz w:val="22"/>
          <w:szCs w:val="22"/>
        </w:rPr>
      </w:pPr>
      <w:r w:rsidRPr="00EA0A61">
        <w:rPr>
          <w:rFonts w:ascii="Arial Narrow" w:hAnsi="Arial Narrow" w:cs="Tahoma"/>
          <w:sz w:val="22"/>
          <w:szCs w:val="22"/>
        </w:rPr>
        <w:t xml:space="preserve">Prices of products and services used for personal consumption in Republika Srpska, measured with the consumer price index, in March 2020, compared to the same month of the previous year, were on average 0.1% </w:t>
      </w:r>
      <w:r w:rsidR="00733722" w:rsidRPr="00EA0A61">
        <w:rPr>
          <w:rFonts w:ascii="Arial Narrow" w:hAnsi="Arial Narrow" w:cs="Tahoma"/>
          <w:sz w:val="22"/>
          <w:szCs w:val="22"/>
        </w:rPr>
        <w:t>lower, while they remained unchanged compared to February 2020.</w:t>
      </w:r>
    </w:p>
    <w:p w:rsidR="00713C1B" w:rsidRPr="00EA0A61" w:rsidRDefault="009E02D5" w:rsidP="00D8319B">
      <w:pPr>
        <w:spacing w:after="240"/>
        <w:jc w:val="both"/>
        <w:rPr>
          <w:rFonts w:ascii="Arial Narrow" w:hAnsi="Arial Narrow" w:cs="Tahoma"/>
          <w:sz w:val="22"/>
          <w:szCs w:val="22"/>
        </w:rPr>
      </w:pPr>
      <w:r w:rsidRPr="00EA0A61">
        <w:rPr>
          <w:rFonts w:ascii="Arial Narrow" w:hAnsi="Arial Narrow" w:cs="Tahoma"/>
          <w:sz w:val="22"/>
          <w:szCs w:val="22"/>
        </w:rPr>
        <w:t>Of the 12 main divisions of products and services, an increase in prices was recorded in seven divisions, a decrease was recorded in four divisions, while prices in one division remained unchanged.</w:t>
      </w:r>
    </w:p>
    <w:p w:rsidR="00D8319B" w:rsidRPr="00EA0A61" w:rsidRDefault="009E02D5" w:rsidP="00D8319B">
      <w:pPr>
        <w:jc w:val="both"/>
        <w:rPr>
          <w:rFonts w:ascii="Arial Narrow" w:hAnsi="Arial Narrow" w:cs="Tahoma"/>
          <w:sz w:val="22"/>
          <w:szCs w:val="22"/>
        </w:rPr>
      </w:pPr>
      <w:r w:rsidRPr="00EA0A61">
        <w:rPr>
          <w:rFonts w:ascii="Arial Narrow" w:hAnsi="Arial Narrow" w:cs="Tahoma"/>
          <w:sz w:val="22"/>
          <w:szCs w:val="22"/>
        </w:rPr>
        <w:t xml:space="preserve">The highest annual increase in prices in March 2020 was recorded in the division </w:t>
      </w:r>
      <w:r w:rsidRPr="00EA0A61">
        <w:rPr>
          <w:rFonts w:ascii="Arial Narrow" w:hAnsi="Arial Narrow" w:cs="Tahoma"/>
          <w:i/>
          <w:sz w:val="22"/>
          <w:szCs w:val="22"/>
        </w:rPr>
        <w:t>Alcoholic beverages and tobacco</w:t>
      </w:r>
      <w:r w:rsidRPr="00EA0A61">
        <w:rPr>
          <w:rFonts w:ascii="Arial Narrow" w:hAnsi="Arial Narrow" w:cs="Tahoma"/>
          <w:sz w:val="22"/>
          <w:szCs w:val="22"/>
        </w:rPr>
        <w:t xml:space="preserve">, namely by 5.7%, due to higher prices recorded since the beginning of the year in the group tobacco by 7.0%. An increase in prices was also recorded in the division </w:t>
      </w:r>
      <w:r w:rsidRPr="00EA0A61">
        <w:rPr>
          <w:rFonts w:ascii="Arial Narrow" w:hAnsi="Arial Narrow" w:cs="Tahoma"/>
          <w:i/>
          <w:sz w:val="22"/>
          <w:szCs w:val="22"/>
        </w:rPr>
        <w:t>Recreation and culture</w:t>
      </w:r>
      <w:r w:rsidRPr="00EA0A61">
        <w:rPr>
          <w:rFonts w:ascii="Arial Narrow" w:hAnsi="Arial Narrow" w:cs="Tahoma"/>
          <w:sz w:val="22"/>
          <w:szCs w:val="22"/>
        </w:rPr>
        <w:t xml:space="preserve">, by 3.1%, due to higher prices in the groups travel arrangements by 8.5%. Higher prices were also recorded in the division </w:t>
      </w:r>
      <w:r w:rsidRPr="00EA0A61">
        <w:rPr>
          <w:rFonts w:ascii="Arial Narrow" w:hAnsi="Arial Narrow" w:cs="Tahoma"/>
          <w:i/>
          <w:sz w:val="22"/>
          <w:szCs w:val="22"/>
        </w:rPr>
        <w:t>Food and non-alcoholic beverages</w:t>
      </w:r>
      <w:r w:rsidRPr="00EA0A61">
        <w:rPr>
          <w:rFonts w:ascii="Arial Narrow" w:hAnsi="Arial Narrow" w:cs="Tahoma"/>
          <w:sz w:val="22"/>
          <w:szCs w:val="22"/>
        </w:rPr>
        <w:t xml:space="preserve">, by 0.9%, due to an increase in prices in the groups fruit by 9.8%, bread and cereals by 3.8% and meat by 3.2%. Higher prices in the division </w:t>
      </w:r>
      <w:r w:rsidRPr="00EA0A61">
        <w:rPr>
          <w:rFonts w:ascii="Arial Narrow" w:hAnsi="Arial Narrow" w:cs="Tahoma"/>
          <w:i/>
          <w:sz w:val="22"/>
          <w:szCs w:val="22"/>
        </w:rPr>
        <w:t>Communication</w:t>
      </w:r>
      <w:r w:rsidRPr="00EA0A61">
        <w:rPr>
          <w:rFonts w:ascii="Arial Narrow" w:hAnsi="Arial Narrow" w:cs="Tahoma"/>
          <w:sz w:val="22"/>
          <w:szCs w:val="22"/>
        </w:rPr>
        <w:t xml:space="preserve">, in which an increase by 0.8% occurred, were recorded in the group telecommunication services by 1.0%, while an increase in prices by 0.7% in the division </w:t>
      </w:r>
      <w:r w:rsidRPr="00EA0A61">
        <w:rPr>
          <w:rFonts w:ascii="Arial Narrow" w:hAnsi="Arial Narrow" w:cs="Tahoma"/>
          <w:i/>
          <w:sz w:val="22"/>
          <w:szCs w:val="22"/>
        </w:rPr>
        <w:t>Health</w:t>
      </w:r>
      <w:r w:rsidRPr="00EA0A61">
        <w:rPr>
          <w:rFonts w:ascii="Arial Narrow" w:hAnsi="Arial Narrow" w:cs="Tahoma"/>
          <w:sz w:val="22"/>
          <w:szCs w:val="22"/>
        </w:rPr>
        <w:t xml:space="preserve"> occurred due to higher prices in the group other medical products by 2.1%. An increase in prices was also recorded in the division </w:t>
      </w:r>
      <w:r w:rsidRPr="00EA0A61">
        <w:rPr>
          <w:rFonts w:ascii="Arial Narrow" w:hAnsi="Arial Narrow" w:cs="Tahoma"/>
          <w:i/>
          <w:sz w:val="22"/>
          <w:szCs w:val="22"/>
        </w:rPr>
        <w:t>Housing</w:t>
      </w:r>
      <w:r w:rsidRPr="00EA0A61">
        <w:rPr>
          <w:rFonts w:ascii="Arial Narrow" w:hAnsi="Arial Narrow" w:cs="Tahoma"/>
          <w:sz w:val="22"/>
          <w:szCs w:val="22"/>
        </w:rPr>
        <w:t>, by 0.6%, due to higher prices in the group</w:t>
      </w:r>
      <w:r w:rsidR="002E0BF8" w:rsidRPr="00EA0A61">
        <w:rPr>
          <w:rFonts w:ascii="Arial Narrow" w:hAnsi="Arial Narrow" w:cs="Tahoma"/>
          <w:sz w:val="22"/>
          <w:szCs w:val="22"/>
        </w:rPr>
        <w:t xml:space="preserve"> waste collection services by 6.6%, and in the division Restaurants and hotels, by 0.3%, due to higher prices in the group catering services by 0.7%.</w:t>
      </w:r>
    </w:p>
    <w:p w:rsidR="00864FC7" w:rsidRPr="00EA0A61" w:rsidRDefault="00864FC7" w:rsidP="00D8319B">
      <w:pPr>
        <w:jc w:val="both"/>
        <w:rPr>
          <w:rFonts w:ascii="Arial Narrow" w:hAnsi="Arial Narrow" w:cs="Tahoma"/>
          <w:sz w:val="22"/>
          <w:szCs w:val="22"/>
        </w:rPr>
      </w:pPr>
    </w:p>
    <w:p w:rsidR="00864FC7" w:rsidRPr="00EA0A61" w:rsidRDefault="00864FC7" w:rsidP="00864FC7">
      <w:pPr>
        <w:jc w:val="both"/>
        <w:rPr>
          <w:rFonts w:ascii="Arial Narrow" w:hAnsi="Arial Narrow" w:cs="Tahoma"/>
          <w:sz w:val="22"/>
          <w:szCs w:val="22"/>
        </w:rPr>
      </w:pPr>
      <w:r w:rsidRPr="00EA0A61">
        <w:rPr>
          <w:rFonts w:ascii="Arial Narrow" w:hAnsi="Arial Narrow" w:cs="Tahoma"/>
          <w:sz w:val="22"/>
          <w:szCs w:val="22"/>
        </w:rPr>
        <w:t xml:space="preserve">In the division </w:t>
      </w:r>
      <w:r w:rsidRPr="00EA0A61">
        <w:rPr>
          <w:rFonts w:ascii="Arial Narrow" w:hAnsi="Arial Narrow" w:cs="Tahoma"/>
          <w:i/>
          <w:sz w:val="22"/>
          <w:szCs w:val="22"/>
        </w:rPr>
        <w:t>Education</w:t>
      </w:r>
      <w:r w:rsidRPr="00EA0A61">
        <w:rPr>
          <w:rFonts w:ascii="Arial Narrow" w:hAnsi="Arial Narrow" w:cs="Tahoma"/>
          <w:sz w:val="22"/>
          <w:szCs w:val="22"/>
        </w:rPr>
        <w:t xml:space="preserve"> prices on average remained unchanged.</w:t>
      </w:r>
    </w:p>
    <w:p w:rsidR="009E02D5" w:rsidRPr="00EA0A61" w:rsidRDefault="009E02D5" w:rsidP="00D8319B">
      <w:pPr>
        <w:jc w:val="both"/>
        <w:rPr>
          <w:rFonts w:ascii="Arial Narrow" w:hAnsi="Arial Narrow" w:cs="Tahoma"/>
          <w:sz w:val="22"/>
          <w:szCs w:val="22"/>
        </w:rPr>
      </w:pPr>
    </w:p>
    <w:p w:rsidR="00D8319B" w:rsidRPr="00EA0A61" w:rsidRDefault="00183A70" w:rsidP="00D8319B">
      <w:pPr>
        <w:jc w:val="both"/>
        <w:rPr>
          <w:rFonts w:ascii="Arial Narrow" w:hAnsi="Arial Narrow" w:cs="Tahoma"/>
          <w:sz w:val="22"/>
          <w:szCs w:val="22"/>
        </w:rPr>
      </w:pPr>
      <w:r w:rsidRPr="00EA0A61">
        <w:rPr>
          <w:rFonts w:ascii="Arial Narrow" w:hAnsi="Arial Narrow" w:cs="Tahoma"/>
          <w:sz w:val="22"/>
          <w:szCs w:val="22"/>
        </w:rPr>
        <w:t xml:space="preserve">The highest decrease in prices at the annual level in March 2020 was recorded in the division </w:t>
      </w:r>
      <w:r w:rsidRPr="00EA0A61">
        <w:rPr>
          <w:rFonts w:ascii="Arial Narrow" w:hAnsi="Arial Narrow" w:cs="Tahoma"/>
          <w:i/>
          <w:sz w:val="22"/>
          <w:szCs w:val="22"/>
        </w:rPr>
        <w:t>Clothing and footwear</w:t>
      </w:r>
      <w:r w:rsidRPr="00EA0A61">
        <w:rPr>
          <w:rFonts w:ascii="Arial Narrow" w:hAnsi="Arial Narrow" w:cs="Tahoma"/>
          <w:sz w:val="22"/>
          <w:szCs w:val="22"/>
        </w:rPr>
        <w:t xml:space="preserve">, by 10.2%, due to seasonal discounts on ready-made clothing and footwear during the year. A decrease in prices was also recorded in the division </w:t>
      </w:r>
      <w:r w:rsidRPr="00EA0A61">
        <w:rPr>
          <w:rFonts w:ascii="Arial Narrow" w:hAnsi="Arial Narrow" w:cs="Tahoma"/>
          <w:i/>
          <w:sz w:val="22"/>
          <w:szCs w:val="22"/>
        </w:rPr>
        <w:t>Transport</w:t>
      </w:r>
      <w:r w:rsidRPr="00EA0A61">
        <w:rPr>
          <w:rFonts w:ascii="Arial Narrow" w:hAnsi="Arial Narrow" w:cs="Tahoma"/>
          <w:sz w:val="22"/>
          <w:szCs w:val="22"/>
        </w:rPr>
        <w:t xml:space="preserve">, by 2.3%, due to lower prices in the group air transport of passengers by 16.2% and in the group fuels and lubricants by 4.1%. Lower prices in the division </w:t>
      </w:r>
      <w:r w:rsidRPr="00EA0A61">
        <w:rPr>
          <w:rFonts w:ascii="Arial Narrow" w:hAnsi="Arial Narrow" w:cs="Tahoma"/>
          <w:i/>
          <w:sz w:val="22"/>
          <w:szCs w:val="22"/>
        </w:rPr>
        <w:t xml:space="preserve">Furnishings and household equipment, </w:t>
      </w:r>
      <w:r w:rsidRPr="00EA0A61">
        <w:rPr>
          <w:rFonts w:ascii="Arial Narrow" w:hAnsi="Arial Narrow" w:cs="Tahoma"/>
          <w:sz w:val="22"/>
          <w:szCs w:val="22"/>
        </w:rPr>
        <w:t xml:space="preserve">in which a decrease in prices by 1.4% occurred, were recorded in the groups large tools and equipment, by 5.7%, while a decrease in prices by 0.5% in the division </w:t>
      </w:r>
      <w:r w:rsidRPr="00EA0A61">
        <w:rPr>
          <w:rFonts w:ascii="Arial Narrow" w:hAnsi="Arial Narrow" w:cs="Tahoma"/>
          <w:i/>
          <w:sz w:val="22"/>
          <w:szCs w:val="22"/>
        </w:rPr>
        <w:t xml:space="preserve">Other goods and services </w:t>
      </w:r>
      <w:r w:rsidRPr="00EA0A61">
        <w:rPr>
          <w:rFonts w:ascii="Arial Narrow" w:hAnsi="Arial Narrow" w:cs="Tahoma"/>
          <w:sz w:val="22"/>
          <w:szCs w:val="22"/>
        </w:rPr>
        <w:t>occurred due to lower prices in the group other personal items by 5.1%.</w:t>
      </w:r>
    </w:p>
    <w:p w:rsidR="00D8319B" w:rsidRPr="00EA0A61" w:rsidRDefault="00D8319B" w:rsidP="00D8319B">
      <w:pPr>
        <w:rPr>
          <w:rFonts w:ascii="Arial Narrow" w:hAnsi="Arial Narrow" w:cs="Tahoma"/>
          <w:sz w:val="22"/>
          <w:szCs w:val="22"/>
        </w:rPr>
      </w:pPr>
    </w:p>
    <w:p w:rsidR="00AC37B4" w:rsidRPr="00EA0A61" w:rsidRDefault="00AC37B4" w:rsidP="00AC37B4">
      <w:pPr>
        <w:jc w:val="both"/>
        <w:rPr>
          <w:rFonts w:ascii="Arial Narrow" w:hAnsi="Arial Narrow" w:cs="Tahoma"/>
          <w:b/>
          <w:sz w:val="22"/>
          <w:szCs w:val="22"/>
        </w:rPr>
      </w:pPr>
      <w:r w:rsidRPr="00EA0A61">
        <w:rPr>
          <w:rFonts w:ascii="Arial Narrow" w:hAnsi="Arial Narrow" w:cs="Tahoma"/>
          <w:sz w:val="22"/>
          <w:szCs w:val="22"/>
        </w:rPr>
        <w:t xml:space="preserve">Note: Consumer price indices were processed based on the data on prices collected during the fieldwork before 16 March 2020, while for prices that could not have been collected due to the comprehensive measures adopted to prevent the spread of corona virus, imputations and estimates from the previous period were applied, in accordance with the methodology of consumer prices. </w:t>
      </w:r>
    </w:p>
    <w:p w:rsidR="00A91A9F" w:rsidRPr="00EA0A61" w:rsidRDefault="006B61CE" w:rsidP="001858AE">
      <w:pPr>
        <w:jc w:val="center"/>
        <w:rPr>
          <w:rFonts w:ascii="Arial Narrow" w:hAnsi="Arial Narrow" w:cs="Tahoma"/>
          <w:b/>
          <w:sz w:val="24"/>
          <w:szCs w:val="24"/>
        </w:rPr>
      </w:pPr>
      <w:r w:rsidRPr="00EA0A61">
        <w:rPr>
          <w:rFonts w:ascii="Arial Narrow" w:hAnsi="Arial Narrow" w:cs="Tahoma"/>
          <w:noProof/>
          <w:sz w:val="22"/>
          <w:szCs w:val="22"/>
        </w:rPr>
        <mc:AlternateContent>
          <mc:Choice Requires="wps">
            <w:drawing>
              <wp:anchor distT="0" distB="0" distL="114300" distR="114300" simplePos="0" relativeHeight="251668480" behindDoc="0" locked="0" layoutInCell="1" allowOverlap="1" wp14:anchorId="37D70E13" wp14:editId="5043B915">
                <wp:simplePos x="0" y="0"/>
                <wp:positionH relativeFrom="margin">
                  <wp:posOffset>3555009</wp:posOffset>
                </wp:positionH>
                <wp:positionV relativeFrom="paragraph">
                  <wp:posOffset>2216531</wp:posOffset>
                </wp:positionV>
                <wp:extent cx="906448" cy="276225"/>
                <wp:effectExtent l="0" t="0" r="8255" b="9525"/>
                <wp:wrapNone/>
                <wp:docPr id="14" name="Text Box 14"/>
                <wp:cNvGraphicFramePr/>
                <a:graphic xmlns:a="http://schemas.openxmlformats.org/drawingml/2006/main">
                  <a:graphicData uri="http://schemas.microsoft.com/office/word/2010/wordprocessingShape">
                    <wps:wsp>
                      <wps:cNvSpPr txBox="1"/>
                      <wps:spPr>
                        <a:xfrm>
                          <a:off x="0" y="0"/>
                          <a:ext cx="906448" cy="276225"/>
                        </a:xfrm>
                        <a:prstGeom prst="rect">
                          <a:avLst/>
                        </a:prstGeom>
                        <a:solidFill>
                          <a:sysClr val="window" lastClr="FFFFFF"/>
                        </a:solidFill>
                        <a:ln w="6350">
                          <a:noFill/>
                        </a:ln>
                        <a:effectLst/>
                      </wps:spPr>
                      <wps:txbx>
                        <w:txbxContent>
                          <w:p w:rsidR="006B61CE" w:rsidRPr="00F42AC0" w:rsidRDefault="006B61CE" w:rsidP="006B61CE">
                            <w:pPr>
                              <w:rPr>
                                <w:rFonts w:ascii="Arial Narrow" w:hAnsi="Arial Narrow"/>
                                <w:sz w:val="16"/>
                                <w:szCs w:val="16"/>
                              </w:rPr>
                            </w:pPr>
                            <w:r>
                              <w:rPr>
                                <w:rFonts w:ascii="Arial Narrow" w:hAnsi="Arial Narrow"/>
                                <w:sz w:val="16"/>
                                <w:szCs w:val="16"/>
                              </w:rPr>
                              <w:t>Annual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70E13" id="_x0000_t202" coordsize="21600,21600" o:spt="202" path="m,l,21600r21600,l21600,xe">
                <v:stroke joinstyle="miter"/>
                <v:path gradientshapeok="t" o:connecttype="rect"/>
              </v:shapetype>
              <v:shape id="Text Box 14" o:spid="_x0000_s1026" type="#_x0000_t202" style="position:absolute;left:0;text-align:left;margin-left:279.9pt;margin-top:174.55pt;width:71.35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" fillcolor="window" stroked="f" strokeweight=".5pt">
                <v:textbox>
                  <w:txbxContent>
                    <w:p w:rsidR="006B61CE" w:rsidRPr="00F42AC0" w:rsidRDefault="006B61CE" w:rsidP="006B61CE">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v:textbox>
                <w10:wrap anchorx="margin"/>
              </v:shape>
            </w:pict>
          </mc:Fallback>
        </mc:AlternateContent>
      </w:r>
      <w:r w:rsidRPr="00EA0A61">
        <w:rPr>
          <w:rFonts w:ascii="Arial Narrow" w:hAnsi="Arial Narrow" w:cs="Tahoma"/>
          <w:noProof/>
          <w:sz w:val="22"/>
          <w:szCs w:val="22"/>
        </w:rPr>
        <mc:AlternateContent>
          <mc:Choice Requires="wps">
            <w:drawing>
              <wp:anchor distT="0" distB="0" distL="114300" distR="114300" simplePos="0" relativeHeight="251666432" behindDoc="0" locked="0" layoutInCell="1" allowOverlap="1" wp14:anchorId="37D70E13" wp14:editId="5043B915">
                <wp:simplePos x="0" y="0"/>
                <wp:positionH relativeFrom="margin">
                  <wp:posOffset>2304288</wp:posOffset>
                </wp:positionH>
                <wp:positionV relativeFrom="paragraph">
                  <wp:posOffset>2217446</wp:posOffset>
                </wp:positionV>
                <wp:extent cx="906448" cy="276225"/>
                <wp:effectExtent l="0" t="0" r="8255" b="9525"/>
                <wp:wrapNone/>
                <wp:docPr id="5" name="Text Box 5"/>
                <wp:cNvGraphicFramePr/>
                <a:graphic xmlns:a="http://schemas.openxmlformats.org/drawingml/2006/main">
                  <a:graphicData uri="http://schemas.microsoft.com/office/word/2010/wordprocessingShape">
                    <wps:wsp>
                      <wps:cNvSpPr txBox="1"/>
                      <wps:spPr>
                        <a:xfrm>
                          <a:off x="0" y="0"/>
                          <a:ext cx="906448" cy="276225"/>
                        </a:xfrm>
                        <a:prstGeom prst="rect">
                          <a:avLst/>
                        </a:prstGeom>
                        <a:solidFill>
                          <a:sysClr val="window" lastClr="FFFFFF"/>
                        </a:solidFill>
                        <a:ln w="6350">
                          <a:noFill/>
                        </a:ln>
                        <a:effectLst/>
                      </wps:spPr>
                      <wps:txbx>
                        <w:txbxContent>
                          <w:p w:rsidR="006B61CE" w:rsidRPr="00F42AC0" w:rsidRDefault="006B61CE" w:rsidP="006B61CE">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0E13" id="Text Box 5" o:spid="_x0000_s1027" type="#_x0000_t202" style="position:absolute;left:0;text-align:left;margin-left:181.45pt;margin-top:174.6pt;width:71.35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" fillcolor="window" stroked="f" strokeweight=".5pt">
                <v:textbox>
                  <w:txbxContent>
                    <w:p w:rsidR="006B61CE" w:rsidRPr="00F42AC0" w:rsidRDefault="006B61CE" w:rsidP="006B61CE">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DF0BC8" w:rsidRPr="00EA0A61">
        <w:rPr>
          <w:rFonts w:ascii="Tahoma" w:hAnsi="Tahoma" w:cs="Tahoma"/>
          <w:b/>
          <w:noProof/>
        </w:rPr>
        <w:drawing>
          <wp:inline distT="0" distB="0" distL="0" distR="0" wp14:anchorId="60680794" wp14:editId="11F79CCC">
            <wp:extent cx="5629275" cy="2558077"/>
            <wp:effectExtent l="0" t="0" r="0" b="0"/>
            <wp:docPr id="12"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3185" w:rsidRPr="00EA0A61" w:rsidRDefault="006B61CE" w:rsidP="000E3185">
      <w:pPr>
        <w:jc w:val="center"/>
        <w:rPr>
          <w:rFonts w:ascii="Arial Narrow" w:hAnsi="Arial Narrow" w:cs="Tahoma"/>
          <w:sz w:val="16"/>
          <w:szCs w:val="16"/>
        </w:rPr>
      </w:pPr>
      <w:r w:rsidRPr="00EA0A61">
        <w:rPr>
          <w:rFonts w:ascii="Arial Narrow" w:hAnsi="Arial Narrow" w:cs="Tahoma"/>
          <w:sz w:val="16"/>
          <w:szCs w:val="16"/>
        </w:rPr>
        <w:t>Graph</w:t>
      </w:r>
      <w:r w:rsidR="000E3185" w:rsidRPr="00EA0A61">
        <w:rPr>
          <w:rFonts w:ascii="Arial Narrow" w:hAnsi="Arial Narrow" w:cs="Tahoma"/>
          <w:sz w:val="16"/>
          <w:szCs w:val="16"/>
        </w:rPr>
        <w:t xml:space="preserve"> </w:t>
      </w:r>
      <w:r w:rsidR="00DF0BC8" w:rsidRPr="00EA0A61">
        <w:rPr>
          <w:rFonts w:ascii="Arial Narrow" w:hAnsi="Arial Narrow" w:cs="Tahoma"/>
          <w:sz w:val="16"/>
          <w:szCs w:val="16"/>
        </w:rPr>
        <w:t>2</w:t>
      </w:r>
      <w:r w:rsidRPr="00EA0A61">
        <w:rPr>
          <w:rFonts w:ascii="Arial Narrow" w:hAnsi="Arial Narrow" w:cs="Tahoma"/>
          <w:sz w:val="16"/>
          <w:szCs w:val="16"/>
        </w:rPr>
        <w:t>. Monthly and annual inflation</w:t>
      </w:r>
    </w:p>
    <w:p w:rsidR="00632900" w:rsidRPr="00EA0A61" w:rsidRDefault="00632900" w:rsidP="00632900">
      <w:pPr>
        <w:jc w:val="center"/>
        <w:rPr>
          <w:rFonts w:ascii="Tahoma" w:hAnsi="Tahoma" w:cs="Tahoma"/>
          <w:bCs/>
          <w:spacing w:val="-3"/>
          <w:sz w:val="16"/>
          <w:szCs w:val="16"/>
        </w:rPr>
      </w:pPr>
    </w:p>
    <w:p w:rsidR="00CF4BEB" w:rsidRPr="00EA0A61" w:rsidRDefault="00CF4BEB" w:rsidP="00901910">
      <w:pPr>
        <w:rPr>
          <w:rFonts w:ascii="Arial Narrow" w:hAnsi="Arial Narrow" w:cs="Tahoma"/>
          <w:b/>
          <w:sz w:val="22"/>
          <w:szCs w:val="22"/>
        </w:rPr>
      </w:pPr>
    </w:p>
    <w:p w:rsidR="004E432E" w:rsidRPr="00EA0A61" w:rsidRDefault="004E432E" w:rsidP="00901910">
      <w:pPr>
        <w:rPr>
          <w:rFonts w:ascii="Arial Narrow" w:hAnsi="Arial Narrow" w:cs="Tahoma"/>
          <w:b/>
          <w:sz w:val="22"/>
          <w:szCs w:val="22"/>
        </w:rPr>
      </w:pPr>
    </w:p>
    <w:p w:rsidR="004E432E" w:rsidRPr="00EA0A61" w:rsidRDefault="004E432E" w:rsidP="00901910">
      <w:pPr>
        <w:rPr>
          <w:rFonts w:ascii="Arial Narrow" w:hAnsi="Arial Narrow" w:cs="Tahoma"/>
          <w:b/>
          <w:sz w:val="22"/>
          <w:szCs w:val="22"/>
        </w:rPr>
      </w:pPr>
    </w:p>
    <w:p w:rsidR="004E432E" w:rsidRPr="00EA0A61" w:rsidRDefault="004E432E" w:rsidP="00901910">
      <w:pPr>
        <w:rPr>
          <w:rFonts w:ascii="Arial Narrow" w:hAnsi="Arial Narrow" w:cs="Tahoma"/>
          <w:b/>
          <w:sz w:val="22"/>
          <w:szCs w:val="22"/>
        </w:rPr>
      </w:pPr>
    </w:p>
    <w:p w:rsidR="004E432E" w:rsidRPr="00EA0A61" w:rsidRDefault="004E432E" w:rsidP="00901910">
      <w:pPr>
        <w:rPr>
          <w:rFonts w:ascii="Arial Narrow" w:hAnsi="Arial Narrow" w:cs="Tahoma"/>
          <w:b/>
          <w:sz w:val="22"/>
          <w:szCs w:val="22"/>
        </w:rPr>
      </w:pPr>
    </w:p>
    <w:p w:rsidR="004E432E" w:rsidRPr="00EA0A61" w:rsidRDefault="004E432E" w:rsidP="00901910">
      <w:pPr>
        <w:rPr>
          <w:rFonts w:ascii="Arial Narrow" w:hAnsi="Arial Narrow" w:cs="Tahoma"/>
          <w:b/>
          <w:sz w:val="22"/>
          <w:szCs w:val="22"/>
        </w:rPr>
      </w:pPr>
    </w:p>
    <w:p w:rsidR="004E432E" w:rsidRPr="00EA0A61" w:rsidRDefault="004E432E" w:rsidP="00901910">
      <w:pPr>
        <w:rPr>
          <w:rFonts w:ascii="Arial Narrow" w:hAnsi="Arial Narrow" w:cs="Tahoma"/>
          <w:b/>
          <w:sz w:val="22"/>
          <w:szCs w:val="22"/>
        </w:rPr>
      </w:pPr>
    </w:p>
    <w:p w:rsidR="006A1425" w:rsidRPr="00EA0A61" w:rsidRDefault="006A1425" w:rsidP="00901910">
      <w:pPr>
        <w:rPr>
          <w:rFonts w:ascii="Arial Narrow" w:hAnsi="Arial Narrow" w:cs="Tahoma"/>
          <w:b/>
          <w:sz w:val="22"/>
          <w:szCs w:val="22"/>
        </w:rPr>
      </w:pPr>
    </w:p>
    <w:p w:rsidR="004A5E15" w:rsidRPr="00EA0A61" w:rsidRDefault="008A2BEC" w:rsidP="004A5E15">
      <w:pPr>
        <w:rPr>
          <w:rFonts w:ascii="Arial Narrow" w:hAnsi="Arial Narrow" w:cs="Tahoma"/>
          <w:b/>
          <w:sz w:val="30"/>
          <w:szCs w:val="30"/>
        </w:rPr>
      </w:pPr>
      <w:r w:rsidRPr="00EA0A61">
        <w:rPr>
          <w:rFonts w:ascii="Arial Narrow" w:hAnsi="Arial Narrow" w:cs="Tahoma"/>
          <w:b/>
          <w:color w:val="000000" w:themeColor="text1"/>
          <w:sz w:val="30"/>
          <w:szCs w:val="30"/>
        </w:rPr>
        <w:t xml:space="preserve">Coverage of import with export 75.6% in the period January - March </w:t>
      </w:r>
      <w:r w:rsidR="00AE0AAD" w:rsidRPr="00EA0A61">
        <w:rPr>
          <w:rFonts w:ascii="Arial Narrow" w:hAnsi="Arial Narrow" w:cs="Tahoma"/>
          <w:b/>
          <w:sz w:val="30"/>
          <w:szCs w:val="30"/>
        </w:rPr>
        <w:t>20</w:t>
      </w:r>
      <w:r w:rsidR="00FC731C" w:rsidRPr="00EA0A61">
        <w:rPr>
          <w:rFonts w:ascii="Arial Narrow" w:hAnsi="Arial Narrow" w:cs="Tahoma"/>
          <w:b/>
          <w:sz w:val="30"/>
          <w:szCs w:val="30"/>
        </w:rPr>
        <w:t>20</w:t>
      </w:r>
      <w:r w:rsidR="004A5E15" w:rsidRPr="00EA0A61">
        <w:rPr>
          <w:rFonts w:ascii="Arial Narrow" w:hAnsi="Arial Narrow" w:cs="Tahoma"/>
          <w:b/>
          <w:sz w:val="30"/>
          <w:szCs w:val="30"/>
        </w:rPr>
        <w:t xml:space="preserve"> </w:t>
      </w:r>
    </w:p>
    <w:p w:rsidR="004A5E15" w:rsidRPr="00EA0A61" w:rsidRDefault="004A5E15" w:rsidP="004A5E15">
      <w:pPr>
        <w:jc w:val="both"/>
        <w:rPr>
          <w:rFonts w:ascii="Arial Narrow" w:hAnsi="Arial Narrow" w:cs="Tahoma"/>
          <w:sz w:val="22"/>
        </w:rPr>
      </w:pPr>
    </w:p>
    <w:p w:rsidR="008A2BEC" w:rsidRPr="00EA0A61" w:rsidRDefault="008A2BEC" w:rsidP="008A2BEC">
      <w:pPr>
        <w:jc w:val="both"/>
        <w:rPr>
          <w:rFonts w:ascii="Arial Narrow" w:hAnsi="Arial Narrow" w:cs="Tahoma"/>
          <w:sz w:val="22"/>
        </w:rPr>
      </w:pPr>
      <w:r w:rsidRPr="00EA0A61">
        <w:rPr>
          <w:rFonts w:ascii="Arial Narrow" w:hAnsi="Arial Narrow" w:cs="Tahoma"/>
          <w:sz w:val="22"/>
        </w:rPr>
        <w:t xml:space="preserve">In March 2020, the value of export was 284 million KM, while the value of import was 389 million KM. </w:t>
      </w:r>
    </w:p>
    <w:p w:rsidR="008A2BEC" w:rsidRPr="00EA0A61" w:rsidRDefault="008A2BEC" w:rsidP="00D57D2F">
      <w:pPr>
        <w:jc w:val="both"/>
        <w:rPr>
          <w:rFonts w:ascii="Arial Narrow" w:hAnsi="Arial Narrow" w:cs="Tahoma"/>
          <w:sz w:val="22"/>
        </w:rPr>
      </w:pPr>
    </w:p>
    <w:p w:rsidR="008A2BEC" w:rsidRPr="00EA0A61" w:rsidRDefault="008A2BEC" w:rsidP="008A2BEC">
      <w:pPr>
        <w:jc w:val="both"/>
        <w:rPr>
          <w:rFonts w:ascii="Arial Narrow" w:hAnsi="Arial Narrow" w:cs="Tahoma"/>
          <w:sz w:val="22"/>
        </w:rPr>
      </w:pPr>
      <w:r w:rsidRPr="00EA0A61">
        <w:rPr>
          <w:rFonts w:ascii="Arial Narrow" w:hAnsi="Arial Narrow" w:cs="Tahoma"/>
          <w:sz w:val="22"/>
        </w:rPr>
        <w:t>In the total external trade of Republika Srpska in March 2020, the percentage of coverage of import with export was 73.0%.</w:t>
      </w:r>
    </w:p>
    <w:p w:rsidR="00D57D2F" w:rsidRPr="00EA0A61" w:rsidRDefault="00D57D2F" w:rsidP="004A5E15">
      <w:pPr>
        <w:jc w:val="both"/>
        <w:rPr>
          <w:rFonts w:ascii="Arial Narrow" w:hAnsi="Arial Narrow" w:cs="Tahoma"/>
          <w:sz w:val="22"/>
        </w:rPr>
      </w:pPr>
    </w:p>
    <w:p w:rsidR="008A2BEC" w:rsidRPr="00EA0A61" w:rsidRDefault="008A2BEC" w:rsidP="008A2BEC">
      <w:pPr>
        <w:jc w:val="both"/>
        <w:rPr>
          <w:rFonts w:ascii="Arial Narrow" w:hAnsi="Arial Narrow" w:cs="Tahoma"/>
          <w:color w:val="000000" w:themeColor="text1"/>
          <w:sz w:val="22"/>
        </w:rPr>
      </w:pPr>
      <w:r w:rsidRPr="00EA0A61">
        <w:rPr>
          <w:rFonts w:ascii="Arial Narrow" w:hAnsi="Arial Narrow" w:cs="Tahoma"/>
          <w:color w:val="000000" w:themeColor="text1"/>
          <w:sz w:val="22"/>
        </w:rPr>
        <w:t>In the period January - March 2020, the value of export was 829 million KM, which represented a decrease by 5.5% compared to the same period of the previous year. During the same period, the value of import was one billion and 96 million KM, which represented a decrease by 2.0% compared to the same period of the previous year.</w:t>
      </w:r>
    </w:p>
    <w:p w:rsidR="00112E6C" w:rsidRPr="00EA0A61" w:rsidRDefault="00112E6C" w:rsidP="004A5E15">
      <w:pPr>
        <w:jc w:val="both"/>
        <w:rPr>
          <w:rFonts w:ascii="Arial Narrow" w:hAnsi="Arial Narrow" w:cs="Tahoma"/>
          <w:sz w:val="22"/>
        </w:rPr>
      </w:pPr>
    </w:p>
    <w:p w:rsidR="008A2BEC" w:rsidRPr="00EA0A61" w:rsidRDefault="008A2BEC" w:rsidP="008A2BEC">
      <w:pPr>
        <w:jc w:val="both"/>
        <w:rPr>
          <w:rFonts w:ascii="Arial Narrow" w:hAnsi="Arial Narrow" w:cs="Tahoma"/>
          <w:color w:val="000000" w:themeColor="text1"/>
          <w:sz w:val="22"/>
          <w:szCs w:val="22"/>
        </w:rPr>
      </w:pPr>
      <w:r w:rsidRPr="00EA0A61">
        <w:rPr>
          <w:rFonts w:ascii="Arial Narrow" w:hAnsi="Arial Narrow" w:cs="Tahoma"/>
          <w:color w:val="000000" w:themeColor="text1"/>
          <w:sz w:val="22"/>
          <w:szCs w:val="22"/>
        </w:rPr>
        <w:t>In terms of the geographical distribution of external trade of Republika Srpska, in the period January - March 2020, the highest value of export was that of export to Croatia, with 118 million KM or 14.2%, followed by Italy, with 107 million KM or 12.9% of the total realised export. During the same period, the highest value of import was that of import form Serbia, with 183 million KM or 16.7%, followed by Italy, with 152 million KM or 13.9% of the total realised import.</w:t>
      </w:r>
    </w:p>
    <w:p w:rsidR="008A2BEC" w:rsidRPr="00EA0A61" w:rsidRDefault="008A2BEC" w:rsidP="008A2BEC">
      <w:pPr>
        <w:jc w:val="both"/>
        <w:rPr>
          <w:rFonts w:ascii="Arial Narrow" w:hAnsi="Arial Narrow" w:cs="Tahoma"/>
          <w:color w:val="000000" w:themeColor="text1"/>
          <w:sz w:val="22"/>
          <w:szCs w:val="22"/>
        </w:rPr>
      </w:pPr>
    </w:p>
    <w:p w:rsidR="008A2BEC" w:rsidRPr="00EA0A61" w:rsidRDefault="008A2BEC" w:rsidP="008A2BEC">
      <w:pPr>
        <w:jc w:val="both"/>
        <w:rPr>
          <w:rFonts w:ascii="Arial Narrow" w:hAnsi="Arial Narrow" w:cs="Tahoma"/>
          <w:color w:val="000000" w:themeColor="text1"/>
          <w:sz w:val="22"/>
          <w:szCs w:val="22"/>
        </w:rPr>
      </w:pPr>
      <w:r w:rsidRPr="00EA0A61">
        <w:rPr>
          <w:rFonts w:ascii="Arial Narrow" w:hAnsi="Arial Narrow" w:cs="Tahoma"/>
          <w:color w:val="000000" w:themeColor="text1"/>
          <w:sz w:val="22"/>
          <w:szCs w:val="22"/>
        </w:rPr>
        <w:t>By group of products, in the period January - March 2020, the highest share in export was that of electricity, with the total value of 79 million KM, which was 9.5% of the total export, while the highest share in import was that of medicaments, with the total value of 60 million KM, which was 5.5% of the total import.</w:t>
      </w:r>
    </w:p>
    <w:p w:rsidR="008A2BEC" w:rsidRPr="00EA0A61" w:rsidRDefault="008A2BEC" w:rsidP="008A2BEC">
      <w:pPr>
        <w:jc w:val="both"/>
        <w:rPr>
          <w:rFonts w:ascii="Arial Narrow" w:hAnsi="Arial Narrow" w:cs="Tahoma"/>
          <w:color w:val="000000" w:themeColor="text1"/>
          <w:sz w:val="22"/>
          <w:szCs w:val="22"/>
        </w:rPr>
      </w:pPr>
    </w:p>
    <w:p w:rsidR="003206D9" w:rsidRPr="00EA0A61" w:rsidRDefault="003206D9" w:rsidP="008A2BEC">
      <w:pPr>
        <w:tabs>
          <w:tab w:val="left" w:pos="300"/>
          <w:tab w:val="left" w:pos="1100"/>
        </w:tabs>
        <w:rPr>
          <w:rFonts w:ascii="Tahoma" w:hAnsi="Tahoma" w:cs="Tahoma"/>
          <w:sz w:val="16"/>
          <w:szCs w:val="16"/>
        </w:rPr>
      </w:pPr>
    </w:p>
    <w:p w:rsidR="00FC731C" w:rsidRPr="00EA0A61" w:rsidRDefault="00FC731C" w:rsidP="00451451">
      <w:pPr>
        <w:tabs>
          <w:tab w:val="left" w:pos="300"/>
          <w:tab w:val="left" w:pos="1100"/>
        </w:tabs>
        <w:jc w:val="center"/>
        <w:rPr>
          <w:rFonts w:ascii="Tahoma" w:hAnsi="Tahoma" w:cs="Tahoma"/>
          <w:sz w:val="16"/>
          <w:szCs w:val="16"/>
        </w:rPr>
      </w:pPr>
    </w:p>
    <w:p w:rsidR="00623EAB" w:rsidRPr="00EA0A61" w:rsidRDefault="00A7251F" w:rsidP="00451451">
      <w:pPr>
        <w:tabs>
          <w:tab w:val="left" w:pos="300"/>
          <w:tab w:val="left" w:pos="1100"/>
        </w:tabs>
        <w:jc w:val="center"/>
        <w:rPr>
          <w:rFonts w:ascii="Tahoma" w:hAnsi="Tahoma" w:cs="Tahoma"/>
          <w:sz w:val="16"/>
          <w:szCs w:val="16"/>
        </w:rPr>
      </w:pPr>
      <w:r w:rsidRPr="00EA0A61">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687164"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28" type="#_x0000_t202" style="position:absolute;left:0;text-align:left;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" filled="f" stroked="f" strokeweight=".5pt">
                <v:textbox>
                  <w:txbxContent>
                    <w:p w:rsidR="008D67D5" w:rsidRPr="006D624C" w:rsidRDefault="00687164" w:rsidP="008D67D5">
                      <w:pPr>
                        <w:rPr>
                          <w:rFonts w:ascii="Arial Narrow" w:hAnsi="Arial Narrow"/>
                          <w:sz w:val="16"/>
                          <w:lang w:val="sr-Cyrl-BA"/>
                        </w:rPr>
                      </w:pPr>
                      <w:proofErr w:type="spellStart"/>
                      <w:proofErr w:type="gramStart"/>
                      <w:r>
                        <w:rPr>
                          <w:rFonts w:ascii="Arial Narrow" w:hAnsi="Arial Narrow"/>
                          <w:sz w:val="16"/>
                        </w:rPr>
                        <w:t>thous</w:t>
                      </w:r>
                      <w:proofErr w:type="spellEnd"/>
                      <w:proofErr w:type="gramEnd"/>
                      <w:r w:rsidR="008D67D5" w:rsidRPr="006D624C">
                        <w:rPr>
                          <w:rFonts w:ascii="Arial Narrow" w:hAnsi="Arial Narrow"/>
                          <w:sz w:val="16"/>
                          <w:lang w:val="sr-Cyrl-BA"/>
                        </w:rPr>
                        <w:t>. КМ</w:t>
                      </w:r>
                    </w:p>
                  </w:txbxContent>
                </v:textbox>
              </v:shape>
            </w:pict>
          </mc:Fallback>
        </mc:AlternateContent>
      </w:r>
    </w:p>
    <w:p w:rsidR="005A6276" w:rsidRPr="00EA0A61" w:rsidRDefault="005A6276" w:rsidP="0031264C">
      <w:pPr>
        <w:tabs>
          <w:tab w:val="left" w:pos="300"/>
          <w:tab w:val="left" w:pos="1100"/>
        </w:tabs>
        <w:jc w:val="center"/>
        <w:rPr>
          <w:rFonts w:ascii="Tahoma" w:hAnsi="Tahoma" w:cs="Tahoma"/>
          <w:sz w:val="16"/>
          <w:szCs w:val="16"/>
        </w:rPr>
      </w:pPr>
    </w:p>
    <w:p w:rsidR="005A6276" w:rsidRPr="00EA0A61" w:rsidRDefault="00687164" w:rsidP="00115CDB">
      <w:pPr>
        <w:tabs>
          <w:tab w:val="left" w:pos="2535"/>
        </w:tabs>
        <w:jc w:val="center"/>
        <w:rPr>
          <w:rFonts w:ascii="Tahoma" w:hAnsi="Tahoma" w:cs="Tahoma"/>
          <w:iCs/>
          <w:sz w:val="18"/>
          <w:szCs w:val="18"/>
        </w:rPr>
      </w:pPr>
      <w:r w:rsidRPr="00EA0A61">
        <w:rPr>
          <w:rFonts w:ascii="Arial Narrow" w:hAnsi="Arial Narrow" w:cs="Tahoma"/>
          <w:noProof/>
          <w:sz w:val="22"/>
          <w:szCs w:val="22"/>
        </w:rPr>
        <mc:AlternateContent>
          <mc:Choice Requires="wps">
            <w:drawing>
              <wp:anchor distT="0" distB="0" distL="114300" distR="114300" simplePos="0" relativeHeight="251672576" behindDoc="0" locked="0" layoutInCell="1" allowOverlap="1" wp14:anchorId="666158A2" wp14:editId="3F922B20">
                <wp:simplePos x="0" y="0"/>
                <wp:positionH relativeFrom="margin">
                  <wp:posOffset>5391302</wp:posOffset>
                </wp:positionH>
                <wp:positionV relativeFrom="paragraph">
                  <wp:posOffset>1215669</wp:posOffset>
                </wp:positionV>
                <wp:extent cx="533400" cy="2762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687164" w:rsidRPr="00F42AC0" w:rsidRDefault="00687164" w:rsidP="00687164">
                            <w:pPr>
                              <w:rPr>
                                <w:rFonts w:ascii="Arial Narrow" w:hAnsi="Arial Narrow"/>
                                <w:sz w:val="16"/>
                                <w:szCs w:val="16"/>
                              </w:rPr>
                            </w:pPr>
                            <w:r>
                              <w:rPr>
                                <w:rFonts w:ascii="Arial Narrow" w:hAnsi="Arial Narrow"/>
                                <w:sz w:val="16"/>
                                <w:szCs w:val="16"/>
                              </w:rPr>
                              <w:t>Im</w:t>
                            </w:r>
                            <w:r w:rsidRPr="00F42AC0">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158A2" id="Text Box 23" o:spid="_x0000_s1029" type="#_x0000_t202" style="position:absolute;left:0;text-align:left;margin-left:424.5pt;margin-top:95.7pt;width:42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" fillcolor="window" stroked="f" strokeweight=".5pt">
                <v:textbox>
                  <w:txbxContent>
                    <w:p w:rsidR="00687164" w:rsidRPr="00F42AC0" w:rsidRDefault="00687164" w:rsidP="00687164">
                      <w:pPr>
                        <w:rPr>
                          <w:rFonts w:ascii="Arial Narrow" w:hAnsi="Arial Narrow"/>
                          <w:sz w:val="16"/>
                          <w:szCs w:val="16"/>
                        </w:rPr>
                      </w:pPr>
                      <w:r>
                        <w:rPr>
                          <w:rFonts w:ascii="Arial Narrow" w:hAnsi="Arial Narrow"/>
                          <w:sz w:val="16"/>
                          <w:szCs w:val="16"/>
                        </w:rPr>
                        <w:t>Im</w:t>
                      </w:r>
                      <w:r w:rsidRPr="00F42AC0">
                        <w:rPr>
                          <w:rFonts w:ascii="Arial Narrow" w:hAnsi="Arial Narrow"/>
                          <w:sz w:val="16"/>
                          <w:szCs w:val="16"/>
                        </w:rPr>
                        <w:t>port</w:t>
                      </w:r>
                    </w:p>
                  </w:txbxContent>
                </v:textbox>
                <w10:wrap anchorx="margin"/>
              </v:shape>
            </w:pict>
          </mc:Fallback>
        </mc:AlternateContent>
      </w:r>
      <w:r w:rsidRPr="00EA0A61">
        <w:rPr>
          <w:rFonts w:ascii="Arial Narrow" w:hAnsi="Arial Narrow" w:cs="Tahoma"/>
          <w:noProof/>
          <w:sz w:val="22"/>
          <w:szCs w:val="22"/>
        </w:rPr>
        <mc:AlternateContent>
          <mc:Choice Requires="wps">
            <w:drawing>
              <wp:anchor distT="0" distB="0" distL="114300" distR="114300" simplePos="0" relativeHeight="251670528" behindDoc="0" locked="0" layoutInCell="1" allowOverlap="1" wp14:anchorId="666158A2" wp14:editId="3F922B20">
                <wp:simplePos x="0" y="0"/>
                <wp:positionH relativeFrom="margin">
                  <wp:posOffset>5391303</wp:posOffset>
                </wp:positionH>
                <wp:positionV relativeFrom="paragraph">
                  <wp:posOffset>1437513</wp:posOffset>
                </wp:positionV>
                <wp:extent cx="533400" cy="2762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687164" w:rsidRPr="00F42AC0" w:rsidRDefault="00687164" w:rsidP="00687164">
                            <w:pPr>
                              <w:rPr>
                                <w:rFonts w:ascii="Arial Narrow" w:hAnsi="Arial Narrow"/>
                                <w:sz w:val="16"/>
                                <w:szCs w:val="16"/>
                              </w:rPr>
                            </w:pPr>
                            <w:r>
                              <w:rPr>
                                <w:rFonts w:ascii="Arial Narrow" w:hAnsi="Arial Narrow"/>
                                <w:sz w:val="16"/>
                                <w:szCs w:val="16"/>
                              </w:rPr>
                              <w:t>Ex</w:t>
                            </w:r>
                            <w:r w:rsidRPr="00F42AC0">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158A2" id="Text Box 21" o:spid="_x0000_s1030" type="#_x0000_t202" style="position:absolute;left:0;text-align:left;margin-left:424.5pt;margin-top:113.2pt;width:42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" fillcolor="window" stroked="f" strokeweight=".5pt">
                <v:textbox>
                  <w:txbxContent>
                    <w:p w:rsidR="00687164" w:rsidRPr="00F42AC0" w:rsidRDefault="00687164" w:rsidP="00687164">
                      <w:pPr>
                        <w:rPr>
                          <w:rFonts w:ascii="Arial Narrow" w:hAnsi="Arial Narrow"/>
                          <w:sz w:val="16"/>
                          <w:szCs w:val="16"/>
                        </w:rPr>
                      </w:pPr>
                      <w:r>
                        <w:rPr>
                          <w:rFonts w:ascii="Arial Narrow" w:hAnsi="Arial Narrow"/>
                          <w:sz w:val="16"/>
                          <w:szCs w:val="16"/>
                        </w:rPr>
                        <w:t>Ex</w:t>
                      </w:r>
                      <w:r w:rsidRPr="00F42AC0">
                        <w:rPr>
                          <w:rFonts w:ascii="Arial Narrow" w:hAnsi="Arial Narrow"/>
                          <w:sz w:val="16"/>
                          <w:szCs w:val="16"/>
                        </w:rPr>
                        <w:t>port</w:t>
                      </w:r>
                    </w:p>
                  </w:txbxContent>
                </v:textbox>
                <w10:wrap anchorx="margin"/>
              </v:shape>
            </w:pict>
          </mc:Fallback>
        </mc:AlternateContent>
      </w:r>
      <w:r w:rsidR="00B13242" w:rsidRPr="00EA0A61">
        <w:rPr>
          <w:noProof/>
        </w:rPr>
        <w:drawing>
          <wp:inline distT="0" distB="0" distL="0" distR="0" wp14:anchorId="7B270CBC" wp14:editId="1356EBE3">
            <wp:extent cx="5514974"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264C" w:rsidRPr="00EA0A61" w:rsidRDefault="00687164" w:rsidP="0031264C">
      <w:pPr>
        <w:tabs>
          <w:tab w:val="left" w:pos="2535"/>
        </w:tabs>
        <w:jc w:val="center"/>
        <w:rPr>
          <w:rFonts w:ascii="Arial Narrow" w:hAnsi="Arial Narrow" w:cs="Tahoma"/>
          <w:iCs/>
          <w:sz w:val="16"/>
          <w:szCs w:val="22"/>
        </w:rPr>
      </w:pPr>
      <w:r w:rsidRPr="00EA0A61">
        <w:rPr>
          <w:rFonts w:ascii="Arial Narrow" w:hAnsi="Arial Narrow" w:cs="Tahoma"/>
          <w:sz w:val="16"/>
          <w:szCs w:val="22"/>
        </w:rPr>
        <w:t>Graph</w:t>
      </w:r>
      <w:r w:rsidR="0031264C" w:rsidRPr="00EA0A61">
        <w:rPr>
          <w:rFonts w:ascii="Arial Narrow" w:hAnsi="Arial Narrow" w:cs="Tahoma"/>
          <w:sz w:val="16"/>
          <w:szCs w:val="22"/>
        </w:rPr>
        <w:t xml:space="preserve"> </w:t>
      </w:r>
      <w:r w:rsidR="00354B82" w:rsidRPr="00EA0A61">
        <w:rPr>
          <w:rFonts w:ascii="Arial Narrow" w:hAnsi="Arial Narrow" w:cs="Tahoma"/>
          <w:sz w:val="16"/>
          <w:szCs w:val="22"/>
        </w:rPr>
        <w:t>3</w:t>
      </w:r>
      <w:r w:rsidR="0031264C" w:rsidRPr="00EA0A61">
        <w:rPr>
          <w:rFonts w:ascii="Arial Narrow" w:hAnsi="Arial Narrow" w:cs="Tahoma"/>
          <w:sz w:val="16"/>
          <w:szCs w:val="22"/>
        </w:rPr>
        <w:t xml:space="preserve">. </w:t>
      </w:r>
      <w:r w:rsidRPr="00EA0A61">
        <w:rPr>
          <w:rFonts w:ascii="Arial Narrow" w:hAnsi="Arial Narrow" w:cs="Tahoma"/>
          <w:iCs/>
          <w:sz w:val="16"/>
          <w:szCs w:val="22"/>
        </w:rPr>
        <w:t>Export and import by month</w:t>
      </w:r>
    </w:p>
    <w:p w:rsidR="005A6276" w:rsidRPr="00EA0A61" w:rsidRDefault="005A6276" w:rsidP="00115CDB">
      <w:pPr>
        <w:tabs>
          <w:tab w:val="left" w:pos="2535"/>
        </w:tabs>
        <w:jc w:val="center"/>
        <w:rPr>
          <w:rFonts w:ascii="Tahoma" w:hAnsi="Tahoma" w:cs="Tahoma"/>
          <w:iCs/>
          <w:sz w:val="18"/>
          <w:szCs w:val="18"/>
        </w:rPr>
      </w:pPr>
    </w:p>
    <w:p w:rsidR="005A6276" w:rsidRPr="00EA0A61" w:rsidRDefault="005A6276" w:rsidP="00115CDB">
      <w:pPr>
        <w:tabs>
          <w:tab w:val="left" w:pos="2535"/>
        </w:tabs>
        <w:jc w:val="center"/>
        <w:rPr>
          <w:rFonts w:ascii="Tahoma" w:hAnsi="Tahoma" w:cs="Tahoma"/>
          <w:iCs/>
          <w:sz w:val="18"/>
          <w:szCs w:val="18"/>
        </w:rPr>
      </w:pPr>
    </w:p>
    <w:p w:rsidR="005A6276" w:rsidRPr="00EA0A61" w:rsidRDefault="005A6276" w:rsidP="00115CDB">
      <w:pPr>
        <w:tabs>
          <w:tab w:val="left" w:pos="2535"/>
        </w:tabs>
        <w:jc w:val="center"/>
        <w:rPr>
          <w:rFonts w:ascii="Tahoma" w:hAnsi="Tahoma" w:cs="Tahoma"/>
          <w:iCs/>
          <w:sz w:val="18"/>
          <w:szCs w:val="18"/>
        </w:rPr>
      </w:pPr>
    </w:p>
    <w:p w:rsidR="005A6276" w:rsidRPr="00EA0A61" w:rsidRDefault="005A6276" w:rsidP="00115CDB">
      <w:pPr>
        <w:tabs>
          <w:tab w:val="left" w:pos="2535"/>
        </w:tabs>
        <w:jc w:val="center"/>
        <w:rPr>
          <w:rFonts w:ascii="Tahoma" w:hAnsi="Tahoma" w:cs="Tahoma"/>
          <w:iCs/>
          <w:sz w:val="18"/>
          <w:szCs w:val="18"/>
        </w:rPr>
      </w:pPr>
    </w:p>
    <w:p w:rsidR="008F51DA" w:rsidRPr="00EA0A61" w:rsidRDefault="008F51D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44547A" w:rsidRPr="00EA0A61" w:rsidRDefault="0044547A" w:rsidP="00115CDB">
      <w:pPr>
        <w:tabs>
          <w:tab w:val="left" w:pos="2535"/>
        </w:tabs>
        <w:jc w:val="center"/>
        <w:rPr>
          <w:rFonts w:ascii="Tahoma" w:hAnsi="Tahoma" w:cs="Tahoma"/>
          <w:b/>
          <w:spacing w:val="-16"/>
          <w:sz w:val="18"/>
          <w:szCs w:val="18"/>
        </w:rPr>
      </w:pPr>
    </w:p>
    <w:p w:rsidR="00180592" w:rsidRPr="00EA0A61" w:rsidRDefault="00180592" w:rsidP="0030660E">
      <w:pPr>
        <w:tabs>
          <w:tab w:val="left" w:pos="2535"/>
        </w:tabs>
        <w:rPr>
          <w:rFonts w:ascii="Tahoma" w:hAnsi="Tahoma" w:cs="Tahoma"/>
          <w:b/>
          <w:spacing w:val="-16"/>
          <w:sz w:val="18"/>
          <w:szCs w:val="18"/>
        </w:rPr>
      </w:pPr>
    </w:p>
    <w:p w:rsidR="006A1425" w:rsidRPr="00EA0A61"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EA0A61" w:rsidTr="00C76116">
        <w:trPr>
          <w:trHeight w:hRule="exact" w:val="340"/>
          <w:jc w:val="center"/>
        </w:trPr>
        <w:tc>
          <w:tcPr>
            <w:tcW w:w="10490" w:type="dxa"/>
            <w:tcBorders>
              <w:top w:val="nil"/>
              <w:left w:val="nil"/>
              <w:bottom w:val="nil"/>
              <w:right w:val="nil"/>
            </w:tcBorders>
          </w:tcPr>
          <w:p w:rsidR="009E2A9A" w:rsidRPr="00EA0A61" w:rsidRDefault="006B61CE" w:rsidP="009E2A9A">
            <w:pPr>
              <w:jc w:val="both"/>
              <w:rPr>
                <w:rFonts w:ascii="Arial Narrow" w:hAnsi="Arial Narrow" w:cs="Tahoma"/>
                <w:b/>
                <w:sz w:val="22"/>
              </w:rPr>
            </w:pPr>
            <w:r w:rsidRPr="00EA0A61">
              <w:rPr>
                <w:rFonts w:ascii="Arial Narrow" w:hAnsi="Arial Narrow" w:cs="Tahoma"/>
                <w:b/>
                <w:sz w:val="22"/>
              </w:rPr>
              <w:t>DATA PREPARED BY</w:t>
            </w:r>
            <w:r w:rsidR="009E2A9A" w:rsidRPr="00EA0A61">
              <w:rPr>
                <w:rFonts w:ascii="Arial Narrow" w:hAnsi="Arial Narrow" w:cs="Tahoma"/>
                <w:b/>
                <w:sz w:val="22"/>
              </w:rPr>
              <w:t xml:space="preserve">: </w:t>
            </w:r>
          </w:p>
          <w:p w:rsidR="006806FE" w:rsidRPr="00EA0A61" w:rsidRDefault="006806FE" w:rsidP="009E2A9A">
            <w:pPr>
              <w:jc w:val="both"/>
              <w:rPr>
                <w:rFonts w:ascii="Arial Narrow" w:hAnsi="Arial Narrow" w:cs="Tahoma"/>
                <w:b/>
                <w:sz w:val="22"/>
              </w:rPr>
            </w:pPr>
          </w:p>
          <w:p w:rsidR="006806FE" w:rsidRPr="00EA0A61" w:rsidRDefault="006806FE" w:rsidP="009E2A9A">
            <w:pPr>
              <w:jc w:val="both"/>
              <w:rPr>
                <w:rFonts w:ascii="Arial Narrow" w:hAnsi="Arial Narrow" w:cs="Tahoma"/>
                <w:b/>
                <w:sz w:val="22"/>
              </w:rPr>
            </w:pPr>
          </w:p>
          <w:p w:rsidR="006806FE" w:rsidRPr="00EA0A61" w:rsidRDefault="006806FE" w:rsidP="009E2A9A">
            <w:pPr>
              <w:jc w:val="both"/>
              <w:rPr>
                <w:rFonts w:ascii="Arial Narrow" w:hAnsi="Arial Narrow" w:cs="Tahoma"/>
                <w:b/>
                <w:sz w:val="22"/>
              </w:rPr>
            </w:pPr>
          </w:p>
          <w:p w:rsidR="006806FE" w:rsidRPr="00EA0A61" w:rsidRDefault="006806FE" w:rsidP="009E2A9A">
            <w:pPr>
              <w:jc w:val="both"/>
              <w:rPr>
                <w:rFonts w:ascii="Arial Narrow" w:hAnsi="Arial Narrow" w:cs="Tahoma"/>
                <w:b/>
                <w:sz w:val="22"/>
              </w:rPr>
            </w:pPr>
          </w:p>
          <w:p w:rsidR="009E2A9A" w:rsidRPr="00EA0A61" w:rsidRDefault="009E2A9A" w:rsidP="009E2A9A">
            <w:pPr>
              <w:jc w:val="both"/>
              <w:rPr>
                <w:rFonts w:ascii="Tahoma" w:hAnsi="Tahoma" w:cs="Tahoma"/>
                <w:b/>
              </w:rPr>
            </w:pPr>
          </w:p>
          <w:p w:rsidR="009E2A9A" w:rsidRPr="00EA0A61" w:rsidRDefault="009E2A9A" w:rsidP="009E2A9A">
            <w:pPr>
              <w:jc w:val="both"/>
              <w:rPr>
                <w:rFonts w:ascii="Tahoma" w:hAnsi="Tahoma" w:cs="Tahoma"/>
                <w:b/>
              </w:rPr>
            </w:pPr>
          </w:p>
          <w:p w:rsidR="009E2A9A" w:rsidRPr="00EA0A61" w:rsidRDefault="009E2A9A" w:rsidP="009E2A9A">
            <w:pPr>
              <w:jc w:val="both"/>
              <w:rPr>
                <w:rFonts w:ascii="Tahoma" w:hAnsi="Tahoma" w:cs="Tahoma"/>
                <w:b/>
              </w:rPr>
            </w:pPr>
          </w:p>
          <w:p w:rsidR="009E2A9A" w:rsidRPr="00EA0A61" w:rsidRDefault="009E2A9A" w:rsidP="009E2A9A">
            <w:pPr>
              <w:jc w:val="both"/>
              <w:rPr>
                <w:rFonts w:ascii="Tahoma" w:hAnsi="Tahoma" w:cs="Tahoma"/>
                <w:b/>
              </w:rPr>
            </w:pPr>
          </w:p>
          <w:p w:rsidR="009E2A9A" w:rsidRPr="00EA0A61" w:rsidRDefault="009E2A9A" w:rsidP="009E2A9A">
            <w:pPr>
              <w:jc w:val="both"/>
              <w:rPr>
                <w:rFonts w:ascii="Tahoma" w:hAnsi="Tahoma" w:cs="Tahoma"/>
                <w:b/>
              </w:rPr>
            </w:pPr>
          </w:p>
        </w:tc>
      </w:tr>
      <w:tr w:rsidR="008F4ED5" w:rsidRPr="00EA0A61" w:rsidTr="00C76116">
        <w:trPr>
          <w:trHeight w:val="709"/>
          <w:jc w:val="center"/>
        </w:trPr>
        <w:tc>
          <w:tcPr>
            <w:tcW w:w="10490" w:type="dxa"/>
            <w:tcBorders>
              <w:top w:val="nil"/>
              <w:left w:val="nil"/>
              <w:bottom w:val="nil"/>
              <w:right w:val="nil"/>
            </w:tcBorders>
          </w:tcPr>
          <w:p w:rsidR="006B61CE" w:rsidRPr="00EA0A61" w:rsidRDefault="006B61CE" w:rsidP="006B61CE">
            <w:pPr>
              <w:jc w:val="both"/>
              <w:rPr>
                <w:rFonts w:ascii="Arial Narrow" w:hAnsi="Arial Narrow" w:cs="Tahoma"/>
                <w:b/>
                <w:sz w:val="18"/>
                <w:szCs w:val="18"/>
              </w:rPr>
            </w:pPr>
            <w:r w:rsidRPr="00EA0A61">
              <w:rPr>
                <w:rFonts w:ascii="Arial Narrow" w:hAnsi="Arial Narrow" w:cs="Tahoma"/>
                <w:b/>
                <w:sz w:val="18"/>
                <w:szCs w:val="18"/>
              </w:rPr>
              <w:t>Labour statistics</w:t>
            </w:r>
          </w:p>
          <w:p w:rsidR="006B61CE" w:rsidRPr="00EA0A61" w:rsidRDefault="006B61CE" w:rsidP="006B61CE">
            <w:pPr>
              <w:jc w:val="both"/>
              <w:rPr>
                <w:rFonts w:ascii="Arial Narrow" w:hAnsi="Arial Narrow" w:cs="Tahoma"/>
                <w:sz w:val="18"/>
                <w:szCs w:val="18"/>
              </w:rPr>
            </w:pPr>
            <w:r w:rsidRPr="00EA0A61">
              <w:rPr>
                <w:rFonts w:ascii="Arial Narrow" w:hAnsi="Arial Narrow" w:cs="Tahoma"/>
                <w:sz w:val="18"/>
                <w:szCs w:val="18"/>
              </w:rPr>
              <w:t>Biljana Glušac</w:t>
            </w:r>
          </w:p>
          <w:p w:rsidR="00E31BF3" w:rsidRPr="00EA0A61" w:rsidRDefault="00E3046D" w:rsidP="00C531C9">
            <w:pPr>
              <w:jc w:val="both"/>
              <w:rPr>
                <w:rFonts w:ascii="Arial Narrow" w:hAnsi="Arial Narrow" w:cs="Tahoma"/>
                <w:sz w:val="18"/>
                <w:szCs w:val="18"/>
              </w:rPr>
            </w:pPr>
            <w:hyperlink r:id="rId13" w:history="1">
              <w:r w:rsidR="00C531C9" w:rsidRPr="00EA0A61">
                <w:rPr>
                  <w:rStyle w:val="Hyperlink"/>
                  <w:rFonts w:ascii="Arial Narrow" w:hAnsi="Arial Narrow" w:cs="Tahoma"/>
                  <w:color w:val="auto"/>
                  <w:sz w:val="18"/>
                  <w:szCs w:val="18"/>
                </w:rPr>
                <w:t>biljana.glusac@rzs.rs.ba</w:t>
              </w:r>
            </w:hyperlink>
            <w:r w:rsidR="0066022A" w:rsidRPr="00EA0A61">
              <w:rPr>
                <w:rFonts w:ascii="Arial Narrow" w:hAnsi="Arial Narrow" w:cs="Tahoma"/>
                <w:b/>
                <w:sz w:val="18"/>
                <w:szCs w:val="18"/>
              </w:rPr>
              <w:t xml:space="preserve"> </w:t>
            </w:r>
          </w:p>
        </w:tc>
      </w:tr>
      <w:tr w:rsidR="008F4ED5" w:rsidRPr="00EA0A61" w:rsidTr="00C76116">
        <w:trPr>
          <w:trHeight w:val="720"/>
          <w:jc w:val="center"/>
        </w:trPr>
        <w:tc>
          <w:tcPr>
            <w:tcW w:w="10490" w:type="dxa"/>
            <w:tcBorders>
              <w:top w:val="nil"/>
              <w:left w:val="nil"/>
              <w:bottom w:val="nil"/>
              <w:right w:val="nil"/>
            </w:tcBorders>
          </w:tcPr>
          <w:p w:rsidR="006B61CE" w:rsidRPr="00EA0A61" w:rsidRDefault="006B61CE" w:rsidP="006B61CE">
            <w:pPr>
              <w:jc w:val="both"/>
              <w:rPr>
                <w:rFonts w:ascii="Arial Narrow" w:hAnsi="Arial Narrow" w:cs="Tahoma"/>
                <w:b/>
                <w:sz w:val="18"/>
                <w:szCs w:val="18"/>
              </w:rPr>
            </w:pPr>
            <w:r w:rsidRPr="00EA0A61">
              <w:rPr>
                <w:rFonts w:ascii="Arial Narrow" w:hAnsi="Arial Narrow" w:cs="Tahoma"/>
                <w:b/>
                <w:sz w:val="18"/>
                <w:szCs w:val="18"/>
              </w:rPr>
              <w:t xml:space="preserve">Prices statistics </w:t>
            </w:r>
          </w:p>
          <w:p w:rsidR="006B61CE" w:rsidRPr="00EA0A61" w:rsidRDefault="006B61CE" w:rsidP="006B61CE">
            <w:pPr>
              <w:jc w:val="both"/>
              <w:rPr>
                <w:rFonts w:ascii="Arial Narrow" w:hAnsi="Arial Narrow" w:cs="Tahoma"/>
                <w:sz w:val="18"/>
                <w:szCs w:val="18"/>
              </w:rPr>
            </w:pPr>
            <w:r w:rsidRPr="00EA0A61">
              <w:rPr>
                <w:rFonts w:ascii="Arial Narrow" w:hAnsi="Arial Narrow" w:cs="Tahoma"/>
                <w:sz w:val="18"/>
                <w:szCs w:val="18"/>
              </w:rPr>
              <w:t>Slavica Kukrić</w:t>
            </w:r>
          </w:p>
          <w:p w:rsidR="0066022A" w:rsidRPr="00EA0A61" w:rsidRDefault="00E3046D" w:rsidP="00C531C9">
            <w:pPr>
              <w:jc w:val="both"/>
              <w:rPr>
                <w:rFonts w:ascii="Arial Narrow" w:hAnsi="Arial Narrow" w:cs="Tahoma"/>
                <w:sz w:val="18"/>
                <w:szCs w:val="18"/>
              </w:rPr>
            </w:pPr>
            <w:hyperlink r:id="rId14" w:history="1">
              <w:r w:rsidR="00C531C9" w:rsidRPr="00EA0A61">
                <w:rPr>
                  <w:rStyle w:val="Hyperlink"/>
                  <w:rFonts w:ascii="Arial Narrow" w:hAnsi="Arial Narrow" w:cs="Tahoma"/>
                  <w:color w:val="auto"/>
                  <w:sz w:val="18"/>
                  <w:szCs w:val="18"/>
                </w:rPr>
                <w:t>slavica.kukric@rzs.rs.ba</w:t>
              </w:r>
            </w:hyperlink>
          </w:p>
        </w:tc>
      </w:tr>
      <w:tr w:rsidR="008F4ED5" w:rsidRPr="00EA0A61" w:rsidTr="00C76116">
        <w:trPr>
          <w:trHeight w:hRule="exact" w:val="680"/>
          <w:jc w:val="center"/>
        </w:trPr>
        <w:tc>
          <w:tcPr>
            <w:tcW w:w="10490" w:type="dxa"/>
            <w:tcBorders>
              <w:top w:val="nil"/>
              <w:left w:val="nil"/>
              <w:bottom w:val="nil"/>
              <w:right w:val="nil"/>
            </w:tcBorders>
          </w:tcPr>
          <w:p w:rsidR="006B61CE" w:rsidRPr="00EA0A61" w:rsidRDefault="006B61CE" w:rsidP="006B61CE">
            <w:pPr>
              <w:jc w:val="both"/>
              <w:rPr>
                <w:rFonts w:ascii="Arial Narrow" w:hAnsi="Arial Narrow" w:cs="Tahoma"/>
                <w:b/>
                <w:sz w:val="18"/>
                <w:szCs w:val="18"/>
              </w:rPr>
            </w:pPr>
            <w:r w:rsidRPr="00EA0A61">
              <w:rPr>
                <w:rFonts w:ascii="Arial Narrow" w:hAnsi="Arial Narrow" w:cs="Tahoma"/>
                <w:b/>
                <w:sz w:val="18"/>
                <w:szCs w:val="18"/>
              </w:rPr>
              <w:t>External trade statistics</w:t>
            </w:r>
          </w:p>
          <w:p w:rsidR="006B61CE" w:rsidRPr="00EA0A61" w:rsidRDefault="006B61CE" w:rsidP="006B61CE">
            <w:pPr>
              <w:jc w:val="both"/>
              <w:rPr>
                <w:rFonts w:ascii="Arial Narrow" w:hAnsi="Arial Narrow" w:cs="Tahoma"/>
                <w:sz w:val="18"/>
                <w:szCs w:val="18"/>
              </w:rPr>
            </w:pPr>
            <w:r w:rsidRPr="00EA0A61">
              <w:rPr>
                <w:rFonts w:ascii="Arial Narrow" w:hAnsi="Arial Narrow" w:cs="Tahoma"/>
                <w:sz w:val="18"/>
                <w:szCs w:val="18"/>
              </w:rPr>
              <w:t>Vladimir Lambeta</w:t>
            </w:r>
          </w:p>
          <w:p w:rsidR="0066022A" w:rsidRPr="00EA0A61" w:rsidRDefault="00E3046D" w:rsidP="009E2A9A">
            <w:pPr>
              <w:jc w:val="both"/>
              <w:rPr>
                <w:rStyle w:val="Hyperlink"/>
                <w:color w:val="auto"/>
              </w:rPr>
            </w:pPr>
            <w:hyperlink r:id="rId15" w:history="1">
              <w:r w:rsidR="00A95BE8" w:rsidRPr="00EA0A61">
                <w:rPr>
                  <w:rStyle w:val="Hyperlink"/>
                  <w:rFonts w:ascii="Arial Narrow" w:hAnsi="Arial Narrow"/>
                  <w:color w:val="auto"/>
                  <w:sz w:val="18"/>
                  <w:szCs w:val="18"/>
                </w:rPr>
                <w:t>vladimir.lambeta@rzs.rs.ba</w:t>
              </w:r>
            </w:hyperlink>
          </w:p>
          <w:p w:rsidR="0066022A" w:rsidRPr="00EA0A61" w:rsidRDefault="0066022A" w:rsidP="009E2A9A">
            <w:pPr>
              <w:jc w:val="both"/>
              <w:rPr>
                <w:rFonts w:ascii="Arial Narrow" w:hAnsi="Arial Narrow"/>
                <w:sz w:val="18"/>
                <w:szCs w:val="18"/>
              </w:rPr>
            </w:pPr>
          </w:p>
          <w:p w:rsidR="0066022A" w:rsidRPr="00EA0A61" w:rsidRDefault="0066022A" w:rsidP="009E2A9A">
            <w:pPr>
              <w:jc w:val="both"/>
              <w:rPr>
                <w:rFonts w:ascii="Arial Narrow" w:hAnsi="Arial Narrow"/>
                <w:sz w:val="18"/>
                <w:szCs w:val="18"/>
              </w:rPr>
            </w:pPr>
          </w:p>
          <w:p w:rsidR="0066022A" w:rsidRPr="00EA0A61" w:rsidRDefault="0066022A" w:rsidP="009E2A9A">
            <w:pPr>
              <w:jc w:val="both"/>
              <w:rPr>
                <w:rFonts w:ascii="Arial Narrow" w:hAnsi="Arial Narrow" w:cs="Tahoma"/>
                <w:sz w:val="18"/>
                <w:szCs w:val="18"/>
              </w:rPr>
            </w:pPr>
          </w:p>
          <w:p w:rsidR="0066022A" w:rsidRPr="00EA0A61" w:rsidRDefault="0066022A" w:rsidP="009E2A9A">
            <w:pPr>
              <w:jc w:val="both"/>
              <w:rPr>
                <w:rFonts w:ascii="Arial Narrow" w:hAnsi="Arial Narrow" w:cs="Tahoma"/>
                <w:sz w:val="18"/>
                <w:szCs w:val="18"/>
              </w:rPr>
            </w:pPr>
          </w:p>
        </w:tc>
      </w:tr>
    </w:tbl>
    <w:p w:rsidR="009E2A9A" w:rsidRPr="00EA0A61"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EA0A61" w:rsidTr="00353834">
        <w:trPr>
          <w:trHeight w:hRule="exact" w:val="1165"/>
          <w:jc w:val="center"/>
        </w:trPr>
        <w:tc>
          <w:tcPr>
            <w:tcW w:w="10490" w:type="dxa"/>
            <w:tcBorders>
              <w:top w:val="nil"/>
              <w:left w:val="nil"/>
              <w:bottom w:val="nil"/>
              <w:right w:val="nil"/>
            </w:tcBorders>
          </w:tcPr>
          <w:p w:rsidR="009E2A9A" w:rsidRPr="00EA0A61" w:rsidRDefault="009E2A9A" w:rsidP="009E2A9A">
            <w:pPr>
              <w:jc w:val="both"/>
              <w:rPr>
                <w:rFonts w:ascii="Arial Narrow" w:hAnsi="Arial Narrow" w:cs="Tahoma"/>
                <w:b/>
                <w:sz w:val="22"/>
              </w:rPr>
            </w:pPr>
          </w:p>
          <w:p w:rsidR="00F61BAF" w:rsidRPr="00EA0A61" w:rsidRDefault="00F61BAF" w:rsidP="009E2A9A">
            <w:pPr>
              <w:jc w:val="both"/>
              <w:rPr>
                <w:rFonts w:ascii="Arial Narrow" w:hAnsi="Arial Narrow" w:cs="Tahoma"/>
                <w:b/>
                <w:sz w:val="22"/>
              </w:rPr>
            </w:pPr>
          </w:p>
          <w:p w:rsidR="009E2A9A" w:rsidRPr="00EA0A61" w:rsidRDefault="009E2A9A" w:rsidP="009E2A9A">
            <w:pPr>
              <w:jc w:val="both"/>
              <w:rPr>
                <w:rFonts w:ascii="Arial Narrow" w:hAnsi="Arial Narrow" w:cs="Tahoma"/>
                <w:b/>
                <w:sz w:val="22"/>
              </w:rPr>
            </w:pPr>
          </w:p>
          <w:p w:rsidR="009E2A9A" w:rsidRPr="00EA0A61" w:rsidRDefault="006B61CE" w:rsidP="009E2A9A">
            <w:pPr>
              <w:jc w:val="both"/>
              <w:rPr>
                <w:rFonts w:ascii="Arial Narrow" w:hAnsi="Arial Narrow" w:cs="Tahoma"/>
                <w:b/>
                <w:sz w:val="22"/>
              </w:rPr>
            </w:pPr>
            <w:r w:rsidRPr="00EA0A61">
              <w:rPr>
                <w:rFonts w:ascii="Arial Narrow" w:hAnsi="Arial Narrow" w:cs="Tahoma"/>
                <w:b/>
                <w:sz w:val="22"/>
              </w:rPr>
              <w:t>SYMBOLS</w:t>
            </w:r>
          </w:p>
        </w:tc>
      </w:tr>
      <w:tr w:rsidR="009E2A9A" w:rsidRPr="00EA0A61" w:rsidTr="00353834">
        <w:trPr>
          <w:trHeight w:hRule="exact" w:val="1025"/>
          <w:jc w:val="center"/>
        </w:trPr>
        <w:tc>
          <w:tcPr>
            <w:tcW w:w="10490" w:type="dxa"/>
            <w:tcBorders>
              <w:top w:val="nil"/>
              <w:left w:val="nil"/>
              <w:bottom w:val="nil"/>
              <w:right w:val="nil"/>
            </w:tcBorders>
          </w:tcPr>
          <w:p w:rsidR="009E2A9A" w:rsidRPr="00EA0A61" w:rsidRDefault="009E2A9A" w:rsidP="009E2A9A">
            <w:pPr>
              <w:jc w:val="both"/>
              <w:rPr>
                <w:rFonts w:ascii="Arial Narrow" w:hAnsi="Arial Narrow" w:cs="Tahoma"/>
                <w:bCs/>
                <w:sz w:val="18"/>
                <w:szCs w:val="16"/>
              </w:rPr>
            </w:pPr>
            <w:r w:rsidRPr="00EA0A61">
              <w:rPr>
                <w:rFonts w:ascii="Arial Narrow" w:hAnsi="Arial Narrow" w:cs="Tahoma"/>
                <w:b/>
                <w:bCs/>
                <w:sz w:val="22"/>
              </w:rPr>
              <w:sym w:font="Symbol" w:char="00C6"/>
            </w:r>
            <w:r w:rsidRPr="00EA0A61">
              <w:rPr>
                <w:rFonts w:ascii="Arial Narrow" w:hAnsi="Arial Narrow" w:cs="Tahoma"/>
                <w:b/>
                <w:bCs/>
                <w:sz w:val="32"/>
                <w:szCs w:val="28"/>
              </w:rPr>
              <w:t xml:space="preserve"> </w:t>
            </w:r>
            <w:r w:rsidRPr="00EA0A61">
              <w:rPr>
                <w:rFonts w:ascii="Arial Narrow" w:hAnsi="Arial Narrow" w:cs="Tahoma"/>
                <w:bCs/>
                <w:sz w:val="18"/>
                <w:szCs w:val="16"/>
              </w:rPr>
              <w:t xml:space="preserve">- </w:t>
            </w:r>
            <w:r w:rsidR="006B61CE" w:rsidRPr="00EA0A61">
              <w:rPr>
                <w:rFonts w:ascii="Arial Narrow" w:hAnsi="Arial Narrow" w:cs="Tahoma"/>
                <w:bCs/>
                <w:sz w:val="18"/>
                <w:szCs w:val="16"/>
              </w:rPr>
              <w:t>average</w:t>
            </w:r>
          </w:p>
          <w:p w:rsidR="009E2A9A" w:rsidRPr="00EA0A61" w:rsidRDefault="00D61322" w:rsidP="00B538D0">
            <w:pPr>
              <w:rPr>
                <w:rFonts w:ascii="Arial Narrow" w:hAnsi="Arial Narrow" w:cs="Tahoma"/>
                <w:bCs/>
                <w:sz w:val="16"/>
                <w:szCs w:val="16"/>
              </w:rPr>
            </w:pPr>
            <w:r w:rsidRPr="00EA0A61">
              <w:rPr>
                <w:rFonts w:ascii="Arial Narrow" w:hAnsi="Arial Narrow" w:cs="Tahoma"/>
                <w:sz w:val="18"/>
                <w:szCs w:val="16"/>
                <w:lang w:eastAsia="sr-Latn-BA"/>
              </w:rPr>
              <w:t xml:space="preserve">¹ - </w:t>
            </w:r>
            <w:r w:rsidR="006B61CE" w:rsidRPr="00EA0A61">
              <w:rPr>
                <w:rFonts w:ascii="Arial Narrow" w:hAnsi="Arial Narrow" w:cs="Tahoma"/>
                <w:sz w:val="18"/>
                <w:szCs w:val="16"/>
                <w:lang w:eastAsia="sr-Latn-BA"/>
              </w:rPr>
              <w:t>estimate</w:t>
            </w:r>
          </w:p>
          <w:p w:rsidR="009E2A9A" w:rsidRPr="00EA0A61" w:rsidRDefault="009E2A9A" w:rsidP="009E2A9A">
            <w:pPr>
              <w:jc w:val="both"/>
              <w:rPr>
                <w:rFonts w:ascii="Tahoma" w:hAnsi="Tahoma" w:cs="Tahoma"/>
                <w:bCs/>
                <w:sz w:val="16"/>
                <w:szCs w:val="16"/>
              </w:rPr>
            </w:pPr>
          </w:p>
          <w:p w:rsidR="009E2A9A" w:rsidRPr="00EA0A61" w:rsidRDefault="009E2A9A" w:rsidP="009E2A9A">
            <w:pPr>
              <w:jc w:val="both"/>
              <w:rPr>
                <w:rFonts w:ascii="Tahoma" w:hAnsi="Tahoma" w:cs="Tahoma"/>
                <w:bCs/>
                <w:sz w:val="16"/>
                <w:szCs w:val="16"/>
              </w:rPr>
            </w:pPr>
          </w:p>
          <w:p w:rsidR="009E2A9A" w:rsidRPr="00EA0A61" w:rsidRDefault="009E2A9A" w:rsidP="009E2A9A">
            <w:pPr>
              <w:jc w:val="both"/>
              <w:rPr>
                <w:rFonts w:ascii="Tahoma" w:hAnsi="Tahoma" w:cs="Tahoma"/>
                <w:bCs/>
                <w:sz w:val="16"/>
                <w:szCs w:val="16"/>
              </w:rPr>
            </w:pPr>
          </w:p>
          <w:p w:rsidR="009E2A9A" w:rsidRPr="00EA0A61" w:rsidRDefault="009E2A9A" w:rsidP="009E2A9A">
            <w:pPr>
              <w:jc w:val="both"/>
              <w:rPr>
                <w:rFonts w:ascii="Tahoma" w:hAnsi="Tahoma" w:cs="Tahoma"/>
                <w:bCs/>
                <w:sz w:val="16"/>
                <w:szCs w:val="16"/>
              </w:rPr>
            </w:pPr>
          </w:p>
          <w:p w:rsidR="009E2A9A" w:rsidRPr="00EA0A61" w:rsidRDefault="009E2A9A" w:rsidP="009E2A9A">
            <w:pPr>
              <w:jc w:val="both"/>
              <w:rPr>
                <w:rFonts w:ascii="Tahoma" w:hAnsi="Tahoma" w:cs="Tahoma"/>
                <w:bCs/>
                <w:sz w:val="16"/>
                <w:szCs w:val="16"/>
              </w:rPr>
            </w:pPr>
          </w:p>
          <w:p w:rsidR="009E2A9A" w:rsidRPr="00EA0A61" w:rsidRDefault="009E2A9A" w:rsidP="009E2A9A">
            <w:pPr>
              <w:jc w:val="both"/>
              <w:rPr>
                <w:rFonts w:ascii="Tahoma" w:hAnsi="Tahoma" w:cs="Tahoma"/>
                <w:bCs/>
                <w:sz w:val="16"/>
                <w:szCs w:val="16"/>
              </w:rPr>
            </w:pPr>
          </w:p>
          <w:p w:rsidR="009E2A9A" w:rsidRPr="00EA0A61" w:rsidRDefault="009E2A9A" w:rsidP="009E2A9A">
            <w:pPr>
              <w:jc w:val="both"/>
              <w:rPr>
                <w:rFonts w:ascii="Tahoma" w:hAnsi="Tahoma" w:cs="Tahoma"/>
                <w:b/>
                <w:sz w:val="16"/>
              </w:rPr>
            </w:pPr>
          </w:p>
        </w:tc>
      </w:tr>
    </w:tbl>
    <w:p w:rsidR="004612FE" w:rsidRPr="00EA0A61" w:rsidRDefault="004612FE"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44547A" w:rsidRPr="00EA0A61" w:rsidRDefault="0044547A" w:rsidP="009E2A9A">
      <w:pPr>
        <w:tabs>
          <w:tab w:val="left" w:pos="300"/>
          <w:tab w:val="left" w:pos="1100"/>
        </w:tabs>
        <w:jc w:val="both"/>
        <w:rPr>
          <w:rFonts w:ascii="Tahoma" w:hAnsi="Tahoma" w:cs="Tahoma"/>
          <w:b/>
        </w:rPr>
      </w:pPr>
    </w:p>
    <w:p w:rsidR="0044547A" w:rsidRPr="00EA0A61" w:rsidRDefault="0044547A" w:rsidP="009E2A9A">
      <w:pPr>
        <w:tabs>
          <w:tab w:val="left" w:pos="300"/>
          <w:tab w:val="left" w:pos="1100"/>
        </w:tabs>
        <w:jc w:val="both"/>
        <w:rPr>
          <w:rFonts w:ascii="Tahoma" w:hAnsi="Tahoma" w:cs="Tahoma"/>
          <w:b/>
        </w:rPr>
      </w:pPr>
    </w:p>
    <w:p w:rsidR="0044547A" w:rsidRPr="00EA0A61" w:rsidRDefault="0044547A" w:rsidP="009E2A9A">
      <w:pPr>
        <w:tabs>
          <w:tab w:val="left" w:pos="300"/>
          <w:tab w:val="left" w:pos="1100"/>
        </w:tabs>
        <w:jc w:val="both"/>
        <w:rPr>
          <w:rFonts w:ascii="Tahoma" w:hAnsi="Tahoma" w:cs="Tahoma"/>
          <w:b/>
        </w:rPr>
      </w:pPr>
    </w:p>
    <w:p w:rsidR="0044547A" w:rsidRPr="00EA0A61" w:rsidRDefault="0044547A" w:rsidP="009E2A9A">
      <w:pPr>
        <w:tabs>
          <w:tab w:val="left" w:pos="300"/>
          <w:tab w:val="left" w:pos="1100"/>
        </w:tabs>
        <w:jc w:val="both"/>
        <w:rPr>
          <w:rFonts w:ascii="Tahoma" w:hAnsi="Tahoma" w:cs="Tahoma"/>
          <w:b/>
        </w:rPr>
      </w:pPr>
    </w:p>
    <w:p w:rsidR="0044547A" w:rsidRPr="00EA0A61" w:rsidRDefault="0044547A" w:rsidP="009E2A9A">
      <w:pPr>
        <w:tabs>
          <w:tab w:val="left" w:pos="300"/>
          <w:tab w:val="left" w:pos="1100"/>
        </w:tabs>
        <w:jc w:val="both"/>
        <w:rPr>
          <w:rFonts w:ascii="Tahoma" w:hAnsi="Tahoma" w:cs="Tahoma"/>
          <w:b/>
        </w:rPr>
      </w:pPr>
    </w:p>
    <w:p w:rsidR="002B3E94" w:rsidRPr="00EA0A61" w:rsidRDefault="002B3E94" w:rsidP="009E2A9A">
      <w:pPr>
        <w:tabs>
          <w:tab w:val="left" w:pos="300"/>
          <w:tab w:val="left" w:pos="1100"/>
        </w:tabs>
        <w:jc w:val="both"/>
        <w:rPr>
          <w:rFonts w:ascii="Tahoma" w:hAnsi="Tahoma" w:cs="Tahoma"/>
          <w:b/>
        </w:rPr>
      </w:pPr>
    </w:p>
    <w:p w:rsidR="00EA6C20" w:rsidRPr="00EA0A61" w:rsidRDefault="00EA6C20" w:rsidP="009E2A9A">
      <w:pPr>
        <w:tabs>
          <w:tab w:val="left" w:pos="300"/>
          <w:tab w:val="left" w:pos="1100"/>
        </w:tabs>
        <w:jc w:val="both"/>
        <w:rPr>
          <w:rFonts w:ascii="Tahoma" w:hAnsi="Tahoma" w:cs="Tahoma"/>
          <w:b/>
        </w:rPr>
      </w:pPr>
    </w:p>
    <w:p w:rsidR="00EA6C20" w:rsidRPr="00EA0A61" w:rsidRDefault="00EA6C20" w:rsidP="009E2A9A">
      <w:pPr>
        <w:tabs>
          <w:tab w:val="left" w:pos="300"/>
          <w:tab w:val="left" w:pos="1100"/>
        </w:tabs>
        <w:jc w:val="both"/>
        <w:rPr>
          <w:rFonts w:ascii="Tahoma" w:hAnsi="Tahoma" w:cs="Tahoma"/>
          <w:b/>
        </w:rPr>
      </w:pPr>
    </w:p>
    <w:p w:rsidR="006A1425" w:rsidRPr="00EA0A61" w:rsidRDefault="006A1425" w:rsidP="009E2A9A">
      <w:pPr>
        <w:tabs>
          <w:tab w:val="left" w:pos="300"/>
          <w:tab w:val="left" w:pos="1100"/>
        </w:tabs>
        <w:jc w:val="both"/>
        <w:rPr>
          <w:rFonts w:ascii="Tahoma" w:hAnsi="Tahoma" w:cs="Tahoma"/>
          <w:b/>
        </w:rPr>
      </w:pPr>
    </w:p>
    <w:p w:rsidR="00067DDE" w:rsidRPr="00EA0A61" w:rsidRDefault="00067DDE" w:rsidP="009E2A9A">
      <w:pPr>
        <w:tabs>
          <w:tab w:val="left" w:pos="300"/>
          <w:tab w:val="left" w:pos="1100"/>
        </w:tabs>
        <w:jc w:val="both"/>
        <w:rPr>
          <w:rFonts w:ascii="Tahoma" w:hAnsi="Tahoma" w:cs="Tahoma"/>
          <w:b/>
        </w:rPr>
      </w:pPr>
    </w:p>
    <w:p w:rsidR="006A1425" w:rsidRPr="00EA0A61" w:rsidRDefault="006A1425" w:rsidP="009E2A9A">
      <w:pPr>
        <w:tabs>
          <w:tab w:val="left" w:pos="300"/>
          <w:tab w:val="left" w:pos="1100"/>
        </w:tabs>
        <w:jc w:val="both"/>
        <w:rPr>
          <w:rFonts w:ascii="Tahoma" w:hAnsi="Tahoma" w:cs="Tahoma"/>
          <w:b/>
        </w:rPr>
      </w:pPr>
    </w:p>
    <w:p w:rsidR="00FC731C" w:rsidRPr="00EA0A61" w:rsidRDefault="00FC731C" w:rsidP="009E2A9A">
      <w:pPr>
        <w:tabs>
          <w:tab w:val="left" w:pos="300"/>
          <w:tab w:val="left" w:pos="1100"/>
        </w:tabs>
        <w:jc w:val="both"/>
        <w:rPr>
          <w:rFonts w:ascii="Tahoma" w:hAnsi="Tahoma" w:cs="Tahoma"/>
          <w:b/>
        </w:rPr>
      </w:pPr>
    </w:p>
    <w:p w:rsidR="004612FE" w:rsidRPr="00EA0A61" w:rsidRDefault="004612FE" w:rsidP="009E2A9A">
      <w:pPr>
        <w:tabs>
          <w:tab w:val="left" w:pos="300"/>
          <w:tab w:val="left" w:pos="1100"/>
        </w:tabs>
        <w:jc w:val="both"/>
        <w:rPr>
          <w:rFonts w:ascii="Tahoma" w:hAnsi="Tahoma" w:cs="Tahoma"/>
          <w:b/>
        </w:rPr>
      </w:pPr>
    </w:p>
    <w:p w:rsidR="009E2A9A" w:rsidRPr="00EA0A61" w:rsidRDefault="004F6953" w:rsidP="009E2A9A">
      <w:pPr>
        <w:tabs>
          <w:tab w:val="left" w:pos="300"/>
          <w:tab w:val="left" w:pos="1100"/>
        </w:tabs>
        <w:jc w:val="both"/>
        <w:rPr>
          <w:rFonts w:ascii="Tahoma" w:hAnsi="Tahoma" w:cs="Tahoma"/>
          <w:b/>
        </w:rPr>
      </w:pPr>
      <w:r w:rsidRPr="00EA0A61">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EA0A61" w:rsidTr="00382EF3">
        <w:trPr>
          <w:trHeight w:val="113"/>
        </w:trPr>
        <w:tc>
          <w:tcPr>
            <w:tcW w:w="10348" w:type="dxa"/>
            <w:tcMar>
              <w:top w:w="0" w:type="dxa"/>
              <w:left w:w="0" w:type="dxa"/>
              <w:bottom w:w="0" w:type="dxa"/>
              <w:right w:w="0" w:type="dxa"/>
            </w:tcMar>
          </w:tcPr>
          <w:p w:rsidR="002B3E94" w:rsidRPr="00EA0A61" w:rsidRDefault="002B3E94" w:rsidP="00382EF3">
            <w:pPr>
              <w:jc w:val="both"/>
              <w:rPr>
                <w:rFonts w:ascii="Tahoma" w:hAnsi="Tahoma" w:cs="Tahoma"/>
                <w:sz w:val="16"/>
              </w:rPr>
            </w:pPr>
          </w:p>
        </w:tc>
      </w:tr>
      <w:tr w:rsidR="002B3E94" w:rsidRPr="00EA0A61" w:rsidTr="00382EF3">
        <w:tc>
          <w:tcPr>
            <w:tcW w:w="10348" w:type="dxa"/>
            <w:tcMar>
              <w:top w:w="0" w:type="dxa"/>
              <w:left w:w="0" w:type="dxa"/>
              <w:bottom w:w="0" w:type="dxa"/>
              <w:right w:w="0" w:type="dxa"/>
            </w:tcMar>
            <w:hideMark/>
          </w:tcPr>
          <w:p w:rsidR="002B3E94" w:rsidRPr="00EA0A61" w:rsidRDefault="006B61CE" w:rsidP="00382EF3">
            <w:pPr>
              <w:jc w:val="center"/>
              <w:rPr>
                <w:rFonts w:ascii="Arial Narrow" w:hAnsi="Arial Narrow" w:cs="Tahoma"/>
                <w:sz w:val="16"/>
                <w:szCs w:val="16"/>
              </w:rPr>
            </w:pPr>
            <w:r w:rsidRPr="00EA0A61">
              <w:rPr>
                <w:rFonts w:ascii="Arial Narrow" w:hAnsi="Arial Narrow" w:cs="Tahoma"/>
                <w:sz w:val="18"/>
              </w:rPr>
              <w:t>The Release prepared by the Division for Publications, Public Relations and Statistical Data Confidentiality</w:t>
            </w:r>
          </w:p>
        </w:tc>
      </w:tr>
      <w:tr w:rsidR="002B3E94" w:rsidRPr="00EA0A61" w:rsidTr="00382EF3">
        <w:trPr>
          <w:trHeight w:val="1603"/>
        </w:trPr>
        <w:tc>
          <w:tcPr>
            <w:tcW w:w="10348" w:type="dxa"/>
            <w:tcMar>
              <w:top w:w="0" w:type="dxa"/>
              <w:left w:w="0" w:type="dxa"/>
              <w:bottom w:w="0" w:type="dxa"/>
              <w:right w:w="0" w:type="dxa"/>
            </w:tcMar>
          </w:tcPr>
          <w:p w:rsidR="006B61CE" w:rsidRPr="00EA0A61" w:rsidRDefault="006B61CE" w:rsidP="006B61CE">
            <w:pPr>
              <w:autoSpaceDE w:val="0"/>
              <w:autoSpaceDN w:val="0"/>
              <w:adjustRightInd w:val="0"/>
              <w:jc w:val="center"/>
              <w:rPr>
                <w:rFonts w:ascii="Arial Narrow" w:hAnsi="Arial Narrow" w:cs="Tahoma"/>
                <w:sz w:val="18"/>
                <w:szCs w:val="18"/>
              </w:rPr>
            </w:pPr>
            <w:r w:rsidRPr="00EA0A61">
              <w:rPr>
                <w:rFonts w:ascii="Arial Narrow" w:hAnsi="Arial Narrow" w:cs="Tahoma"/>
                <w:sz w:val="18"/>
                <w:szCs w:val="18"/>
              </w:rPr>
              <w:t>Prof. Dr. Jasmin Komić, Acting Director, Editor in Chief</w:t>
            </w:r>
          </w:p>
          <w:p w:rsidR="006B61CE" w:rsidRPr="00EA0A61" w:rsidRDefault="006B61CE" w:rsidP="006B61CE">
            <w:pPr>
              <w:autoSpaceDE w:val="0"/>
              <w:autoSpaceDN w:val="0"/>
              <w:adjustRightInd w:val="0"/>
              <w:jc w:val="center"/>
              <w:rPr>
                <w:rFonts w:ascii="Arial Narrow" w:hAnsi="Arial Narrow" w:cs="Tahoma"/>
                <w:sz w:val="18"/>
                <w:szCs w:val="18"/>
              </w:rPr>
            </w:pPr>
            <w:r w:rsidRPr="00EA0A61">
              <w:rPr>
                <w:rFonts w:ascii="Arial Narrow" w:hAnsi="Arial Narrow" w:cs="Tahoma"/>
                <w:sz w:val="18"/>
                <w:szCs w:val="18"/>
              </w:rPr>
              <w:t>Vladan Sibinović, Head of the Division</w:t>
            </w:r>
          </w:p>
          <w:p w:rsidR="006B61CE" w:rsidRPr="00EA0A61" w:rsidRDefault="006B61CE" w:rsidP="006B61CE">
            <w:pPr>
              <w:autoSpaceDE w:val="0"/>
              <w:autoSpaceDN w:val="0"/>
              <w:adjustRightInd w:val="0"/>
              <w:jc w:val="center"/>
              <w:rPr>
                <w:rFonts w:ascii="Arial Narrow" w:hAnsi="Arial Narrow" w:cs="Tahoma"/>
                <w:sz w:val="18"/>
                <w:szCs w:val="18"/>
              </w:rPr>
            </w:pPr>
            <w:r w:rsidRPr="00EA0A61">
              <w:rPr>
                <w:rFonts w:ascii="Arial Narrow" w:hAnsi="Arial Narrow" w:cs="Tahoma"/>
                <w:sz w:val="18"/>
                <w:szCs w:val="18"/>
              </w:rPr>
              <w:t>Republika Srpska, Banja Luka, Veljka Mlađenovića 12d</w:t>
            </w:r>
          </w:p>
          <w:p w:rsidR="006B61CE" w:rsidRPr="00EA0A61" w:rsidRDefault="006B61CE" w:rsidP="006B61CE">
            <w:pPr>
              <w:autoSpaceDE w:val="0"/>
              <w:autoSpaceDN w:val="0"/>
              <w:adjustRightInd w:val="0"/>
              <w:jc w:val="center"/>
              <w:rPr>
                <w:rFonts w:ascii="Arial Narrow" w:hAnsi="Arial Narrow" w:cs="Tahoma"/>
                <w:sz w:val="18"/>
                <w:szCs w:val="18"/>
              </w:rPr>
            </w:pPr>
            <w:r w:rsidRPr="00EA0A61">
              <w:rPr>
                <w:rFonts w:ascii="Arial Narrow" w:hAnsi="Arial Narrow" w:cs="Tahoma"/>
                <w:sz w:val="18"/>
                <w:szCs w:val="18"/>
              </w:rPr>
              <w:t>Published by the Republika Srpska Institute of Statistics</w:t>
            </w:r>
          </w:p>
          <w:p w:rsidR="006B61CE" w:rsidRPr="00EA0A61" w:rsidRDefault="006B61CE" w:rsidP="006B61CE">
            <w:pPr>
              <w:autoSpaceDE w:val="0"/>
              <w:autoSpaceDN w:val="0"/>
              <w:adjustRightInd w:val="0"/>
              <w:jc w:val="center"/>
              <w:rPr>
                <w:rFonts w:ascii="Arial Narrow" w:hAnsi="Arial Narrow" w:cs="Tahoma"/>
                <w:sz w:val="18"/>
                <w:szCs w:val="18"/>
              </w:rPr>
            </w:pPr>
            <w:r w:rsidRPr="00EA0A61">
              <w:rPr>
                <w:rFonts w:ascii="Arial Narrow" w:hAnsi="Arial Narrow" w:cs="Tahoma"/>
                <w:sz w:val="18"/>
                <w:szCs w:val="18"/>
              </w:rPr>
              <w:t>The Release is published online, at: www.rzs.rs.ba</w:t>
            </w:r>
          </w:p>
          <w:p w:rsidR="002B3E94" w:rsidRPr="00EA0A61" w:rsidRDefault="006B61CE" w:rsidP="006B61CE">
            <w:pPr>
              <w:autoSpaceDE w:val="0"/>
              <w:autoSpaceDN w:val="0"/>
              <w:adjustRightInd w:val="0"/>
              <w:jc w:val="center"/>
              <w:rPr>
                <w:rFonts w:ascii="Arial Narrow" w:hAnsi="Arial Narrow" w:cs="Tahoma"/>
                <w:sz w:val="18"/>
                <w:szCs w:val="18"/>
              </w:rPr>
            </w:pPr>
            <w:r w:rsidRPr="00EA0A61">
              <w:rPr>
                <w:rFonts w:ascii="Arial Narrow" w:hAnsi="Arial Narrow" w:cs="Tahoma"/>
                <w:sz w:val="18"/>
                <w:szCs w:val="18"/>
              </w:rPr>
              <w:t>telephone. +387 51 332 700; E-mail</w:t>
            </w:r>
            <w:r w:rsidR="002B3E94" w:rsidRPr="00EA0A61">
              <w:rPr>
                <w:rFonts w:ascii="Arial Narrow" w:hAnsi="Arial Narrow" w:cs="Tahoma"/>
                <w:sz w:val="18"/>
                <w:szCs w:val="18"/>
              </w:rPr>
              <w:t xml:space="preserve">: </w:t>
            </w:r>
            <w:hyperlink r:id="rId16" w:history="1">
              <w:r w:rsidR="002B3E94" w:rsidRPr="00EA0A61">
                <w:rPr>
                  <w:rStyle w:val="Hyperlink"/>
                  <w:rFonts w:ascii="Arial Narrow" w:hAnsi="Arial Narrow" w:cs="Tahoma"/>
                  <w:color w:val="auto"/>
                  <w:sz w:val="18"/>
                  <w:szCs w:val="18"/>
                </w:rPr>
                <w:t>stat@rzs.rs.ba</w:t>
              </w:r>
            </w:hyperlink>
          </w:p>
          <w:p w:rsidR="002B3E94" w:rsidRPr="00EA0A61" w:rsidRDefault="002B3E94" w:rsidP="00382EF3">
            <w:pPr>
              <w:jc w:val="center"/>
              <w:rPr>
                <w:rFonts w:ascii="Tahoma" w:hAnsi="Tahoma" w:cs="Tahoma"/>
                <w:b/>
                <w:bCs/>
                <w:sz w:val="16"/>
              </w:rPr>
            </w:pPr>
          </w:p>
          <w:p w:rsidR="002B3E94" w:rsidRPr="00EA0A61" w:rsidRDefault="006B61CE" w:rsidP="00382EF3">
            <w:pPr>
              <w:autoSpaceDE w:val="0"/>
              <w:autoSpaceDN w:val="0"/>
              <w:adjustRightInd w:val="0"/>
              <w:ind w:left="-198"/>
              <w:jc w:val="center"/>
              <w:rPr>
                <w:rFonts w:ascii="Arial Narrow" w:hAnsi="Arial Narrow" w:cs="Tahoma"/>
                <w:b/>
                <w:bCs/>
                <w:sz w:val="16"/>
                <w:szCs w:val="18"/>
              </w:rPr>
            </w:pPr>
            <w:r w:rsidRPr="00EA0A61">
              <w:rPr>
                <w:rFonts w:ascii="Arial Narrow" w:hAnsi="Arial Narrow" w:cs="Tahoma"/>
                <w:b/>
                <w:bCs/>
                <w:sz w:val="18"/>
              </w:rPr>
              <w:t>Data may be used provided the source is acknowledged</w:t>
            </w:r>
          </w:p>
        </w:tc>
      </w:tr>
    </w:tbl>
    <w:p w:rsidR="009E2A9A" w:rsidRPr="00EA0A61" w:rsidRDefault="004F6953" w:rsidP="009E2A9A">
      <w:pPr>
        <w:rPr>
          <w:rFonts w:ascii="Tahoma" w:hAnsi="Tahoma" w:cs="Tahoma"/>
        </w:rPr>
      </w:pPr>
      <w:r w:rsidRPr="00EA0A61">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EA0A61" w:rsidSect="0076768F">
      <w:headerReference w:type="default" r:id="rId17"/>
      <w:footerReference w:type="default" r:id="rId18"/>
      <w:footerReference w:type="first" r:id="rId19"/>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84" w:rsidRDefault="00400084">
      <w:r>
        <w:separator/>
      </w:r>
    </w:p>
  </w:endnote>
  <w:endnote w:type="continuationSeparator" w:id="0">
    <w:p w:rsidR="00400084" w:rsidRDefault="0040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3046D">
                              <w:rPr>
                                <w:rFonts w:ascii="Tahoma" w:hAnsi="Tahoma" w:cs="Tahoma"/>
                                <w:noProof/>
                                <w:color w:val="FFFFFF"/>
                              </w:rPr>
                              <w:t>2</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1"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2"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3"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4"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5"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3046D">
                        <w:rPr>
                          <w:rFonts w:ascii="Tahoma" w:hAnsi="Tahoma" w:cs="Tahoma"/>
                          <w:noProof/>
                          <w:color w:val="FFFFFF"/>
                        </w:rPr>
                        <w:t>2</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4" name="Group 16"/>
                      <wpg:cNvGrpSpPr>
                        <a:grpSpLocks/>
                      </wpg:cNvGrpSpPr>
                      <wpg:grpSpPr bwMode="auto">
                        <a:xfrm>
                          <a:off x="5753" y="16224"/>
                          <a:ext cx="401" cy="365"/>
                          <a:chOff x="5663" y="16158"/>
                          <a:chExt cx="401" cy="365"/>
                        </a:xfrm>
                      </wpg:grpSpPr>
                      <wps:wsp>
                        <wps:cNvPr id="8"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3"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5"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3046D">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">
              <v:group id="Group 16" o:spid="_x0000_s1037"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7" o:spid="_x0000_s1038"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" fillcolor="#bfbfbf" strokecolor="#bfbfbf"/>
                <v:rect id="Rectangle 18" o:spid="_x0000_s1039"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0"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3046D">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84" w:rsidRDefault="00400084">
      <w:r>
        <w:separator/>
      </w:r>
    </w:p>
  </w:footnote>
  <w:footnote w:type="continuationSeparator" w:id="0">
    <w:p w:rsidR="00400084" w:rsidRDefault="00400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DB5870" w:rsidRDefault="006B61CE" w:rsidP="006E56EA">
          <w:pPr>
            <w:pStyle w:val="Header"/>
            <w:jc w:val="both"/>
            <w:rPr>
              <w:rFonts w:ascii="Arial Narrow" w:hAnsi="Arial Narrow" w:cs="Tahoma"/>
              <w:b/>
              <w:color w:val="FFFFFF"/>
              <w:sz w:val="18"/>
              <w:szCs w:val="16"/>
              <w:lang w:val="sr-Cyrl-BA"/>
            </w:rPr>
          </w:pPr>
          <w:r>
            <w:rPr>
              <w:rFonts w:ascii="Arial Narrow" w:hAnsi="Arial Narrow" w:cs="Tahoma"/>
              <w:b/>
              <w:color w:val="FFFFFF"/>
              <w:sz w:val="18"/>
              <w:szCs w:val="16"/>
              <w:lang w:val="sr-Cyrl-BA"/>
            </w:rPr>
            <w:t>Republika Srpska Institute of Statistics</w:t>
          </w:r>
        </w:p>
        <w:p w:rsidR="00F257E5" w:rsidRPr="00DB5870" w:rsidRDefault="006B61CE" w:rsidP="00E34FA2">
          <w:pPr>
            <w:pStyle w:val="Header"/>
            <w:rPr>
              <w:rFonts w:ascii="Arial Narrow" w:hAnsi="Arial Narrow"/>
              <w:color w:val="FFFFFF"/>
              <w:lang w:val="ru-RU"/>
            </w:rPr>
          </w:pPr>
          <w:r>
            <w:rPr>
              <w:rFonts w:ascii="Arial Narrow" w:hAnsi="Arial Narrow" w:cs="Tahoma"/>
              <w:b/>
              <w:color w:val="FFFFFF"/>
              <w:sz w:val="22"/>
              <w:lang w:val="sr-Cyrl-BA"/>
            </w:rPr>
            <w:t>PRESS RELEASE</w:t>
          </w:r>
        </w:p>
      </w:tc>
      <w:tc>
        <w:tcPr>
          <w:tcW w:w="3337" w:type="pct"/>
          <w:tcBorders>
            <w:bottom w:val="single" w:sz="4" w:space="0" w:color="auto"/>
          </w:tcBorders>
          <w:vAlign w:val="bottom"/>
        </w:tcPr>
        <w:p w:rsidR="00F257E5" w:rsidRPr="005D5311" w:rsidRDefault="00F257E5" w:rsidP="006B61CE">
          <w:pPr>
            <w:pStyle w:val="Header"/>
            <w:rPr>
              <w:bCs/>
              <w:color w:val="76923C"/>
              <w:sz w:val="24"/>
              <w:szCs w:val="24"/>
              <w:lang w:val="bs-Cyrl-BA"/>
            </w:rPr>
          </w:pPr>
          <w:r w:rsidRPr="009F4CF9">
            <w:rPr>
              <w:rFonts w:ascii="Arial Narrow" w:hAnsi="Arial Narrow" w:cs="Tahoma"/>
              <w:color w:val="1F497D"/>
              <w:sz w:val="16"/>
            </w:rPr>
            <w:t>2</w:t>
          </w:r>
          <w:r w:rsidR="00FD72F6">
            <w:rPr>
              <w:rFonts w:ascii="Arial Narrow" w:hAnsi="Arial Narrow" w:cs="Tahoma"/>
              <w:color w:val="1F497D"/>
              <w:sz w:val="16"/>
            </w:rPr>
            <w:t>2</w:t>
          </w:r>
          <w:r w:rsidR="006B61CE">
            <w:rPr>
              <w:rFonts w:ascii="Arial Narrow" w:hAnsi="Arial Narrow" w:cs="Tahoma"/>
              <w:color w:val="1F497D"/>
              <w:sz w:val="16"/>
              <w:szCs w:val="16"/>
              <w:lang w:val="sr-Cyrl-BA"/>
            </w:rPr>
            <w:t xml:space="preserve"> April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20</w:t>
          </w:r>
          <w:r w:rsidR="006B61CE">
            <w:rPr>
              <w:rFonts w:ascii="Arial Narrow" w:hAnsi="Arial Narrow" w:cs="Tahoma"/>
              <w:color w:val="1F497D"/>
              <w:sz w:val="16"/>
              <w:szCs w:val="16"/>
              <w:lang w:val="sr-Cyrl-CS"/>
            </w:rPr>
            <w:t>,</w:t>
          </w:r>
          <w:r w:rsidR="006B61CE">
            <w:rPr>
              <w:rFonts w:ascii="Arial Narrow" w:hAnsi="Arial Narrow" w:cs="Tahoma"/>
              <w:color w:val="1F497D"/>
              <w:sz w:val="16"/>
              <w:szCs w:val="16"/>
              <w:lang w:val="sr-Cyrl-BA"/>
            </w:rPr>
            <w:t xml:space="preserve"> No.</w:t>
          </w:r>
          <w:r w:rsidRPr="009F4CF9">
            <w:rPr>
              <w:rFonts w:ascii="Arial Narrow" w:hAnsi="Arial Narrow" w:cs="Tahoma"/>
              <w:color w:val="1F497D"/>
              <w:sz w:val="16"/>
              <w:szCs w:val="16"/>
              <w:lang w:val="sr-Latn-CS"/>
            </w:rPr>
            <w:t xml:space="preserve"> </w:t>
          </w:r>
          <w:r w:rsidR="00FD72F6">
            <w:rPr>
              <w:rFonts w:ascii="Arial Narrow" w:hAnsi="Arial Narrow" w:cs="Tahoma"/>
              <w:b/>
              <w:color w:val="1F497D"/>
              <w:sz w:val="22"/>
              <w:szCs w:val="22"/>
              <w:lang w:val="sr-Latn-BA"/>
            </w:rPr>
            <w:t>107</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20</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3F2"/>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A70"/>
    <w:rsid w:val="00183F3E"/>
    <w:rsid w:val="00183FBA"/>
    <w:rsid w:val="001845F2"/>
    <w:rsid w:val="00184ABF"/>
    <w:rsid w:val="00184BAE"/>
    <w:rsid w:val="00184CE0"/>
    <w:rsid w:val="00185169"/>
    <w:rsid w:val="0018539C"/>
    <w:rsid w:val="001857B4"/>
    <w:rsid w:val="001858AE"/>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CF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988"/>
    <w:rsid w:val="001D1A09"/>
    <w:rsid w:val="001D1B61"/>
    <w:rsid w:val="001D1C4F"/>
    <w:rsid w:val="001D1E13"/>
    <w:rsid w:val="001D1FE4"/>
    <w:rsid w:val="001D2625"/>
    <w:rsid w:val="001D2989"/>
    <w:rsid w:val="001D2A95"/>
    <w:rsid w:val="001D2CF2"/>
    <w:rsid w:val="001D2FE7"/>
    <w:rsid w:val="001D32FB"/>
    <w:rsid w:val="001D3478"/>
    <w:rsid w:val="001D3B70"/>
    <w:rsid w:val="001D4005"/>
    <w:rsid w:val="001D4452"/>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742"/>
    <w:rsid w:val="00212852"/>
    <w:rsid w:val="002128AE"/>
    <w:rsid w:val="00213429"/>
    <w:rsid w:val="002138CB"/>
    <w:rsid w:val="00213AE2"/>
    <w:rsid w:val="00213B31"/>
    <w:rsid w:val="00213BD8"/>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430"/>
    <w:rsid w:val="00276742"/>
    <w:rsid w:val="00276A47"/>
    <w:rsid w:val="00276B92"/>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045"/>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03"/>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BF8"/>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A6A"/>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60E"/>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B82"/>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84"/>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FA"/>
    <w:rsid w:val="00495BED"/>
    <w:rsid w:val="004962DD"/>
    <w:rsid w:val="00496430"/>
    <w:rsid w:val="004965BD"/>
    <w:rsid w:val="0049695E"/>
    <w:rsid w:val="00496FF8"/>
    <w:rsid w:val="00497620"/>
    <w:rsid w:val="004979AB"/>
    <w:rsid w:val="00497ABD"/>
    <w:rsid w:val="00497DBF"/>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B27"/>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5A52"/>
    <w:rsid w:val="004F5C68"/>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01E"/>
    <w:rsid w:val="00627ACD"/>
    <w:rsid w:val="00627AE8"/>
    <w:rsid w:val="00627CD1"/>
    <w:rsid w:val="00627F78"/>
    <w:rsid w:val="00630207"/>
    <w:rsid w:val="00630452"/>
    <w:rsid w:val="006309EA"/>
    <w:rsid w:val="006312E8"/>
    <w:rsid w:val="00631FAD"/>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1CE"/>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31C8"/>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1B"/>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722"/>
    <w:rsid w:val="00733919"/>
    <w:rsid w:val="007348F9"/>
    <w:rsid w:val="00734A0E"/>
    <w:rsid w:val="00734AFC"/>
    <w:rsid w:val="00734D17"/>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62F"/>
    <w:rsid w:val="00791D8A"/>
    <w:rsid w:val="007923AE"/>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C20"/>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AA4"/>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4FC7"/>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BEC"/>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9E2"/>
    <w:rsid w:val="00915AE6"/>
    <w:rsid w:val="00915B35"/>
    <w:rsid w:val="00915DEB"/>
    <w:rsid w:val="00915FAB"/>
    <w:rsid w:val="00916000"/>
    <w:rsid w:val="00916147"/>
    <w:rsid w:val="009162E4"/>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28B5"/>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2D5"/>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1AE0"/>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F70"/>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C2B"/>
    <w:rsid w:val="00A71D6E"/>
    <w:rsid w:val="00A7251F"/>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4"/>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116"/>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ACD"/>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D2F"/>
    <w:rsid w:val="00D57FAB"/>
    <w:rsid w:val="00D610A2"/>
    <w:rsid w:val="00D6122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140"/>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46D"/>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A61"/>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15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1ECE"/>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956"/>
    <w:rsid w:val="00F93C44"/>
    <w:rsid w:val="00F93C5B"/>
    <w:rsid w:val="00F94323"/>
    <w:rsid w:val="00F94448"/>
    <w:rsid w:val="00F944C0"/>
    <w:rsid w:val="00F9466B"/>
    <w:rsid w:val="00F95157"/>
    <w:rsid w:val="00F954EE"/>
    <w:rsid w:val="00F95F31"/>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63,#969696,#777"/>
    </o:shapedefaults>
    <o:shapelayout v:ext="edit">
      <o:idmap v:ext="edit" data="1"/>
    </o:shapelayout>
  </w:shapeDefaults>
  <w:decimalSymbol w:val=","/>
  <w:listSeparator w:val=";"/>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vladimir.lambeta@rzs.rs.ba"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lavica.kukric@rzs.rs.b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2019</c:v>
                  </c:pt>
                  <c:pt idx="10">
                    <c:v>2020</c:v>
                  </c:pt>
                </c:lvl>
              </c:multiLvlStrCache>
            </c:multiLvlStrRef>
          </c:cat>
          <c:val>
            <c:numRef>
              <c:f>'graf 2'!$C$1:$C$13</c:f>
              <c:numCache>
                <c:formatCode>0</c:formatCode>
                <c:ptCount val="13"/>
                <c:pt idx="0">
                  <c:v>886</c:v>
                </c:pt>
                <c:pt idx="1">
                  <c:v>896</c:v>
                </c:pt>
                <c:pt idx="2">
                  <c:v>903</c:v>
                </c:pt>
                <c:pt idx="3">
                  <c:v>910</c:v>
                </c:pt>
                <c:pt idx="4">
                  <c:v>912</c:v>
                </c:pt>
                <c:pt idx="5">
                  <c:v>910</c:v>
                </c:pt>
                <c:pt idx="6">
                  <c:v>909</c:v>
                </c:pt>
                <c:pt idx="7">
                  <c:v>910</c:v>
                </c:pt>
                <c:pt idx="8">
                  <c:v>917</c:v>
                </c:pt>
                <c:pt idx="9">
                  <c:v>939</c:v>
                </c:pt>
                <c:pt idx="10">
                  <c:v>914</c:v>
                </c:pt>
                <c:pt idx="11">
                  <c:v>957</c:v>
                </c:pt>
                <c:pt idx="12">
                  <c:v>956</c:v>
                </c:pt>
              </c:numCache>
            </c:numRef>
          </c:val>
          <c:smooth val="0"/>
          <c:extLst>
            <c:ext xmlns:c16="http://schemas.microsoft.com/office/drawing/2014/chart" uri="{C3380CC4-5D6E-409C-BE32-E72D297353CC}">
              <c16:uniqueId val="{00000000-36CA-41CC-8024-28C6D59775E4}"/>
            </c:ext>
          </c:extLst>
        </c:ser>
        <c:dLbls>
          <c:showLegendKey val="0"/>
          <c:showVal val="0"/>
          <c:showCatName val="0"/>
          <c:showSerName val="0"/>
          <c:showPercent val="0"/>
          <c:showBubbleSize val="0"/>
        </c:dLbls>
        <c:smooth val="0"/>
        <c:axId val="428236968"/>
        <c:axId val="428237360"/>
      </c:lineChart>
      <c:catAx>
        <c:axId val="428236968"/>
        <c:scaling>
          <c:orientation val="minMax"/>
        </c:scaling>
        <c:delete val="0"/>
        <c:axPos val="b"/>
        <c:minorGridlines>
          <c:spPr>
            <a:ln w="3175"/>
          </c:spPr>
        </c:minorGridlines>
        <c:numFmt formatCode="General" sourceLinked="0"/>
        <c:majorTickMark val="out"/>
        <c:minorTickMark val="none"/>
        <c:tickLblPos val="nextTo"/>
        <c:crossAx val="428237360"/>
        <c:crosses val="autoZero"/>
        <c:auto val="1"/>
        <c:lblAlgn val="ctr"/>
        <c:lblOffset val="100"/>
        <c:noMultiLvlLbl val="0"/>
      </c:catAx>
      <c:valAx>
        <c:axId val="428237360"/>
        <c:scaling>
          <c:orientation val="minMax"/>
          <c:min val="600"/>
        </c:scaling>
        <c:delete val="0"/>
        <c:axPos val="l"/>
        <c:majorGridlines>
          <c:spPr>
            <a:ln w="3175"/>
          </c:spPr>
        </c:majorGridlines>
        <c:numFmt formatCode="#,##0" sourceLinked="0"/>
        <c:majorTickMark val="out"/>
        <c:minorTickMark val="none"/>
        <c:tickLblPos val="nextTo"/>
        <c:crossAx val="428236968"/>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664352557046205E-2"/>
          <c:y val="0.12790826094331514"/>
          <c:w val="0.95482761150457429"/>
          <c:h val="0.5938788606782619"/>
        </c:manualLayout>
      </c:layout>
      <c:lineChart>
        <c:grouping val="standard"/>
        <c:varyColors val="0"/>
        <c:ser>
          <c:idx val="0"/>
          <c:order val="0"/>
          <c:tx>
            <c:strRef>
              <c:f>Sheet1!$C$1:$C$6</c:f>
              <c:strCache>
                <c:ptCount val="6"/>
                <c:pt idx="0">
                  <c:v>Мјесечна инфлација
Monthly inflation</c:v>
                </c:pt>
              </c:strCache>
            </c:strRef>
          </c:tx>
          <c:spPr>
            <a:ln w="25400">
              <a:solidFill>
                <a:schemeClr val="tx2"/>
              </a:solidFill>
              <a:prstDash val="solid"/>
            </a:ln>
          </c:spPr>
          <c:marker>
            <c:symbol val="none"/>
          </c:marker>
          <c:cat>
            <c:multiLvlStrRef>
              <c:f>Sheet1!$A$7:$B$19</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2">
                    <c:v>2019</c:v>
                  </c:pt>
                  <c:pt idx="10">
                    <c:v>2020</c:v>
                  </c:pt>
                </c:lvl>
              </c:multiLvlStrCache>
            </c:multiLvlStrRef>
          </c:cat>
          <c:val>
            <c:numRef>
              <c:f>Sheet1!$C$7:$C$19</c:f>
              <c:numCache>
                <c:formatCode>0.0</c:formatCode>
                <c:ptCount val="13"/>
                <c:pt idx="0">
                  <c:v>0.2</c:v>
                </c:pt>
                <c:pt idx="1">
                  <c:v>-0.9</c:v>
                </c:pt>
                <c:pt idx="2" formatCode="General">
                  <c:v>0.1</c:v>
                </c:pt>
                <c:pt idx="3">
                  <c:v>-0.6</c:v>
                </c:pt>
                <c:pt idx="4">
                  <c:v>-0.5</c:v>
                </c:pt>
                <c:pt idx="5">
                  <c:v>-0.3</c:v>
                </c:pt>
                <c:pt idx="6">
                  <c:v>0.6</c:v>
                </c:pt>
                <c:pt idx="7">
                  <c:v>1.2</c:v>
                </c:pt>
                <c:pt idx="8">
                  <c:v>-0.2</c:v>
                </c:pt>
                <c:pt idx="9">
                  <c:v>0</c:v>
                </c:pt>
                <c:pt idx="10">
                  <c:v>0.4</c:v>
                </c:pt>
                <c:pt idx="11">
                  <c:v>0.1</c:v>
                </c:pt>
                <c:pt idx="12">
                  <c:v>0</c:v>
                </c:pt>
              </c:numCache>
            </c:numRef>
          </c:val>
          <c:smooth val="0"/>
          <c:extLst>
            <c:ext xmlns:c16="http://schemas.microsoft.com/office/drawing/2014/chart" uri="{C3380CC4-5D6E-409C-BE32-E72D297353CC}">
              <c16:uniqueId val="{00000000-73AA-44BC-96C8-7EAB043FA6B1}"/>
            </c:ext>
          </c:extLst>
        </c:ser>
        <c:ser>
          <c:idx val="1"/>
          <c:order val="1"/>
          <c:tx>
            <c:strRef>
              <c:f>Sheet1!$D$1:$D$6</c:f>
              <c:strCache>
                <c:ptCount val="6"/>
                <c:pt idx="0">
                  <c:v>Годишња инфлација
Annual inflation</c:v>
                </c:pt>
              </c:strCache>
            </c:strRef>
          </c:tx>
          <c:spPr>
            <a:ln w="25400">
              <a:solidFill>
                <a:srgbClr val="C00000"/>
              </a:solidFill>
            </a:ln>
          </c:spPr>
          <c:marker>
            <c:symbol val="none"/>
          </c:marker>
          <c:cat>
            <c:multiLvlStrRef>
              <c:f>Sheet1!$A$7:$B$19</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2">
                    <c:v>2019</c:v>
                  </c:pt>
                  <c:pt idx="10">
                    <c:v>2020</c:v>
                  </c:pt>
                </c:lvl>
              </c:multiLvlStrCache>
            </c:multiLvlStrRef>
          </c:cat>
          <c:val>
            <c:numRef>
              <c:f>Sheet1!$D$7:$D$19</c:f>
              <c:numCache>
                <c:formatCode>0.0</c:formatCode>
                <c:ptCount val="13"/>
                <c:pt idx="0">
                  <c:v>0.5</c:v>
                </c:pt>
                <c:pt idx="1">
                  <c:v>0.7</c:v>
                </c:pt>
                <c:pt idx="2" formatCode="General">
                  <c:v>0.6</c:v>
                </c:pt>
                <c:pt idx="3">
                  <c:v>0.3</c:v>
                </c:pt>
                <c:pt idx="4">
                  <c:v>0.3</c:v>
                </c:pt>
                <c:pt idx="5">
                  <c:v>0.1</c:v>
                </c:pt>
                <c:pt idx="6">
                  <c:v>0.4</c:v>
                </c:pt>
                <c:pt idx="7">
                  <c:v>0.2</c:v>
                </c:pt>
                <c:pt idx="8">
                  <c:v>0</c:v>
                </c:pt>
                <c:pt idx="9">
                  <c:v>0.3</c:v>
                </c:pt>
                <c:pt idx="10">
                  <c:v>0.5</c:v>
                </c:pt>
                <c:pt idx="11">
                  <c:v>0.1</c:v>
                </c:pt>
                <c:pt idx="12">
                  <c:v>-0.1</c:v>
                </c:pt>
              </c:numCache>
            </c:numRef>
          </c:val>
          <c:smooth val="0"/>
          <c:extLst>
            <c:ext xmlns:c16="http://schemas.microsoft.com/office/drawing/2014/chart" uri="{C3380CC4-5D6E-409C-BE32-E72D297353CC}">
              <c16:uniqueId val="{00000001-73AA-44BC-96C8-7EAB043FA6B1}"/>
            </c:ext>
          </c:extLst>
        </c:ser>
        <c:dLbls>
          <c:showLegendKey val="0"/>
          <c:showVal val="0"/>
          <c:showCatName val="0"/>
          <c:showSerName val="0"/>
          <c:showPercent val="0"/>
          <c:showBubbleSize val="0"/>
        </c:dLbls>
        <c:smooth val="0"/>
        <c:axId val="428238144"/>
        <c:axId val="373654640"/>
      </c:lineChart>
      <c:catAx>
        <c:axId val="428238144"/>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373654640"/>
        <c:crosses val="autoZero"/>
        <c:auto val="0"/>
        <c:lblAlgn val="ctr"/>
        <c:lblOffset val="100"/>
        <c:tickLblSkip val="1"/>
        <c:tickMarkSkip val="1"/>
        <c:noMultiLvlLbl val="0"/>
      </c:catAx>
      <c:valAx>
        <c:axId val="373654640"/>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428238144"/>
        <c:crosses val="autoZero"/>
        <c:crossBetween val="between"/>
      </c:valAx>
      <c:spPr>
        <a:ln w="3175">
          <a:solidFill>
            <a:schemeClr val="bg1">
              <a:lumMod val="65000"/>
            </a:schemeClr>
          </a:solidFill>
        </a:ln>
      </c:spPr>
    </c:plotArea>
    <c:legend>
      <c:legendPos val="b"/>
      <c:layout>
        <c:manualLayout>
          <c:xMode val="edge"/>
          <c:yMode val="edge"/>
          <c:x val="0.25657043273468338"/>
          <c:y val="0.84245646490633253"/>
          <c:w val="0.47139731021615866"/>
          <c:h val="0.15754347139603964"/>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Март2019!$A$2</c:f>
              <c:strCache>
                <c:ptCount val="1"/>
                <c:pt idx="0">
                  <c:v>Увоз                   </c:v>
                </c:pt>
              </c:strCache>
            </c:strRef>
          </c:tx>
          <c:spPr>
            <a:ln w="25400" cap="rnd">
              <a:solidFill>
                <a:srgbClr val="44546A"/>
              </a:solidFill>
              <a:round/>
            </a:ln>
            <a:effectLst/>
          </c:spPr>
          <c:marker>
            <c:symbol val="none"/>
          </c:marker>
          <c:cat>
            <c:strRef>
              <c:f>Март2019!$B$1:$P$1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Март2019!$B$2:$N$2</c:f>
              <c:numCache>
                <c:formatCode>0</c:formatCode>
                <c:ptCount val="13"/>
                <c:pt idx="0">
                  <c:v>446767.72138000285</c:v>
                </c:pt>
                <c:pt idx="1">
                  <c:v>419997.88780000038</c:v>
                </c:pt>
                <c:pt idx="2">
                  <c:v>412899.51606000058</c:v>
                </c:pt>
                <c:pt idx="3">
                  <c:v>395807.41688000044</c:v>
                </c:pt>
                <c:pt idx="4">
                  <c:v>435641.61210000189</c:v>
                </c:pt>
                <c:pt idx="5">
                  <c:v>373310.25345999817</c:v>
                </c:pt>
                <c:pt idx="6">
                  <c:v>398305.93908000021</c:v>
                </c:pt>
                <c:pt idx="7">
                  <c:v>430244.33815999882</c:v>
                </c:pt>
                <c:pt idx="8">
                  <c:v>402880.54239999782</c:v>
                </c:pt>
                <c:pt idx="9">
                  <c:v>392080.80258000328</c:v>
                </c:pt>
                <c:pt idx="10" formatCode="General">
                  <c:v>300584</c:v>
                </c:pt>
                <c:pt idx="11" formatCode="General">
                  <c:v>407158</c:v>
                </c:pt>
                <c:pt idx="12" formatCode="General">
                  <c:v>388671</c:v>
                </c:pt>
              </c:numCache>
            </c:numRef>
          </c:val>
          <c:smooth val="0"/>
          <c:extLst>
            <c:ext xmlns:c16="http://schemas.microsoft.com/office/drawing/2014/chart" uri="{C3380CC4-5D6E-409C-BE32-E72D297353CC}">
              <c16:uniqueId val="{00000000-C1E7-42B5-B02E-93D675C45E88}"/>
            </c:ext>
          </c:extLst>
        </c:ser>
        <c:ser>
          <c:idx val="1"/>
          <c:order val="1"/>
          <c:tx>
            <c:strRef>
              <c:f>Март2019!$A$3</c:f>
              <c:strCache>
                <c:ptCount val="1"/>
                <c:pt idx="0">
                  <c:v>Извоз</c:v>
                </c:pt>
              </c:strCache>
            </c:strRef>
          </c:tx>
          <c:spPr>
            <a:ln w="25400" cap="rnd">
              <a:solidFill>
                <a:srgbClr val="C00000"/>
              </a:solidFill>
              <a:round/>
            </a:ln>
            <a:effectLst/>
          </c:spPr>
          <c:marker>
            <c:symbol val="none"/>
          </c:marker>
          <c:cat>
            <c:strRef>
              <c:f>Март2019!$B$1:$P$1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Март2019!$B$3:$N$3</c:f>
              <c:numCache>
                <c:formatCode>0</c:formatCode>
                <c:ptCount val="13"/>
                <c:pt idx="0">
                  <c:v>313872.62498999893</c:v>
                </c:pt>
                <c:pt idx="1">
                  <c:v>309650.38189000031</c:v>
                </c:pt>
                <c:pt idx="2">
                  <c:v>308814.45397999894</c:v>
                </c:pt>
                <c:pt idx="3">
                  <c:v>309564.82804000058</c:v>
                </c:pt>
                <c:pt idx="4">
                  <c:v>341982.36024999985</c:v>
                </c:pt>
                <c:pt idx="5">
                  <c:v>251948.06277999975</c:v>
                </c:pt>
                <c:pt idx="6">
                  <c:v>309173.86589999998</c:v>
                </c:pt>
                <c:pt idx="7">
                  <c:v>318340.65816000075</c:v>
                </c:pt>
                <c:pt idx="8">
                  <c:v>305453.39232000004</c:v>
                </c:pt>
                <c:pt idx="9">
                  <c:v>268498.88753000041</c:v>
                </c:pt>
                <c:pt idx="10">
                  <c:v>250930</c:v>
                </c:pt>
                <c:pt idx="11" formatCode="General">
                  <c:v>294264</c:v>
                </c:pt>
                <c:pt idx="12" formatCode="General">
                  <c:v>283763</c:v>
                </c:pt>
              </c:numCache>
            </c:numRef>
          </c:val>
          <c:smooth val="0"/>
          <c:extLst>
            <c:ext xmlns:c16="http://schemas.microsoft.com/office/drawing/2014/chart" uri="{C3380CC4-5D6E-409C-BE32-E72D297353CC}">
              <c16:uniqueId val="{00000001-C1E7-42B5-B02E-93D675C45E88}"/>
            </c:ext>
          </c:extLst>
        </c:ser>
        <c:dLbls>
          <c:showLegendKey val="0"/>
          <c:showVal val="0"/>
          <c:showCatName val="0"/>
          <c:showSerName val="0"/>
          <c:showPercent val="0"/>
          <c:showBubbleSize val="0"/>
        </c:dLbls>
        <c:smooth val="0"/>
        <c:axId val="373655424"/>
        <c:axId val="373655816"/>
      </c:lineChart>
      <c:catAx>
        <c:axId val="373655424"/>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0"/>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373655816"/>
        <c:crosses val="autoZero"/>
        <c:auto val="1"/>
        <c:lblAlgn val="ctr"/>
        <c:lblOffset val="100"/>
        <c:noMultiLvlLbl val="0"/>
      </c:catAx>
      <c:valAx>
        <c:axId val="373655816"/>
        <c:scaling>
          <c:orientation val="minMax"/>
        </c:scaling>
        <c:delete val="0"/>
        <c:axPos val="l"/>
        <c:majorGridlines>
          <c:spPr>
            <a:ln w="3175" cap="flat" cmpd="sng" algn="ctr">
              <a:solidFill>
                <a:sysClr val="window" lastClr="FFFFFF">
                  <a:lumMod val="65000"/>
                </a:sysClr>
              </a:solidFill>
              <a:round/>
            </a:ln>
            <a:effectLst/>
          </c:spPr>
        </c:majorGridlines>
        <c:numFmt formatCode="#,##0" sourceLinked="0"/>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373655424"/>
        <c:crosses val="autoZero"/>
        <c:crossBetween val="between"/>
      </c:valAx>
      <c:spPr>
        <a:noFill/>
        <a:ln w="3175">
          <a:solidFill>
            <a:sysClr val="window" lastClr="FFFFFF">
              <a:lumMod val="65000"/>
            </a:sysClr>
          </a:solid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682CE-6257-4257-8755-6F4A2CFF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7176</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Ognjen Ignjic</cp:lastModifiedBy>
  <cp:revision>2</cp:revision>
  <cp:lastPrinted>2020-03-20T12:32:00Z</cp:lastPrinted>
  <dcterms:created xsi:type="dcterms:W3CDTF">2020-04-22T08:44:00Z</dcterms:created>
  <dcterms:modified xsi:type="dcterms:W3CDTF">2020-04-22T08:44:00Z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