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2458E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DC3CDF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CB6E81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642F54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DC3CDF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201</w:t>
            </w:r>
            <w:r w:rsidR="00884E2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9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CB6E81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3</w:t>
            </w:r>
            <w:r w:rsidR="00DC3CDF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42</w:t>
            </w:r>
            <w:r w:rsidR="00431915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Cyrl-BA"/>
              </w:rPr>
              <w:t>/1</w:t>
            </w:r>
            <w:r w:rsidR="00884E28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9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DC3CDF" w:rsidP="005F1084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новем</w:t>
            </w:r>
            <w:r w:rsidR="00CB6E81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бар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5F108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9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287B82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287B8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287B8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287B8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5C2125" w:rsidRPr="00287B8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окто</w:t>
      </w:r>
      <w:r w:rsidR="00B103BA" w:rsidRPr="00287B8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бру</w:t>
      </w:r>
      <w:r w:rsidRPr="00287B8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287B8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5C2125" w:rsidRPr="00287B8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10</w:t>
      </w:r>
      <w:r w:rsidRPr="00287B8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287B82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287B82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287B82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287B82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287B82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287B82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287B82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287B82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5C2125" w:rsidRPr="00287B82">
        <w:rPr>
          <w:rFonts w:ascii="Arial Narrow" w:hAnsi="Arial Narrow" w:cs="Tahoma"/>
          <w:b/>
          <w:sz w:val="28"/>
          <w:szCs w:val="28"/>
          <w:lang w:val="ru-RU"/>
        </w:rPr>
        <w:t>389</w:t>
      </w:r>
      <w:r w:rsidRPr="00287B82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287B82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287B82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287B82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287B82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287B82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287B82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9B65CC" w:rsidRPr="00287B82">
        <w:rPr>
          <w:rFonts w:ascii="Arial Narrow" w:hAnsi="Arial Narrow" w:cs="Tahoma"/>
          <w:b/>
          <w:i/>
          <w:sz w:val="28"/>
          <w:szCs w:val="28"/>
          <w:lang w:val="sr-Cyrl-BA"/>
        </w:rPr>
        <w:t>Грађевинарство</w:t>
      </w:r>
      <w:r w:rsidR="008C0F4D" w:rsidRPr="00287B82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F63141" w:rsidRPr="00287B82">
        <w:rPr>
          <w:rFonts w:ascii="Arial Narrow" w:hAnsi="Arial Narrow" w:cs="Tahoma"/>
          <w:b/>
          <w:sz w:val="28"/>
          <w:szCs w:val="28"/>
          <w:lang w:val="sr-Cyrl-BA"/>
        </w:rPr>
        <w:t>6</w:t>
      </w:r>
      <w:r w:rsidR="00B103BA" w:rsidRPr="00287B82">
        <w:rPr>
          <w:rFonts w:ascii="Arial Narrow" w:hAnsi="Arial Narrow" w:cs="Tahoma"/>
          <w:b/>
          <w:sz w:val="28"/>
          <w:szCs w:val="28"/>
          <w:lang w:val="sr-Cyrl-BA"/>
        </w:rPr>
        <w:t>3</w:t>
      </w:r>
      <w:r w:rsidR="005C2125" w:rsidRPr="00287B82">
        <w:rPr>
          <w:rFonts w:ascii="Arial Narrow" w:hAnsi="Arial Narrow" w:cs="Tahoma"/>
          <w:b/>
          <w:sz w:val="28"/>
          <w:szCs w:val="28"/>
          <w:lang w:val="sr-Cyrl-BA"/>
        </w:rPr>
        <w:t>7</w:t>
      </w:r>
      <w:r w:rsidRPr="00287B82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287B82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287B82">
        <w:rPr>
          <w:rFonts w:ascii="Tahoma" w:hAnsi="Tahoma" w:cs="Tahoma"/>
          <w:b/>
          <w:lang w:val="sr-Cyrl-CS"/>
        </w:rPr>
        <w:tab/>
      </w:r>
      <w:r w:rsidRPr="00287B82">
        <w:rPr>
          <w:rFonts w:ascii="Tahoma" w:hAnsi="Tahoma" w:cs="Tahoma"/>
          <w:b/>
          <w:lang w:val="sr-Cyrl-CS"/>
        </w:rPr>
        <w:tab/>
      </w:r>
    </w:p>
    <w:p w:rsidR="00B82005" w:rsidRPr="00287B82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287B82">
        <w:rPr>
          <w:rFonts w:ascii="Arial Narrow" w:hAnsi="Arial Narrow" w:cs="Tahoma"/>
          <w:sz w:val="22"/>
          <w:lang w:val="sr-Cyrl-BA"/>
        </w:rPr>
        <w:t>П</w:t>
      </w:r>
      <w:r w:rsidRPr="00287B82">
        <w:rPr>
          <w:rFonts w:ascii="Arial Narrow" w:hAnsi="Arial Narrow" w:cs="Tahoma"/>
          <w:sz w:val="22"/>
          <w:lang w:val="sr-Cyrl-CS"/>
        </w:rPr>
        <w:t>росјечна</w:t>
      </w:r>
      <w:r w:rsidRPr="00287B82">
        <w:rPr>
          <w:rFonts w:ascii="Arial Narrow" w:hAnsi="Arial Narrow" w:cs="Tahoma"/>
          <w:sz w:val="22"/>
          <w:lang w:val="ru-RU"/>
        </w:rPr>
        <w:t xml:space="preserve"> </w:t>
      </w:r>
      <w:r w:rsidRPr="00287B82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287B82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287B82">
        <w:rPr>
          <w:rFonts w:ascii="Arial Narrow" w:hAnsi="Arial Narrow" w:cs="Tahoma"/>
          <w:sz w:val="22"/>
          <w:lang w:val="sr-Cyrl-CS"/>
        </w:rPr>
        <w:t>у Републици Српској</w:t>
      </w:r>
      <w:r w:rsidRPr="00287B82">
        <w:rPr>
          <w:rFonts w:ascii="Arial Narrow" w:hAnsi="Arial Narrow" w:cs="Tahoma"/>
          <w:b/>
          <w:sz w:val="22"/>
          <w:lang w:val="ru-RU"/>
        </w:rPr>
        <w:t xml:space="preserve"> </w:t>
      </w:r>
      <w:r w:rsidRPr="00287B82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5C2125" w:rsidRPr="00287B82">
        <w:rPr>
          <w:rFonts w:ascii="Arial Narrow" w:hAnsi="Arial Narrow" w:cs="Tahoma"/>
          <w:sz w:val="22"/>
          <w:lang w:val="sr-Cyrl-CS"/>
        </w:rPr>
        <w:t>окто</w:t>
      </w:r>
      <w:r w:rsidR="00B103BA" w:rsidRPr="00287B82">
        <w:rPr>
          <w:rFonts w:ascii="Arial Narrow" w:hAnsi="Arial Narrow" w:cs="Tahoma"/>
          <w:sz w:val="22"/>
          <w:lang w:val="sr-Cyrl-CS"/>
        </w:rPr>
        <w:t>бру</w:t>
      </w:r>
      <w:r w:rsidRPr="00287B82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287B82">
        <w:rPr>
          <w:rFonts w:ascii="Arial Narrow" w:hAnsi="Arial Narrow" w:cs="Tahoma"/>
          <w:sz w:val="22"/>
          <w:lang w:val="sr-Cyrl-CS"/>
        </w:rPr>
        <w:t>9</w:t>
      </w:r>
      <w:r w:rsidRPr="00287B82">
        <w:rPr>
          <w:rFonts w:ascii="Arial Narrow" w:hAnsi="Arial Narrow" w:cs="Tahoma"/>
          <w:sz w:val="22"/>
          <w:lang w:val="sr-Cyrl-CS"/>
        </w:rPr>
        <w:t>.</w:t>
      </w:r>
      <w:r w:rsidRPr="00287B82">
        <w:rPr>
          <w:rFonts w:ascii="Arial Narrow" w:hAnsi="Arial Narrow" w:cs="Tahoma"/>
          <w:sz w:val="22"/>
          <w:lang w:val="ru-RU"/>
        </w:rPr>
        <w:t xml:space="preserve"> </w:t>
      </w:r>
      <w:r w:rsidRPr="00287B82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287B82">
        <w:rPr>
          <w:rFonts w:ascii="Arial Narrow" w:hAnsi="Arial Narrow" w:cs="Tahoma"/>
          <w:sz w:val="22"/>
          <w:lang w:val="sr-Cyrl-BA"/>
        </w:rPr>
        <w:t>ла је</w:t>
      </w:r>
      <w:r w:rsidRPr="00287B82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B103BA" w:rsidRPr="00287B82">
        <w:rPr>
          <w:rFonts w:ascii="Arial Narrow" w:hAnsi="Arial Narrow" w:cs="Tahoma"/>
          <w:sz w:val="22"/>
          <w:lang w:val="sr-Cyrl-CS"/>
        </w:rPr>
        <w:t>9</w:t>
      </w:r>
      <w:r w:rsidR="005C2125" w:rsidRPr="00287B82">
        <w:rPr>
          <w:rFonts w:ascii="Arial Narrow" w:hAnsi="Arial Narrow" w:cs="Tahoma"/>
          <w:sz w:val="22"/>
          <w:lang w:val="sr-Cyrl-CS"/>
        </w:rPr>
        <w:t>10</w:t>
      </w:r>
      <w:r w:rsidRPr="00287B82">
        <w:rPr>
          <w:rFonts w:ascii="Arial Narrow" w:hAnsi="Arial Narrow" w:cs="Tahoma"/>
          <w:sz w:val="22"/>
          <w:lang w:val="sr-Cyrl-CS"/>
        </w:rPr>
        <w:t xml:space="preserve"> КМ</w:t>
      </w:r>
      <w:r w:rsidR="002526F2" w:rsidRPr="00287B82">
        <w:rPr>
          <w:rFonts w:ascii="Arial Narrow" w:hAnsi="Arial Narrow" w:cs="Tahoma"/>
          <w:sz w:val="22"/>
          <w:lang w:val="sr-Cyrl-BA"/>
        </w:rPr>
        <w:t>, док је п</w:t>
      </w:r>
      <w:r w:rsidR="002526F2" w:rsidRPr="00287B82">
        <w:rPr>
          <w:rFonts w:ascii="Arial Narrow" w:hAnsi="Arial Narrow" w:cs="Tahoma"/>
          <w:sz w:val="22"/>
          <w:lang w:val="sr-Cyrl-CS"/>
        </w:rPr>
        <w:t>росјечна</w:t>
      </w:r>
      <w:r w:rsidR="002526F2" w:rsidRPr="00287B82">
        <w:rPr>
          <w:rFonts w:ascii="Arial Narrow" w:hAnsi="Arial Narrow" w:cs="Tahoma"/>
          <w:sz w:val="22"/>
          <w:lang w:val="ru-RU"/>
        </w:rPr>
        <w:t xml:space="preserve"> </w:t>
      </w:r>
      <w:r w:rsidRPr="00287B82">
        <w:rPr>
          <w:rFonts w:ascii="Arial Narrow" w:hAnsi="Arial Narrow" w:cs="Tahoma"/>
          <w:sz w:val="22"/>
          <w:lang w:val="sr-Cyrl-CS"/>
        </w:rPr>
        <w:t>мјесечна бруто плата</w:t>
      </w:r>
      <w:r w:rsidR="002526F2" w:rsidRPr="00287B82">
        <w:rPr>
          <w:rFonts w:ascii="Arial Narrow" w:hAnsi="Arial Narrow" w:cs="Tahoma"/>
          <w:sz w:val="22"/>
          <w:lang w:val="sr-Cyrl-CS"/>
        </w:rPr>
        <w:t xml:space="preserve"> износила </w:t>
      </w:r>
      <w:r w:rsidRPr="00287B82">
        <w:rPr>
          <w:rFonts w:ascii="Arial Narrow" w:hAnsi="Arial Narrow" w:cs="Tahoma"/>
          <w:sz w:val="22"/>
          <w:lang w:val="sr-Cyrl-CS"/>
        </w:rPr>
        <w:t xml:space="preserve">1 </w:t>
      </w:r>
      <w:r w:rsidR="00BC579B" w:rsidRPr="00287B82">
        <w:rPr>
          <w:rFonts w:ascii="Arial Narrow" w:hAnsi="Arial Narrow" w:cs="Tahoma"/>
          <w:sz w:val="22"/>
          <w:lang w:val="sr-Cyrl-CS"/>
        </w:rPr>
        <w:t>41</w:t>
      </w:r>
      <w:r w:rsidR="005C2125" w:rsidRPr="00287B82">
        <w:rPr>
          <w:rFonts w:ascii="Arial Narrow" w:hAnsi="Arial Narrow" w:cs="Tahoma"/>
          <w:sz w:val="22"/>
          <w:lang w:val="sr-Cyrl-CS"/>
        </w:rPr>
        <w:t>2</w:t>
      </w:r>
      <w:r w:rsidR="00F0781C" w:rsidRPr="00287B82">
        <w:rPr>
          <w:rFonts w:ascii="Arial Narrow" w:hAnsi="Arial Narrow" w:cs="Tahoma"/>
          <w:sz w:val="22"/>
          <w:lang w:val="sr-Cyrl-CS"/>
        </w:rPr>
        <w:t xml:space="preserve"> </w:t>
      </w:r>
      <w:r w:rsidRPr="00287B82">
        <w:rPr>
          <w:rFonts w:ascii="Arial Narrow" w:hAnsi="Arial Narrow" w:cs="Tahoma"/>
          <w:sz w:val="22"/>
          <w:lang w:val="sr-Cyrl-CS"/>
        </w:rPr>
        <w:t>КМ.</w:t>
      </w:r>
      <w:r w:rsidR="00B82005" w:rsidRPr="00287B82">
        <w:rPr>
          <w:rFonts w:ascii="Arial Narrow" w:hAnsi="Arial Narrow" w:cs="Tahoma"/>
          <w:sz w:val="22"/>
          <w:lang w:val="sr-Cyrl-CS"/>
        </w:rPr>
        <w:t xml:space="preserve"> </w:t>
      </w:r>
    </w:p>
    <w:p w:rsidR="0070074E" w:rsidRPr="00287B82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287B82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287B82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5C2125" w:rsidRPr="00287B82">
        <w:rPr>
          <w:rFonts w:ascii="Arial Narrow" w:hAnsi="Arial Narrow" w:cs="Tahoma"/>
          <w:sz w:val="22"/>
          <w:lang w:val="sr-Cyrl-CS"/>
        </w:rPr>
        <w:t>окто</w:t>
      </w:r>
      <w:r w:rsidR="00B103BA" w:rsidRPr="00287B82">
        <w:rPr>
          <w:rFonts w:ascii="Arial Narrow" w:hAnsi="Arial Narrow" w:cs="Tahoma"/>
          <w:sz w:val="22"/>
          <w:lang w:val="sr-Cyrl-CS"/>
        </w:rPr>
        <w:t>бру</w:t>
      </w:r>
      <w:r w:rsidRPr="00287B82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287B82">
        <w:rPr>
          <w:rFonts w:ascii="Arial Narrow" w:hAnsi="Arial Narrow" w:cs="Tahoma"/>
          <w:sz w:val="22"/>
          <w:lang w:val="sr-Cyrl-CS"/>
        </w:rPr>
        <w:t>9</w:t>
      </w:r>
      <w:r w:rsidRPr="00287B82">
        <w:rPr>
          <w:rFonts w:ascii="Arial Narrow" w:hAnsi="Arial Narrow" w:cs="Tahoma"/>
          <w:sz w:val="22"/>
          <w:lang w:val="sr-Cyrl-CS"/>
        </w:rPr>
        <w:t>.</w:t>
      </w:r>
      <w:r w:rsidRPr="00287B82">
        <w:rPr>
          <w:rFonts w:ascii="Arial Narrow" w:hAnsi="Arial Narrow" w:cs="Tahoma"/>
          <w:sz w:val="22"/>
          <w:lang w:val="sr-Latn-BA"/>
        </w:rPr>
        <w:t xml:space="preserve"> </w:t>
      </w:r>
      <w:r w:rsidRPr="00287B82">
        <w:rPr>
          <w:rFonts w:ascii="Arial Narrow" w:hAnsi="Arial Narrow" w:cs="Tahoma"/>
          <w:sz w:val="22"/>
          <w:lang w:val="sr-Cyrl-BA"/>
        </w:rPr>
        <w:t xml:space="preserve">у односу на исти мјесец претходне године номинално је већа за </w:t>
      </w:r>
      <w:r w:rsidR="005C2125" w:rsidRPr="00287B82">
        <w:rPr>
          <w:rFonts w:ascii="Arial Narrow" w:hAnsi="Arial Narrow" w:cs="Tahoma"/>
          <w:sz w:val="22"/>
          <w:lang w:val="sr-Cyrl-BA"/>
        </w:rPr>
        <w:t>2</w:t>
      </w:r>
      <w:r w:rsidRPr="00287B82">
        <w:rPr>
          <w:rFonts w:ascii="Arial Narrow" w:hAnsi="Arial Narrow" w:cs="Tahoma"/>
          <w:sz w:val="22"/>
          <w:lang w:val="sr-Cyrl-BA"/>
        </w:rPr>
        <w:t>,</w:t>
      </w:r>
      <w:r w:rsidR="005C2125" w:rsidRPr="00287B82">
        <w:rPr>
          <w:rFonts w:ascii="Arial Narrow" w:hAnsi="Arial Narrow" w:cs="Tahoma"/>
          <w:sz w:val="22"/>
          <w:lang w:val="sr-Cyrl-BA"/>
        </w:rPr>
        <w:t>9</w:t>
      </w:r>
      <w:r w:rsidRPr="00287B82">
        <w:rPr>
          <w:rFonts w:ascii="Arial Narrow" w:hAnsi="Arial Narrow" w:cs="Tahoma"/>
          <w:sz w:val="22"/>
          <w:lang w:val="sr-Cyrl-BA"/>
        </w:rPr>
        <w:t>%,</w:t>
      </w:r>
      <w:r w:rsidR="008D67D5" w:rsidRPr="00287B82">
        <w:rPr>
          <w:rFonts w:ascii="Arial Narrow" w:hAnsi="Arial Narrow" w:cs="Tahoma"/>
          <w:sz w:val="22"/>
          <w:lang w:val="sr-Latn-BA"/>
        </w:rPr>
        <w:t xml:space="preserve"> </w:t>
      </w:r>
      <w:r w:rsidR="008D67D5" w:rsidRPr="00287B82">
        <w:rPr>
          <w:rFonts w:ascii="Arial Narrow" w:hAnsi="Arial Narrow" w:cs="Tahoma"/>
          <w:sz w:val="22"/>
          <w:lang w:val="sr-Cyrl-BA"/>
        </w:rPr>
        <w:t xml:space="preserve">а реално за </w:t>
      </w:r>
      <w:r w:rsidR="00B103BA" w:rsidRPr="00287B82">
        <w:rPr>
          <w:rFonts w:ascii="Arial Narrow" w:hAnsi="Arial Narrow" w:cs="Tahoma"/>
          <w:sz w:val="22"/>
          <w:lang w:val="sr-Cyrl-BA"/>
        </w:rPr>
        <w:t>2</w:t>
      </w:r>
      <w:r w:rsidR="008D67D5" w:rsidRPr="00287B82">
        <w:rPr>
          <w:rFonts w:ascii="Arial Narrow" w:hAnsi="Arial Narrow" w:cs="Tahoma"/>
          <w:sz w:val="22"/>
          <w:lang w:val="sr-Cyrl-BA"/>
        </w:rPr>
        <w:t>,</w:t>
      </w:r>
      <w:r w:rsidR="002E50CB" w:rsidRPr="00287B82">
        <w:rPr>
          <w:rFonts w:ascii="Arial Narrow" w:hAnsi="Arial Narrow" w:cs="Tahoma"/>
          <w:sz w:val="22"/>
          <w:lang w:val="sr-Cyrl-BA"/>
        </w:rPr>
        <w:t>7</w:t>
      </w:r>
      <w:r w:rsidR="008D67D5" w:rsidRPr="00287B82">
        <w:rPr>
          <w:rFonts w:ascii="Arial Narrow" w:hAnsi="Arial Narrow" w:cs="Tahoma"/>
          <w:sz w:val="22"/>
          <w:lang w:val="sr-Cyrl-BA"/>
        </w:rPr>
        <w:t>%,</w:t>
      </w:r>
      <w:r w:rsidRPr="00287B82">
        <w:rPr>
          <w:rFonts w:ascii="Arial Narrow" w:hAnsi="Arial Narrow" w:cs="Tahoma"/>
          <w:sz w:val="22"/>
          <w:lang w:val="sr-Cyrl-BA"/>
        </w:rPr>
        <w:t xml:space="preserve"> док је у односу на </w:t>
      </w:r>
      <w:r w:rsidR="005C2125" w:rsidRPr="00287B82">
        <w:rPr>
          <w:rFonts w:ascii="Arial Narrow" w:hAnsi="Arial Narrow" w:cs="Tahoma"/>
          <w:sz w:val="22"/>
          <w:lang w:val="sr-Cyrl-BA"/>
        </w:rPr>
        <w:t>септембар</w:t>
      </w:r>
      <w:r w:rsidRPr="00287B82">
        <w:rPr>
          <w:rFonts w:ascii="Arial Narrow" w:hAnsi="Arial Narrow" w:cs="Tahoma"/>
          <w:sz w:val="22"/>
          <w:lang w:val="sr-Cyrl-BA"/>
        </w:rPr>
        <w:t xml:space="preserve"> 201</w:t>
      </w:r>
      <w:r w:rsidR="00F63141" w:rsidRPr="00287B82">
        <w:rPr>
          <w:rFonts w:ascii="Arial Narrow" w:hAnsi="Arial Narrow" w:cs="Tahoma"/>
          <w:sz w:val="22"/>
          <w:lang w:val="sr-Cyrl-BA"/>
        </w:rPr>
        <w:t>9</w:t>
      </w:r>
      <w:r w:rsidRPr="00287B82">
        <w:rPr>
          <w:rFonts w:ascii="Arial Narrow" w:hAnsi="Arial Narrow" w:cs="Tahoma"/>
          <w:sz w:val="22"/>
          <w:lang w:val="sr-Cyrl-BA"/>
        </w:rPr>
        <w:t xml:space="preserve">. номинално </w:t>
      </w:r>
      <w:r w:rsidR="005C2125" w:rsidRPr="00287B82">
        <w:rPr>
          <w:rFonts w:ascii="Arial Narrow" w:hAnsi="Arial Narrow" w:cs="Tahoma"/>
          <w:sz w:val="22"/>
          <w:lang w:val="sr-Cyrl-BA"/>
        </w:rPr>
        <w:t>већа</w:t>
      </w:r>
      <w:r w:rsidRPr="00287B82">
        <w:rPr>
          <w:rFonts w:ascii="Arial Narrow" w:hAnsi="Arial Narrow" w:cs="Tahoma"/>
          <w:sz w:val="22"/>
          <w:lang w:val="sr-Cyrl-BA"/>
        </w:rPr>
        <w:t xml:space="preserve"> за </w:t>
      </w:r>
      <w:r w:rsidR="00BC579B" w:rsidRPr="00287B82">
        <w:rPr>
          <w:rFonts w:ascii="Arial Narrow" w:hAnsi="Arial Narrow" w:cs="Tahoma"/>
          <w:sz w:val="22"/>
          <w:lang w:val="sr-Cyrl-BA"/>
        </w:rPr>
        <w:t>0</w:t>
      </w:r>
      <w:r w:rsidRPr="00287B82">
        <w:rPr>
          <w:rFonts w:ascii="Arial Narrow" w:hAnsi="Arial Narrow" w:cs="Tahoma"/>
          <w:sz w:val="22"/>
          <w:lang w:val="sr-Cyrl-BA"/>
        </w:rPr>
        <w:t>,</w:t>
      </w:r>
      <w:r w:rsidR="005C2125" w:rsidRPr="00287B82">
        <w:rPr>
          <w:rFonts w:ascii="Arial Narrow" w:hAnsi="Arial Narrow" w:cs="Tahoma"/>
          <w:sz w:val="22"/>
          <w:lang w:val="sr-Cyrl-BA"/>
        </w:rPr>
        <w:t>1</w:t>
      </w:r>
      <w:r w:rsidRPr="00287B82">
        <w:rPr>
          <w:rFonts w:ascii="Arial Narrow" w:hAnsi="Arial Narrow" w:cs="Tahoma"/>
          <w:sz w:val="22"/>
          <w:lang w:val="sr-Cyrl-BA"/>
        </w:rPr>
        <w:t>%</w:t>
      </w:r>
      <w:r w:rsidR="008D67D5" w:rsidRPr="00287B82">
        <w:rPr>
          <w:rFonts w:ascii="Arial Narrow" w:hAnsi="Arial Narrow" w:cs="Tahoma"/>
          <w:sz w:val="22"/>
          <w:lang w:val="sr-Cyrl-BA"/>
        </w:rPr>
        <w:t>, а реално</w:t>
      </w:r>
      <w:r w:rsidR="005C2125" w:rsidRPr="00287B82">
        <w:rPr>
          <w:rFonts w:ascii="Arial Narrow" w:hAnsi="Arial Narrow" w:cs="Tahoma"/>
          <w:sz w:val="22"/>
          <w:lang w:val="sr-Cyrl-BA"/>
        </w:rPr>
        <w:t xml:space="preserve"> мања</w:t>
      </w:r>
      <w:r w:rsidR="002E50CB" w:rsidRPr="00287B82">
        <w:rPr>
          <w:rFonts w:ascii="Arial Narrow" w:hAnsi="Arial Narrow" w:cs="Tahoma"/>
          <w:sz w:val="22"/>
          <w:lang w:val="sr-Cyrl-BA"/>
        </w:rPr>
        <w:t xml:space="preserve"> </w:t>
      </w:r>
      <w:r w:rsidR="008D67D5" w:rsidRPr="00287B82">
        <w:rPr>
          <w:rFonts w:ascii="Arial Narrow" w:hAnsi="Arial Narrow" w:cs="Tahoma"/>
          <w:sz w:val="22"/>
          <w:lang w:val="sr-Cyrl-BA"/>
        </w:rPr>
        <w:t xml:space="preserve">за </w:t>
      </w:r>
      <w:r w:rsidR="005C2125" w:rsidRPr="00287B82">
        <w:rPr>
          <w:rFonts w:ascii="Arial Narrow" w:hAnsi="Arial Narrow" w:cs="Tahoma"/>
          <w:sz w:val="22"/>
          <w:lang w:val="sr-Cyrl-BA"/>
        </w:rPr>
        <w:t>1</w:t>
      </w:r>
      <w:r w:rsidR="008D67D5" w:rsidRPr="00287B82">
        <w:rPr>
          <w:rFonts w:ascii="Arial Narrow" w:hAnsi="Arial Narrow" w:cs="Tahoma"/>
          <w:sz w:val="22"/>
          <w:lang w:val="sr-Cyrl-BA"/>
        </w:rPr>
        <w:t>,</w:t>
      </w:r>
      <w:r w:rsidR="005C2125" w:rsidRPr="00287B82">
        <w:rPr>
          <w:rFonts w:ascii="Arial Narrow" w:hAnsi="Arial Narrow" w:cs="Tahoma"/>
          <w:sz w:val="22"/>
          <w:lang w:val="sr-Cyrl-BA"/>
        </w:rPr>
        <w:t>1</w:t>
      </w:r>
      <w:r w:rsidR="008D67D5" w:rsidRPr="00287B82">
        <w:rPr>
          <w:rFonts w:ascii="Arial Narrow" w:hAnsi="Arial Narrow" w:cs="Tahoma"/>
          <w:sz w:val="22"/>
          <w:lang w:val="sr-Cyrl-BA"/>
        </w:rPr>
        <w:t>%</w:t>
      </w:r>
      <w:r w:rsidRPr="00287B82">
        <w:rPr>
          <w:rFonts w:ascii="Arial Narrow" w:hAnsi="Arial Narrow" w:cs="Tahoma"/>
          <w:sz w:val="22"/>
          <w:lang w:val="sr-Cyrl-BA"/>
        </w:rPr>
        <w:t>.</w:t>
      </w:r>
    </w:p>
    <w:p w:rsidR="00AC47D9" w:rsidRPr="00287B82" w:rsidRDefault="00AC47D9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287B82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287B82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287B82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5C2125" w:rsidRPr="00287B82">
        <w:rPr>
          <w:rFonts w:ascii="Arial Narrow" w:hAnsi="Arial Narrow" w:cs="Tahoma"/>
          <w:sz w:val="22"/>
          <w:lang w:val="sr-Cyrl-CS"/>
        </w:rPr>
        <w:t>окто</w:t>
      </w:r>
      <w:r w:rsidR="00B103BA" w:rsidRPr="00287B82">
        <w:rPr>
          <w:rFonts w:ascii="Arial Narrow" w:hAnsi="Arial Narrow" w:cs="Tahoma"/>
          <w:sz w:val="22"/>
          <w:lang w:val="sr-Cyrl-CS"/>
        </w:rPr>
        <w:t>бру</w:t>
      </w:r>
      <w:r w:rsidRPr="00287B82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287B82">
        <w:rPr>
          <w:rFonts w:ascii="Arial Narrow" w:hAnsi="Arial Narrow" w:cs="Tahoma"/>
          <w:sz w:val="22"/>
          <w:lang w:val="sr-Cyrl-CS"/>
        </w:rPr>
        <w:t>9</w:t>
      </w:r>
      <w:r w:rsidRPr="00287B82">
        <w:rPr>
          <w:rFonts w:ascii="Arial Narrow" w:hAnsi="Arial Narrow" w:cs="Tahoma"/>
          <w:sz w:val="22"/>
          <w:lang w:val="sr-Cyrl-CS"/>
        </w:rPr>
        <w:t>. године</w:t>
      </w:r>
      <w:r w:rsidR="0011786B" w:rsidRPr="00287B82">
        <w:rPr>
          <w:rFonts w:ascii="Arial Narrow" w:hAnsi="Arial Narrow" w:cs="Tahoma"/>
          <w:sz w:val="22"/>
          <w:lang w:val="sr-Latn-BA"/>
        </w:rPr>
        <w:t>,</w:t>
      </w:r>
      <w:r w:rsidRPr="00287B82">
        <w:rPr>
          <w:rFonts w:ascii="Arial Narrow" w:hAnsi="Arial Narrow" w:cs="Tahoma"/>
          <w:sz w:val="22"/>
          <w:lang w:val="sr-Cyrl-CS"/>
        </w:rPr>
        <w:t xml:space="preserve"> највиша просјечна плата</w:t>
      </w:r>
      <w:r w:rsidR="00667CDB" w:rsidRPr="00287B82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287B82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287B82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287B82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287B82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287B82">
        <w:rPr>
          <w:rFonts w:ascii="Arial Narrow" w:hAnsi="Arial Narrow" w:cs="Tahoma"/>
          <w:sz w:val="22"/>
          <w:lang w:val="sr-Cyrl-CS"/>
        </w:rPr>
        <w:t>ла је</w:t>
      </w:r>
      <w:r w:rsidRPr="00287B82">
        <w:rPr>
          <w:rFonts w:ascii="Arial Narrow" w:hAnsi="Arial Narrow" w:cs="Tahoma"/>
          <w:sz w:val="22"/>
          <w:lang w:val="sr-Cyrl-CS"/>
        </w:rPr>
        <w:t xml:space="preserve"> 1 </w:t>
      </w:r>
      <w:r w:rsidR="005C2125" w:rsidRPr="00287B82">
        <w:rPr>
          <w:rFonts w:ascii="Arial Narrow" w:hAnsi="Arial Narrow" w:cs="Tahoma"/>
          <w:sz w:val="22"/>
          <w:lang w:val="sr-Cyrl-CS"/>
        </w:rPr>
        <w:t>389</w:t>
      </w:r>
      <w:r w:rsidRPr="00287B82">
        <w:rPr>
          <w:rFonts w:ascii="Arial Narrow" w:hAnsi="Arial Narrow" w:cs="Tahoma"/>
          <w:sz w:val="22"/>
          <w:lang w:val="sr-Cyrl-CS"/>
        </w:rPr>
        <w:t xml:space="preserve"> КМ</w:t>
      </w:r>
      <w:r w:rsidRPr="00287B82">
        <w:rPr>
          <w:rFonts w:ascii="Arial Narrow" w:hAnsi="Arial Narrow" w:cs="Tahoma"/>
          <w:sz w:val="22"/>
          <w:lang w:val="sr-Latn-CS"/>
        </w:rPr>
        <w:t>. Са друге стране,</w:t>
      </w:r>
      <w:r w:rsidRPr="00287B82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287B82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287B82">
        <w:rPr>
          <w:rFonts w:ascii="Arial Narrow" w:hAnsi="Arial Narrow" w:cs="Tahoma"/>
          <w:sz w:val="22"/>
          <w:lang w:val="sr-Cyrl-CS"/>
        </w:rPr>
        <w:t>плата</w:t>
      </w:r>
      <w:r w:rsidR="00667CDB" w:rsidRPr="00287B82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287B82">
        <w:rPr>
          <w:rFonts w:ascii="Arial Narrow" w:hAnsi="Arial Narrow" w:cs="Tahoma"/>
          <w:sz w:val="22"/>
          <w:lang w:val="sr-Cyrl-CS"/>
        </w:rPr>
        <w:t xml:space="preserve"> у </w:t>
      </w:r>
      <w:r w:rsidR="005C2125" w:rsidRPr="00287B82">
        <w:rPr>
          <w:rFonts w:ascii="Arial Narrow" w:hAnsi="Arial Narrow" w:cs="Tahoma"/>
          <w:sz w:val="22"/>
          <w:lang w:val="sr-Cyrl-CS"/>
        </w:rPr>
        <w:t>окто</w:t>
      </w:r>
      <w:r w:rsidR="00B103BA" w:rsidRPr="00287B82">
        <w:rPr>
          <w:rFonts w:ascii="Arial Narrow" w:hAnsi="Arial Narrow" w:cs="Tahoma"/>
          <w:sz w:val="22"/>
          <w:lang w:val="sr-Cyrl-CS"/>
        </w:rPr>
        <w:t>бру</w:t>
      </w:r>
      <w:r w:rsidRPr="00287B82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287B82">
        <w:rPr>
          <w:rFonts w:ascii="Arial Narrow" w:hAnsi="Arial Narrow" w:cs="Tahoma"/>
          <w:sz w:val="22"/>
          <w:lang w:val="sr-Cyrl-CS"/>
        </w:rPr>
        <w:t>9</w:t>
      </w:r>
      <w:r w:rsidRPr="00287B82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287B82">
        <w:rPr>
          <w:rFonts w:ascii="Arial Narrow" w:hAnsi="Arial Narrow" w:cs="Tahoma"/>
          <w:sz w:val="22"/>
          <w:lang w:val="sr-Cyrl-CS"/>
        </w:rPr>
        <w:t>у</w:t>
      </w:r>
      <w:r w:rsidR="00BC5673" w:rsidRPr="00287B82">
        <w:rPr>
          <w:rFonts w:ascii="Arial Narrow" w:hAnsi="Arial Narrow" w:cs="Tahoma"/>
          <w:sz w:val="22"/>
          <w:lang w:val="sr-Cyrl-CS"/>
        </w:rPr>
        <w:t xml:space="preserve"> </w:t>
      </w:r>
      <w:r w:rsidR="009B65CC" w:rsidRPr="00287B82">
        <w:rPr>
          <w:rFonts w:ascii="Arial Narrow" w:hAnsi="Arial Narrow" w:cs="Tahoma"/>
          <w:i/>
          <w:sz w:val="22"/>
          <w:lang w:val="sr-Cyrl-BA"/>
        </w:rPr>
        <w:t xml:space="preserve">Грађевинарство </w:t>
      </w:r>
      <w:r w:rsidR="00F63141" w:rsidRPr="00287B82">
        <w:rPr>
          <w:rFonts w:ascii="Arial Narrow" w:hAnsi="Arial Narrow" w:cs="Tahoma"/>
          <w:sz w:val="22"/>
          <w:lang w:val="sr-Cyrl-BA"/>
        </w:rPr>
        <w:t>6</w:t>
      </w:r>
      <w:r w:rsidR="00B103BA" w:rsidRPr="00287B82">
        <w:rPr>
          <w:rFonts w:ascii="Arial Narrow" w:hAnsi="Arial Narrow" w:cs="Tahoma"/>
          <w:sz w:val="22"/>
          <w:lang w:val="sr-Cyrl-BA"/>
        </w:rPr>
        <w:t>3</w:t>
      </w:r>
      <w:r w:rsidR="005C2125" w:rsidRPr="00287B82">
        <w:rPr>
          <w:rFonts w:ascii="Arial Narrow" w:hAnsi="Arial Narrow" w:cs="Tahoma"/>
          <w:sz w:val="22"/>
          <w:lang w:val="sr-Cyrl-BA"/>
        </w:rPr>
        <w:t>7</w:t>
      </w:r>
      <w:r w:rsidRPr="00287B82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287B82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80592" w:rsidRPr="00287B82" w:rsidRDefault="00E33D13" w:rsidP="00E33D13">
      <w:pPr>
        <w:jc w:val="both"/>
        <w:rPr>
          <w:rFonts w:ascii="Arial Narrow" w:hAnsi="Arial Narrow" w:cs="Tahoma"/>
          <w:sz w:val="22"/>
          <w:lang w:val="sr-Cyrl-CS"/>
        </w:rPr>
      </w:pPr>
      <w:r w:rsidRPr="00287B82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287B8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5C2125" w:rsidRPr="00287B82">
        <w:rPr>
          <w:rFonts w:ascii="Arial Narrow" w:hAnsi="Arial Narrow" w:cs="Tahoma"/>
          <w:sz w:val="22"/>
          <w:szCs w:val="22"/>
          <w:lang w:val="sr-Cyrl-CS"/>
        </w:rPr>
        <w:t>окто</w:t>
      </w:r>
      <w:r w:rsidR="00B103BA" w:rsidRPr="00287B82">
        <w:rPr>
          <w:rFonts w:ascii="Arial Narrow" w:hAnsi="Arial Narrow" w:cs="Tahoma"/>
          <w:sz w:val="22"/>
          <w:szCs w:val="22"/>
          <w:lang w:val="sr-Cyrl-CS"/>
        </w:rPr>
        <w:t>бру</w:t>
      </w:r>
      <w:r w:rsidRPr="00287B8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287B82">
        <w:rPr>
          <w:rFonts w:ascii="Arial Narrow" w:hAnsi="Arial Narrow" w:cs="Tahoma"/>
          <w:sz w:val="22"/>
          <w:szCs w:val="22"/>
          <w:lang w:val="ru-RU"/>
        </w:rPr>
        <w:t>201</w:t>
      </w:r>
      <w:r w:rsidR="00AC47D9" w:rsidRPr="00287B82">
        <w:rPr>
          <w:rFonts w:ascii="Arial Narrow" w:hAnsi="Arial Narrow" w:cs="Tahoma"/>
          <w:sz w:val="22"/>
          <w:szCs w:val="22"/>
          <w:lang w:val="ru-RU"/>
        </w:rPr>
        <w:t>9</w:t>
      </w:r>
      <w:r w:rsidRPr="00287B82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5C2125" w:rsidRPr="00287B82">
        <w:rPr>
          <w:rFonts w:ascii="Arial Narrow" w:hAnsi="Arial Narrow" w:cs="Tahoma"/>
          <w:sz w:val="22"/>
          <w:szCs w:val="22"/>
          <w:lang w:val="ru-RU"/>
        </w:rPr>
        <w:t>окто</w:t>
      </w:r>
      <w:r w:rsidR="00B103BA" w:rsidRPr="00287B82">
        <w:rPr>
          <w:rFonts w:ascii="Arial Narrow" w:hAnsi="Arial Narrow" w:cs="Tahoma"/>
          <w:sz w:val="22"/>
          <w:szCs w:val="22"/>
          <w:lang w:val="ru-RU"/>
        </w:rPr>
        <w:t>бар</w:t>
      </w:r>
      <w:r w:rsidR="004E680B" w:rsidRPr="00287B8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287B82">
        <w:rPr>
          <w:rFonts w:ascii="Arial Narrow" w:hAnsi="Arial Narrow" w:cs="Tahoma"/>
          <w:sz w:val="22"/>
          <w:szCs w:val="22"/>
          <w:lang w:val="ru-RU"/>
        </w:rPr>
        <w:t>201</w:t>
      </w:r>
      <w:r w:rsidR="00C77310" w:rsidRPr="00287B82">
        <w:rPr>
          <w:rFonts w:ascii="Arial Narrow" w:hAnsi="Arial Narrow" w:cs="Tahoma"/>
          <w:sz w:val="22"/>
          <w:szCs w:val="22"/>
          <w:lang w:val="ru-RU"/>
        </w:rPr>
        <w:t>8</w:t>
      </w:r>
      <w:r w:rsidRPr="00287B82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2E50CB" w:rsidRPr="00287B82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287B82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287B82">
        <w:rPr>
          <w:rFonts w:ascii="Arial Narrow" w:hAnsi="Arial Narrow" w:cs="Tahoma"/>
          <w:sz w:val="22"/>
          <w:szCs w:val="22"/>
          <w:lang w:val="sr-Latn-CS"/>
        </w:rPr>
        <w:t>р</w:t>
      </w:r>
      <w:r w:rsidRPr="00287B82">
        <w:rPr>
          <w:rFonts w:ascii="Arial Narrow" w:hAnsi="Arial Narrow" w:cs="Tahoma"/>
          <w:sz w:val="22"/>
          <w:szCs w:val="22"/>
          <w:lang w:val="sr-Cyrl-BA"/>
        </w:rPr>
        <w:t>аст плате</w:t>
      </w:r>
      <w:r w:rsidR="00667CDB" w:rsidRPr="00287B82">
        <w:rPr>
          <w:rFonts w:ascii="Arial Narrow" w:hAnsi="Arial Narrow" w:cs="Tahoma"/>
          <w:sz w:val="22"/>
          <w:szCs w:val="22"/>
          <w:lang w:val="sr-Cyrl-BA"/>
        </w:rPr>
        <w:t xml:space="preserve"> након опорезивања</w:t>
      </w:r>
      <w:r w:rsidRPr="00287B82">
        <w:rPr>
          <w:rFonts w:ascii="Arial Narrow" w:hAnsi="Arial Narrow" w:cs="Tahoma"/>
          <w:sz w:val="22"/>
          <w:szCs w:val="22"/>
          <w:lang w:val="sr-Cyrl-BA"/>
        </w:rPr>
        <w:t xml:space="preserve"> забиљежен је</w:t>
      </w:r>
      <w:r w:rsidR="008D67D5" w:rsidRPr="00287B8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287B82">
        <w:rPr>
          <w:rFonts w:ascii="Arial Narrow" w:hAnsi="Arial Narrow" w:cs="Tahoma"/>
          <w:sz w:val="22"/>
          <w:szCs w:val="22"/>
          <w:lang w:val="sr-Cyrl-BA"/>
        </w:rPr>
        <w:t>у</w:t>
      </w:r>
      <w:r w:rsidR="00D36512" w:rsidRPr="00287B82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B55960" w:rsidRPr="00287B8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C2125" w:rsidRPr="00287B82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="005C2125" w:rsidRPr="00287B82">
        <w:rPr>
          <w:rFonts w:ascii="Arial Narrow" w:hAnsi="Arial Narrow" w:cs="Tahoma"/>
          <w:sz w:val="22"/>
          <w:lang w:val="sr-Cyrl-CS"/>
        </w:rPr>
        <w:t xml:space="preserve">15,3%, </w:t>
      </w:r>
      <w:r w:rsidR="005C2125" w:rsidRPr="00287B82">
        <w:rPr>
          <w:rFonts w:ascii="Arial Narrow" w:hAnsi="Arial Narrow" w:cs="Tahoma"/>
          <w:i/>
          <w:sz w:val="22"/>
          <w:lang w:val="sr-Cyrl-BA"/>
        </w:rPr>
        <w:t>Д</w:t>
      </w:r>
      <w:r w:rsidR="002E50CB" w:rsidRPr="00287B82">
        <w:rPr>
          <w:rFonts w:ascii="Arial Narrow" w:hAnsi="Arial Narrow" w:cs="Tahoma"/>
          <w:i/>
          <w:sz w:val="22"/>
          <w:lang w:val="sr-Cyrl-BA"/>
        </w:rPr>
        <w:t>јелатности</w:t>
      </w:r>
      <w:r w:rsidR="005C2125" w:rsidRPr="00287B82">
        <w:rPr>
          <w:rFonts w:ascii="Arial Narrow" w:hAnsi="Arial Narrow" w:cs="Tahoma"/>
          <w:i/>
          <w:sz w:val="22"/>
          <w:lang w:val="sr-Cyrl-BA"/>
        </w:rPr>
        <w:t xml:space="preserve"> пружања смјештаја, припреме и послуживања хране, хотелијерство и угоститељство</w:t>
      </w:r>
      <w:r w:rsidR="002E50CB" w:rsidRPr="00287B82">
        <w:rPr>
          <w:rFonts w:ascii="Arial Narrow" w:hAnsi="Arial Narrow" w:cs="Tahoma"/>
          <w:sz w:val="22"/>
          <w:lang w:val="sr-Cyrl-CS"/>
        </w:rPr>
        <w:t xml:space="preserve"> 1</w:t>
      </w:r>
      <w:r w:rsidR="00177E4B" w:rsidRPr="00287B82">
        <w:rPr>
          <w:rFonts w:ascii="Arial Narrow" w:hAnsi="Arial Narrow" w:cs="Tahoma"/>
          <w:sz w:val="22"/>
          <w:lang w:val="sr-Cyrl-CS"/>
        </w:rPr>
        <w:t>3</w:t>
      </w:r>
      <w:r w:rsidR="002E50CB" w:rsidRPr="00287B82">
        <w:rPr>
          <w:rFonts w:ascii="Arial Narrow" w:hAnsi="Arial Narrow" w:cs="Tahoma"/>
          <w:sz w:val="22"/>
          <w:szCs w:val="22"/>
          <w:lang w:val="sr-Cyrl-BA"/>
        </w:rPr>
        <w:t>,</w:t>
      </w:r>
      <w:r w:rsidR="00177E4B" w:rsidRPr="00287B82">
        <w:rPr>
          <w:rFonts w:ascii="Arial Narrow" w:hAnsi="Arial Narrow" w:cs="Tahoma"/>
          <w:sz w:val="22"/>
          <w:szCs w:val="22"/>
          <w:lang w:val="sr-Cyrl-BA"/>
        </w:rPr>
        <w:t>1</w:t>
      </w:r>
      <w:r w:rsidR="002E50CB" w:rsidRPr="00287B82">
        <w:rPr>
          <w:rFonts w:ascii="Arial Narrow" w:hAnsi="Arial Narrow" w:cs="Tahoma"/>
          <w:sz w:val="22"/>
          <w:szCs w:val="22"/>
          <w:lang w:val="sr-Cyrl-BA"/>
        </w:rPr>
        <w:t>% и</w:t>
      </w:r>
      <w:r w:rsidR="005C2125" w:rsidRPr="00287B82">
        <w:rPr>
          <w:rFonts w:ascii="Arial Narrow" w:hAnsi="Arial Narrow" w:cs="Tahoma"/>
          <w:i/>
          <w:sz w:val="22"/>
          <w:lang w:val="sr-Cyrl-CS"/>
        </w:rPr>
        <w:t xml:space="preserve"> Пословање некретнинама</w:t>
      </w:r>
      <w:r w:rsidR="005C2125" w:rsidRPr="00287B8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C2125" w:rsidRPr="00287B82">
        <w:rPr>
          <w:rFonts w:ascii="Arial Narrow" w:hAnsi="Arial Narrow" w:cs="Tahoma"/>
          <w:sz w:val="22"/>
          <w:szCs w:val="22"/>
          <w:lang w:val="sr-Cyrl-BA"/>
        </w:rPr>
        <w:t>12,2%</w:t>
      </w:r>
      <w:r w:rsidR="002E50CB" w:rsidRPr="00287B82">
        <w:rPr>
          <w:rFonts w:ascii="Arial Narrow" w:hAnsi="Arial Narrow" w:cs="Tahoma"/>
          <w:sz w:val="22"/>
          <w:lang w:val="sr-Cyrl-CS"/>
        </w:rPr>
        <w:t>.</w:t>
      </w:r>
      <w:r w:rsidR="00180592" w:rsidRPr="00287B82">
        <w:rPr>
          <w:rFonts w:ascii="Arial Narrow" w:hAnsi="Arial Narrow" w:cs="Tahoma"/>
          <w:sz w:val="22"/>
          <w:lang w:val="sr-Cyrl-CS"/>
        </w:rPr>
        <w:t xml:space="preserve"> </w:t>
      </w:r>
    </w:p>
    <w:p w:rsidR="00180592" w:rsidRPr="00287B82" w:rsidRDefault="00180592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2E50CB" w:rsidRPr="00287B82" w:rsidRDefault="0062701E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287B82">
        <w:rPr>
          <w:rFonts w:ascii="Arial Narrow" w:hAnsi="Arial Narrow" w:cs="Tahoma"/>
          <w:sz w:val="22"/>
          <w:szCs w:val="22"/>
          <w:lang w:val="sr-Cyrl-BA"/>
        </w:rPr>
        <w:t>У истом периоду с</w:t>
      </w:r>
      <w:r w:rsidR="002E50CB" w:rsidRPr="00287B82">
        <w:rPr>
          <w:rFonts w:ascii="Arial Narrow" w:hAnsi="Arial Narrow" w:cs="Tahoma"/>
          <w:sz w:val="22"/>
          <w:szCs w:val="22"/>
          <w:lang w:val="sr-Cyrl-BA"/>
        </w:rPr>
        <w:t>мањење плате у н</w:t>
      </w:r>
      <w:r w:rsidR="002E50CB" w:rsidRPr="00287B82">
        <w:rPr>
          <w:rFonts w:ascii="Arial Narrow" w:hAnsi="Arial Narrow" w:cs="Tahoma"/>
          <w:sz w:val="22"/>
          <w:szCs w:val="22"/>
          <w:lang w:val="sr-Cyrl-CS"/>
        </w:rPr>
        <w:t>оминалном износу забиљежено је</w:t>
      </w:r>
      <w:r w:rsidRPr="00287B8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2E50CB" w:rsidRPr="00287B82">
        <w:rPr>
          <w:rFonts w:ascii="Arial Narrow" w:hAnsi="Arial Narrow" w:cs="Tahoma"/>
          <w:sz w:val="22"/>
          <w:szCs w:val="22"/>
          <w:lang w:val="sr-Cyrl-CS"/>
        </w:rPr>
        <w:t>у подручј</w:t>
      </w:r>
      <w:r w:rsidR="00177E4B" w:rsidRPr="00287B82">
        <w:rPr>
          <w:rFonts w:ascii="Arial Narrow" w:hAnsi="Arial Narrow" w:cs="Tahoma"/>
          <w:sz w:val="22"/>
          <w:szCs w:val="22"/>
          <w:lang w:val="sr-Cyrl-CS"/>
        </w:rPr>
        <w:t xml:space="preserve">има </w:t>
      </w:r>
      <w:r w:rsidR="00177E4B" w:rsidRPr="00287B82">
        <w:rPr>
          <w:rFonts w:ascii="Arial Narrow" w:hAnsi="Arial Narrow" w:cs="Tahoma"/>
          <w:i/>
          <w:sz w:val="22"/>
          <w:szCs w:val="22"/>
          <w:lang w:val="sr-Cyrl-CS"/>
        </w:rPr>
        <w:t>Дјелатности здравствене заштите и социјалног рада</w:t>
      </w:r>
      <w:r w:rsidR="002E50CB" w:rsidRPr="00287B8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177E4B" w:rsidRPr="00287B82">
        <w:rPr>
          <w:rFonts w:ascii="Arial Narrow" w:hAnsi="Arial Narrow" w:cs="Tahoma"/>
          <w:sz w:val="22"/>
          <w:szCs w:val="22"/>
          <w:lang w:val="sr-Cyrl-CS"/>
        </w:rPr>
        <w:t xml:space="preserve">1,3%, </w:t>
      </w:r>
      <w:r w:rsidR="00177E4B" w:rsidRPr="00287B82">
        <w:rPr>
          <w:rFonts w:ascii="Arial Narrow" w:hAnsi="Arial Narrow" w:cs="Tahoma"/>
          <w:i/>
          <w:sz w:val="22"/>
          <w:szCs w:val="22"/>
          <w:lang w:val="sr-Cyrl-CS"/>
        </w:rPr>
        <w:t>Снабдијевање водом; канализација, управљање отпадом и дјелатности санације (ремедијације) животне средине</w:t>
      </w:r>
      <w:r w:rsidR="00177E4B" w:rsidRPr="00287B82">
        <w:rPr>
          <w:rFonts w:ascii="Arial Narrow" w:hAnsi="Arial Narrow" w:cs="Tahoma"/>
          <w:sz w:val="22"/>
          <w:szCs w:val="22"/>
          <w:lang w:val="sr-Cyrl-CS"/>
        </w:rPr>
        <w:t xml:space="preserve"> 1,0% и </w:t>
      </w:r>
      <w:r w:rsidR="00177E4B" w:rsidRPr="00287B82">
        <w:rPr>
          <w:rFonts w:ascii="Arial Narrow" w:hAnsi="Arial Narrow" w:cs="Tahoma"/>
          <w:i/>
          <w:sz w:val="22"/>
          <w:lang w:val="sr-Cyrl-BA"/>
        </w:rPr>
        <w:t>Вађење руда и камена</w:t>
      </w:r>
      <w:r w:rsidR="002E50CB" w:rsidRPr="00287B82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B103BA" w:rsidRPr="00287B82">
        <w:rPr>
          <w:rFonts w:ascii="Arial Narrow" w:hAnsi="Arial Narrow" w:cs="Tahoma"/>
          <w:sz w:val="22"/>
          <w:lang w:val="sr-Cyrl-BA"/>
        </w:rPr>
        <w:t>0</w:t>
      </w:r>
      <w:r w:rsidR="002E50CB" w:rsidRPr="00287B82">
        <w:rPr>
          <w:rFonts w:ascii="Arial Narrow" w:hAnsi="Arial Narrow" w:cs="Tahoma"/>
          <w:sz w:val="22"/>
          <w:lang w:val="sr-Cyrl-BA"/>
        </w:rPr>
        <w:t>,</w:t>
      </w:r>
      <w:r w:rsidR="00177E4B" w:rsidRPr="00287B82">
        <w:rPr>
          <w:rFonts w:ascii="Arial Narrow" w:hAnsi="Arial Narrow" w:cs="Tahoma"/>
          <w:sz w:val="22"/>
          <w:lang w:val="sr-Cyrl-BA"/>
        </w:rPr>
        <w:t>2</w:t>
      </w:r>
      <w:r w:rsidR="002E50CB" w:rsidRPr="00287B82">
        <w:rPr>
          <w:rFonts w:ascii="Arial Narrow" w:hAnsi="Arial Narrow" w:cs="Tahoma"/>
          <w:sz w:val="22"/>
          <w:lang w:val="sr-Cyrl-BA"/>
        </w:rPr>
        <w:t>%.</w:t>
      </w:r>
    </w:p>
    <w:p w:rsidR="00FF3EA0" w:rsidRPr="00287B82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396802" w:rsidRPr="00287B82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287B82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87B82">
        <w:rPr>
          <w:rFonts w:ascii="Tahoma" w:hAnsi="Tahoma" w:cs="Tahoma"/>
          <w:i/>
          <w:sz w:val="14"/>
          <w:lang w:val="sr-Cyrl-CS"/>
        </w:rPr>
        <w:t xml:space="preserve"> </w:t>
      </w:r>
      <w:r w:rsidRPr="00287B82">
        <w:rPr>
          <w:rFonts w:ascii="Tahoma" w:hAnsi="Tahoma" w:cs="Tahoma"/>
          <w:sz w:val="14"/>
          <w:lang w:val="sr-Cyrl-CS"/>
        </w:rPr>
        <w:t xml:space="preserve">   </w:t>
      </w:r>
      <w:r w:rsidRPr="00287B82">
        <w:rPr>
          <w:rFonts w:ascii="Tahoma" w:hAnsi="Tahoma" w:cs="Tahoma"/>
          <w:sz w:val="14"/>
          <w:lang w:val="sr-Latn-CS"/>
        </w:rPr>
        <w:tab/>
      </w:r>
      <w:r w:rsidRPr="00287B82">
        <w:rPr>
          <w:rFonts w:ascii="Tahoma" w:hAnsi="Tahoma" w:cs="Tahoma"/>
          <w:sz w:val="14"/>
          <w:lang w:val="sr-Latn-CS"/>
        </w:rPr>
        <w:tab/>
      </w:r>
      <w:r w:rsidRPr="00287B82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287B82">
        <w:rPr>
          <w:rFonts w:ascii="Tahoma" w:hAnsi="Tahoma" w:cs="Tahoma"/>
          <w:sz w:val="14"/>
          <w:lang w:val="sr-Cyrl-BA"/>
        </w:rPr>
        <w:t xml:space="preserve">  </w:t>
      </w:r>
      <w:r w:rsidR="0062701E" w:rsidRPr="00287B82">
        <w:rPr>
          <w:rFonts w:ascii="Tahoma" w:hAnsi="Tahoma" w:cs="Tahoma"/>
          <w:sz w:val="14"/>
          <w:lang w:val="sr-Cyrl-BA"/>
        </w:rPr>
        <w:t xml:space="preserve"> </w:t>
      </w:r>
      <w:r w:rsidR="00F85AAC" w:rsidRPr="00287B82">
        <w:rPr>
          <w:rFonts w:ascii="Tahoma" w:hAnsi="Tahoma" w:cs="Tahoma"/>
          <w:sz w:val="14"/>
          <w:lang w:val="sr-Cyrl-BA"/>
        </w:rPr>
        <w:t xml:space="preserve"> </w:t>
      </w:r>
      <w:r w:rsidRPr="00287B82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287B82" w:rsidRDefault="00425891" w:rsidP="00E33D13">
      <w:pPr>
        <w:jc w:val="center"/>
        <w:rPr>
          <w:rFonts w:ascii="Tahoma" w:hAnsi="Tahoma" w:cs="Tahoma"/>
          <w:lang w:val="sr-Cyrl-BA"/>
        </w:rPr>
      </w:pPr>
      <w:r w:rsidRPr="00287B82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1051145</wp:posOffset>
            </wp:positionH>
            <wp:positionV relativeFrom="paragraph">
              <wp:posOffset>2051381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287B82">
        <w:rPr>
          <w:noProof/>
        </w:rPr>
        <w:t xml:space="preserve"> </w:t>
      </w:r>
      <w:r w:rsidR="00E33D13" w:rsidRPr="00287B82">
        <w:rPr>
          <w:rFonts w:ascii="Tahoma" w:hAnsi="Tahoma" w:cs="Tahoma"/>
          <w:szCs w:val="18"/>
          <w:lang w:val="sr-Cyrl-BA"/>
        </w:rPr>
        <w:t xml:space="preserve"> </w:t>
      </w:r>
      <w:r w:rsidR="00177E4B" w:rsidRPr="00287B82">
        <w:rPr>
          <w:noProof/>
        </w:rPr>
        <w:drawing>
          <wp:inline distT="0" distB="0" distL="0" distR="0" wp14:anchorId="2395664C" wp14:editId="60C96124">
            <wp:extent cx="4572000" cy="27432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287B82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287B82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287B82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287B82">
        <w:rPr>
          <w:rFonts w:ascii="Arial Narrow" w:hAnsi="Arial Narrow" w:cs="Tahoma"/>
          <w:sz w:val="16"/>
          <w:szCs w:val="22"/>
          <w:lang w:val="sr-Latn-BA"/>
        </w:rPr>
        <w:t>1</w:t>
      </w:r>
      <w:r w:rsidRPr="00287B82">
        <w:rPr>
          <w:rFonts w:ascii="Arial Narrow" w:hAnsi="Arial Narrow" w:cs="Tahoma"/>
          <w:sz w:val="16"/>
          <w:szCs w:val="22"/>
          <w:lang w:val="sr-Cyrl-CS"/>
        </w:rPr>
        <w:t>.</w:t>
      </w:r>
      <w:r w:rsidRPr="00287B82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287B82">
        <w:rPr>
          <w:rFonts w:ascii="Arial Narrow" w:hAnsi="Arial Narrow" w:cs="Tahoma"/>
          <w:sz w:val="16"/>
          <w:szCs w:val="22"/>
          <w:lang w:val="sr-Cyrl-CS"/>
        </w:rPr>
        <w:t>П</w:t>
      </w:r>
      <w:r w:rsidRPr="00287B82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287B82">
        <w:rPr>
          <w:rFonts w:ascii="Arial Narrow" w:hAnsi="Arial Narrow" w:cs="Tahoma"/>
          <w:sz w:val="16"/>
          <w:szCs w:val="22"/>
        </w:rPr>
        <w:t>e</w:t>
      </w:r>
      <w:r w:rsidRPr="00287B82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287B82">
        <w:rPr>
          <w:rFonts w:ascii="Arial Narrow" w:hAnsi="Arial Narrow" w:cs="Tahoma"/>
          <w:sz w:val="16"/>
          <w:szCs w:val="22"/>
        </w:rPr>
        <w:t>e</w:t>
      </w:r>
      <w:r w:rsidR="00667CDB" w:rsidRPr="00287B82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287B82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287B82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AB5B8C" w:rsidRPr="00287B82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AB5B8C" w:rsidRPr="00287B82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AB5B8C" w:rsidRPr="00287B82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C94306" w:rsidRPr="00287B82" w:rsidRDefault="00C94306" w:rsidP="00C94306">
      <w:pPr>
        <w:rPr>
          <w:rFonts w:ascii="Arial Narrow" w:hAnsi="Arial Narrow" w:cs="Tahoma"/>
          <w:sz w:val="28"/>
          <w:szCs w:val="24"/>
          <w:lang w:val="sr-Cyrl-BA"/>
        </w:rPr>
      </w:pPr>
      <w:r w:rsidRPr="00287B82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0E3185" w:rsidRPr="00287B82">
        <w:rPr>
          <w:rFonts w:ascii="Arial Narrow" w:hAnsi="Arial Narrow" w:cs="Tahoma"/>
          <w:b/>
          <w:sz w:val="28"/>
          <w:szCs w:val="24"/>
          <w:lang w:val="sr-Cyrl-BA"/>
        </w:rPr>
        <w:t>окто</w:t>
      </w:r>
      <w:r w:rsidR="002C16E6" w:rsidRPr="00287B82">
        <w:rPr>
          <w:rFonts w:ascii="Arial Narrow" w:hAnsi="Arial Narrow" w:cs="Tahoma"/>
          <w:b/>
          <w:sz w:val="28"/>
          <w:szCs w:val="24"/>
          <w:lang w:val="sr-Cyrl-CS"/>
        </w:rPr>
        <w:t>бр</w:t>
      </w:r>
      <w:r w:rsidRPr="00287B82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Pr="00287B82">
        <w:rPr>
          <w:rFonts w:ascii="Arial Narrow" w:hAnsi="Arial Narrow" w:cs="Tahoma"/>
          <w:b/>
          <w:sz w:val="28"/>
          <w:szCs w:val="24"/>
          <w:lang w:val="sr-Cyrl-BA"/>
        </w:rPr>
        <w:t xml:space="preserve"> 201</w:t>
      </w:r>
      <w:r w:rsidRPr="00287B82">
        <w:rPr>
          <w:rFonts w:ascii="Arial Narrow" w:hAnsi="Arial Narrow" w:cs="Tahoma"/>
          <w:b/>
          <w:sz w:val="28"/>
          <w:szCs w:val="24"/>
          <w:lang w:val="en-GB"/>
        </w:rPr>
        <w:t>9</w:t>
      </w:r>
      <w:r w:rsidR="002C16E6" w:rsidRPr="00287B82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0E3185" w:rsidRPr="00287B82">
        <w:rPr>
          <w:rFonts w:ascii="Arial Narrow" w:hAnsi="Arial Narrow" w:cs="Tahoma"/>
          <w:b/>
          <w:sz w:val="28"/>
          <w:szCs w:val="24"/>
          <w:lang w:val="sr-Cyrl-CS"/>
        </w:rPr>
        <w:t>1,2</w:t>
      </w:r>
      <w:r w:rsidRPr="00287B82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C94306" w:rsidRPr="00287B82" w:rsidRDefault="00C94306" w:rsidP="00C94306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287B82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C63C59" w:rsidRPr="00287B82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Pr="00287B82">
        <w:rPr>
          <w:rFonts w:ascii="Arial Narrow" w:hAnsi="Arial Narrow" w:cs="Tahoma"/>
          <w:b/>
          <w:sz w:val="28"/>
          <w:szCs w:val="24"/>
          <w:lang w:val="sr-Cyrl-BA"/>
        </w:rPr>
        <w:t xml:space="preserve"> 2019/</w:t>
      </w:r>
      <w:r w:rsidR="00C63C59" w:rsidRPr="00287B82">
        <w:rPr>
          <w:rFonts w:ascii="Arial Narrow" w:hAnsi="Arial Narrow" w:cs="Tahoma"/>
          <w:b/>
          <w:sz w:val="28"/>
          <w:szCs w:val="24"/>
        </w:rPr>
        <w:t>X</w:t>
      </w:r>
      <w:r w:rsidR="000E3185" w:rsidRPr="00287B82">
        <w:rPr>
          <w:rFonts w:ascii="Arial Narrow" w:hAnsi="Arial Narrow" w:cs="Tahoma"/>
          <w:b/>
          <w:sz w:val="28"/>
          <w:szCs w:val="24"/>
          <w:lang w:val="sr-Cyrl-BA"/>
        </w:rPr>
        <w:t xml:space="preserve"> 2018) 0,2</w:t>
      </w:r>
      <w:r w:rsidRPr="00287B82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0E3185" w:rsidRPr="00287B82" w:rsidRDefault="000E3185" w:rsidP="00C94306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E44E1B" w:rsidRPr="00287B82" w:rsidRDefault="000E3185" w:rsidP="00E44E1B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287B82">
        <w:rPr>
          <w:rFonts w:ascii="Arial Narrow" w:eastAsia="Calibri" w:hAnsi="Arial Narrow" w:cs="Tahoma"/>
          <w:sz w:val="22"/>
          <w:szCs w:val="22"/>
          <w:lang w:val="sr-Cyrl-CS"/>
        </w:rPr>
        <w:t xml:space="preserve">октобру </w:t>
      </w: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>2019. године у односу на</w:t>
      </w:r>
      <w:r w:rsidR="00E44E1B" w:rsidRPr="00287B82">
        <w:rPr>
          <w:rFonts w:ascii="Arial Narrow" w:eastAsia="Calibri" w:hAnsi="Arial Narrow" w:cs="Tahoma"/>
          <w:sz w:val="22"/>
          <w:szCs w:val="22"/>
          <w:lang w:val="sr-Cyrl-BA"/>
        </w:rPr>
        <w:t xml:space="preserve"> септембар 2019. године више су за 1,2%, </w:t>
      </w:r>
      <w:r w:rsidR="00E44E1B" w:rsidRPr="00287B82">
        <w:rPr>
          <w:rFonts w:ascii="Arial Narrow" w:hAnsi="Arial Narrow" w:cs="Tahoma"/>
          <w:sz w:val="22"/>
          <w:szCs w:val="22"/>
          <w:lang w:val="sr-Cyrl-BA"/>
        </w:rPr>
        <w:t>док су у односу на исти мјесец претходне године у просјеку више за 0,2%.</w:t>
      </w:r>
    </w:p>
    <w:p w:rsidR="000E3185" w:rsidRPr="00287B82" w:rsidRDefault="000E3185" w:rsidP="000E3185">
      <w:pPr>
        <w:spacing w:line="276" w:lineRule="auto"/>
        <w:jc w:val="both"/>
        <w:rPr>
          <w:rFonts w:ascii="Arial Narrow" w:eastAsia="Calibri" w:hAnsi="Arial Narrow" w:cs="Tahoma"/>
          <w:sz w:val="22"/>
          <w:szCs w:val="22"/>
          <w:lang w:val="sr-Cyrl-BA"/>
        </w:rPr>
      </w:pP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>Од 12 главних одјељака производа и услуга, више цијене</w:t>
      </w:r>
      <w:r w:rsidR="00E44E1B" w:rsidRPr="00287B82">
        <w:rPr>
          <w:rFonts w:ascii="Arial Narrow" w:eastAsia="Calibri" w:hAnsi="Arial Narrow" w:cs="Tahoma"/>
          <w:sz w:val="22"/>
          <w:szCs w:val="22"/>
          <w:lang w:val="sr-Cyrl-BA"/>
        </w:rPr>
        <w:t xml:space="preserve"> на годишњем нивоу</w:t>
      </w: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 xml:space="preserve"> забиљежене су у седам, ниже цијене у четири, док су цијене у једном одјељку остале непромијењене. </w:t>
      </w:r>
    </w:p>
    <w:p w:rsidR="000E3185" w:rsidRPr="00287B82" w:rsidRDefault="000E3185" w:rsidP="000E3185">
      <w:pPr>
        <w:spacing w:line="276" w:lineRule="auto"/>
        <w:jc w:val="both"/>
        <w:rPr>
          <w:rFonts w:ascii="Arial Narrow" w:eastAsia="Calibri" w:hAnsi="Arial Narrow" w:cs="Tahoma"/>
          <w:sz w:val="22"/>
          <w:szCs w:val="22"/>
          <w:lang w:val="sr-Cyrl-BA"/>
        </w:rPr>
      </w:pPr>
    </w:p>
    <w:p w:rsidR="000E3185" w:rsidRPr="00287B82" w:rsidRDefault="000E3185" w:rsidP="000E3185">
      <w:pPr>
        <w:spacing w:line="276" w:lineRule="auto"/>
        <w:jc w:val="both"/>
        <w:rPr>
          <w:rFonts w:ascii="Arial Narrow" w:eastAsia="Calibri" w:hAnsi="Arial Narrow" w:cs="Tahoma"/>
          <w:sz w:val="22"/>
          <w:szCs w:val="22"/>
          <w:lang w:val="sr-Cyrl-BA"/>
        </w:rPr>
      </w:pP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>Највећи годишњи раст цијена у октобру 2019. године забиљежен је у</w:t>
      </w:r>
      <w:r w:rsidRPr="00287B82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 </w:t>
      </w: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>одјељку</w:t>
      </w:r>
      <w:r w:rsidRPr="00287B82">
        <w:rPr>
          <w:rFonts w:ascii="Arial Narrow" w:eastAsia="Calibri" w:hAnsi="Arial Narrow"/>
          <w:sz w:val="22"/>
          <w:szCs w:val="22"/>
          <w:lang w:val="sr-Latn-BA"/>
        </w:rPr>
        <w:t xml:space="preserve"> </w:t>
      </w:r>
      <w:r w:rsidRPr="00287B82">
        <w:rPr>
          <w:rFonts w:ascii="Arial Narrow" w:eastAsia="Calibri" w:hAnsi="Arial Narrow" w:cs="Tahoma"/>
          <w:i/>
          <w:sz w:val="22"/>
          <w:szCs w:val="22"/>
          <w:lang w:val="sr-Cyrl-BA"/>
        </w:rPr>
        <w:t>Алкохолна пића и дуван</w:t>
      </w: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 xml:space="preserve"> 6,0% усљед виших цијена у групи Дуван од 7,6%, затим у одјељку </w:t>
      </w:r>
      <w:r w:rsidRPr="00287B82">
        <w:rPr>
          <w:rFonts w:ascii="Arial Narrow" w:eastAsia="Calibri" w:hAnsi="Arial Narrow" w:cs="Tahoma"/>
          <w:i/>
          <w:sz w:val="22"/>
          <w:szCs w:val="22"/>
          <w:lang w:val="sr-Cyrl-CS"/>
        </w:rPr>
        <w:t xml:space="preserve">Рекреација и култура </w:t>
      </w:r>
      <w:r w:rsidRPr="00287B82">
        <w:rPr>
          <w:rFonts w:ascii="Arial Narrow" w:eastAsia="Calibri" w:hAnsi="Arial Narrow" w:cs="Tahoma"/>
          <w:sz w:val="22"/>
          <w:szCs w:val="22"/>
          <w:lang w:val="sr-Cyrl-CS"/>
        </w:rPr>
        <w:t xml:space="preserve">2,5% због виших цијена у групама Услуге рекреације и спорта од 5,8% и Већа трајна добра за рекреацију од 5,6%. Више цијене забиљежене су и у одјељку </w:t>
      </w:r>
      <w:r w:rsidRPr="00287B82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Становање </w:t>
      </w: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>2,0% усљед повећања у групама Услуге одвожења смећа од 9,7% и Плин од 7,2%,</w:t>
      </w:r>
      <w:r w:rsidR="00C04645" w:rsidRPr="00287B82">
        <w:rPr>
          <w:rFonts w:ascii="Arial Narrow" w:eastAsia="Calibri" w:hAnsi="Arial Narrow" w:cs="Tahoma"/>
          <w:sz w:val="22"/>
          <w:szCs w:val="22"/>
          <w:lang w:val="sr-Cyrl-BA"/>
        </w:rPr>
        <w:t xml:space="preserve"> </w:t>
      </w: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 xml:space="preserve">затим у одјељку </w:t>
      </w:r>
      <w:r w:rsidRPr="00287B82">
        <w:rPr>
          <w:rFonts w:ascii="Arial Narrow" w:eastAsia="Calibri" w:hAnsi="Arial Narrow" w:cs="Tahoma"/>
          <w:i/>
          <w:sz w:val="22"/>
          <w:szCs w:val="22"/>
          <w:lang w:val="sr-Cyrl-BA"/>
        </w:rPr>
        <w:t>Храна и безалкохолна пића</w:t>
      </w: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 xml:space="preserve"> 1,</w:t>
      </w:r>
      <w:r w:rsidR="00C04645" w:rsidRPr="00287B82">
        <w:rPr>
          <w:rFonts w:ascii="Arial Narrow" w:eastAsia="Calibri" w:hAnsi="Arial Narrow" w:cs="Tahoma"/>
          <w:sz w:val="22"/>
          <w:szCs w:val="22"/>
          <w:lang w:val="sr-Cyrl-BA"/>
        </w:rPr>
        <w:t>2</w:t>
      </w: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>%, усљед виших цијена у групама Воће од 9,1%</w:t>
      </w:r>
      <w:r w:rsidR="00C04645" w:rsidRPr="00287B82">
        <w:rPr>
          <w:rFonts w:ascii="Arial Narrow" w:eastAsia="Calibri" w:hAnsi="Arial Narrow" w:cs="Tahoma"/>
          <w:sz w:val="22"/>
          <w:szCs w:val="22"/>
          <w:lang w:val="sr-Cyrl-BA"/>
        </w:rPr>
        <w:t xml:space="preserve"> и</w:t>
      </w: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 xml:space="preserve"> Хљеб и житарице од 2,8%. Повећање цијена на годишњем нивоу од 0,9% забиљежено је у одјељку </w:t>
      </w:r>
      <w:r w:rsidRPr="00287B82">
        <w:rPr>
          <w:rFonts w:ascii="Arial Narrow" w:eastAsia="Calibri" w:hAnsi="Arial Narrow" w:cs="Tahoma"/>
          <w:i/>
          <w:sz w:val="22"/>
          <w:szCs w:val="22"/>
          <w:lang w:val="sr-Cyrl-BA"/>
        </w:rPr>
        <w:t>Ресторани и хотели</w:t>
      </w: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 xml:space="preserve">, у одјељку </w:t>
      </w:r>
      <w:r w:rsidRPr="00287B82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Здравство </w:t>
      </w: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>повећање износи 0,8%</w:t>
      </w:r>
      <w:r w:rsidR="00C04645" w:rsidRPr="00287B82">
        <w:rPr>
          <w:rFonts w:ascii="Arial Narrow" w:eastAsia="Calibri" w:hAnsi="Arial Narrow" w:cs="Tahoma"/>
          <w:sz w:val="22"/>
          <w:szCs w:val="22"/>
          <w:lang w:val="sr-Cyrl-BA"/>
        </w:rPr>
        <w:t>, а у одјељку Комуникавције 0,2%</w:t>
      </w: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>.</w:t>
      </w:r>
    </w:p>
    <w:p w:rsidR="000E3185" w:rsidRPr="00287B82" w:rsidRDefault="000E3185" w:rsidP="000E3185">
      <w:pPr>
        <w:spacing w:line="276" w:lineRule="auto"/>
        <w:jc w:val="both"/>
        <w:rPr>
          <w:rFonts w:ascii="Arial Narrow" w:eastAsia="Calibri" w:hAnsi="Arial Narrow" w:cs="Tahoma"/>
          <w:sz w:val="22"/>
          <w:szCs w:val="22"/>
          <w:lang w:val="sr-Cyrl-BA"/>
        </w:rPr>
      </w:pPr>
    </w:p>
    <w:p w:rsidR="000E3185" w:rsidRPr="00287B82" w:rsidRDefault="000E3185" w:rsidP="000E3185">
      <w:pPr>
        <w:spacing w:line="276" w:lineRule="auto"/>
        <w:jc w:val="both"/>
        <w:rPr>
          <w:rFonts w:ascii="Arial Narrow" w:eastAsia="Calibri" w:hAnsi="Arial Narrow" w:cs="Tahoma"/>
          <w:sz w:val="22"/>
          <w:szCs w:val="22"/>
          <w:lang w:val="sr-Cyrl-BA"/>
        </w:rPr>
      </w:pP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 xml:space="preserve">У одјељку </w:t>
      </w:r>
      <w:r w:rsidRPr="00287B82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Образовање </w:t>
      </w: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>цијене су у просјеку остале непромијењене.</w:t>
      </w:r>
    </w:p>
    <w:p w:rsidR="000E3185" w:rsidRPr="00287B82" w:rsidRDefault="000E3185" w:rsidP="000E3185">
      <w:pPr>
        <w:spacing w:line="276" w:lineRule="auto"/>
        <w:jc w:val="both"/>
        <w:rPr>
          <w:rFonts w:ascii="Arial Narrow" w:eastAsia="Calibri" w:hAnsi="Arial Narrow" w:cs="Tahoma"/>
          <w:sz w:val="22"/>
          <w:szCs w:val="22"/>
          <w:lang w:val="sr-Cyrl-BA"/>
        </w:rPr>
      </w:pPr>
    </w:p>
    <w:p w:rsidR="000E3185" w:rsidRPr="00287B82" w:rsidRDefault="000E3185" w:rsidP="000E3185">
      <w:pPr>
        <w:spacing w:line="276" w:lineRule="auto"/>
        <w:jc w:val="both"/>
        <w:rPr>
          <w:rFonts w:ascii="Arial Narrow" w:eastAsia="Calibri" w:hAnsi="Arial Narrow" w:cs="Tahoma"/>
          <w:b/>
          <w:sz w:val="22"/>
          <w:szCs w:val="22"/>
          <w:lang w:val="en-GB"/>
        </w:rPr>
      </w:pP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>Нај</w:t>
      </w:r>
      <w:r w:rsidR="00E44E1B" w:rsidRPr="00287B82">
        <w:rPr>
          <w:rFonts w:ascii="Arial Narrow" w:eastAsia="Calibri" w:hAnsi="Arial Narrow" w:cs="Tahoma"/>
          <w:sz w:val="22"/>
          <w:szCs w:val="22"/>
          <w:lang w:val="sr-Cyrl-BA"/>
        </w:rPr>
        <w:t>већи годишњи пад цијена</w:t>
      </w: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 xml:space="preserve"> у октобру</w:t>
      </w:r>
      <w:r w:rsidR="00E44E1B" w:rsidRPr="00287B82">
        <w:rPr>
          <w:rFonts w:ascii="Arial Narrow" w:eastAsia="Calibri" w:hAnsi="Arial Narrow" w:cs="Tahoma"/>
          <w:sz w:val="22"/>
          <w:szCs w:val="22"/>
          <w:lang w:val="sr-Cyrl-BA"/>
        </w:rPr>
        <w:t xml:space="preserve"> 2019. године забиљежен</w:t>
      </w: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 xml:space="preserve"> </w:t>
      </w:r>
      <w:r w:rsidR="00E44E1B" w:rsidRPr="00287B82">
        <w:rPr>
          <w:rFonts w:ascii="Arial Narrow" w:eastAsia="Calibri" w:hAnsi="Arial Narrow" w:cs="Tahoma"/>
          <w:sz w:val="22"/>
          <w:szCs w:val="22"/>
          <w:lang w:val="sr-Cyrl-BA"/>
        </w:rPr>
        <w:t>је</w:t>
      </w: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 xml:space="preserve"> у одјељку</w:t>
      </w:r>
      <w:r w:rsidRPr="00287B82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 Одјећа и обућа</w:t>
      </w: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 xml:space="preserve"> 11,0% због сезонских снижења конфекције и обуће током године, затим у одјељку </w:t>
      </w:r>
      <w:r w:rsidRPr="00287B82">
        <w:rPr>
          <w:rFonts w:ascii="Arial Narrow" w:eastAsia="Calibri" w:hAnsi="Arial Narrow" w:cs="Tahoma"/>
          <w:i/>
          <w:sz w:val="22"/>
          <w:szCs w:val="22"/>
          <w:lang w:val="sr-Cyrl-CS"/>
        </w:rPr>
        <w:t xml:space="preserve">Превоз </w:t>
      </w:r>
      <w:r w:rsidRPr="00287B82">
        <w:rPr>
          <w:rFonts w:ascii="Arial Narrow" w:eastAsia="Calibri" w:hAnsi="Arial Narrow" w:cs="Tahoma"/>
          <w:sz w:val="22"/>
          <w:szCs w:val="22"/>
          <w:lang w:val="sr-Cyrl-CS"/>
        </w:rPr>
        <w:t>1,8% усљед</w:t>
      </w:r>
      <w:r w:rsidRPr="00287B82">
        <w:rPr>
          <w:rFonts w:ascii="Arial Narrow" w:eastAsia="Calibri" w:hAnsi="Arial Narrow" w:cs="Tahoma"/>
          <w:i/>
          <w:sz w:val="22"/>
          <w:szCs w:val="22"/>
          <w:lang w:val="sr-Cyrl-CS"/>
        </w:rPr>
        <w:t xml:space="preserve"> </w:t>
      </w:r>
      <w:r w:rsidRPr="00287B82">
        <w:rPr>
          <w:rFonts w:ascii="Arial Narrow" w:eastAsia="Calibri" w:hAnsi="Arial Narrow" w:cs="Tahoma"/>
          <w:sz w:val="22"/>
          <w:szCs w:val="22"/>
          <w:lang w:val="sr-Cyrl-CS"/>
        </w:rPr>
        <w:t xml:space="preserve">нижих цијена у </w:t>
      </w: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>групи Моторна возила од 4,9% и Бицикли од 3,8%. Ниже цијене на годишњем нивоу забиљежене су и у одјељцима</w:t>
      </w:r>
      <w:r w:rsidRPr="00287B82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 Остала добра и услуге </w:t>
      </w: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 xml:space="preserve">од 0,6% и </w:t>
      </w:r>
      <w:r w:rsidRPr="00287B82">
        <w:rPr>
          <w:rFonts w:ascii="Arial Narrow" w:eastAsia="Calibri" w:hAnsi="Arial Narrow" w:cs="Tahoma"/>
          <w:i/>
          <w:sz w:val="22"/>
          <w:szCs w:val="22"/>
          <w:lang w:val="sr-Cyrl-BA"/>
        </w:rPr>
        <w:t>Намјештај и покућство</w:t>
      </w:r>
      <w:r w:rsidRPr="00287B82">
        <w:rPr>
          <w:rFonts w:ascii="Arial Narrow" w:eastAsia="Calibri" w:hAnsi="Arial Narrow" w:cs="Tahoma"/>
          <w:sz w:val="22"/>
          <w:szCs w:val="22"/>
          <w:lang w:val="sr-Cyrl-BA"/>
        </w:rPr>
        <w:t xml:space="preserve"> од 0,3%.</w:t>
      </w:r>
    </w:p>
    <w:p w:rsidR="00CB4E2A" w:rsidRPr="00287B82" w:rsidRDefault="00CB4E2A" w:rsidP="00CB4E2A">
      <w:pPr>
        <w:jc w:val="both"/>
        <w:rPr>
          <w:rFonts w:ascii="Tahoma" w:hAnsi="Tahoma" w:cs="Tahoma"/>
          <w:sz w:val="22"/>
          <w:szCs w:val="22"/>
          <w:lang w:val="sr-Cyrl-CS"/>
        </w:rPr>
      </w:pPr>
      <w:bookmarkStart w:id="0" w:name="_GoBack"/>
      <w:bookmarkEnd w:id="0"/>
    </w:p>
    <w:p w:rsidR="000E3185" w:rsidRPr="00287B82" w:rsidRDefault="00276430" w:rsidP="000E3185">
      <w:pPr>
        <w:jc w:val="center"/>
        <w:rPr>
          <w:rFonts w:ascii="Arial Narrow" w:hAnsi="Arial Narrow" w:cs="Tahoma"/>
          <w:bCs/>
          <w:spacing w:val="-3"/>
          <w:sz w:val="16"/>
          <w:szCs w:val="16"/>
          <w:lang w:val="sr-Cyrl-BA"/>
        </w:rPr>
      </w:pPr>
      <w:r w:rsidRPr="00287B82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2337987</wp:posOffset>
                </wp:positionH>
                <wp:positionV relativeFrom="paragraph">
                  <wp:posOffset>1979461</wp:posOffset>
                </wp:positionV>
                <wp:extent cx="1932167" cy="1588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167" cy="15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430" w:rsidRDefault="002764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4.1pt;margin-top:155.85pt;width:152.15pt;height:1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" fillcolor="white [3201]" stroked="f" strokeweight=".5pt">
                <v:textbox>
                  <w:txbxContent>
                    <w:p w:rsidR="00276430" w:rsidRDefault="00276430"/>
                  </w:txbxContent>
                </v:textbox>
              </v:shape>
            </w:pict>
          </mc:Fallback>
        </mc:AlternateContent>
      </w:r>
      <w:r w:rsidR="000E3185" w:rsidRPr="00287B82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73C48799" wp14:editId="5592F410">
            <wp:extent cx="5629275" cy="2138901"/>
            <wp:effectExtent l="0" t="0" r="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3185" w:rsidRPr="00287B82" w:rsidRDefault="000E3185" w:rsidP="000E3185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287B82">
        <w:rPr>
          <w:rFonts w:ascii="Arial Narrow" w:hAnsi="Arial Narrow" w:cs="Tahoma"/>
          <w:sz w:val="16"/>
          <w:szCs w:val="16"/>
          <w:lang w:val="sr-Cyrl-BA"/>
        </w:rPr>
        <w:t>Графикон 1. Мјесечна и годишња инфлација</w:t>
      </w:r>
    </w:p>
    <w:p w:rsidR="00632900" w:rsidRPr="00287B82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CF4BEB" w:rsidRPr="00287B82" w:rsidRDefault="00CF4BEB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712C42" w:rsidRPr="00287B82" w:rsidRDefault="00712C42" w:rsidP="00712C42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287B82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</w:t>
      </w:r>
      <w:r w:rsidRPr="00287B82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287B82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Pr="00287B82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287B82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287B82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287B82">
        <w:rPr>
          <w:rFonts w:ascii="Arial Narrow" w:hAnsi="Arial Narrow" w:cs="Tahoma"/>
          <w:b/>
          <w:sz w:val="28"/>
          <w:szCs w:val="30"/>
        </w:rPr>
        <w:t>9</w:t>
      </w:r>
      <w:r w:rsidRPr="00287B82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Pr="00287B82">
        <w:rPr>
          <w:rFonts w:ascii="Arial Narrow" w:hAnsi="Arial Narrow" w:cs="Tahoma"/>
          <w:b/>
          <w:sz w:val="28"/>
          <w:szCs w:val="30"/>
        </w:rPr>
        <w:t>IX</w:t>
      </w:r>
      <w:r w:rsidRPr="00287B82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287B82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287B82">
        <w:rPr>
          <w:rFonts w:ascii="Arial Narrow" w:hAnsi="Arial Narrow" w:cs="Tahoma"/>
          <w:b/>
          <w:bCs/>
          <w:sz w:val="28"/>
          <w:szCs w:val="30"/>
        </w:rPr>
        <w:t>9</w:t>
      </w:r>
      <w:r w:rsidRPr="00287B82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287B82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287B82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287B82">
        <w:rPr>
          <w:rFonts w:ascii="Arial Narrow" w:hAnsi="Arial Narrow" w:cs="Tahoma"/>
          <w:b/>
          <w:bCs/>
          <w:sz w:val="28"/>
          <w:szCs w:val="30"/>
          <w:lang w:val="sr-Cyrl-BA"/>
        </w:rPr>
        <w:t>мања</w:t>
      </w:r>
      <w:r w:rsidRPr="00287B82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Pr="00287B82">
        <w:rPr>
          <w:rFonts w:ascii="Arial Narrow" w:hAnsi="Arial Narrow" w:cs="Tahoma"/>
          <w:b/>
          <w:bCs/>
          <w:sz w:val="28"/>
          <w:szCs w:val="30"/>
          <w:lang w:val="sr-Cyrl-BA"/>
        </w:rPr>
        <w:t>4,6</w:t>
      </w:r>
      <w:r w:rsidRPr="00287B82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712C42" w:rsidRPr="00287B82" w:rsidRDefault="00712C42" w:rsidP="00712C42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287B82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287B82">
        <w:rPr>
          <w:rFonts w:ascii="Arial Narrow" w:hAnsi="Arial Narrow" w:cs="Tahoma"/>
          <w:b/>
          <w:sz w:val="28"/>
          <w:szCs w:val="30"/>
          <w:lang w:val="sr-Latn-BA"/>
        </w:rPr>
        <w:t>X 20</w:t>
      </w:r>
      <w:r w:rsidRPr="00287B82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287B82">
        <w:rPr>
          <w:rFonts w:ascii="Arial Narrow" w:hAnsi="Arial Narrow" w:cs="Tahoma"/>
          <w:b/>
          <w:sz w:val="28"/>
          <w:szCs w:val="30"/>
        </w:rPr>
        <w:t>9</w:t>
      </w:r>
      <w:r w:rsidRPr="00287B82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Pr="00287B82">
        <w:rPr>
          <w:rFonts w:ascii="Arial Narrow" w:hAnsi="Arial Narrow" w:cs="Tahoma"/>
          <w:b/>
          <w:sz w:val="28"/>
          <w:szCs w:val="30"/>
        </w:rPr>
        <w:t>IX</w:t>
      </w:r>
      <w:r w:rsidRPr="00287B82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287B82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287B82">
        <w:rPr>
          <w:rFonts w:ascii="Arial Narrow" w:hAnsi="Arial Narrow" w:cs="Tahoma"/>
          <w:b/>
          <w:bCs/>
          <w:sz w:val="28"/>
          <w:szCs w:val="30"/>
        </w:rPr>
        <w:t>9</w:t>
      </w:r>
      <w:r w:rsidRPr="00287B82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Pr="00287B82">
        <w:rPr>
          <w:rFonts w:ascii="Arial Narrow" w:hAnsi="Arial Narrow" w:cs="Tahoma"/>
          <w:b/>
          <w:sz w:val="28"/>
          <w:lang w:val="sr-Cyrl-BA"/>
        </w:rPr>
        <w:t>0</w:t>
      </w:r>
      <w:r w:rsidRPr="00287B82">
        <w:rPr>
          <w:rFonts w:ascii="Arial Narrow" w:hAnsi="Arial Narrow" w:cs="Tahoma"/>
          <w:b/>
          <w:sz w:val="28"/>
          <w:lang w:val="sr-Latn-BA"/>
        </w:rPr>
        <w:t>,6</w:t>
      </w:r>
      <w:r w:rsidRPr="00287B82">
        <w:rPr>
          <w:rFonts w:ascii="Arial Narrow" w:hAnsi="Arial Narrow" w:cs="Tahoma"/>
          <w:b/>
          <w:sz w:val="28"/>
          <w:lang w:val="ru-RU"/>
        </w:rPr>
        <w:t>%</w:t>
      </w:r>
    </w:p>
    <w:p w:rsidR="00712C42" w:rsidRPr="00287B82" w:rsidRDefault="00712C42" w:rsidP="00712C42">
      <w:pPr>
        <w:jc w:val="both"/>
        <w:rPr>
          <w:rFonts w:ascii="Arial Narrow" w:hAnsi="Arial Narrow" w:cs="Tahoma"/>
          <w:sz w:val="22"/>
          <w:lang w:val="sr-Cyrl-BA"/>
        </w:rPr>
      </w:pPr>
    </w:p>
    <w:p w:rsidR="00712C42" w:rsidRPr="00287B82" w:rsidRDefault="00712C42" w:rsidP="00712C42">
      <w:pPr>
        <w:jc w:val="both"/>
        <w:rPr>
          <w:rFonts w:ascii="Arial Narrow" w:hAnsi="Arial Narrow" w:cs="Tahoma"/>
          <w:sz w:val="22"/>
          <w:lang w:val="sr-Cyrl-CS"/>
        </w:rPr>
      </w:pPr>
      <w:r w:rsidRPr="00287B82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287B82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287B82">
        <w:rPr>
          <w:rFonts w:ascii="Arial Narrow" w:hAnsi="Arial Narrow" w:cs="Tahoma"/>
          <w:sz w:val="22"/>
          <w:lang w:val="sr-Cyrl-BA"/>
        </w:rPr>
        <w:t xml:space="preserve"> у </w:t>
      </w:r>
      <w:r w:rsidRPr="00287B82">
        <w:rPr>
          <w:rFonts w:ascii="Arial Narrow" w:hAnsi="Arial Narrow" w:cs="Tahoma"/>
          <w:spacing w:val="-2"/>
          <w:sz w:val="22"/>
          <w:lang w:val="sr-Cyrl-BA"/>
        </w:rPr>
        <w:t>октобру</w:t>
      </w:r>
      <w:r w:rsidRPr="00287B82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287B82">
        <w:rPr>
          <w:rFonts w:ascii="Arial Narrow" w:hAnsi="Arial Narrow" w:cs="Tahoma"/>
          <w:sz w:val="22"/>
          <w:lang w:val="sr-Cyrl-BA"/>
        </w:rPr>
        <w:t>2019. године</w:t>
      </w:r>
      <w:r w:rsidRPr="00287B82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287B82">
        <w:rPr>
          <w:rFonts w:ascii="Arial Narrow" w:hAnsi="Arial Narrow" w:cs="Tahoma"/>
          <w:sz w:val="22"/>
          <w:lang w:val="sr-Cyrl-BA"/>
        </w:rPr>
        <w:t>у поређењу са септембром</w:t>
      </w:r>
      <w:r w:rsidRPr="00287B82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287B82">
        <w:rPr>
          <w:rFonts w:ascii="Arial Narrow" w:hAnsi="Arial Narrow" w:cs="Tahoma"/>
          <w:sz w:val="22"/>
          <w:lang w:val="ru-RU"/>
        </w:rPr>
        <w:t>2019.</w:t>
      </w:r>
      <w:r w:rsidRPr="00287B82">
        <w:rPr>
          <w:rFonts w:ascii="Arial Narrow" w:hAnsi="Arial Narrow" w:cs="Tahoma"/>
          <w:sz w:val="22"/>
          <w:lang w:val="sr-Cyrl-BA"/>
        </w:rPr>
        <w:t xml:space="preserve"> године </w:t>
      </w:r>
      <w:r w:rsidRPr="00287B82">
        <w:rPr>
          <w:rFonts w:ascii="Arial Narrow" w:hAnsi="Arial Narrow" w:cs="Tahoma"/>
          <w:sz w:val="22"/>
          <w:lang w:val="sr-Cyrl-CS"/>
        </w:rPr>
        <w:t>мања је за 4,6%.</w:t>
      </w:r>
      <w:r w:rsidRPr="00287B82">
        <w:rPr>
          <w:rFonts w:ascii="Arial Narrow" w:hAnsi="Arial Narrow" w:cs="Tahoma"/>
          <w:sz w:val="22"/>
          <w:lang w:val="sr-Cyrl-BA"/>
        </w:rPr>
        <w:t xml:space="preserve"> </w:t>
      </w:r>
      <w:r w:rsidRPr="00287B82">
        <w:rPr>
          <w:rFonts w:ascii="Arial Narrow" w:hAnsi="Arial Narrow" w:cs="Tahoma"/>
          <w:sz w:val="22"/>
          <w:lang w:val="sr-Cyrl-CS"/>
        </w:rPr>
        <w:t>У</w:t>
      </w:r>
      <w:r w:rsidRPr="00287B82">
        <w:rPr>
          <w:rFonts w:ascii="Arial Narrow" w:hAnsi="Arial Narrow" w:cs="Tahoma"/>
          <w:sz w:val="22"/>
          <w:lang w:val="sr-Cyrl-BA"/>
        </w:rPr>
        <w:t xml:space="preserve"> истом периоду</w:t>
      </w:r>
      <w:r w:rsidRPr="00287B82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287B82">
        <w:rPr>
          <w:rFonts w:ascii="Arial Narrow" w:hAnsi="Arial Narrow" w:cs="Tahoma"/>
          <w:sz w:val="22"/>
          <w:lang w:val="sr-Cyrl-BA"/>
        </w:rPr>
        <w:t xml:space="preserve">у подручју </w:t>
      </w:r>
      <w:r w:rsidRPr="00287B82">
        <w:rPr>
          <w:rFonts w:ascii="Arial Narrow" w:hAnsi="Arial Narrow" w:cs="Tahoma"/>
          <w:i/>
          <w:sz w:val="22"/>
          <w:lang w:val="sr-Cyrl-BA"/>
        </w:rPr>
        <w:t xml:space="preserve">Прерађивачка индустрија </w:t>
      </w:r>
      <w:r w:rsidRPr="00287B82">
        <w:rPr>
          <w:rFonts w:ascii="Arial Narrow" w:hAnsi="Arial Narrow" w:cs="Tahoma"/>
          <w:sz w:val="22"/>
          <w:lang w:val="sr-Cyrl-BA"/>
        </w:rPr>
        <w:t>забиљежен је пад</w:t>
      </w:r>
      <w:r w:rsidRPr="00287B82">
        <w:rPr>
          <w:rFonts w:ascii="Arial Narrow" w:hAnsi="Arial Narrow" w:cs="Tahoma"/>
          <w:sz w:val="22"/>
          <w:lang w:val="sr-Cyrl-CS"/>
        </w:rPr>
        <w:t xml:space="preserve"> од 2,9%,</w:t>
      </w:r>
      <w:r w:rsidRPr="00287B82">
        <w:rPr>
          <w:rFonts w:ascii="Arial Narrow" w:hAnsi="Arial Narrow" w:cs="Tahoma"/>
          <w:sz w:val="22"/>
          <w:lang w:val="sr-Cyrl-BA"/>
        </w:rPr>
        <w:t xml:space="preserve"> у </w:t>
      </w:r>
      <w:r w:rsidRPr="00287B82">
        <w:rPr>
          <w:rFonts w:ascii="Arial Narrow" w:hAnsi="Arial Narrow" w:cs="Tahoma"/>
          <w:sz w:val="22"/>
          <w:lang w:val="sr-Cyrl-CS"/>
        </w:rPr>
        <w:t>подручју</w:t>
      </w:r>
      <w:r w:rsidRPr="00287B82">
        <w:rPr>
          <w:rFonts w:ascii="Arial Narrow" w:hAnsi="Arial Narrow" w:cs="Tahoma"/>
          <w:i/>
          <w:sz w:val="22"/>
          <w:lang w:val="sr-Cyrl-BA"/>
        </w:rPr>
        <w:t xml:space="preserve"> Вађење руда и камена</w:t>
      </w:r>
      <w:r w:rsidRPr="00287B82">
        <w:rPr>
          <w:rFonts w:ascii="Arial Narrow" w:hAnsi="Arial Narrow" w:cs="Tahoma"/>
          <w:sz w:val="22"/>
          <w:lang w:val="sr-Cyrl-BA"/>
        </w:rPr>
        <w:t xml:space="preserve"> пад од</w:t>
      </w:r>
      <w:r w:rsidRPr="00287B82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287B82">
        <w:rPr>
          <w:rFonts w:ascii="Arial Narrow" w:hAnsi="Arial Narrow" w:cs="Tahoma"/>
          <w:sz w:val="22"/>
          <w:lang w:val="sr-Cyrl-BA"/>
        </w:rPr>
        <w:t xml:space="preserve">5,4% </w:t>
      </w:r>
      <w:r w:rsidRPr="00287B82">
        <w:rPr>
          <w:rFonts w:ascii="Arial Narrow" w:hAnsi="Arial Narrow" w:cs="Tahoma"/>
          <w:sz w:val="22"/>
          <w:lang w:val="sr-Cyrl-CS"/>
        </w:rPr>
        <w:t>и</w:t>
      </w:r>
      <w:r w:rsidRPr="00287B82">
        <w:rPr>
          <w:rFonts w:ascii="Arial Narrow" w:hAnsi="Arial Narrow" w:cs="Tahoma"/>
          <w:sz w:val="22"/>
          <w:lang w:val="sr-Cyrl-BA"/>
        </w:rPr>
        <w:t xml:space="preserve"> у подручју</w:t>
      </w:r>
      <w:r w:rsidRPr="00287B82">
        <w:rPr>
          <w:rFonts w:ascii="Arial Narrow" w:hAnsi="Arial Narrow" w:cs="Tahoma"/>
          <w:sz w:val="22"/>
          <w:lang w:val="sr-Cyrl-CS"/>
        </w:rPr>
        <w:t xml:space="preserve"> </w:t>
      </w:r>
      <w:r w:rsidRPr="00287B82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287B82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287B82">
        <w:rPr>
          <w:rFonts w:ascii="Arial Narrow" w:hAnsi="Arial Narrow" w:cs="Tahoma"/>
          <w:sz w:val="22"/>
          <w:lang w:val="sr-Cyrl-BA"/>
        </w:rPr>
        <w:t xml:space="preserve">пад од 14,9% </w:t>
      </w:r>
    </w:p>
    <w:p w:rsidR="00712C42" w:rsidRPr="00287B82" w:rsidRDefault="00712C42" w:rsidP="00712C42">
      <w:pPr>
        <w:jc w:val="both"/>
        <w:rPr>
          <w:rFonts w:ascii="Arial Narrow" w:hAnsi="Arial Narrow" w:cs="Tahoma"/>
          <w:b/>
          <w:sz w:val="22"/>
          <w:lang w:val="sr-Cyrl-BA"/>
        </w:rPr>
      </w:pPr>
    </w:p>
    <w:p w:rsidR="00712C42" w:rsidRPr="00287B82" w:rsidRDefault="00712C42" w:rsidP="00712C42">
      <w:pPr>
        <w:jc w:val="both"/>
        <w:rPr>
          <w:rFonts w:ascii="Arial Narrow" w:hAnsi="Arial Narrow" w:cs="Tahoma"/>
          <w:sz w:val="22"/>
          <w:lang w:val="ru-RU"/>
        </w:rPr>
      </w:pPr>
      <w:r w:rsidRPr="00287B82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287B82">
        <w:rPr>
          <w:rFonts w:ascii="Arial Narrow" w:hAnsi="Arial Narrow" w:cs="Tahoma"/>
          <w:sz w:val="22"/>
          <w:lang w:val="ru-RU"/>
        </w:rPr>
        <w:t xml:space="preserve"> у </w:t>
      </w:r>
      <w:r w:rsidRPr="00287B82">
        <w:rPr>
          <w:rFonts w:ascii="Arial Narrow" w:hAnsi="Arial Narrow" w:cs="Tahoma"/>
          <w:spacing w:val="-2"/>
          <w:sz w:val="22"/>
          <w:lang w:val="sr-Cyrl-BA"/>
        </w:rPr>
        <w:t>октобру</w:t>
      </w:r>
      <w:r w:rsidRPr="00287B82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287B82">
        <w:rPr>
          <w:rFonts w:ascii="Arial Narrow" w:hAnsi="Arial Narrow" w:cs="Tahoma"/>
          <w:sz w:val="22"/>
          <w:lang w:val="ru-RU"/>
        </w:rPr>
        <w:t xml:space="preserve">2019. године </w:t>
      </w:r>
      <w:r w:rsidRPr="00287B82">
        <w:rPr>
          <w:rFonts w:ascii="Arial Narrow" w:hAnsi="Arial Narrow" w:cs="Tahoma"/>
          <w:sz w:val="22"/>
          <w:lang w:val="sr-Latn-CS"/>
        </w:rPr>
        <w:t>у односу на просјечан мјесечни број запослених у 201</w:t>
      </w:r>
      <w:r w:rsidRPr="00287B82">
        <w:rPr>
          <w:rFonts w:ascii="Arial Narrow" w:hAnsi="Arial Narrow" w:cs="Tahoma"/>
          <w:sz w:val="22"/>
          <w:lang w:val="sr-Cyrl-BA"/>
        </w:rPr>
        <w:t>8</w:t>
      </w:r>
      <w:r w:rsidRPr="00287B82">
        <w:rPr>
          <w:rFonts w:ascii="Arial Narrow" w:hAnsi="Arial Narrow" w:cs="Tahoma"/>
          <w:sz w:val="22"/>
          <w:lang w:val="sr-Latn-CS"/>
        </w:rPr>
        <w:t xml:space="preserve">. </w:t>
      </w:r>
      <w:r w:rsidRPr="00287B82">
        <w:rPr>
          <w:rFonts w:ascii="Arial Narrow" w:hAnsi="Arial Narrow" w:cs="Tahoma"/>
          <w:sz w:val="22"/>
          <w:lang w:val="sr-Cyrl-CS"/>
        </w:rPr>
        <w:t>г</w:t>
      </w:r>
      <w:r w:rsidRPr="00287B82">
        <w:rPr>
          <w:rFonts w:ascii="Arial Narrow" w:hAnsi="Arial Narrow" w:cs="Tahoma"/>
          <w:sz w:val="22"/>
          <w:lang w:val="sr-Latn-CS"/>
        </w:rPr>
        <w:t>одини</w:t>
      </w:r>
      <w:r w:rsidRPr="00287B82">
        <w:rPr>
          <w:rFonts w:ascii="Arial Narrow" w:hAnsi="Arial Narrow" w:cs="Tahoma"/>
          <w:sz w:val="22"/>
          <w:lang w:val="ru-RU"/>
        </w:rPr>
        <w:t xml:space="preserve"> </w:t>
      </w:r>
      <w:r w:rsidRPr="00287B82">
        <w:rPr>
          <w:rFonts w:ascii="Arial Narrow" w:hAnsi="Arial Narrow" w:cs="Tahoma"/>
          <w:sz w:val="22"/>
          <w:lang w:val="sr-Cyrl-BA"/>
        </w:rPr>
        <w:t>већи је за 0,4</w:t>
      </w:r>
      <w:r w:rsidRPr="00287B82">
        <w:rPr>
          <w:rFonts w:ascii="Arial Narrow" w:hAnsi="Arial Narrow" w:cs="Tahoma"/>
          <w:sz w:val="22"/>
          <w:lang w:val="sr-Latn-CS"/>
        </w:rPr>
        <w:t>%</w:t>
      </w:r>
      <w:r w:rsidRPr="00287B82">
        <w:rPr>
          <w:rFonts w:ascii="Arial Narrow" w:hAnsi="Arial Narrow" w:cs="Tahoma"/>
          <w:sz w:val="22"/>
          <w:lang w:val="sr-Cyrl-BA"/>
        </w:rPr>
        <w:t xml:space="preserve">, </w:t>
      </w:r>
      <w:r w:rsidRPr="00287B82">
        <w:rPr>
          <w:rFonts w:ascii="Arial Narrow" w:hAnsi="Arial Narrow" w:cs="Tahoma"/>
          <w:sz w:val="22"/>
          <w:lang w:val="sr-Cyrl-CS"/>
        </w:rPr>
        <w:t xml:space="preserve">у </w:t>
      </w:r>
      <w:r w:rsidRPr="00287B82">
        <w:rPr>
          <w:rFonts w:ascii="Arial Narrow" w:hAnsi="Arial Narrow" w:cs="Tahoma"/>
          <w:sz w:val="22"/>
          <w:lang w:val="sr-Latn-CS"/>
        </w:rPr>
        <w:t>односу на исти мјесец прошле године</w:t>
      </w:r>
      <w:r w:rsidRPr="00287B82">
        <w:rPr>
          <w:rFonts w:ascii="Arial Narrow" w:hAnsi="Arial Narrow" w:cs="Tahoma"/>
          <w:sz w:val="22"/>
          <w:lang w:val="sr-Cyrl-CS"/>
        </w:rPr>
        <w:t xml:space="preserve"> мањи за 0,8%, док је у </w:t>
      </w:r>
      <w:r w:rsidRPr="00287B82">
        <w:rPr>
          <w:rFonts w:ascii="Arial Narrow" w:hAnsi="Arial Narrow" w:cs="Tahoma"/>
          <w:sz w:val="22"/>
          <w:lang w:val="ru-RU"/>
        </w:rPr>
        <w:t xml:space="preserve">односу </w:t>
      </w:r>
      <w:r w:rsidRPr="00287B82">
        <w:rPr>
          <w:rFonts w:ascii="Arial Narrow" w:hAnsi="Arial Narrow" w:cs="Tahoma"/>
          <w:sz w:val="22"/>
          <w:lang w:val="sr-Cyrl-CS"/>
        </w:rPr>
        <w:t xml:space="preserve">на </w:t>
      </w:r>
      <w:r w:rsidRPr="00287B82">
        <w:rPr>
          <w:rFonts w:ascii="Arial Narrow" w:hAnsi="Arial Narrow" w:cs="Tahoma"/>
          <w:sz w:val="22"/>
          <w:lang w:val="sr-Cyrl-BA"/>
        </w:rPr>
        <w:t>септембар</w:t>
      </w:r>
      <w:r w:rsidRPr="00287B82">
        <w:rPr>
          <w:rFonts w:ascii="Arial Narrow" w:hAnsi="Arial Narrow" w:cs="Tahoma"/>
          <w:sz w:val="22"/>
          <w:lang w:val="sr-Cyrl-CS"/>
        </w:rPr>
        <w:t xml:space="preserve"> 2019.</w:t>
      </w:r>
      <w:r w:rsidRPr="00287B82">
        <w:rPr>
          <w:rFonts w:ascii="Arial Narrow" w:hAnsi="Arial Narrow" w:cs="Tahoma"/>
          <w:sz w:val="22"/>
          <w:lang w:val="ru-RU"/>
        </w:rPr>
        <w:t xml:space="preserve"> године </w:t>
      </w:r>
      <w:r w:rsidRPr="00287B82">
        <w:rPr>
          <w:rFonts w:ascii="Arial Narrow" w:hAnsi="Arial Narrow" w:cs="Tahoma"/>
          <w:sz w:val="22"/>
          <w:lang w:val="sr-Cyrl-CS"/>
        </w:rPr>
        <w:t>већи</w:t>
      </w:r>
      <w:r w:rsidRPr="00287B82">
        <w:rPr>
          <w:rFonts w:ascii="Arial Narrow" w:hAnsi="Arial Narrow" w:cs="Tahoma"/>
          <w:sz w:val="22"/>
          <w:lang w:val="sr-Latn-CS"/>
        </w:rPr>
        <w:t xml:space="preserve"> за </w:t>
      </w:r>
      <w:r w:rsidRPr="00287B82">
        <w:rPr>
          <w:rFonts w:ascii="Arial Narrow" w:hAnsi="Arial Narrow" w:cs="Tahoma"/>
          <w:sz w:val="22"/>
          <w:lang w:val="sr-Cyrl-BA"/>
        </w:rPr>
        <w:t>0,6</w:t>
      </w:r>
      <w:r w:rsidRPr="00287B82">
        <w:rPr>
          <w:rFonts w:ascii="Arial Narrow" w:hAnsi="Arial Narrow" w:cs="Tahoma"/>
          <w:sz w:val="22"/>
          <w:lang w:val="sr-Latn-CS"/>
        </w:rPr>
        <w:t>%</w:t>
      </w:r>
      <w:r w:rsidRPr="00287B82">
        <w:rPr>
          <w:rFonts w:ascii="Arial Narrow" w:hAnsi="Arial Narrow" w:cs="Tahoma"/>
          <w:sz w:val="22"/>
          <w:lang w:val="sr-Cyrl-CS"/>
        </w:rPr>
        <w:t>.</w:t>
      </w:r>
      <w:r w:rsidRPr="00287B82">
        <w:rPr>
          <w:rFonts w:ascii="Arial Narrow" w:hAnsi="Arial Narrow" w:cs="Tahoma"/>
          <w:sz w:val="22"/>
          <w:lang w:val="ru-RU"/>
        </w:rPr>
        <w:t xml:space="preserve"> Број запослених у индустрији </w:t>
      </w:r>
      <w:r w:rsidRPr="00287B82">
        <w:rPr>
          <w:rFonts w:ascii="Arial Narrow" w:hAnsi="Arial Narrow" w:cs="Tahoma"/>
          <w:sz w:val="22"/>
          <w:lang w:val="sr-Cyrl-CS"/>
        </w:rPr>
        <w:t xml:space="preserve">у </w:t>
      </w:r>
      <w:r w:rsidRPr="00287B82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Pr="00287B82">
        <w:rPr>
          <w:rFonts w:ascii="Arial Narrow" w:hAnsi="Arial Narrow" w:cs="Tahoma"/>
          <w:spacing w:val="-2"/>
          <w:sz w:val="22"/>
          <w:lang w:val="sr-Cyrl-BA"/>
        </w:rPr>
        <w:t xml:space="preserve">октобар </w:t>
      </w:r>
      <w:r w:rsidRPr="00287B82">
        <w:rPr>
          <w:rFonts w:ascii="Arial Narrow" w:hAnsi="Arial Narrow" w:cs="Tahoma"/>
          <w:sz w:val="22"/>
          <w:lang w:val="sr-Cyrl-CS"/>
        </w:rPr>
        <w:t>2019. године, у односу на исти период прошле године мањи је за 0,3%.</w:t>
      </w:r>
      <w:r w:rsidRPr="00287B82">
        <w:rPr>
          <w:rFonts w:ascii="Arial Narrow" w:hAnsi="Arial Narrow" w:cs="Tahoma"/>
          <w:sz w:val="22"/>
          <w:szCs w:val="22"/>
          <w:lang w:val="ru-RU"/>
        </w:rPr>
        <w:t xml:space="preserve"> У истом периоду</w:t>
      </w:r>
      <w:r w:rsidRPr="00287B82">
        <w:rPr>
          <w:rFonts w:ascii="Arial Narrow" w:hAnsi="Arial Narrow" w:cs="Tahoma"/>
          <w:sz w:val="22"/>
          <w:lang w:val="ru-RU"/>
        </w:rPr>
        <w:t xml:space="preserve"> у подручју </w:t>
      </w:r>
      <w:r w:rsidRPr="00287B82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287B82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287B82">
        <w:rPr>
          <w:rFonts w:ascii="Arial Narrow" w:hAnsi="Arial Narrow" w:cs="Tahoma"/>
          <w:sz w:val="22"/>
          <w:lang w:val="sr-Cyrl-CS"/>
        </w:rPr>
        <w:t>остварен је раст</w:t>
      </w:r>
      <w:r w:rsidRPr="00287B82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287B82">
        <w:rPr>
          <w:rFonts w:ascii="Arial Narrow" w:hAnsi="Arial Narrow" w:cs="Tahoma"/>
          <w:sz w:val="22"/>
          <w:lang w:val="sr-Cyrl-CS"/>
        </w:rPr>
        <w:t>од 6,2</w:t>
      </w:r>
      <w:r w:rsidRPr="00287B82">
        <w:rPr>
          <w:rFonts w:ascii="Arial Narrow" w:hAnsi="Arial Narrow" w:cs="Tahoma"/>
          <w:sz w:val="22"/>
          <w:lang w:val="ru-RU"/>
        </w:rPr>
        <w:t xml:space="preserve">%, док је у подручју </w:t>
      </w:r>
      <w:r w:rsidRPr="00287B82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Pr="00287B82">
        <w:rPr>
          <w:rFonts w:ascii="Arial Narrow" w:hAnsi="Arial Narrow" w:cs="Tahoma"/>
          <w:sz w:val="22"/>
          <w:lang w:val="sr-Cyrl-CS"/>
        </w:rPr>
        <w:t xml:space="preserve"> </w:t>
      </w:r>
      <w:r w:rsidRPr="00287B82">
        <w:rPr>
          <w:rFonts w:ascii="Arial Narrow" w:hAnsi="Arial Narrow" w:cs="Tahoma"/>
          <w:sz w:val="22"/>
          <w:lang w:val="ru-RU"/>
        </w:rPr>
        <w:t>забиљежен пад</w:t>
      </w:r>
      <w:r w:rsidRPr="00287B82">
        <w:rPr>
          <w:rFonts w:ascii="Arial Narrow" w:hAnsi="Arial Narrow" w:cs="Tahoma"/>
          <w:sz w:val="22"/>
          <w:lang w:val="sr-Cyrl-CS"/>
        </w:rPr>
        <w:t xml:space="preserve"> </w:t>
      </w:r>
      <w:r w:rsidRPr="00287B82">
        <w:rPr>
          <w:rFonts w:ascii="Arial Narrow" w:hAnsi="Arial Narrow" w:cs="Tahoma"/>
          <w:sz w:val="22"/>
          <w:lang w:val="ru-RU"/>
        </w:rPr>
        <w:t xml:space="preserve">од 0,7% и у </w:t>
      </w:r>
      <w:r w:rsidRPr="00287B82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287B82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Pr="00287B82">
        <w:rPr>
          <w:rFonts w:ascii="Arial Narrow" w:hAnsi="Arial Narrow" w:cs="Tahoma"/>
          <w:sz w:val="22"/>
          <w:lang w:val="sr-Cyrl-CS"/>
        </w:rPr>
        <w:t xml:space="preserve"> пад од 5,4</w:t>
      </w:r>
      <w:r w:rsidRPr="00287B82">
        <w:rPr>
          <w:rFonts w:ascii="Arial Narrow" w:hAnsi="Arial Narrow" w:cs="Tahoma"/>
          <w:sz w:val="22"/>
          <w:lang w:val="ru-RU"/>
        </w:rPr>
        <w:t xml:space="preserve">%. </w:t>
      </w:r>
    </w:p>
    <w:p w:rsidR="000213F8" w:rsidRPr="00287B82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287B82" w:rsidRDefault="00712C42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287B82">
        <w:rPr>
          <w:noProof/>
        </w:rPr>
        <w:drawing>
          <wp:inline distT="0" distB="0" distL="0" distR="0" wp14:anchorId="128D1DD5" wp14:editId="4ABE392A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F0C3F" w:rsidRPr="00287B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</w:p>
    <w:p w:rsidR="002E27E1" w:rsidRPr="00287B82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287B82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287B82" w:rsidRPr="00287B82">
        <w:rPr>
          <w:rFonts w:ascii="Arial Narrow" w:hAnsi="Arial Narrow" w:cs="Tahoma"/>
          <w:sz w:val="16"/>
          <w:szCs w:val="16"/>
          <w:lang w:val="sr-Cyrl-BA"/>
        </w:rPr>
        <w:t>октобар</w:t>
      </w:r>
      <w:r w:rsidRPr="00287B82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287B82">
        <w:rPr>
          <w:rFonts w:ascii="Arial Narrow" w:hAnsi="Arial Narrow" w:cs="Tahoma"/>
          <w:sz w:val="16"/>
          <w:szCs w:val="16"/>
          <w:lang w:val="sr-Latn-BA"/>
        </w:rPr>
        <w:t>1</w:t>
      </w:r>
      <w:r w:rsidR="003511E2" w:rsidRPr="00287B82">
        <w:rPr>
          <w:rFonts w:ascii="Arial Narrow" w:hAnsi="Arial Narrow" w:cs="Tahoma"/>
          <w:sz w:val="16"/>
          <w:szCs w:val="16"/>
          <w:lang w:val="sr-Cyrl-BA"/>
        </w:rPr>
        <w:t>5</w:t>
      </w:r>
      <w:r w:rsidRPr="00287B82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287B82" w:rsidRPr="00287B82">
        <w:rPr>
          <w:rFonts w:ascii="Arial Narrow" w:hAnsi="Arial Narrow" w:cs="Tahoma"/>
          <w:sz w:val="16"/>
          <w:szCs w:val="16"/>
          <w:lang w:val="sr-Cyrl-BA"/>
        </w:rPr>
        <w:t>октобар</w:t>
      </w:r>
      <w:r w:rsidRPr="00287B82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3511E2" w:rsidRPr="00287B82">
        <w:rPr>
          <w:rFonts w:ascii="Arial Narrow" w:hAnsi="Arial Narrow" w:cs="Tahoma"/>
          <w:sz w:val="16"/>
          <w:szCs w:val="16"/>
          <w:lang w:val="sr-Cyrl-BA"/>
        </w:rPr>
        <w:t>9</w:t>
      </w:r>
      <w:r w:rsidRPr="00287B82">
        <w:rPr>
          <w:rFonts w:ascii="Arial Narrow" w:hAnsi="Arial Narrow" w:cs="Tahoma"/>
          <w:sz w:val="16"/>
          <w:szCs w:val="16"/>
          <w:lang w:val="sr-Latn-CS"/>
        </w:rPr>
        <w:t>. (</w:t>
      </w:r>
      <w:r w:rsidRPr="00287B82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287B82">
        <w:rPr>
          <w:rFonts w:ascii="Arial Narrow" w:hAnsi="Arial Narrow" w:cs="Tahoma"/>
          <w:sz w:val="16"/>
          <w:szCs w:val="16"/>
          <w:lang w:val="sr-Latn-CS"/>
        </w:rPr>
        <w:t>201</w:t>
      </w:r>
      <w:r w:rsidR="0088675D" w:rsidRPr="00287B82">
        <w:rPr>
          <w:rFonts w:ascii="Arial Narrow" w:hAnsi="Arial Narrow" w:cs="Tahoma"/>
          <w:sz w:val="16"/>
          <w:szCs w:val="16"/>
          <w:lang w:val="sr-Cyrl-BA"/>
        </w:rPr>
        <w:t>5</w:t>
      </w:r>
      <w:r w:rsidRPr="00287B82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2E27E1" w:rsidRPr="00287B82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287B82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4A5E15" w:rsidRPr="00287B82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287B82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287B82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287B82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9E6ED7" w:rsidRPr="00287B82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E113C0" w:rsidRPr="00287B82">
        <w:rPr>
          <w:rFonts w:ascii="Arial Narrow" w:hAnsi="Arial Narrow" w:cs="Tahoma"/>
          <w:b/>
          <w:sz w:val="30"/>
          <w:szCs w:val="30"/>
        </w:rPr>
        <w:t xml:space="preserve"> </w:t>
      </w:r>
      <w:r w:rsidR="00E113C0" w:rsidRPr="00287B82">
        <w:rPr>
          <w:rFonts w:ascii="Arial Narrow" w:hAnsi="Arial Narrow" w:cs="Tahoma"/>
          <w:b/>
          <w:sz w:val="30"/>
          <w:szCs w:val="30"/>
          <w:lang w:val="sr-Cyrl-RS"/>
        </w:rPr>
        <w:t>периоду</w:t>
      </w:r>
      <w:r w:rsidR="009E6ED7" w:rsidRPr="00287B82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113C0" w:rsidRPr="00287B82">
        <w:rPr>
          <w:rFonts w:ascii="Arial Narrow" w:hAnsi="Arial Narrow" w:cs="Tahoma"/>
          <w:b/>
          <w:sz w:val="30"/>
          <w:szCs w:val="30"/>
          <w:lang w:val="sr-Cyrl-BA"/>
        </w:rPr>
        <w:t xml:space="preserve">јануар - </w:t>
      </w:r>
      <w:r w:rsidR="006478F5" w:rsidRPr="00287B82">
        <w:rPr>
          <w:rFonts w:ascii="Arial Narrow" w:hAnsi="Arial Narrow" w:cs="Tahoma"/>
          <w:b/>
          <w:sz w:val="30"/>
          <w:szCs w:val="30"/>
          <w:lang w:val="sr-Cyrl-BA"/>
        </w:rPr>
        <w:t>октобар</w:t>
      </w:r>
      <w:r w:rsidR="00AE0AAD" w:rsidRPr="00287B82">
        <w:rPr>
          <w:rFonts w:ascii="Arial Narrow" w:hAnsi="Arial Narrow" w:cs="Tahoma"/>
          <w:b/>
          <w:sz w:val="30"/>
          <w:szCs w:val="30"/>
          <w:lang w:val="sr-Cyrl-BA"/>
        </w:rPr>
        <w:t xml:space="preserve"> 2019</w:t>
      </w:r>
      <w:r w:rsidR="007B0758" w:rsidRPr="00287B82">
        <w:rPr>
          <w:rFonts w:ascii="Arial Narrow" w:hAnsi="Arial Narrow" w:cs="Tahoma"/>
          <w:b/>
          <w:sz w:val="30"/>
          <w:szCs w:val="30"/>
          <w:lang w:val="sr-Cyrl-BA"/>
        </w:rPr>
        <w:t>. године</w:t>
      </w:r>
      <w:r w:rsidR="00B16936" w:rsidRPr="00287B82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60542" w:rsidRPr="00287B82">
        <w:rPr>
          <w:rFonts w:ascii="Arial Narrow" w:hAnsi="Arial Narrow" w:cs="Tahoma"/>
          <w:b/>
          <w:sz w:val="30"/>
          <w:szCs w:val="30"/>
          <w:lang w:val="sr-Cyrl-CS"/>
        </w:rPr>
        <w:t>7</w:t>
      </w:r>
      <w:r w:rsidR="00A85871" w:rsidRPr="00287B82">
        <w:rPr>
          <w:rFonts w:ascii="Arial Narrow" w:hAnsi="Arial Narrow" w:cs="Tahoma"/>
          <w:b/>
          <w:sz w:val="30"/>
          <w:szCs w:val="30"/>
          <w:lang w:val="sr-Cyrl-CS"/>
        </w:rPr>
        <w:t>6</w:t>
      </w:r>
      <w:r w:rsidRPr="00287B82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6478F5" w:rsidRPr="00287B82">
        <w:rPr>
          <w:rFonts w:ascii="Arial Narrow" w:hAnsi="Arial Narrow" w:cs="Tahoma"/>
          <w:b/>
          <w:sz w:val="30"/>
          <w:szCs w:val="30"/>
          <w:lang w:val="sr-Cyrl-BA"/>
        </w:rPr>
        <w:t>0</w:t>
      </w:r>
      <w:r w:rsidRPr="00287B82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287B82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4A5E15" w:rsidRPr="00287B82" w:rsidRDefault="00E113C0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287B82">
        <w:rPr>
          <w:rFonts w:ascii="Arial Narrow" w:hAnsi="Arial Narrow" w:cs="Tahoma"/>
          <w:sz w:val="22"/>
          <w:lang w:val="sr-Cyrl-BA"/>
        </w:rPr>
        <w:t xml:space="preserve">У </w:t>
      </w:r>
      <w:r w:rsidR="006478F5" w:rsidRPr="00287B82">
        <w:rPr>
          <w:rFonts w:ascii="Arial Narrow" w:hAnsi="Arial Narrow" w:cs="Tahoma"/>
          <w:sz w:val="22"/>
          <w:lang w:val="sr-Cyrl-RS"/>
        </w:rPr>
        <w:t>октобру</w:t>
      </w:r>
      <w:r w:rsidR="00A01D55" w:rsidRPr="00287B82">
        <w:rPr>
          <w:rFonts w:ascii="Arial Narrow" w:hAnsi="Arial Narrow" w:cs="Tahoma"/>
          <w:sz w:val="22"/>
          <w:lang w:val="sr-Cyrl-BA"/>
        </w:rPr>
        <w:t xml:space="preserve"> 2019</w:t>
      </w:r>
      <w:r w:rsidR="004A5E15" w:rsidRPr="00287B82">
        <w:rPr>
          <w:rFonts w:ascii="Arial Narrow" w:hAnsi="Arial Narrow" w:cs="Tahoma"/>
          <w:sz w:val="22"/>
          <w:lang w:val="sr-Cyrl-BA"/>
        </w:rPr>
        <w:t xml:space="preserve">. године остварен је извоз у вриједности од </w:t>
      </w:r>
      <w:r w:rsidR="00456CCA" w:rsidRPr="00287B82">
        <w:rPr>
          <w:rFonts w:ascii="Arial Narrow" w:hAnsi="Arial Narrow" w:cs="Tahoma"/>
          <w:sz w:val="22"/>
          <w:lang w:val="sr-Cyrl-RS"/>
        </w:rPr>
        <w:t>3</w:t>
      </w:r>
      <w:r w:rsidR="006478F5" w:rsidRPr="00287B82">
        <w:rPr>
          <w:rFonts w:ascii="Arial Narrow" w:hAnsi="Arial Narrow" w:cs="Tahoma"/>
          <w:sz w:val="22"/>
          <w:lang w:val="sr-Cyrl-RS"/>
        </w:rPr>
        <w:t>18</w:t>
      </w:r>
      <w:r w:rsidR="00B16936" w:rsidRPr="00287B82">
        <w:rPr>
          <w:rFonts w:ascii="Arial Narrow" w:hAnsi="Arial Narrow" w:cs="Tahoma"/>
          <w:sz w:val="22"/>
          <w:lang w:val="sr-Cyrl-BA"/>
        </w:rPr>
        <w:t xml:space="preserve"> милион</w:t>
      </w:r>
      <w:r w:rsidR="00C60360" w:rsidRPr="00287B82">
        <w:rPr>
          <w:rFonts w:ascii="Arial Narrow" w:hAnsi="Arial Narrow" w:cs="Tahoma"/>
          <w:sz w:val="22"/>
          <w:lang w:val="sr-Cyrl-BA"/>
        </w:rPr>
        <w:t>а</w:t>
      </w:r>
      <w:r w:rsidR="004A5E15" w:rsidRPr="00287B82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6478F5" w:rsidRPr="00287B82">
        <w:rPr>
          <w:rFonts w:ascii="Arial Narrow" w:hAnsi="Arial Narrow" w:cs="Tahoma"/>
          <w:sz w:val="22"/>
          <w:lang w:val="sr-Cyrl-BA"/>
        </w:rPr>
        <w:t>430</w:t>
      </w:r>
      <w:r w:rsidR="004A5E15" w:rsidRPr="00287B82">
        <w:rPr>
          <w:rFonts w:ascii="Arial Narrow" w:hAnsi="Arial Narrow" w:cs="Tahoma"/>
          <w:sz w:val="22"/>
          <w:lang w:val="sr-Cyrl-BA"/>
        </w:rPr>
        <w:t xml:space="preserve"> милион</w:t>
      </w:r>
      <w:r w:rsidRPr="00287B82">
        <w:rPr>
          <w:rFonts w:ascii="Arial Narrow" w:hAnsi="Arial Narrow" w:cs="Tahoma"/>
          <w:sz w:val="22"/>
          <w:lang w:val="sr-Cyrl-BA"/>
        </w:rPr>
        <w:t>а</w:t>
      </w:r>
      <w:r w:rsidR="004A5E15" w:rsidRPr="00287B82">
        <w:rPr>
          <w:rFonts w:ascii="Arial Narrow" w:hAnsi="Arial Narrow" w:cs="Tahoma"/>
          <w:sz w:val="22"/>
          <w:lang w:val="sr-Cyrl-BA"/>
        </w:rPr>
        <w:t xml:space="preserve"> КМ.</w:t>
      </w:r>
    </w:p>
    <w:p w:rsidR="004A5E15" w:rsidRPr="00287B82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4A5E15" w:rsidRPr="00287B82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287B82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287B82">
        <w:rPr>
          <w:rFonts w:ascii="Arial Narrow" w:hAnsi="Arial Narrow" w:cs="Tahoma"/>
          <w:sz w:val="22"/>
          <w:lang w:val="bs-Cyrl-BA"/>
        </w:rPr>
        <w:t>е</w:t>
      </w:r>
      <w:r w:rsidRPr="00287B82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287B82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287B82">
        <w:rPr>
          <w:rFonts w:ascii="Arial Narrow" w:hAnsi="Arial Narrow" w:cs="Tahoma"/>
          <w:sz w:val="22"/>
          <w:lang w:val="sr-Cyrl-BA"/>
        </w:rPr>
        <w:t>Српске са иностранством у</w:t>
      </w:r>
      <w:r w:rsidR="00E113C0" w:rsidRPr="00287B82">
        <w:rPr>
          <w:rFonts w:ascii="Arial Narrow" w:hAnsi="Arial Narrow" w:cs="Tahoma"/>
          <w:sz w:val="22"/>
          <w:lang w:val="sr-Cyrl-BA"/>
        </w:rPr>
        <w:t xml:space="preserve"> </w:t>
      </w:r>
      <w:r w:rsidR="006478F5" w:rsidRPr="00287B82">
        <w:rPr>
          <w:rFonts w:ascii="Arial Narrow" w:hAnsi="Arial Narrow" w:cs="Tahoma"/>
          <w:sz w:val="22"/>
          <w:lang w:val="sr-Cyrl-BA"/>
        </w:rPr>
        <w:t>октобру</w:t>
      </w:r>
      <w:r w:rsidR="00070C0A" w:rsidRPr="00287B82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287B82">
        <w:rPr>
          <w:rFonts w:ascii="Arial Narrow" w:hAnsi="Arial Narrow" w:cs="Tahoma"/>
          <w:sz w:val="22"/>
          <w:lang w:val="sr-Latn-BA"/>
        </w:rPr>
        <w:t>2019</w:t>
      </w:r>
      <w:r w:rsidR="00861697" w:rsidRPr="00287B82">
        <w:rPr>
          <w:rFonts w:ascii="Arial Narrow" w:hAnsi="Arial Narrow" w:cs="Tahoma"/>
          <w:sz w:val="22"/>
          <w:lang w:val="sr-Latn-BA"/>
        </w:rPr>
        <w:t>.</w:t>
      </w:r>
      <w:r w:rsidRPr="00287B82">
        <w:rPr>
          <w:rFonts w:ascii="Arial Narrow" w:hAnsi="Arial Narrow" w:cs="Tahoma"/>
          <w:sz w:val="22"/>
          <w:lang w:val="sr-Cyrl-BA"/>
        </w:rPr>
        <w:t xml:space="preserve"> године, проценат покривен</w:t>
      </w:r>
      <w:r w:rsidR="00B16936" w:rsidRPr="00287B82">
        <w:rPr>
          <w:rFonts w:ascii="Arial Narrow" w:hAnsi="Arial Narrow" w:cs="Tahoma"/>
          <w:sz w:val="22"/>
          <w:lang w:val="sr-Cyrl-BA"/>
        </w:rPr>
        <w:t xml:space="preserve">ости увоза </w:t>
      </w:r>
      <w:r w:rsidR="00934903" w:rsidRPr="00287B82">
        <w:rPr>
          <w:rFonts w:ascii="Arial Narrow" w:hAnsi="Arial Narrow" w:cs="Tahoma"/>
          <w:sz w:val="22"/>
          <w:lang w:val="sr-Cyrl-BA"/>
        </w:rPr>
        <w:t xml:space="preserve">извозом износио </w:t>
      </w:r>
      <w:r w:rsidR="00E113C0" w:rsidRPr="00287B82">
        <w:rPr>
          <w:rFonts w:ascii="Arial Narrow" w:hAnsi="Arial Narrow" w:cs="Tahoma"/>
          <w:sz w:val="22"/>
          <w:lang w:val="sr-Cyrl-BA"/>
        </w:rPr>
        <w:t xml:space="preserve">је </w:t>
      </w:r>
      <w:r w:rsidR="00456CCA" w:rsidRPr="00287B82">
        <w:rPr>
          <w:rFonts w:ascii="Arial Narrow" w:hAnsi="Arial Narrow" w:cs="Tahoma"/>
          <w:sz w:val="22"/>
          <w:lang w:val="sr-Cyrl-BA"/>
        </w:rPr>
        <w:t>7</w:t>
      </w:r>
      <w:r w:rsidR="006478F5" w:rsidRPr="00287B82">
        <w:rPr>
          <w:rFonts w:ascii="Arial Narrow" w:hAnsi="Arial Narrow" w:cs="Tahoma"/>
          <w:sz w:val="22"/>
          <w:lang w:val="sr-Cyrl-BA"/>
        </w:rPr>
        <w:t>4</w:t>
      </w:r>
      <w:r w:rsidRPr="00287B82">
        <w:rPr>
          <w:rFonts w:ascii="Arial Narrow" w:hAnsi="Arial Narrow" w:cs="Tahoma"/>
          <w:sz w:val="22"/>
          <w:lang w:val="sr-Cyrl-BA"/>
        </w:rPr>
        <w:t>,</w:t>
      </w:r>
      <w:r w:rsidR="006478F5" w:rsidRPr="00287B82">
        <w:rPr>
          <w:rFonts w:ascii="Arial Narrow" w:hAnsi="Arial Narrow" w:cs="Tahoma"/>
          <w:sz w:val="22"/>
          <w:lang w:val="sr-Cyrl-BA"/>
        </w:rPr>
        <w:t>0</w:t>
      </w:r>
      <w:r w:rsidR="00A01D55" w:rsidRPr="00287B82">
        <w:rPr>
          <w:rFonts w:ascii="Arial Narrow" w:hAnsi="Arial Narrow" w:cs="Tahoma"/>
          <w:sz w:val="22"/>
          <w:lang w:val="sr-Cyrl-BA"/>
        </w:rPr>
        <w:t>%.</w:t>
      </w:r>
      <w:r w:rsidR="00E113C0" w:rsidRPr="00287B82">
        <w:rPr>
          <w:rFonts w:ascii="Arial Narrow" w:hAnsi="Arial Narrow" w:cs="Tahoma"/>
          <w:sz w:val="22"/>
          <w:lang w:val="sr-Cyrl-BA"/>
        </w:rPr>
        <w:t xml:space="preserve"> </w:t>
      </w:r>
    </w:p>
    <w:p w:rsidR="00112E6C" w:rsidRPr="00287B82" w:rsidRDefault="00112E6C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112E6C" w:rsidRPr="00287B82" w:rsidRDefault="004A5E15" w:rsidP="00112E6C">
      <w:pPr>
        <w:jc w:val="both"/>
        <w:rPr>
          <w:rFonts w:ascii="Arial Narrow" w:hAnsi="Arial Narrow" w:cs="Tahoma"/>
          <w:sz w:val="22"/>
        </w:rPr>
      </w:pPr>
      <w:r w:rsidRPr="00287B82">
        <w:rPr>
          <w:rFonts w:ascii="Arial Narrow" w:hAnsi="Arial Narrow" w:cs="Tahoma"/>
          <w:sz w:val="22"/>
          <w:lang w:val="ru-RU"/>
        </w:rPr>
        <w:t xml:space="preserve">У </w:t>
      </w:r>
      <w:r w:rsidR="00E113C0" w:rsidRPr="00287B82">
        <w:rPr>
          <w:rFonts w:ascii="Arial Narrow" w:hAnsi="Arial Narrow" w:cs="Tahoma"/>
          <w:sz w:val="22"/>
          <w:lang w:val="ru-RU"/>
        </w:rPr>
        <w:t xml:space="preserve">периоду </w:t>
      </w:r>
      <w:r w:rsidRPr="00287B82">
        <w:rPr>
          <w:rFonts w:ascii="Arial Narrow" w:hAnsi="Arial Narrow" w:cs="Tahoma"/>
          <w:sz w:val="22"/>
          <w:lang w:val="ru-RU"/>
        </w:rPr>
        <w:t>јануар</w:t>
      </w:r>
      <w:r w:rsidR="00E113C0" w:rsidRPr="00287B82">
        <w:rPr>
          <w:rFonts w:ascii="Arial Narrow" w:hAnsi="Arial Narrow" w:cs="Tahoma"/>
          <w:sz w:val="22"/>
          <w:lang w:val="ru-RU"/>
        </w:rPr>
        <w:t xml:space="preserve"> - </w:t>
      </w:r>
      <w:r w:rsidR="006478F5" w:rsidRPr="00287B82">
        <w:rPr>
          <w:rFonts w:ascii="Arial Narrow" w:hAnsi="Arial Narrow" w:cs="Tahoma"/>
          <w:sz w:val="22"/>
          <w:lang w:val="ru-RU"/>
        </w:rPr>
        <w:t>октобар</w:t>
      </w:r>
      <w:r w:rsidR="00070C0A" w:rsidRPr="00287B82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287B82">
        <w:rPr>
          <w:rFonts w:ascii="Arial Narrow" w:hAnsi="Arial Narrow" w:cs="Tahoma"/>
          <w:sz w:val="22"/>
          <w:lang w:val="ru-RU"/>
        </w:rPr>
        <w:t>2019</w:t>
      </w:r>
      <w:r w:rsidRPr="00287B82">
        <w:rPr>
          <w:rFonts w:ascii="Arial Narrow" w:hAnsi="Arial Narrow" w:cs="Tahoma"/>
          <w:sz w:val="22"/>
          <w:lang w:val="ru-RU"/>
        </w:rPr>
        <w:t xml:space="preserve">. </w:t>
      </w:r>
      <w:r w:rsidRPr="00287B82">
        <w:rPr>
          <w:rFonts w:ascii="Arial Narrow" w:hAnsi="Arial Narrow" w:cs="Tahoma"/>
          <w:sz w:val="22"/>
          <w:lang w:val="sr-Cyrl-BA"/>
        </w:rPr>
        <w:t xml:space="preserve">године </w:t>
      </w:r>
      <w:r w:rsidRPr="00287B82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6478F5" w:rsidRPr="00287B82">
        <w:rPr>
          <w:rFonts w:ascii="Arial Narrow" w:hAnsi="Arial Narrow" w:cs="Tahoma"/>
          <w:sz w:val="22"/>
          <w:lang w:val="ru-RU"/>
        </w:rPr>
        <w:t>3</w:t>
      </w:r>
      <w:r w:rsidR="00693AFD" w:rsidRPr="00287B82">
        <w:rPr>
          <w:rFonts w:ascii="Arial Narrow" w:hAnsi="Arial Narrow" w:cs="Tahoma"/>
          <w:sz w:val="22"/>
          <w:lang w:val="ru-RU"/>
        </w:rPr>
        <w:t xml:space="preserve"> милијарде</w:t>
      </w:r>
      <w:r w:rsidR="007876DE" w:rsidRPr="00287B82">
        <w:rPr>
          <w:rFonts w:ascii="Arial Narrow" w:hAnsi="Arial Narrow" w:cs="Tahoma"/>
          <w:sz w:val="22"/>
          <w:lang w:val="ru-RU"/>
        </w:rPr>
        <w:t xml:space="preserve"> и </w:t>
      </w:r>
      <w:r w:rsidR="006478F5" w:rsidRPr="00287B82">
        <w:rPr>
          <w:rFonts w:ascii="Arial Narrow" w:hAnsi="Arial Narrow" w:cs="Tahoma"/>
          <w:sz w:val="22"/>
          <w:lang w:val="sr-Cyrl-RS"/>
        </w:rPr>
        <w:t>29</w:t>
      </w:r>
      <w:r w:rsidRPr="00287B82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287B82">
        <w:rPr>
          <w:rFonts w:ascii="Arial Narrow" w:hAnsi="Arial Narrow" w:cs="Tahoma"/>
          <w:sz w:val="22"/>
          <w:lang w:val="ru-RU"/>
        </w:rPr>
        <w:t>милион</w:t>
      </w:r>
      <w:r w:rsidR="00456CCA" w:rsidRPr="00287B82">
        <w:rPr>
          <w:rFonts w:ascii="Arial Narrow" w:hAnsi="Arial Narrow" w:cs="Tahoma"/>
          <w:sz w:val="22"/>
          <w:lang w:val="ru-RU"/>
        </w:rPr>
        <w:t>а</w:t>
      </w:r>
      <w:r w:rsidR="00506032" w:rsidRPr="00287B82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6478F5" w:rsidRPr="00287B82">
        <w:rPr>
          <w:rFonts w:ascii="Arial Narrow" w:hAnsi="Arial Narrow" w:cs="Tahoma"/>
          <w:sz w:val="22"/>
          <w:lang w:val="ru-RU"/>
        </w:rPr>
        <w:t>3</w:t>
      </w:r>
      <w:r w:rsidRPr="00287B82">
        <w:rPr>
          <w:rFonts w:ascii="Arial Narrow" w:hAnsi="Arial Narrow" w:cs="Tahoma"/>
          <w:sz w:val="22"/>
          <w:lang w:val="ru-RU"/>
        </w:rPr>
        <w:t>,</w:t>
      </w:r>
      <w:r w:rsidR="006478F5" w:rsidRPr="00287B82">
        <w:rPr>
          <w:rFonts w:ascii="Arial Narrow" w:hAnsi="Arial Narrow" w:cs="Tahoma"/>
          <w:sz w:val="22"/>
          <w:lang w:val="ru-RU"/>
        </w:rPr>
        <w:t>2</w:t>
      </w:r>
      <w:r w:rsidRPr="00287B82">
        <w:rPr>
          <w:rFonts w:ascii="Arial Narrow" w:hAnsi="Arial Narrow" w:cs="Tahoma"/>
          <w:sz w:val="22"/>
          <w:lang w:val="ru-RU"/>
        </w:rPr>
        <w:t xml:space="preserve">% </w:t>
      </w:r>
      <w:r w:rsidR="00CF2ACD" w:rsidRPr="00287B82">
        <w:rPr>
          <w:rFonts w:ascii="Arial Narrow" w:hAnsi="Arial Narrow" w:cs="Tahoma"/>
          <w:sz w:val="22"/>
          <w:lang w:val="ru-RU"/>
        </w:rPr>
        <w:t>мање</w:t>
      </w:r>
      <w:r w:rsidRPr="00287B82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Увоз је, у истом периоду, износио </w:t>
      </w:r>
      <w:r w:rsidR="00A85871" w:rsidRPr="00287B82">
        <w:rPr>
          <w:rFonts w:ascii="Arial Narrow" w:hAnsi="Arial Narrow" w:cs="Tahoma"/>
          <w:sz w:val="22"/>
          <w:lang w:val="sr-Cyrl-RS"/>
        </w:rPr>
        <w:t>3</w:t>
      </w:r>
      <w:r w:rsidR="00CF2ACD" w:rsidRPr="00287B82">
        <w:rPr>
          <w:rFonts w:ascii="Arial Narrow" w:hAnsi="Arial Narrow" w:cs="Tahoma"/>
          <w:sz w:val="22"/>
          <w:lang w:val="sr-Cyrl-RS"/>
        </w:rPr>
        <w:t xml:space="preserve"> милијарде</w:t>
      </w:r>
      <w:r w:rsidR="00460542" w:rsidRPr="00287B82">
        <w:rPr>
          <w:rFonts w:ascii="Arial Narrow" w:hAnsi="Arial Narrow" w:cs="Tahoma"/>
          <w:sz w:val="22"/>
          <w:lang w:val="sr-Cyrl-RS"/>
        </w:rPr>
        <w:t xml:space="preserve"> и </w:t>
      </w:r>
      <w:r w:rsidR="006478F5" w:rsidRPr="00287B82">
        <w:rPr>
          <w:rFonts w:ascii="Arial Narrow" w:hAnsi="Arial Narrow" w:cs="Tahoma"/>
          <w:sz w:val="22"/>
          <w:lang w:val="sr-Cyrl-RS"/>
        </w:rPr>
        <w:t>985</w:t>
      </w:r>
      <w:r w:rsidRPr="00287B82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287B82">
        <w:rPr>
          <w:rFonts w:ascii="Arial Narrow" w:hAnsi="Arial Narrow" w:cs="Tahoma"/>
          <w:sz w:val="22"/>
          <w:lang w:val="ru-RU"/>
        </w:rPr>
        <w:t>милион</w:t>
      </w:r>
      <w:r w:rsidR="007876DE" w:rsidRPr="00287B82">
        <w:rPr>
          <w:rFonts w:ascii="Arial Narrow" w:hAnsi="Arial Narrow" w:cs="Tahoma"/>
          <w:sz w:val="22"/>
          <w:lang w:val="ru-RU"/>
        </w:rPr>
        <w:t>а</w:t>
      </w:r>
      <w:r w:rsidR="00934903" w:rsidRPr="00287B82">
        <w:rPr>
          <w:rFonts w:ascii="Arial Narrow" w:hAnsi="Arial Narrow" w:cs="Tahoma"/>
          <w:sz w:val="22"/>
          <w:lang w:val="ru-RU"/>
        </w:rPr>
        <w:t xml:space="preserve"> КМ, што је</w:t>
      </w:r>
      <w:r w:rsidR="00506032" w:rsidRPr="00287B82">
        <w:rPr>
          <w:rFonts w:ascii="Arial Narrow" w:hAnsi="Arial Narrow" w:cs="Tahoma"/>
          <w:sz w:val="22"/>
          <w:lang w:val="ru-RU"/>
        </w:rPr>
        <w:t xml:space="preserve"> </w:t>
      </w:r>
      <w:r w:rsidR="00934903" w:rsidRPr="00287B82">
        <w:rPr>
          <w:rFonts w:ascii="Arial Narrow" w:hAnsi="Arial Narrow" w:cs="Tahoma"/>
          <w:sz w:val="22"/>
          <w:lang w:val="ru-RU"/>
        </w:rPr>
        <w:t xml:space="preserve">за </w:t>
      </w:r>
      <w:r w:rsidR="006478F5" w:rsidRPr="00287B82">
        <w:rPr>
          <w:rFonts w:ascii="Arial Narrow" w:hAnsi="Arial Narrow" w:cs="Tahoma"/>
          <w:sz w:val="22"/>
          <w:lang w:val="ru-RU"/>
        </w:rPr>
        <w:t>10</w:t>
      </w:r>
      <w:r w:rsidRPr="00287B82">
        <w:rPr>
          <w:rFonts w:ascii="Arial Narrow" w:hAnsi="Arial Narrow" w:cs="Tahoma"/>
          <w:sz w:val="22"/>
          <w:lang w:val="sr-Latn-CS"/>
        </w:rPr>
        <w:t>,</w:t>
      </w:r>
      <w:r w:rsidR="006478F5" w:rsidRPr="00287B82">
        <w:rPr>
          <w:rFonts w:ascii="Arial Narrow" w:hAnsi="Arial Narrow" w:cs="Tahoma"/>
          <w:sz w:val="22"/>
          <w:lang w:val="sr-Cyrl-BA"/>
        </w:rPr>
        <w:t>3</w:t>
      </w:r>
      <w:r w:rsidRPr="00287B82">
        <w:rPr>
          <w:rFonts w:ascii="Arial Narrow" w:hAnsi="Arial Narrow" w:cs="Tahoma"/>
          <w:sz w:val="22"/>
          <w:lang w:val="ru-RU"/>
        </w:rPr>
        <w:t xml:space="preserve">% </w:t>
      </w:r>
      <w:r w:rsidR="00A01D55" w:rsidRPr="00287B82">
        <w:rPr>
          <w:rFonts w:ascii="Arial Narrow" w:hAnsi="Arial Narrow" w:cs="Tahoma"/>
          <w:sz w:val="22"/>
          <w:lang w:val="ru-RU"/>
        </w:rPr>
        <w:t>мање</w:t>
      </w:r>
      <w:r w:rsidRPr="00287B82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</w:t>
      </w:r>
      <w:r w:rsidR="00112E6C" w:rsidRPr="00287B82">
        <w:rPr>
          <w:rFonts w:ascii="Arial Narrow" w:hAnsi="Arial Narrow" w:cs="Tahoma"/>
          <w:sz w:val="22"/>
          <w:lang w:val="sr-Cyrl-BA"/>
        </w:rPr>
        <w:t xml:space="preserve">Проценат покривености увоза извозом за период јануар - </w:t>
      </w:r>
      <w:r w:rsidR="006478F5" w:rsidRPr="00287B82">
        <w:rPr>
          <w:rFonts w:ascii="Arial Narrow" w:hAnsi="Arial Narrow" w:cs="Tahoma"/>
          <w:sz w:val="22"/>
          <w:lang w:val="sr-Cyrl-BA"/>
        </w:rPr>
        <w:t>октобар</w:t>
      </w:r>
      <w:r w:rsidR="00112E6C" w:rsidRPr="00287B82">
        <w:rPr>
          <w:rFonts w:ascii="Arial Narrow" w:hAnsi="Arial Narrow" w:cs="Tahoma"/>
          <w:sz w:val="22"/>
          <w:lang w:val="sr-Cyrl-BA"/>
        </w:rPr>
        <w:t xml:space="preserve"> текуће године износио је 7</w:t>
      </w:r>
      <w:r w:rsidR="00A85871" w:rsidRPr="00287B82">
        <w:rPr>
          <w:rFonts w:ascii="Arial Narrow" w:hAnsi="Arial Narrow" w:cs="Tahoma"/>
          <w:sz w:val="22"/>
          <w:lang w:val="sr-Cyrl-BA"/>
        </w:rPr>
        <w:t>6</w:t>
      </w:r>
      <w:r w:rsidR="00112E6C" w:rsidRPr="00287B82">
        <w:rPr>
          <w:rFonts w:ascii="Arial Narrow" w:hAnsi="Arial Narrow" w:cs="Tahoma"/>
          <w:sz w:val="22"/>
          <w:lang w:val="sr-Cyrl-BA"/>
        </w:rPr>
        <w:t>,</w:t>
      </w:r>
      <w:r w:rsidR="006478F5" w:rsidRPr="00287B82">
        <w:rPr>
          <w:rFonts w:ascii="Arial Narrow" w:hAnsi="Arial Narrow" w:cs="Tahoma"/>
          <w:sz w:val="22"/>
          <w:lang w:val="sr-Cyrl-BA"/>
        </w:rPr>
        <w:t>0</w:t>
      </w:r>
      <w:r w:rsidR="00112E6C" w:rsidRPr="00287B82">
        <w:rPr>
          <w:rFonts w:ascii="Arial Narrow" w:hAnsi="Arial Narrow" w:cs="Tahoma"/>
          <w:sz w:val="22"/>
          <w:lang w:val="sr-Cyrl-BA"/>
        </w:rPr>
        <w:t>%.</w:t>
      </w:r>
    </w:p>
    <w:p w:rsidR="004A5E15" w:rsidRPr="00287B82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287B82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287B82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287B82">
        <w:rPr>
          <w:rFonts w:ascii="Arial Narrow" w:hAnsi="Arial Narrow" w:cs="Tahoma"/>
          <w:sz w:val="22"/>
        </w:rPr>
        <w:t>e</w:t>
      </w:r>
      <w:r w:rsidRPr="00287B82">
        <w:rPr>
          <w:rFonts w:ascii="Arial Narrow" w:hAnsi="Arial Narrow" w:cs="Tahoma"/>
          <w:sz w:val="22"/>
          <w:lang w:val="ru-RU"/>
        </w:rPr>
        <w:t xml:space="preserve"> Српск</w:t>
      </w:r>
      <w:r w:rsidRPr="00287B82">
        <w:rPr>
          <w:rFonts w:ascii="Arial Narrow" w:hAnsi="Arial Narrow" w:cs="Tahoma"/>
          <w:sz w:val="22"/>
        </w:rPr>
        <w:t>e</w:t>
      </w:r>
      <w:r w:rsidR="00A01D55" w:rsidRPr="00287B82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7501C3" w:rsidRPr="00287B82">
        <w:rPr>
          <w:rFonts w:ascii="Arial Narrow" w:hAnsi="Arial Narrow" w:cs="Tahoma"/>
          <w:sz w:val="22"/>
          <w:lang w:val="sr-Cyrl-RS"/>
        </w:rPr>
        <w:t xml:space="preserve">периоду </w:t>
      </w:r>
      <w:r w:rsidRPr="00287B82">
        <w:rPr>
          <w:rFonts w:ascii="Arial Narrow" w:hAnsi="Arial Narrow" w:cs="Tahoma"/>
          <w:sz w:val="22"/>
          <w:lang w:val="ru-RU"/>
        </w:rPr>
        <w:t>јануар</w:t>
      </w:r>
      <w:r w:rsidR="007501C3" w:rsidRPr="00287B82">
        <w:rPr>
          <w:rFonts w:ascii="Arial Narrow" w:hAnsi="Arial Narrow" w:cs="Tahoma"/>
          <w:sz w:val="22"/>
          <w:lang w:val="ru-RU"/>
        </w:rPr>
        <w:t xml:space="preserve"> - </w:t>
      </w:r>
      <w:r w:rsidR="006478F5" w:rsidRPr="00287B82">
        <w:rPr>
          <w:rFonts w:ascii="Arial Narrow" w:hAnsi="Arial Narrow" w:cs="Tahoma"/>
          <w:sz w:val="22"/>
          <w:lang w:val="ru-RU"/>
        </w:rPr>
        <w:t>октобар</w:t>
      </w:r>
      <w:r w:rsidR="00A01D55" w:rsidRPr="00287B82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287B82">
        <w:rPr>
          <w:rFonts w:ascii="Arial Narrow" w:hAnsi="Arial Narrow" w:cs="Tahoma"/>
          <w:sz w:val="22"/>
          <w:lang w:val="sr-Cyrl-CS"/>
        </w:rPr>
        <w:t>2019</w:t>
      </w:r>
      <w:r w:rsidRPr="00287B82">
        <w:rPr>
          <w:rFonts w:ascii="Arial Narrow" w:hAnsi="Arial Narrow" w:cs="Tahoma"/>
          <w:sz w:val="22"/>
          <w:lang w:val="sr-Cyrl-CS"/>
        </w:rPr>
        <w:t xml:space="preserve">. године, највише се извозило у Италију и то у вриједности од </w:t>
      </w:r>
      <w:r w:rsidR="00456CCA" w:rsidRPr="00287B82">
        <w:rPr>
          <w:rFonts w:ascii="Arial Narrow" w:hAnsi="Arial Narrow" w:cs="Tahoma"/>
          <w:sz w:val="22"/>
          <w:lang w:val="sr-Cyrl-BA"/>
        </w:rPr>
        <w:t>4</w:t>
      </w:r>
      <w:r w:rsidR="006478F5" w:rsidRPr="00287B82">
        <w:rPr>
          <w:rFonts w:ascii="Arial Narrow" w:hAnsi="Arial Narrow" w:cs="Tahoma"/>
          <w:sz w:val="22"/>
          <w:lang w:val="sr-Cyrl-BA"/>
        </w:rPr>
        <w:t>83</w:t>
      </w:r>
      <w:r w:rsidRPr="00287B82">
        <w:rPr>
          <w:rFonts w:ascii="Arial Narrow" w:hAnsi="Arial Narrow" w:cs="Tahoma"/>
          <w:sz w:val="22"/>
          <w:lang w:val="sr-Cyrl-BA"/>
        </w:rPr>
        <w:t xml:space="preserve"> </w:t>
      </w:r>
      <w:r w:rsidR="007876DE" w:rsidRPr="00287B82">
        <w:rPr>
          <w:rFonts w:ascii="Arial Narrow" w:hAnsi="Arial Narrow" w:cs="Tahoma"/>
          <w:sz w:val="22"/>
          <w:lang w:val="sr-Cyrl-CS"/>
        </w:rPr>
        <w:t>милион</w:t>
      </w:r>
      <w:r w:rsidR="00A100BB" w:rsidRPr="00287B82">
        <w:rPr>
          <w:rFonts w:ascii="Arial Narrow" w:hAnsi="Arial Narrow" w:cs="Tahoma"/>
          <w:sz w:val="22"/>
          <w:lang w:val="sr-Cyrl-CS"/>
        </w:rPr>
        <w:t>а</w:t>
      </w:r>
      <w:r w:rsidR="00A01D55" w:rsidRPr="00287B82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456CCA" w:rsidRPr="00287B82">
        <w:rPr>
          <w:rFonts w:ascii="Arial Narrow" w:hAnsi="Arial Narrow" w:cs="Tahoma"/>
          <w:sz w:val="22"/>
          <w:lang w:val="sr-Cyrl-CS"/>
        </w:rPr>
        <w:t>6</w:t>
      </w:r>
      <w:r w:rsidR="00B16936" w:rsidRPr="00287B82">
        <w:rPr>
          <w:rFonts w:ascii="Arial Narrow" w:hAnsi="Arial Narrow" w:cs="Tahoma"/>
          <w:sz w:val="22"/>
          <w:lang w:val="sr-Cyrl-CS"/>
        </w:rPr>
        <w:t>,</w:t>
      </w:r>
      <w:r w:rsidR="00456CCA" w:rsidRPr="00287B82">
        <w:rPr>
          <w:rFonts w:ascii="Arial Narrow" w:hAnsi="Arial Narrow" w:cs="Tahoma"/>
          <w:sz w:val="22"/>
          <w:lang w:val="sr-Cyrl-CS"/>
        </w:rPr>
        <w:t>0</w:t>
      </w:r>
      <w:r w:rsidRPr="00287B82">
        <w:rPr>
          <w:rFonts w:ascii="Arial Narrow" w:hAnsi="Arial Narrow" w:cs="Tahoma"/>
          <w:sz w:val="22"/>
          <w:lang w:val="sr-Cyrl-CS"/>
        </w:rPr>
        <w:t>%</w:t>
      </w:r>
      <w:r w:rsidRPr="00287B82">
        <w:rPr>
          <w:rFonts w:ascii="Arial Narrow" w:hAnsi="Arial Narrow" w:cs="Tahoma"/>
          <w:sz w:val="22"/>
          <w:lang w:val="ru-RU"/>
        </w:rPr>
        <w:t xml:space="preserve"> </w:t>
      </w:r>
      <w:r w:rsidR="00AE0AAD" w:rsidRPr="00287B82">
        <w:rPr>
          <w:rFonts w:ascii="Arial Narrow" w:hAnsi="Arial Narrow" w:cs="Tahoma"/>
          <w:sz w:val="22"/>
          <w:lang w:val="sr-Cyrl-CS"/>
        </w:rPr>
        <w:t>и</w:t>
      </w:r>
      <w:r w:rsidRPr="00287B82">
        <w:rPr>
          <w:rFonts w:ascii="Arial Narrow" w:hAnsi="Arial Narrow" w:cs="Tahoma"/>
          <w:sz w:val="22"/>
          <w:lang w:val="sr-Cyrl-CS"/>
        </w:rPr>
        <w:t xml:space="preserve"> у </w:t>
      </w:r>
      <w:r w:rsidR="007876DE" w:rsidRPr="00287B82">
        <w:rPr>
          <w:rFonts w:ascii="Arial Narrow" w:hAnsi="Arial Narrow" w:cs="Tahoma"/>
          <w:sz w:val="22"/>
          <w:lang w:val="sr-Cyrl-CS"/>
        </w:rPr>
        <w:t>Србију</w:t>
      </w:r>
      <w:r w:rsidRPr="00287B82">
        <w:rPr>
          <w:rFonts w:ascii="Arial Narrow" w:hAnsi="Arial Narrow" w:cs="Tahoma"/>
          <w:sz w:val="22"/>
          <w:lang w:val="sr-Cyrl-CS"/>
        </w:rPr>
        <w:br/>
      </w:r>
      <w:r w:rsidR="006478F5" w:rsidRPr="00287B82">
        <w:rPr>
          <w:rFonts w:ascii="Arial Narrow" w:hAnsi="Arial Narrow" w:cs="Tahoma"/>
          <w:sz w:val="22"/>
          <w:lang w:val="sr-Cyrl-CS"/>
        </w:rPr>
        <w:t>412</w:t>
      </w:r>
      <w:r w:rsidR="007876DE" w:rsidRPr="00287B82">
        <w:rPr>
          <w:rFonts w:ascii="Arial Narrow" w:hAnsi="Arial Narrow" w:cs="Tahoma"/>
          <w:sz w:val="22"/>
          <w:lang w:val="sr-Cyrl-CS"/>
        </w:rPr>
        <w:t xml:space="preserve"> милион</w:t>
      </w:r>
      <w:r w:rsidR="009F4208" w:rsidRPr="00287B82">
        <w:rPr>
          <w:rFonts w:ascii="Arial Narrow" w:hAnsi="Arial Narrow" w:cs="Tahoma"/>
          <w:sz w:val="22"/>
          <w:lang w:val="sr-Cyrl-CS"/>
        </w:rPr>
        <w:t>а</w:t>
      </w:r>
      <w:r w:rsidRPr="00287B82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693AFD" w:rsidRPr="00287B82">
        <w:rPr>
          <w:rFonts w:ascii="Arial Narrow" w:hAnsi="Arial Narrow" w:cs="Tahoma"/>
          <w:sz w:val="22"/>
          <w:lang w:val="sr-Cyrl-CS"/>
        </w:rPr>
        <w:t>3</w:t>
      </w:r>
      <w:r w:rsidRPr="00287B82">
        <w:rPr>
          <w:rFonts w:ascii="Arial Narrow" w:hAnsi="Arial Narrow" w:cs="Tahoma"/>
          <w:sz w:val="22"/>
          <w:lang w:val="sr-Cyrl-CS"/>
        </w:rPr>
        <w:t>,</w:t>
      </w:r>
      <w:r w:rsidR="00456CCA" w:rsidRPr="00287B82">
        <w:rPr>
          <w:rFonts w:ascii="Arial Narrow" w:hAnsi="Arial Narrow" w:cs="Tahoma"/>
          <w:sz w:val="22"/>
          <w:lang w:val="sr-Cyrl-CS"/>
        </w:rPr>
        <w:t>6</w:t>
      </w:r>
      <w:r w:rsidRPr="00287B82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287B82">
        <w:rPr>
          <w:rFonts w:ascii="Arial Narrow" w:hAnsi="Arial Narrow" w:cs="Tahoma"/>
          <w:sz w:val="22"/>
          <w:lang w:val="sr-Cyrl-BA"/>
        </w:rPr>
        <w:t>н</w:t>
      </w:r>
      <w:r w:rsidRPr="00287B82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287B82">
        <w:rPr>
          <w:rFonts w:ascii="Arial Narrow" w:hAnsi="Arial Narrow" w:cs="Tahoma"/>
          <w:sz w:val="22"/>
          <w:lang w:val="sr-Cyrl-CS"/>
        </w:rPr>
        <w:t xml:space="preserve">Србије </w:t>
      </w:r>
      <w:r w:rsidRPr="00287B82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6478F5" w:rsidRPr="00287B82">
        <w:rPr>
          <w:rFonts w:ascii="Arial Narrow" w:hAnsi="Arial Narrow" w:cs="Tahoma"/>
          <w:sz w:val="22"/>
          <w:lang w:val="sr-Cyrl-BA"/>
        </w:rPr>
        <w:t>741</w:t>
      </w:r>
      <w:r w:rsidR="00981884" w:rsidRPr="00287B82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287B82">
        <w:rPr>
          <w:rFonts w:ascii="Arial Narrow" w:hAnsi="Arial Narrow" w:cs="Tahoma"/>
          <w:sz w:val="22"/>
          <w:lang w:val="sr-Cyrl-CS"/>
        </w:rPr>
        <w:t>милион КМ, односно 18</w:t>
      </w:r>
      <w:r w:rsidRPr="00287B82">
        <w:rPr>
          <w:rFonts w:ascii="Arial Narrow" w:hAnsi="Arial Narrow" w:cs="Tahoma"/>
          <w:sz w:val="22"/>
          <w:lang w:val="sr-Cyrl-CS"/>
        </w:rPr>
        <w:t>,</w:t>
      </w:r>
      <w:r w:rsidR="006478F5" w:rsidRPr="00287B82">
        <w:rPr>
          <w:rFonts w:ascii="Arial Narrow" w:hAnsi="Arial Narrow" w:cs="Tahoma"/>
          <w:sz w:val="22"/>
          <w:lang w:val="sr-Cyrl-CS"/>
        </w:rPr>
        <w:t>6</w:t>
      </w:r>
      <w:r w:rsidRPr="00287B82">
        <w:rPr>
          <w:rFonts w:ascii="Arial Narrow" w:hAnsi="Arial Narrow" w:cs="Tahoma"/>
          <w:sz w:val="22"/>
          <w:lang w:val="sr-Cyrl-CS"/>
        </w:rPr>
        <w:t xml:space="preserve">% и из </w:t>
      </w:r>
      <w:r w:rsidR="00070C0A" w:rsidRPr="00287B82">
        <w:rPr>
          <w:rFonts w:ascii="Arial Narrow" w:hAnsi="Arial Narrow" w:cs="Tahoma"/>
          <w:sz w:val="22"/>
          <w:lang w:val="sr-Cyrl-CS"/>
        </w:rPr>
        <w:t>Италије</w:t>
      </w:r>
      <w:r w:rsidRPr="00287B82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456CCA" w:rsidRPr="00287B82">
        <w:rPr>
          <w:rFonts w:ascii="Arial Narrow" w:hAnsi="Arial Narrow" w:cs="Tahoma"/>
          <w:sz w:val="22"/>
          <w:lang w:val="sr-Cyrl-BA"/>
        </w:rPr>
        <w:t>5</w:t>
      </w:r>
      <w:r w:rsidR="006478F5" w:rsidRPr="00287B82">
        <w:rPr>
          <w:rFonts w:ascii="Arial Narrow" w:hAnsi="Arial Narrow" w:cs="Tahoma"/>
          <w:sz w:val="22"/>
          <w:lang w:val="sr-Cyrl-BA"/>
        </w:rPr>
        <w:t>90</w:t>
      </w:r>
      <w:r w:rsidR="00460542" w:rsidRPr="00287B82">
        <w:rPr>
          <w:rFonts w:ascii="Arial Narrow" w:hAnsi="Arial Narrow" w:cs="Tahoma"/>
          <w:sz w:val="22"/>
          <w:lang w:val="sr-Cyrl-CS"/>
        </w:rPr>
        <w:t xml:space="preserve"> милион</w:t>
      </w:r>
      <w:r w:rsidR="00456CCA" w:rsidRPr="00287B82">
        <w:rPr>
          <w:rFonts w:ascii="Arial Narrow" w:hAnsi="Arial Narrow" w:cs="Tahoma"/>
          <w:sz w:val="22"/>
          <w:lang w:val="sr-Cyrl-CS"/>
        </w:rPr>
        <w:t>а</w:t>
      </w:r>
      <w:r w:rsidR="00A01D55" w:rsidRPr="00287B82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F4208" w:rsidRPr="00287B82">
        <w:rPr>
          <w:rFonts w:ascii="Arial Narrow" w:hAnsi="Arial Narrow" w:cs="Tahoma"/>
          <w:sz w:val="22"/>
          <w:lang w:val="sr-Cyrl-CS"/>
        </w:rPr>
        <w:t>4</w:t>
      </w:r>
      <w:r w:rsidRPr="00287B82">
        <w:rPr>
          <w:rFonts w:ascii="Arial Narrow" w:hAnsi="Arial Narrow" w:cs="Tahoma"/>
          <w:sz w:val="22"/>
          <w:lang w:val="sr-Cyrl-CS"/>
        </w:rPr>
        <w:t>,</w:t>
      </w:r>
      <w:r w:rsidR="006478F5" w:rsidRPr="00287B82">
        <w:rPr>
          <w:rFonts w:ascii="Arial Narrow" w:hAnsi="Arial Narrow" w:cs="Tahoma"/>
          <w:sz w:val="22"/>
          <w:lang w:val="sr-Cyrl-CS"/>
        </w:rPr>
        <w:t>8</w:t>
      </w:r>
      <w:r w:rsidRPr="00287B82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287B82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287B82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287B82">
        <w:rPr>
          <w:rFonts w:ascii="Arial Narrow" w:hAnsi="Arial Narrow" w:cs="Tahoma"/>
          <w:bCs/>
          <w:sz w:val="22"/>
          <w:szCs w:val="22"/>
          <w:lang w:val="ru-RU"/>
        </w:rPr>
        <w:t>Посматрано по групама производа, у</w:t>
      </w:r>
      <w:r w:rsidR="00E113C0" w:rsidRPr="00287B82">
        <w:rPr>
          <w:rFonts w:ascii="Arial Narrow" w:hAnsi="Arial Narrow" w:cs="Tahoma"/>
          <w:bCs/>
          <w:sz w:val="22"/>
          <w:szCs w:val="22"/>
          <w:lang w:val="ru-RU"/>
        </w:rPr>
        <w:t xml:space="preserve"> периоду</w:t>
      </w:r>
      <w:r w:rsidRPr="00287B82">
        <w:rPr>
          <w:rFonts w:ascii="Arial Narrow" w:hAnsi="Arial Narrow" w:cs="Tahoma"/>
          <w:bCs/>
          <w:sz w:val="22"/>
          <w:szCs w:val="22"/>
          <w:lang w:val="ru-RU"/>
        </w:rPr>
        <w:t xml:space="preserve"> </w:t>
      </w:r>
      <w:r w:rsidRPr="00287B82">
        <w:rPr>
          <w:rFonts w:ascii="Arial Narrow" w:hAnsi="Arial Narrow" w:cs="Tahoma"/>
          <w:sz w:val="22"/>
          <w:lang w:val="ru-RU"/>
        </w:rPr>
        <w:t>јануар</w:t>
      </w:r>
      <w:r w:rsidR="00E113C0" w:rsidRPr="00287B82">
        <w:rPr>
          <w:rFonts w:ascii="Arial Narrow" w:hAnsi="Arial Narrow" w:cs="Tahoma"/>
          <w:sz w:val="22"/>
          <w:lang w:val="ru-RU"/>
        </w:rPr>
        <w:t xml:space="preserve"> - </w:t>
      </w:r>
      <w:r w:rsidR="006478F5" w:rsidRPr="00287B82">
        <w:rPr>
          <w:rFonts w:ascii="Arial Narrow" w:hAnsi="Arial Narrow" w:cs="Tahoma"/>
          <w:sz w:val="22"/>
          <w:lang w:val="ru-RU"/>
        </w:rPr>
        <w:t>октобар</w:t>
      </w:r>
      <w:r w:rsidR="00070C0A" w:rsidRPr="00287B82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287B82">
        <w:rPr>
          <w:rFonts w:ascii="Arial Narrow" w:hAnsi="Arial Narrow" w:cs="Tahoma"/>
          <w:sz w:val="22"/>
          <w:szCs w:val="22"/>
          <w:lang w:val="sr-Cyrl-CS"/>
        </w:rPr>
        <w:t>2019</w:t>
      </w:r>
      <w:r w:rsidRPr="00287B82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456CCA" w:rsidRPr="00287B82">
        <w:rPr>
          <w:rFonts w:ascii="Arial Narrow" w:hAnsi="Arial Narrow" w:cs="Tahoma"/>
          <w:sz w:val="22"/>
          <w:szCs w:val="22"/>
          <w:lang w:val="sr-Cyrl-BA"/>
        </w:rPr>
        <w:t>2</w:t>
      </w:r>
      <w:r w:rsidR="006478F5" w:rsidRPr="00287B82">
        <w:rPr>
          <w:rFonts w:ascii="Arial Narrow" w:hAnsi="Arial Narrow" w:cs="Tahoma"/>
          <w:sz w:val="22"/>
          <w:szCs w:val="22"/>
          <w:lang w:val="sr-Cyrl-BA"/>
        </w:rPr>
        <w:t>35</w:t>
      </w:r>
      <w:r w:rsidRPr="00287B8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A85871" w:rsidRPr="00287B82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="00456CCA" w:rsidRPr="00287B82">
        <w:rPr>
          <w:rFonts w:ascii="Arial Narrow" w:hAnsi="Arial Narrow" w:cs="Tahoma"/>
          <w:sz w:val="22"/>
          <w:szCs w:val="22"/>
          <w:lang w:val="sr-Cyrl-CS"/>
        </w:rPr>
        <w:t>а</w:t>
      </w:r>
      <w:r w:rsidR="00B948FB" w:rsidRPr="00287B82">
        <w:rPr>
          <w:rFonts w:ascii="Arial Narrow" w:hAnsi="Arial Narrow" w:cs="Tahoma"/>
          <w:sz w:val="22"/>
          <w:szCs w:val="22"/>
          <w:lang w:val="sr-Cyrl-CS"/>
        </w:rPr>
        <w:t xml:space="preserve"> КМ, што износи </w:t>
      </w:r>
      <w:r w:rsidR="00456CCA" w:rsidRPr="00287B82">
        <w:rPr>
          <w:rFonts w:ascii="Arial Narrow" w:hAnsi="Arial Narrow" w:cs="Tahoma"/>
          <w:sz w:val="22"/>
          <w:szCs w:val="22"/>
          <w:lang w:val="sr-Cyrl-CS"/>
        </w:rPr>
        <w:t>7</w:t>
      </w:r>
      <w:r w:rsidR="00B16936" w:rsidRPr="00287B82">
        <w:rPr>
          <w:rFonts w:ascii="Arial Narrow" w:hAnsi="Arial Narrow" w:cs="Tahoma"/>
          <w:sz w:val="22"/>
          <w:szCs w:val="22"/>
          <w:lang w:val="sr-Latn-BA"/>
        </w:rPr>
        <w:t>,</w:t>
      </w:r>
      <w:r w:rsidR="006478F5" w:rsidRPr="00287B82">
        <w:rPr>
          <w:rFonts w:ascii="Arial Narrow" w:hAnsi="Arial Narrow" w:cs="Tahoma"/>
          <w:sz w:val="22"/>
          <w:szCs w:val="22"/>
          <w:lang w:val="sr-Cyrl-BA"/>
        </w:rPr>
        <w:t>8</w:t>
      </w:r>
      <w:r w:rsidRPr="00287B82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A01D55" w:rsidRPr="00287B82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</w:t>
      </w:r>
      <w:r w:rsidRPr="00287B8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A01D55" w:rsidRPr="00287B82">
        <w:rPr>
          <w:rFonts w:ascii="Arial Narrow" w:hAnsi="Arial Narrow" w:cs="Tahoma"/>
          <w:sz w:val="22"/>
          <w:szCs w:val="22"/>
          <w:lang w:val="sr-Cyrl-BA"/>
        </w:rPr>
        <w:t>лијекови</w:t>
      </w:r>
      <w:r w:rsidRPr="00287B82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456CCA" w:rsidRPr="00287B82">
        <w:rPr>
          <w:rFonts w:ascii="Arial Narrow" w:hAnsi="Arial Narrow" w:cs="Tahoma"/>
          <w:sz w:val="22"/>
          <w:szCs w:val="22"/>
          <w:lang w:val="sr-Cyrl-BA"/>
        </w:rPr>
        <w:t>1</w:t>
      </w:r>
      <w:r w:rsidR="006478F5" w:rsidRPr="00287B82">
        <w:rPr>
          <w:rFonts w:ascii="Arial Narrow" w:hAnsi="Arial Narrow" w:cs="Tahoma"/>
          <w:sz w:val="22"/>
          <w:szCs w:val="22"/>
          <w:lang w:val="sr-Cyrl-BA"/>
        </w:rPr>
        <w:t>56</w:t>
      </w:r>
      <w:r w:rsidRPr="00287B8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287B82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A01D55" w:rsidRPr="00287B82">
        <w:rPr>
          <w:rFonts w:ascii="Arial Narrow" w:hAnsi="Arial Narrow" w:cs="Tahoma"/>
          <w:sz w:val="22"/>
          <w:szCs w:val="22"/>
          <w:lang w:val="sr-Cyrl-BA"/>
        </w:rPr>
        <w:t xml:space="preserve"> што износи </w:t>
      </w:r>
      <w:r w:rsidR="00693AFD" w:rsidRPr="00287B82">
        <w:rPr>
          <w:rFonts w:ascii="Arial Narrow" w:hAnsi="Arial Narrow" w:cs="Tahoma"/>
          <w:sz w:val="22"/>
          <w:szCs w:val="22"/>
          <w:lang w:val="sr-Cyrl-BA"/>
        </w:rPr>
        <w:t>3</w:t>
      </w:r>
      <w:r w:rsidRPr="00287B82">
        <w:rPr>
          <w:rFonts w:ascii="Arial Narrow" w:hAnsi="Arial Narrow" w:cs="Tahoma"/>
          <w:sz w:val="22"/>
          <w:szCs w:val="22"/>
          <w:lang w:val="sr-Cyrl-BA"/>
        </w:rPr>
        <w:t>,</w:t>
      </w:r>
      <w:r w:rsidR="00456CCA" w:rsidRPr="00287B82">
        <w:rPr>
          <w:rFonts w:ascii="Arial Narrow" w:hAnsi="Arial Narrow" w:cs="Tahoma"/>
          <w:sz w:val="22"/>
          <w:szCs w:val="22"/>
          <w:lang w:val="sr-Cyrl-BA"/>
        </w:rPr>
        <w:t>9</w:t>
      </w:r>
      <w:r w:rsidRPr="00287B82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287B82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287B82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287B82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287B82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287B82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Pr="00287B82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Pr="00287B82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Pr="00287B82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Pr="00287B82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Pr="00287B82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Pr="00287B82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Pr="00287B82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Pr="00287B82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Pr="00287B82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Pr="00287B82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141AF" w:rsidRPr="00287B82" w:rsidRDefault="000141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287B82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D67D5" w:rsidRPr="00287B82" w:rsidRDefault="00E3321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287B82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4252595</wp:posOffset>
                </wp:positionH>
                <wp:positionV relativeFrom="paragraph">
                  <wp:posOffset>56212</wp:posOffset>
                </wp:positionV>
                <wp:extent cx="829945" cy="274320"/>
                <wp:effectExtent l="0" t="0" r="825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334.85pt;margin-top:4.4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" fillcolor="white [3201]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bookmarkStart w:id="1" w:name="_GoBack"/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A70D8" w:rsidRPr="00287B82" w:rsidRDefault="00BA70D8" w:rsidP="000141AF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287B82" w:rsidRDefault="00E33211" w:rsidP="00AE0AAD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287B82">
        <w:rPr>
          <w:noProof/>
        </w:rPr>
        <w:drawing>
          <wp:inline distT="0" distB="0" distL="0" distR="0" wp14:anchorId="08587E29" wp14:editId="45ECB081">
            <wp:extent cx="4638675" cy="28575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7348" w:rsidRPr="00287B82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287B82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287B82">
        <w:rPr>
          <w:rFonts w:ascii="Arial Narrow" w:hAnsi="Arial Narrow" w:cs="Tahoma"/>
          <w:sz w:val="16"/>
          <w:szCs w:val="22"/>
          <w:lang w:val="sr-Cyrl-BA"/>
        </w:rPr>
        <w:t>4</w:t>
      </w:r>
      <w:r w:rsidRPr="00287B82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287B82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287B82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287B82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287B82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485F5B" w:rsidRPr="00287B82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287B8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287B8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287B8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287B8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287B8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287B8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287B8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287B8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287B8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287B8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287B8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287B8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287B8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287B82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287B8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287B8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287B8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287B8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287B8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287B8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287B8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287B8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287B8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287B8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287B8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Pr="00287B8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Pr="00287B8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Pr="00287B8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Pr="00287B8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Pr="00287B8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287B8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287B8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Pr="00287B82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Pr="00287B82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Pr="00287B82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Pr="00287B82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Pr="00287B82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287B8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287B8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287B82" w:rsidRDefault="0044547A" w:rsidP="00213BD8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287B82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287B82" w:rsidRPr="00287B82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87B82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287B82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287B8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287B8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287B8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287B8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287B82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87B82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87B82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87B82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87B82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287B82" w:rsidRPr="00287B82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87B82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87B82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287B82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87B82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287B82" w:rsidRDefault="00322AD9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287B8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287B82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287B82" w:rsidRPr="00287B82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87B82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87B82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287B82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87B82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287B82" w:rsidRDefault="00322AD9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287B8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287B82" w:rsidRPr="00287B82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287B82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87B82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287B82" w:rsidRDefault="000F58AB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87B82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287B82" w:rsidRDefault="00322AD9" w:rsidP="00C52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0F58AB" w:rsidRPr="00287B82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biljana.jelicic@rzs.rs.ba</w:t>
              </w:r>
            </w:hyperlink>
            <w:r w:rsidR="00FA0863" w:rsidRPr="00287B82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287B82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287B82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87B82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287B82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287B82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287B82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287B82" w:rsidRDefault="00322AD9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287B82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287B82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287B82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87B82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87B82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287B82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287B82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287B82" w:rsidRPr="00287B82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87B82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287B82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287B82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287B82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287B82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287B82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87B82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287B82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287B82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287B82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287B82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287B82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287B82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287B82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287B8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287B8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287B8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287B8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287B8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287B8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287B82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287B8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287B8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287B8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287B8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287B8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287B8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287B8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287B8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287B8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287B8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287B8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287B8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287B8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287B8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287B8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3E94" w:rsidRPr="00287B82" w:rsidRDefault="002B3E9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287B8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287B8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287B8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1D54B6">
              <w:rPr>
                <w:rFonts w:ascii="Arial Narrow" w:hAnsi="Arial Narrow" w:cs="Tahoma"/>
                <w:sz w:val="18"/>
              </w:rPr>
              <w:t>те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22AD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9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0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1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2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3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22AD9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22AD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4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R67AMAAIE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rjzkeuwDAACBDQAADgAAAAAAAAAAAAAAAAAuAgAAZHJzL2Uyb0Rv&#10;Yy54bWxQSwECLQAUAAYACAAAACEAbOII3eAAAAAJAQAADwAAAAAAAAAAAAAAAABGBgAAZHJzL2Rv&#10;d25yZXYueG1sUEsFBgAAAAAEAAQA8wAAAFMHAAAAAA==&#10;">
              <v:group id="Group 16" o:spid="_x0000_s1035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7" o:spid="_x0000_s1036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18" o:spid="_x0000_s1037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8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22AD9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DC3CDF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CB6E81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642F54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="00DC3CDF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884E28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9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CB6E81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</w:t>
          </w:r>
          <w:r w:rsidR="00DC3CDF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42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884E28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774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6F2"/>
    <w:rsid w:val="00252872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82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2AD9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5A52"/>
    <w:rsid w:val="004F5C68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01E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15A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2C42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5FA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0BB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F70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C2B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FAB"/>
    <w:rsid w:val="00D610A2"/>
    <w:rsid w:val="00D6122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319D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3E7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8F8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5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mbetavl\Desktop\&#1057;&#1087;&#1086;&#1113;&#1085;&#1072;%20&#1090;&#1088;&#1075;&#1086;&#1074;&#1080;&#1085;&#1072;%20-%20&#1057;&#1074;&#1077;\04%20&#1052;&#1077;&#1076;&#1080;&#1112;&#1080;_2019\05%20&#1052;&#1072;&#1112;\za%20Graf%20I-V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2018</c:v>
                  </c:pt>
                  <c:pt idx="3">
                    <c:v>2019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884</c:v>
                </c:pt>
                <c:pt idx="1">
                  <c:v>880</c:v>
                </c:pt>
                <c:pt idx="2">
                  <c:v>891</c:v>
                </c:pt>
                <c:pt idx="3">
                  <c:v>887</c:v>
                </c:pt>
                <c:pt idx="4">
                  <c:v>896</c:v>
                </c:pt>
                <c:pt idx="5">
                  <c:v>886</c:v>
                </c:pt>
                <c:pt idx="6">
                  <c:v>896</c:v>
                </c:pt>
                <c:pt idx="7">
                  <c:v>903</c:v>
                </c:pt>
                <c:pt idx="8">
                  <c:v>910</c:v>
                </c:pt>
                <c:pt idx="9">
                  <c:v>912</c:v>
                </c:pt>
                <c:pt idx="10">
                  <c:v>910</c:v>
                </c:pt>
                <c:pt idx="11">
                  <c:v>909</c:v>
                </c:pt>
                <c:pt idx="12">
                  <c:v>910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8C3-4401-9DA8-F26B4D12BC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1764112"/>
        <c:axId val="211978088"/>
      </c:lineChart>
      <c:catAx>
        <c:axId val="21176411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11978088"/>
        <c:crosses val="autoZero"/>
        <c:auto val="1"/>
        <c:lblAlgn val="ctr"/>
        <c:lblOffset val="100"/>
        <c:noMultiLvlLbl val="0"/>
      </c:catAx>
      <c:valAx>
        <c:axId val="211978088"/>
        <c:scaling>
          <c:orientation val="minMax"/>
          <c:max val="10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2117641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4664352557046177E-2"/>
          <c:y val="0.12790826094331514"/>
          <c:w val="0.95482761150456685"/>
          <c:h val="0.56418772326855815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Sheet1!$C$1:$C$4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19050">
              <a:solidFill>
                <a:srgbClr val="44546A"/>
              </a:solidFill>
              <a:prstDash val="solid"/>
            </a:ln>
          </c:spPr>
          <c:marker>
            <c:symbol val="none"/>
          </c:marker>
          <c:cat>
            <c:multiLvlStrRef>
              <c:f>Sheet1!$A$5:$B$17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2018</c:v>
                  </c:pt>
                  <c:pt idx="3">
                    <c:v>2019</c:v>
                  </c:pt>
                </c:lvl>
              </c:multiLvlStrCache>
            </c:multiLvlStrRef>
          </c:cat>
          <c:val>
            <c:numRef>
              <c:f>Sheet1!$C$5:$C$17</c:f>
              <c:numCache>
                <c:formatCode>General</c:formatCode>
                <c:ptCount val="13"/>
                <c:pt idx="0">
                  <c:v>1.3</c:v>
                </c:pt>
                <c:pt idx="1">
                  <c:v>0</c:v>
                </c:pt>
                <c:pt idx="2">
                  <c:v>-0.30000000000000027</c:v>
                </c:pt>
                <c:pt idx="3">
                  <c:v>0.2</c:v>
                </c:pt>
                <c:pt idx="4">
                  <c:v>0.5</c:v>
                </c:pt>
                <c:pt idx="5" formatCode="0.0">
                  <c:v>0.2</c:v>
                </c:pt>
                <c:pt idx="6" formatCode="0.0">
                  <c:v>-0.9</c:v>
                </c:pt>
                <c:pt idx="7">
                  <c:v>0.1</c:v>
                </c:pt>
                <c:pt idx="8" formatCode="0.0">
                  <c:v>-0.60000000000000053</c:v>
                </c:pt>
                <c:pt idx="9" formatCode="0.0">
                  <c:v>-0.5</c:v>
                </c:pt>
                <c:pt idx="10" formatCode="0.0">
                  <c:v>-0.30000000000000027</c:v>
                </c:pt>
                <c:pt idx="11" formatCode="0.0">
                  <c:v>0.60000000000000053</c:v>
                </c:pt>
                <c:pt idx="12" formatCode="0.0">
                  <c:v>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47E-40F7-9227-962CCECD9C69}"/>
            </c:ext>
          </c:extLst>
        </c:ser>
        <c:ser>
          <c:idx val="1"/>
          <c:order val="1"/>
          <c:tx>
            <c:strRef>
              <c:f>Sheet1!$D$1:$D$4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Sheet1!$A$5:$B$17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2018</c:v>
                  </c:pt>
                  <c:pt idx="3">
                    <c:v>2019</c:v>
                  </c:pt>
                </c:lvl>
              </c:multiLvlStrCache>
            </c:multiLvlStrRef>
          </c:cat>
          <c:val>
            <c:numRef>
              <c:f>Sheet1!$D$5:$D$17</c:f>
              <c:numCache>
                <c:formatCode>General</c:formatCode>
                <c:ptCount val="13"/>
                <c:pt idx="0">
                  <c:v>1.6</c:v>
                </c:pt>
                <c:pt idx="1">
                  <c:v>1.6</c:v>
                </c:pt>
                <c:pt idx="2">
                  <c:v>1.4</c:v>
                </c:pt>
                <c:pt idx="3">
                  <c:v>1.4</c:v>
                </c:pt>
                <c:pt idx="4">
                  <c:v>0.8</c:v>
                </c:pt>
                <c:pt idx="5" formatCode="0.0">
                  <c:v>0.5</c:v>
                </c:pt>
                <c:pt idx="6" formatCode="0.0">
                  <c:v>0.70000000000000051</c:v>
                </c:pt>
                <c:pt idx="7">
                  <c:v>0.60000000000000053</c:v>
                </c:pt>
                <c:pt idx="8" formatCode="0.0">
                  <c:v>0.30000000000000027</c:v>
                </c:pt>
                <c:pt idx="9" formatCode="0.0">
                  <c:v>0.30000000000000027</c:v>
                </c:pt>
                <c:pt idx="10" formatCode="0.0">
                  <c:v>0.1</c:v>
                </c:pt>
                <c:pt idx="11" formatCode="0.0">
                  <c:v>0.4</c:v>
                </c:pt>
                <c:pt idx="12" formatCode="0.0">
                  <c:v>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47E-40F7-9227-962CCECD9C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9424896"/>
        <c:axId val="85221760"/>
      </c:lineChart>
      <c:catAx>
        <c:axId val="99424896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8522176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85221760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9424896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43273468338"/>
          <c:y val="0.84245646490633697"/>
          <c:w val="0.47139731021615866"/>
          <c:h val="0.15754372985256038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2015</c:v>
                  </c:pt>
                  <c:pt idx="3">
                    <c:v>2016</c:v>
                  </c:pt>
                  <c:pt idx="15">
                    <c:v>2017</c:v>
                  </c:pt>
                  <c:pt idx="27">
                    <c:v>2018</c:v>
                  </c:pt>
                  <c:pt idx="39">
                    <c:v>2019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100.62967712072086</c:v>
                </c:pt>
                <c:pt idx="1">
                  <c:v>99.610899860353868</c:v>
                </c:pt>
                <c:pt idx="2">
                  <c:v>96.236914436285602</c:v>
                </c:pt>
                <c:pt idx="3">
                  <c:v>95.12886885691475</c:v>
                </c:pt>
                <c:pt idx="4">
                  <c:v>107.86505274451216</c:v>
                </c:pt>
                <c:pt idx="5">
                  <c:v>113.78548436826787</c:v>
                </c:pt>
                <c:pt idx="6">
                  <c:v>105.34753140718864</c:v>
                </c:pt>
                <c:pt idx="7">
                  <c:v>107.89810474425883</c:v>
                </c:pt>
                <c:pt idx="8">
                  <c:v>106.21190306738718</c:v>
                </c:pt>
                <c:pt idx="9">
                  <c:v>106.51039850682236</c:v>
                </c:pt>
                <c:pt idx="10">
                  <c:v>110.89749692006725</c:v>
                </c:pt>
                <c:pt idx="11">
                  <c:v>111.52434431151896</c:v>
                </c:pt>
                <c:pt idx="12">
                  <c:v>107.53448360540072</c:v>
                </c:pt>
                <c:pt idx="13">
                  <c:v>108.49683629052073</c:v>
                </c:pt>
                <c:pt idx="14">
                  <c:v>114.1888870779012</c:v>
                </c:pt>
                <c:pt idx="15">
                  <c:v>113.10627100641226</c:v>
                </c:pt>
                <c:pt idx="16">
                  <c:v>112.68607457356009</c:v>
                </c:pt>
                <c:pt idx="17">
                  <c:v>109.36559892448314</c:v>
                </c:pt>
                <c:pt idx="18">
                  <c:v>112.34976183075597</c:v>
                </c:pt>
                <c:pt idx="19">
                  <c:v>104.02526727501356</c:v>
                </c:pt>
                <c:pt idx="20">
                  <c:v>111.83058715614501</c:v>
                </c:pt>
                <c:pt idx="21">
                  <c:v>104.21613200681942</c:v>
                </c:pt>
                <c:pt idx="22">
                  <c:v>107.00827496521603</c:v>
                </c:pt>
                <c:pt idx="23">
                  <c:v>106.48671469399427</c:v>
                </c:pt>
                <c:pt idx="24">
                  <c:v>109.52873261057734</c:v>
                </c:pt>
                <c:pt idx="25">
                  <c:v>112.21121283997515</c:v>
                </c:pt>
                <c:pt idx="26">
                  <c:v>111.37185753537437</c:v>
                </c:pt>
                <c:pt idx="27">
                  <c:v>113.31741602050985</c:v>
                </c:pt>
                <c:pt idx="28">
                  <c:v>115.71242331060586</c:v>
                </c:pt>
                <c:pt idx="29">
                  <c:v>119.78237913218736</c:v>
                </c:pt>
                <c:pt idx="30">
                  <c:v>118.19324178478379</c:v>
                </c:pt>
                <c:pt idx="31">
                  <c:v>121.32542489731695</c:v>
                </c:pt>
                <c:pt idx="32">
                  <c:v>111.42645781615093</c:v>
                </c:pt>
                <c:pt idx="33">
                  <c:v>114.26740079828248</c:v>
                </c:pt>
                <c:pt idx="34">
                  <c:v>106.19380068170521</c:v>
                </c:pt>
                <c:pt idx="35">
                  <c:v>111.4234776611378</c:v>
                </c:pt>
                <c:pt idx="36">
                  <c:v>113.40971006302426</c:v>
                </c:pt>
                <c:pt idx="37">
                  <c:v>109.45743335265669</c:v>
                </c:pt>
                <c:pt idx="38">
                  <c:v>106.10918508079578</c:v>
                </c:pt>
                <c:pt idx="39">
                  <c:v>101.44744341775444</c:v>
                </c:pt>
                <c:pt idx="40">
                  <c:v>101.99956501342848</c:v>
                </c:pt>
                <c:pt idx="41">
                  <c:v>98.644829596782373</c:v>
                </c:pt>
                <c:pt idx="42">
                  <c:v>96.011407033924414</c:v>
                </c:pt>
                <c:pt idx="43">
                  <c:v>99.177164788400503</c:v>
                </c:pt>
                <c:pt idx="44">
                  <c:v>101.09176371392179</c:v>
                </c:pt>
                <c:pt idx="45">
                  <c:v>105.90761864888437</c:v>
                </c:pt>
                <c:pt idx="46">
                  <c:v>106.12450523503433</c:v>
                </c:pt>
                <c:pt idx="47">
                  <c:v>101.18885447159916</c:v>
                </c:pt>
                <c:pt idx="48">
                  <c:v>96.550353712059689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7B-4CDE-8391-F05AFD3063D3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2015</c:v>
                  </c:pt>
                  <c:pt idx="3">
                    <c:v>2016</c:v>
                  </c:pt>
                  <c:pt idx="15">
                    <c:v>2017</c:v>
                  </c:pt>
                  <c:pt idx="27">
                    <c:v>2018</c:v>
                  </c:pt>
                  <c:pt idx="39">
                    <c:v>2019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99.597477245990859</c:v>
                </c:pt>
                <c:pt idx="1">
                  <c:v>98.79220271819753</c:v>
                </c:pt>
                <c:pt idx="2">
                  <c:v>97.297116095305284</c:v>
                </c:pt>
                <c:pt idx="3">
                  <c:v>97.277264733010185</c:v>
                </c:pt>
                <c:pt idx="4">
                  <c:v>107.72921257793769</c:v>
                </c:pt>
                <c:pt idx="5">
                  <c:v>109.23471409420787</c:v>
                </c:pt>
                <c:pt idx="6">
                  <c:v>108.07476175253447</c:v>
                </c:pt>
                <c:pt idx="7">
                  <c:v>107.11093003675794</c:v>
                </c:pt>
                <c:pt idx="8">
                  <c:v>107.00297445942788</c:v>
                </c:pt>
                <c:pt idx="9">
                  <c:v>107.7884192673672</c:v>
                </c:pt>
                <c:pt idx="10">
                  <c:v>109.48461211897713</c:v>
                </c:pt>
                <c:pt idx="11">
                  <c:v>109.92003308886038</c:v>
                </c:pt>
                <c:pt idx="12">
                  <c:v>109.17939506398385</c:v>
                </c:pt>
                <c:pt idx="13">
                  <c:v>109.94709059191787</c:v>
                </c:pt>
                <c:pt idx="14">
                  <c:v>111.92856266965394</c:v>
                </c:pt>
                <c:pt idx="15">
                  <c:v>112.6264319040905</c:v>
                </c:pt>
                <c:pt idx="16">
                  <c:v>111.77129323054514</c:v>
                </c:pt>
                <c:pt idx="17">
                  <c:v>110.75417195219659</c:v>
                </c:pt>
                <c:pt idx="18">
                  <c:v>109.45517021565668</c:v>
                </c:pt>
                <c:pt idx="19">
                  <c:v>108.23734666039985</c:v>
                </c:pt>
                <c:pt idx="20">
                  <c:v>107.81350028643064</c:v>
                </c:pt>
                <c:pt idx="21">
                  <c:v>106.98789239594544</c:v>
                </c:pt>
                <c:pt idx="22">
                  <c:v>106.65553623697562</c:v>
                </c:pt>
                <c:pt idx="23">
                  <c:v>107.64124231082702</c:v>
                </c:pt>
                <c:pt idx="24">
                  <c:v>109.37709230779443</c:v>
                </c:pt>
                <c:pt idx="25">
                  <c:v>111.04755684583911</c:v>
                </c:pt>
                <c:pt idx="26">
                  <c:v>112.07427792658004</c:v>
                </c:pt>
                <c:pt idx="27">
                  <c:v>113.50107561788234</c:v>
                </c:pt>
                <c:pt idx="28">
                  <c:v>115.7490550782078</c:v>
                </c:pt>
                <c:pt idx="29">
                  <c:v>117.66798581317778</c:v>
                </c:pt>
                <c:pt idx="30">
                  <c:v>118.41116628922731</c:v>
                </c:pt>
                <c:pt idx="31">
                  <c:v>117.19452027528604</c:v>
                </c:pt>
                <c:pt idx="32">
                  <c:v>114.38096651045633</c:v>
                </c:pt>
                <c:pt idx="33">
                  <c:v>111.71323832452011</c:v>
                </c:pt>
                <c:pt idx="34">
                  <c:v>110.0853837186387</c:v>
                </c:pt>
                <c:pt idx="35">
                  <c:v>110.56019906782184</c:v>
                </c:pt>
                <c:pt idx="36">
                  <c:v>111.09451556323607</c:v>
                </c:pt>
                <c:pt idx="37">
                  <c:v>109.17866129064596</c:v>
                </c:pt>
                <c:pt idx="38">
                  <c:v>105.98038395571804</c:v>
                </c:pt>
                <c:pt idx="39">
                  <c:v>103.21153214328824</c:v>
                </c:pt>
                <c:pt idx="40">
                  <c:v>101.30812659212586</c:v>
                </c:pt>
                <c:pt idx="41">
                  <c:v>99.435338553695686</c:v>
                </c:pt>
                <c:pt idx="42">
                  <c:v>98.474946591289154</c:v>
                </c:pt>
                <c:pt idx="43">
                  <c:v>99.591291089316471</c:v>
                </c:pt>
                <c:pt idx="44">
                  <c:v>102.00032035029804</c:v>
                </c:pt>
                <c:pt idx="45">
                  <c:v>104.24308828051444</c:v>
                </c:pt>
                <c:pt idx="46">
                  <c:v>104.24085055030584</c:v>
                </c:pt>
                <c:pt idx="47">
                  <c:v>101.72829133389095</c:v>
                </c:pt>
                <c:pt idx="48">
                  <c:v>99.989921800703684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7B-4CDE-8391-F05AFD3063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6367280"/>
        <c:axId val="406368456"/>
      </c:lineChart>
      <c:catAx>
        <c:axId val="40636728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 baseline="0">
                <a:latin typeface="Arial Narrow" panose="020B0606020202030204" pitchFamily="34" charset="0"/>
              </a:defRPr>
            </a:pPr>
            <a:endParaRPr lang="en-US"/>
          </a:p>
        </c:txPr>
        <c:crossAx val="406368456"/>
        <c:crosses val="autoZero"/>
        <c:auto val="1"/>
        <c:lblAlgn val="ctr"/>
        <c:lblOffset val="100"/>
        <c:noMultiLvlLbl val="0"/>
      </c:catAx>
      <c:valAx>
        <c:axId val="406368456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40636728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Avgust2019!$A$2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accent1"/>
              </a:solidFill>
              <a:ln w="19050">
                <a:solidFill>
                  <a:schemeClr val="accent1"/>
                </a:solidFill>
              </a:ln>
              <a:effectLst/>
            </c:spPr>
          </c:marker>
          <c:cat>
            <c:strRef>
              <c:f>Avgust2019!$B$1:$N$1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Avgust2019!$B$2:$N$2</c:f>
              <c:numCache>
                <c:formatCode>General</c:formatCode>
                <c:ptCount val="13"/>
                <c:pt idx="0">
                  <c:v>509555</c:v>
                </c:pt>
                <c:pt idx="1">
                  <c:v>390329</c:v>
                </c:pt>
                <c:pt idx="2">
                  <c:v>389590</c:v>
                </c:pt>
                <c:pt idx="3" formatCode="0">
                  <c:v>297398.14349000074</c:v>
                </c:pt>
                <c:pt idx="4" formatCode="0">
                  <c:v>374771.99720000243</c:v>
                </c:pt>
                <c:pt idx="5" formatCode="0">
                  <c:v>446776.51614000218</c:v>
                </c:pt>
                <c:pt idx="6" formatCode="0">
                  <c:v>419997.88780000003</c:v>
                </c:pt>
                <c:pt idx="7" formatCode="0">
                  <c:v>412899.5160600018</c:v>
                </c:pt>
                <c:pt idx="8" formatCode="0">
                  <c:v>395807.41688000027</c:v>
                </c:pt>
                <c:pt idx="9" formatCode="0">
                  <c:v>435641.61210000067</c:v>
                </c:pt>
                <c:pt idx="10" formatCode="0">
                  <c:v>373316.92474999814</c:v>
                </c:pt>
                <c:pt idx="11" formatCode="0">
                  <c:v>398289.1246300012</c:v>
                </c:pt>
                <c:pt idx="12" formatCode="0">
                  <c:v>430146.27013999928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7EA-4EB3-A2A7-EB4CAFB31570}"/>
            </c:ext>
          </c:extLst>
        </c:ser>
        <c:ser>
          <c:idx val="1"/>
          <c:order val="1"/>
          <c:tx>
            <c:strRef>
              <c:f>Avgust2019!$A$3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accent2"/>
              </a:solidFill>
              <a:ln w="19050">
                <a:solidFill>
                  <a:schemeClr val="accent2"/>
                </a:solidFill>
              </a:ln>
              <a:effectLst/>
            </c:spPr>
          </c:marker>
          <c:cat>
            <c:strRef>
              <c:f>Avgust2019!$B$1:$N$1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Avgust2019!$B$3:$N$3</c:f>
              <c:numCache>
                <c:formatCode>0</c:formatCode>
                <c:ptCount val="13"/>
                <c:pt idx="0">
                  <c:v>354484</c:v>
                </c:pt>
                <c:pt idx="1">
                  <c:v>329697</c:v>
                </c:pt>
                <c:pt idx="2">
                  <c:v>284778</c:v>
                </c:pt>
                <c:pt idx="3">
                  <c:v>270014.54140999989</c:v>
                </c:pt>
                <c:pt idx="4">
                  <c:v>293991.18320000015</c:v>
                </c:pt>
                <c:pt idx="5">
                  <c:v>314121.77295999939</c:v>
                </c:pt>
                <c:pt idx="6">
                  <c:v>309903.07591999986</c:v>
                </c:pt>
                <c:pt idx="7">
                  <c:v>309067.73912999913</c:v>
                </c:pt>
                <c:pt idx="8">
                  <c:v>309770.89053000073</c:v>
                </c:pt>
                <c:pt idx="9">
                  <c:v>342282.75570999895</c:v>
                </c:pt>
                <c:pt idx="10">
                  <c:v>252216.93329999965</c:v>
                </c:pt>
                <c:pt idx="11">
                  <c:v>308939.51377999951</c:v>
                </c:pt>
                <c:pt idx="12">
                  <c:v>318461.04094000102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7EA-4EB3-A2A7-EB4CAFB315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880616"/>
        <c:axId val="146880224"/>
      </c:lineChart>
      <c:catAx>
        <c:axId val="146880616"/>
        <c:scaling>
          <c:orientation val="minMax"/>
        </c:scaling>
        <c:delete val="0"/>
        <c:axPos val="b"/>
        <c:minorGridlines>
          <c:spPr>
            <a:ln w="317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46880224"/>
        <c:crosses val="autoZero"/>
        <c:auto val="1"/>
        <c:lblAlgn val="ctr"/>
        <c:lblOffset val="100"/>
        <c:noMultiLvlLbl val="0"/>
      </c:catAx>
      <c:valAx>
        <c:axId val="146880224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46880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BAE4-B7C6-4DE5-97E5-454E883C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5</Pages>
  <Words>1051</Words>
  <Characters>6621</Characters>
  <Application>Microsoft Office Word</Application>
  <DocSecurity>0</DocSecurity>
  <Lines>601</Lines>
  <Paragraphs>511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7161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Aleksandra Zec</cp:lastModifiedBy>
  <cp:revision>273</cp:revision>
  <cp:lastPrinted>2019-11-22T10:47:00Z</cp:lastPrinted>
  <dcterms:created xsi:type="dcterms:W3CDTF">2018-06-21T10:44:00Z</dcterms:created>
  <dcterms:modified xsi:type="dcterms:W3CDTF">2019-11-22T12:17:00Z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