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2458E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522441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884E28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B71386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52244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A304F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201</w:t>
            </w:r>
            <w:r w:rsidR="00884E2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9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522441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75</w:t>
            </w:r>
            <w:r w:rsidR="00431915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Cyrl-BA"/>
              </w:rPr>
              <w:t>/1</w:t>
            </w:r>
            <w:r w:rsidR="00884E28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9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522441" w:rsidP="005F1084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март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5F108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9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151E7D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151E7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151E7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151E7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F63141" w:rsidRPr="00151E7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фебру</w:t>
      </w:r>
      <w:r w:rsidR="00AC47D9" w:rsidRPr="00151E7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ару</w:t>
      </w:r>
      <w:r w:rsidRPr="00151E7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F63141" w:rsidRPr="00151E7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96</w:t>
      </w:r>
      <w:r w:rsidRPr="00151E7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151E7D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151E7D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151E7D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151E7D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151E7D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151E7D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151E7D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151E7D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AC47D9" w:rsidRPr="00151E7D">
        <w:rPr>
          <w:rFonts w:ascii="Arial Narrow" w:hAnsi="Arial Narrow" w:cs="Tahoma"/>
          <w:b/>
          <w:sz w:val="28"/>
          <w:szCs w:val="28"/>
          <w:lang w:val="ru-RU"/>
        </w:rPr>
        <w:t>37</w:t>
      </w:r>
      <w:r w:rsidR="00F63141" w:rsidRPr="00151E7D">
        <w:rPr>
          <w:rFonts w:ascii="Arial Narrow" w:hAnsi="Arial Narrow" w:cs="Tahoma"/>
          <w:b/>
          <w:sz w:val="28"/>
          <w:szCs w:val="28"/>
          <w:lang w:val="ru-RU"/>
        </w:rPr>
        <w:t>8</w:t>
      </w:r>
      <w:r w:rsidRPr="00151E7D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151E7D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151E7D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151E7D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151E7D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151E7D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151E7D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F63141" w:rsidRPr="00151E7D">
        <w:rPr>
          <w:rFonts w:ascii="Arial Narrow" w:hAnsi="Arial Narrow" w:cs="Tahoma"/>
          <w:b/>
          <w:i/>
          <w:sz w:val="28"/>
          <w:szCs w:val="28"/>
          <w:lang w:val="sr-Cyrl-BA"/>
        </w:rPr>
        <w:t>Грађевинарство</w:t>
      </w:r>
      <w:r w:rsidR="00196F18" w:rsidRPr="00151E7D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</w:t>
      </w:r>
      <w:r w:rsidR="00F63141" w:rsidRPr="00151E7D">
        <w:rPr>
          <w:rFonts w:ascii="Arial Narrow" w:hAnsi="Arial Narrow" w:cs="Tahoma"/>
          <w:b/>
          <w:sz w:val="28"/>
          <w:szCs w:val="28"/>
          <w:lang w:val="sr-Cyrl-BA"/>
        </w:rPr>
        <w:t>617</w:t>
      </w:r>
      <w:r w:rsidRPr="00151E7D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151E7D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151E7D">
        <w:rPr>
          <w:rFonts w:ascii="Tahoma" w:hAnsi="Tahoma" w:cs="Tahoma"/>
          <w:b/>
          <w:lang w:val="sr-Cyrl-CS"/>
        </w:rPr>
        <w:tab/>
      </w:r>
      <w:r w:rsidRPr="00151E7D">
        <w:rPr>
          <w:rFonts w:ascii="Tahoma" w:hAnsi="Tahoma" w:cs="Tahoma"/>
          <w:b/>
          <w:lang w:val="sr-Cyrl-CS"/>
        </w:rPr>
        <w:tab/>
      </w:r>
    </w:p>
    <w:p w:rsidR="00B82005" w:rsidRPr="00151E7D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151E7D">
        <w:rPr>
          <w:rFonts w:ascii="Arial Narrow" w:hAnsi="Arial Narrow" w:cs="Tahoma"/>
          <w:sz w:val="22"/>
          <w:lang w:val="sr-Cyrl-BA"/>
        </w:rPr>
        <w:t>П</w:t>
      </w:r>
      <w:r w:rsidRPr="00151E7D">
        <w:rPr>
          <w:rFonts w:ascii="Arial Narrow" w:hAnsi="Arial Narrow" w:cs="Tahoma"/>
          <w:sz w:val="22"/>
          <w:lang w:val="sr-Cyrl-CS"/>
        </w:rPr>
        <w:t>росјечна</w:t>
      </w:r>
      <w:r w:rsidRPr="00151E7D">
        <w:rPr>
          <w:rFonts w:ascii="Arial Narrow" w:hAnsi="Arial Narrow" w:cs="Tahoma"/>
          <w:sz w:val="22"/>
          <w:lang w:val="ru-RU"/>
        </w:rPr>
        <w:t xml:space="preserve"> </w:t>
      </w:r>
      <w:r w:rsidRPr="00151E7D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151E7D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151E7D">
        <w:rPr>
          <w:rFonts w:ascii="Arial Narrow" w:hAnsi="Arial Narrow" w:cs="Tahoma"/>
          <w:sz w:val="22"/>
          <w:lang w:val="sr-Cyrl-CS"/>
        </w:rPr>
        <w:t>у Републици Српској,</w:t>
      </w:r>
      <w:r w:rsidRPr="00151E7D">
        <w:rPr>
          <w:rFonts w:ascii="Arial Narrow" w:hAnsi="Arial Narrow" w:cs="Tahoma"/>
          <w:b/>
          <w:sz w:val="22"/>
          <w:lang w:val="ru-RU"/>
        </w:rPr>
        <w:t xml:space="preserve"> </w:t>
      </w:r>
      <w:r w:rsidRPr="00151E7D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F63141" w:rsidRPr="00151E7D">
        <w:rPr>
          <w:rFonts w:ascii="Arial Narrow" w:hAnsi="Arial Narrow" w:cs="Tahoma"/>
          <w:sz w:val="22"/>
          <w:lang w:val="sr-Cyrl-CS"/>
        </w:rPr>
        <w:t>фебр</w:t>
      </w:r>
      <w:r w:rsidR="00AC47D9" w:rsidRPr="00151E7D">
        <w:rPr>
          <w:rFonts w:ascii="Arial Narrow" w:hAnsi="Arial Narrow" w:cs="Tahoma"/>
          <w:sz w:val="22"/>
          <w:lang w:val="sr-Cyrl-CS"/>
        </w:rPr>
        <w:t>уару</w:t>
      </w:r>
      <w:r w:rsidRPr="00151E7D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151E7D">
        <w:rPr>
          <w:rFonts w:ascii="Arial Narrow" w:hAnsi="Arial Narrow" w:cs="Tahoma"/>
          <w:sz w:val="22"/>
          <w:lang w:val="sr-Cyrl-CS"/>
        </w:rPr>
        <w:t>9</w:t>
      </w:r>
      <w:r w:rsidRPr="00151E7D">
        <w:rPr>
          <w:rFonts w:ascii="Arial Narrow" w:hAnsi="Arial Narrow" w:cs="Tahoma"/>
          <w:sz w:val="22"/>
          <w:lang w:val="sr-Cyrl-CS"/>
        </w:rPr>
        <w:t>.</w:t>
      </w:r>
      <w:r w:rsidRPr="00151E7D">
        <w:rPr>
          <w:rFonts w:ascii="Arial Narrow" w:hAnsi="Arial Narrow" w:cs="Tahoma"/>
          <w:sz w:val="22"/>
          <w:lang w:val="ru-RU"/>
        </w:rPr>
        <w:t xml:space="preserve"> </w:t>
      </w:r>
      <w:r w:rsidRPr="00151E7D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151E7D">
        <w:rPr>
          <w:rFonts w:ascii="Arial Narrow" w:hAnsi="Arial Narrow" w:cs="Tahoma"/>
          <w:sz w:val="22"/>
          <w:lang w:val="sr-Cyrl-BA"/>
        </w:rPr>
        <w:t>ла је</w:t>
      </w:r>
      <w:r w:rsidRPr="00151E7D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6D624C">
        <w:rPr>
          <w:rFonts w:ascii="Arial Narrow" w:hAnsi="Arial Narrow" w:cs="Tahoma"/>
          <w:b/>
          <w:sz w:val="22"/>
          <w:lang w:val="sr-Cyrl-CS"/>
        </w:rPr>
        <w:t xml:space="preserve">     </w:t>
      </w:r>
      <w:r w:rsidRPr="00151E7D">
        <w:rPr>
          <w:rFonts w:ascii="Arial Narrow" w:hAnsi="Arial Narrow" w:cs="Tahoma"/>
          <w:sz w:val="22"/>
          <w:lang w:val="sr-Cyrl-CS"/>
        </w:rPr>
        <w:t>8</w:t>
      </w:r>
      <w:r w:rsidR="00F63141" w:rsidRPr="00151E7D">
        <w:rPr>
          <w:rFonts w:ascii="Arial Narrow" w:hAnsi="Arial Narrow" w:cs="Tahoma"/>
          <w:sz w:val="22"/>
          <w:lang w:val="sr-Cyrl-CS"/>
        </w:rPr>
        <w:t>96</w:t>
      </w:r>
      <w:r w:rsidRPr="00151E7D">
        <w:rPr>
          <w:rFonts w:ascii="Arial Narrow" w:hAnsi="Arial Narrow" w:cs="Tahoma"/>
          <w:sz w:val="22"/>
          <w:lang w:val="sr-Cyrl-CS"/>
        </w:rPr>
        <w:t xml:space="preserve"> КМ</w:t>
      </w:r>
      <w:r w:rsidRPr="00151E7D">
        <w:rPr>
          <w:rFonts w:ascii="Arial Narrow" w:hAnsi="Arial Narrow" w:cs="Tahoma"/>
          <w:sz w:val="22"/>
          <w:lang w:val="hr-HR"/>
        </w:rPr>
        <w:t>,</w:t>
      </w:r>
      <w:r w:rsidRPr="00151E7D">
        <w:rPr>
          <w:rFonts w:ascii="Arial Narrow" w:hAnsi="Arial Narrow" w:cs="Tahoma"/>
          <w:sz w:val="22"/>
          <w:lang w:val="ru-RU"/>
        </w:rPr>
        <w:t xml:space="preserve"> а п</w:t>
      </w:r>
      <w:r w:rsidRPr="00151E7D">
        <w:rPr>
          <w:rFonts w:ascii="Arial Narrow" w:hAnsi="Arial Narrow" w:cs="Tahoma"/>
          <w:sz w:val="22"/>
          <w:lang w:val="sr-Cyrl-CS"/>
        </w:rPr>
        <w:t>росјечна</w:t>
      </w:r>
      <w:r w:rsidRPr="00151E7D">
        <w:rPr>
          <w:rFonts w:ascii="Arial Narrow" w:hAnsi="Arial Narrow" w:cs="Tahoma"/>
          <w:sz w:val="22"/>
          <w:lang w:val="ru-RU"/>
        </w:rPr>
        <w:t xml:space="preserve"> </w:t>
      </w:r>
      <w:r w:rsidRPr="00151E7D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151E7D">
        <w:rPr>
          <w:rFonts w:ascii="Arial Narrow" w:hAnsi="Arial Narrow" w:cs="Tahoma"/>
          <w:sz w:val="22"/>
          <w:lang w:val="ru-RU"/>
        </w:rPr>
        <w:t xml:space="preserve"> </w:t>
      </w:r>
      <w:r w:rsidRPr="00151E7D">
        <w:rPr>
          <w:rFonts w:ascii="Arial Narrow" w:hAnsi="Arial Narrow" w:cs="Tahoma"/>
          <w:sz w:val="22"/>
          <w:lang w:val="sr-Cyrl-CS"/>
        </w:rPr>
        <w:t>1 3</w:t>
      </w:r>
      <w:r w:rsidR="00F63141" w:rsidRPr="00151E7D">
        <w:rPr>
          <w:rFonts w:ascii="Arial Narrow" w:hAnsi="Arial Narrow" w:cs="Tahoma"/>
          <w:sz w:val="22"/>
          <w:lang w:val="sr-Cyrl-CS"/>
        </w:rPr>
        <w:t>91</w:t>
      </w:r>
      <w:r w:rsidR="00F0781C" w:rsidRPr="00151E7D">
        <w:rPr>
          <w:rFonts w:ascii="Arial Narrow" w:hAnsi="Arial Narrow" w:cs="Tahoma"/>
          <w:sz w:val="22"/>
          <w:lang w:val="sr-Cyrl-CS"/>
        </w:rPr>
        <w:t xml:space="preserve"> </w:t>
      </w:r>
      <w:r w:rsidRPr="00151E7D">
        <w:rPr>
          <w:rFonts w:ascii="Arial Narrow" w:hAnsi="Arial Narrow" w:cs="Tahoma"/>
          <w:sz w:val="22"/>
          <w:lang w:val="sr-Cyrl-CS"/>
        </w:rPr>
        <w:t>КМ.</w:t>
      </w:r>
      <w:r w:rsidR="00B82005" w:rsidRPr="00151E7D">
        <w:rPr>
          <w:rFonts w:ascii="Arial Narrow" w:hAnsi="Arial Narrow" w:cs="Tahoma"/>
          <w:sz w:val="22"/>
          <w:lang w:val="sr-Cyrl-CS"/>
        </w:rPr>
        <w:t xml:space="preserve"> </w:t>
      </w:r>
    </w:p>
    <w:p w:rsidR="0070074E" w:rsidRPr="00151E7D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151E7D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151E7D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F63141" w:rsidRPr="00151E7D">
        <w:rPr>
          <w:rFonts w:ascii="Arial Narrow" w:hAnsi="Arial Narrow" w:cs="Tahoma"/>
          <w:sz w:val="22"/>
          <w:lang w:val="sr-Cyrl-CS"/>
        </w:rPr>
        <w:t>фебр</w:t>
      </w:r>
      <w:r w:rsidR="00AC47D9" w:rsidRPr="00151E7D">
        <w:rPr>
          <w:rFonts w:ascii="Arial Narrow" w:hAnsi="Arial Narrow" w:cs="Tahoma"/>
          <w:sz w:val="22"/>
          <w:lang w:val="sr-Cyrl-CS"/>
        </w:rPr>
        <w:t>уару</w:t>
      </w:r>
      <w:r w:rsidRPr="00151E7D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151E7D">
        <w:rPr>
          <w:rFonts w:ascii="Arial Narrow" w:hAnsi="Arial Narrow" w:cs="Tahoma"/>
          <w:sz w:val="22"/>
          <w:lang w:val="sr-Cyrl-CS"/>
        </w:rPr>
        <w:t>9</w:t>
      </w:r>
      <w:r w:rsidRPr="00151E7D">
        <w:rPr>
          <w:rFonts w:ascii="Arial Narrow" w:hAnsi="Arial Narrow" w:cs="Tahoma"/>
          <w:sz w:val="22"/>
          <w:lang w:val="sr-Cyrl-CS"/>
        </w:rPr>
        <w:t>.</w:t>
      </w:r>
      <w:r w:rsidRPr="00151E7D">
        <w:rPr>
          <w:rFonts w:ascii="Arial Narrow" w:hAnsi="Arial Narrow" w:cs="Tahoma"/>
          <w:sz w:val="22"/>
          <w:lang w:val="sr-Latn-BA"/>
        </w:rPr>
        <w:t xml:space="preserve"> </w:t>
      </w:r>
      <w:r w:rsidRPr="00151E7D">
        <w:rPr>
          <w:rFonts w:ascii="Arial Narrow" w:hAnsi="Arial Narrow" w:cs="Tahoma"/>
          <w:sz w:val="22"/>
          <w:lang w:val="sr-Cyrl-BA"/>
        </w:rPr>
        <w:t xml:space="preserve">у односу на исти мјесец претходне године номинално је већа за </w:t>
      </w:r>
      <w:r w:rsidR="00F63141" w:rsidRPr="00151E7D">
        <w:rPr>
          <w:rFonts w:ascii="Arial Narrow" w:hAnsi="Arial Narrow" w:cs="Tahoma"/>
          <w:sz w:val="22"/>
          <w:lang w:val="sr-Cyrl-BA"/>
        </w:rPr>
        <w:t>6</w:t>
      </w:r>
      <w:r w:rsidRPr="00151E7D">
        <w:rPr>
          <w:rFonts w:ascii="Arial Narrow" w:hAnsi="Arial Narrow" w:cs="Tahoma"/>
          <w:sz w:val="22"/>
          <w:lang w:val="sr-Cyrl-BA"/>
        </w:rPr>
        <w:t>,</w:t>
      </w:r>
      <w:r w:rsidR="00AC47D9" w:rsidRPr="00151E7D">
        <w:rPr>
          <w:rFonts w:ascii="Arial Narrow" w:hAnsi="Arial Narrow" w:cs="Tahoma"/>
          <w:sz w:val="22"/>
          <w:lang w:val="sr-Cyrl-BA"/>
        </w:rPr>
        <w:t>5</w:t>
      </w:r>
      <w:r w:rsidRPr="00151E7D">
        <w:rPr>
          <w:rFonts w:ascii="Arial Narrow" w:hAnsi="Arial Narrow" w:cs="Tahoma"/>
          <w:sz w:val="22"/>
          <w:lang w:val="sr-Cyrl-BA"/>
        </w:rPr>
        <w:t xml:space="preserve">%, док је у односу на </w:t>
      </w:r>
      <w:r w:rsidR="00F63141" w:rsidRPr="00151E7D">
        <w:rPr>
          <w:rFonts w:ascii="Arial Narrow" w:hAnsi="Arial Narrow" w:cs="Tahoma"/>
          <w:sz w:val="22"/>
          <w:lang w:val="sr-Cyrl-BA"/>
        </w:rPr>
        <w:t>јануар</w:t>
      </w:r>
      <w:r w:rsidRPr="00151E7D">
        <w:rPr>
          <w:rFonts w:ascii="Arial Narrow" w:hAnsi="Arial Narrow" w:cs="Tahoma"/>
          <w:sz w:val="22"/>
          <w:lang w:val="sr-Cyrl-BA"/>
        </w:rPr>
        <w:t xml:space="preserve"> 201</w:t>
      </w:r>
      <w:r w:rsidR="00F63141" w:rsidRPr="00151E7D">
        <w:rPr>
          <w:rFonts w:ascii="Arial Narrow" w:hAnsi="Arial Narrow" w:cs="Tahoma"/>
          <w:sz w:val="22"/>
          <w:lang w:val="sr-Cyrl-BA"/>
        </w:rPr>
        <w:t>9</w:t>
      </w:r>
      <w:r w:rsidRPr="00151E7D">
        <w:rPr>
          <w:rFonts w:ascii="Arial Narrow" w:hAnsi="Arial Narrow" w:cs="Tahoma"/>
          <w:sz w:val="22"/>
          <w:lang w:val="sr-Cyrl-BA"/>
        </w:rPr>
        <w:t xml:space="preserve">. номинално </w:t>
      </w:r>
      <w:r w:rsidR="00F63141" w:rsidRPr="00151E7D">
        <w:rPr>
          <w:rFonts w:ascii="Arial Narrow" w:hAnsi="Arial Narrow" w:cs="Tahoma"/>
          <w:sz w:val="22"/>
          <w:lang w:val="sr-Cyrl-BA"/>
        </w:rPr>
        <w:t>већа</w:t>
      </w:r>
      <w:r w:rsidRPr="00151E7D">
        <w:rPr>
          <w:rFonts w:ascii="Arial Narrow" w:hAnsi="Arial Narrow" w:cs="Tahoma"/>
          <w:sz w:val="22"/>
          <w:lang w:val="sr-Cyrl-BA"/>
        </w:rPr>
        <w:t xml:space="preserve"> за </w:t>
      </w:r>
      <w:r w:rsidR="00F63141" w:rsidRPr="00151E7D">
        <w:rPr>
          <w:rFonts w:ascii="Arial Narrow" w:hAnsi="Arial Narrow" w:cs="Tahoma"/>
          <w:sz w:val="22"/>
          <w:lang w:val="sr-Cyrl-BA"/>
        </w:rPr>
        <w:t>1</w:t>
      </w:r>
      <w:r w:rsidRPr="00151E7D">
        <w:rPr>
          <w:rFonts w:ascii="Arial Narrow" w:hAnsi="Arial Narrow" w:cs="Tahoma"/>
          <w:sz w:val="22"/>
          <w:lang w:val="sr-Cyrl-BA"/>
        </w:rPr>
        <w:t>,</w:t>
      </w:r>
      <w:r w:rsidR="00F63141" w:rsidRPr="00151E7D">
        <w:rPr>
          <w:rFonts w:ascii="Arial Narrow" w:hAnsi="Arial Narrow" w:cs="Tahoma"/>
          <w:sz w:val="22"/>
          <w:lang w:val="sr-Cyrl-BA"/>
        </w:rPr>
        <w:t>0</w:t>
      </w:r>
      <w:r w:rsidRPr="00151E7D">
        <w:rPr>
          <w:rFonts w:ascii="Arial Narrow" w:hAnsi="Arial Narrow" w:cs="Tahoma"/>
          <w:sz w:val="22"/>
          <w:lang w:val="sr-Cyrl-BA"/>
        </w:rPr>
        <w:t>%.</w:t>
      </w:r>
    </w:p>
    <w:p w:rsidR="00AC47D9" w:rsidRPr="00151E7D" w:rsidRDefault="00AC47D9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151E7D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151E7D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151E7D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F63141" w:rsidRPr="00151E7D">
        <w:rPr>
          <w:rFonts w:ascii="Arial Narrow" w:hAnsi="Arial Narrow" w:cs="Tahoma"/>
          <w:sz w:val="22"/>
          <w:lang w:val="sr-Cyrl-CS"/>
        </w:rPr>
        <w:t>фебр</w:t>
      </w:r>
      <w:r w:rsidR="00AC47D9" w:rsidRPr="00151E7D">
        <w:rPr>
          <w:rFonts w:ascii="Arial Narrow" w:hAnsi="Arial Narrow" w:cs="Tahoma"/>
          <w:sz w:val="22"/>
          <w:lang w:val="sr-Cyrl-CS"/>
        </w:rPr>
        <w:t>уару</w:t>
      </w:r>
      <w:r w:rsidRPr="00151E7D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151E7D">
        <w:rPr>
          <w:rFonts w:ascii="Arial Narrow" w:hAnsi="Arial Narrow" w:cs="Tahoma"/>
          <w:sz w:val="22"/>
          <w:lang w:val="sr-Cyrl-CS"/>
        </w:rPr>
        <w:t>9</w:t>
      </w:r>
      <w:r w:rsidRPr="00151E7D">
        <w:rPr>
          <w:rFonts w:ascii="Arial Narrow" w:hAnsi="Arial Narrow" w:cs="Tahoma"/>
          <w:sz w:val="22"/>
          <w:lang w:val="sr-Cyrl-CS"/>
        </w:rPr>
        <w:t>. године</w:t>
      </w:r>
      <w:r w:rsidR="0011786B" w:rsidRPr="00151E7D">
        <w:rPr>
          <w:rFonts w:ascii="Arial Narrow" w:hAnsi="Arial Narrow" w:cs="Tahoma"/>
          <w:sz w:val="22"/>
          <w:lang w:val="sr-Latn-BA"/>
        </w:rPr>
        <w:t>,</w:t>
      </w:r>
      <w:r w:rsidRPr="00151E7D">
        <w:rPr>
          <w:rFonts w:ascii="Arial Narrow" w:hAnsi="Arial Narrow" w:cs="Tahoma"/>
          <w:sz w:val="22"/>
          <w:lang w:val="sr-Cyrl-CS"/>
        </w:rPr>
        <w:t xml:space="preserve"> највиша просјечна плата</w:t>
      </w:r>
      <w:r w:rsidR="00667CDB" w:rsidRPr="00151E7D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151E7D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151E7D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151E7D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151E7D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151E7D">
        <w:rPr>
          <w:rFonts w:ascii="Arial Narrow" w:hAnsi="Arial Narrow" w:cs="Tahoma"/>
          <w:sz w:val="22"/>
          <w:lang w:val="sr-Cyrl-CS"/>
        </w:rPr>
        <w:t>ла је</w:t>
      </w:r>
      <w:r w:rsidRPr="00151E7D">
        <w:rPr>
          <w:rFonts w:ascii="Arial Narrow" w:hAnsi="Arial Narrow" w:cs="Tahoma"/>
          <w:sz w:val="22"/>
          <w:lang w:val="sr-Cyrl-CS"/>
        </w:rPr>
        <w:t xml:space="preserve"> 1 </w:t>
      </w:r>
      <w:r w:rsidR="00F63141" w:rsidRPr="00151E7D">
        <w:rPr>
          <w:rFonts w:ascii="Arial Narrow" w:hAnsi="Arial Narrow" w:cs="Tahoma"/>
          <w:sz w:val="22"/>
          <w:lang w:val="sr-Cyrl-CS"/>
        </w:rPr>
        <w:t>378</w:t>
      </w:r>
      <w:r w:rsidRPr="00151E7D">
        <w:rPr>
          <w:rFonts w:ascii="Arial Narrow" w:hAnsi="Arial Narrow" w:cs="Tahoma"/>
          <w:sz w:val="22"/>
          <w:lang w:val="sr-Cyrl-CS"/>
        </w:rPr>
        <w:t xml:space="preserve"> КМ</w:t>
      </w:r>
      <w:r w:rsidRPr="00151E7D">
        <w:rPr>
          <w:rFonts w:ascii="Arial Narrow" w:hAnsi="Arial Narrow" w:cs="Tahoma"/>
          <w:sz w:val="22"/>
          <w:lang w:val="sr-Latn-CS"/>
        </w:rPr>
        <w:t>. Са друге стране,</w:t>
      </w:r>
      <w:r w:rsidRPr="00151E7D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151E7D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151E7D">
        <w:rPr>
          <w:rFonts w:ascii="Arial Narrow" w:hAnsi="Arial Narrow" w:cs="Tahoma"/>
          <w:sz w:val="22"/>
          <w:lang w:val="sr-Cyrl-CS"/>
        </w:rPr>
        <w:t>плата</w:t>
      </w:r>
      <w:r w:rsidR="00667CDB" w:rsidRPr="00151E7D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151E7D">
        <w:rPr>
          <w:rFonts w:ascii="Arial Narrow" w:hAnsi="Arial Narrow" w:cs="Tahoma"/>
          <w:sz w:val="22"/>
          <w:lang w:val="sr-Cyrl-CS"/>
        </w:rPr>
        <w:t xml:space="preserve"> у </w:t>
      </w:r>
      <w:r w:rsidR="00F63141" w:rsidRPr="00151E7D">
        <w:rPr>
          <w:rFonts w:ascii="Arial Narrow" w:hAnsi="Arial Narrow" w:cs="Tahoma"/>
          <w:sz w:val="22"/>
          <w:lang w:val="sr-Cyrl-CS"/>
        </w:rPr>
        <w:t>фебру</w:t>
      </w:r>
      <w:r w:rsidR="00AC47D9" w:rsidRPr="00151E7D">
        <w:rPr>
          <w:rFonts w:ascii="Arial Narrow" w:hAnsi="Arial Narrow" w:cs="Tahoma"/>
          <w:sz w:val="22"/>
          <w:lang w:val="sr-Cyrl-CS"/>
        </w:rPr>
        <w:t>ару</w:t>
      </w:r>
      <w:r w:rsidRPr="00151E7D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151E7D">
        <w:rPr>
          <w:rFonts w:ascii="Arial Narrow" w:hAnsi="Arial Narrow" w:cs="Tahoma"/>
          <w:sz w:val="22"/>
          <w:lang w:val="sr-Cyrl-CS"/>
        </w:rPr>
        <w:t>9</w:t>
      </w:r>
      <w:r w:rsidRPr="00151E7D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151E7D">
        <w:rPr>
          <w:rFonts w:ascii="Arial Narrow" w:hAnsi="Arial Narrow" w:cs="Tahoma"/>
          <w:sz w:val="22"/>
          <w:lang w:val="sr-Cyrl-CS"/>
        </w:rPr>
        <w:t>у</w:t>
      </w:r>
      <w:r w:rsidR="00BC5673" w:rsidRPr="00151E7D">
        <w:rPr>
          <w:rFonts w:ascii="Arial Narrow" w:hAnsi="Arial Narrow" w:cs="Tahoma"/>
          <w:sz w:val="22"/>
          <w:lang w:val="sr-Cyrl-CS"/>
        </w:rPr>
        <w:t xml:space="preserve"> </w:t>
      </w:r>
      <w:r w:rsidR="00F63141" w:rsidRPr="00151E7D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196F18" w:rsidRPr="00151E7D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</w:t>
      </w:r>
      <w:r w:rsidR="00F63141" w:rsidRPr="00151E7D">
        <w:rPr>
          <w:rFonts w:ascii="Arial Narrow" w:hAnsi="Arial Narrow" w:cs="Tahoma"/>
          <w:sz w:val="22"/>
          <w:lang w:val="sr-Cyrl-BA"/>
        </w:rPr>
        <w:t>617</w:t>
      </w:r>
      <w:r w:rsidRPr="00151E7D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151E7D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151E7D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151E7D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151E7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F63141" w:rsidRPr="00151E7D">
        <w:rPr>
          <w:rFonts w:ascii="Arial Narrow" w:hAnsi="Arial Narrow" w:cs="Tahoma"/>
          <w:sz w:val="22"/>
          <w:szCs w:val="22"/>
          <w:lang w:val="sr-Cyrl-CS"/>
        </w:rPr>
        <w:t>фебр</w:t>
      </w:r>
      <w:r w:rsidR="00AC47D9" w:rsidRPr="00151E7D">
        <w:rPr>
          <w:rFonts w:ascii="Arial Narrow" w:hAnsi="Arial Narrow" w:cs="Tahoma"/>
          <w:sz w:val="22"/>
          <w:szCs w:val="22"/>
          <w:lang w:val="sr-Cyrl-CS"/>
        </w:rPr>
        <w:t>уару</w:t>
      </w:r>
      <w:r w:rsidRPr="00151E7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151E7D">
        <w:rPr>
          <w:rFonts w:ascii="Arial Narrow" w:hAnsi="Arial Narrow" w:cs="Tahoma"/>
          <w:sz w:val="22"/>
          <w:szCs w:val="22"/>
          <w:lang w:val="ru-RU"/>
        </w:rPr>
        <w:t>201</w:t>
      </w:r>
      <w:r w:rsidR="00AC47D9" w:rsidRPr="00151E7D">
        <w:rPr>
          <w:rFonts w:ascii="Arial Narrow" w:hAnsi="Arial Narrow" w:cs="Tahoma"/>
          <w:sz w:val="22"/>
          <w:szCs w:val="22"/>
          <w:lang w:val="ru-RU"/>
        </w:rPr>
        <w:t>9</w:t>
      </w:r>
      <w:r w:rsidRPr="00151E7D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007457">
        <w:rPr>
          <w:rFonts w:ascii="Arial Narrow" w:hAnsi="Arial Narrow" w:cs="Tahoma"/>
          <w:sz w:val="22"/>
          <w:szCs w:val="22"/>
          <w:lang w:val="ru-RU"/>
        </w:rPr>
        <w:t>фебруар</w:t>
      </w:r>
      <w:r w:rsidR="004E680B" w:rsidRPr="00151E7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151E7D">
        <w:rPr>
          <w:rFonts w:ascii="Arial Narrow" w:hAnsi="Arial Narrow" w:cs="Tahoma"/>
          <w:sz w:val="22"/>
          <w:szCs w:val="22"/>
          <w:lang w:val="ru-RU"/>
        </w:rPr>
        <w:t>201</w:t>
      </w:r>
      <w:r w:rsidR="00007457">
        <w:rPr>
          <w:rFonts w:ascii="Arial Narrow" w:hAnsi="Arial Narrow" w:cs="Tahoma"/>
          <w:sz w:val="22"/>
          <w:szCs w:val="22"/>
          <w:lang w:val="ru-RU"/>
        </w:rPr>
        <w:t>8</w:t>
      </w:r>
      <w:r w:rsidRPr="00151E7D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CA5C8D" w:rsidRPr="00151E7D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151E7D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151E7D">
        <w:rPr>
          <w:rFonts w:ascii="Arial Narrow" w:hAnsi="Arial Narrow" w:cs="Tahoma"/>
          <w:sz w:val="22"/>
          <w:szCs w:val="22"/>
          <w:lang w:val="sr-Latn-CS"/>
        </w:rPr>
        <w:t>р</w:t>
      </w:r>
      <w:r w:rsidRPr="00151E7D">
        <w:rPr>
          <w:rFonts w:ascii="Arial Narrow" w:hAnsi="Arial Narrow" w:cs="Tahoma"/>
          <w:sz w:val="22"/>
          <w:szCs w:val="22"/>
          <w:lang w:val="sr-Cyrl-BA"/>
        </w:rPr>
        <w:t>аст плате</w:t>
      </w:r>
      <w:r w:rsidR="00667CDB" w:rsidRPr="00151E7D">
        <w:rPr>
          <w:rFonts w:ascii="Arial Narrow" w:hAnsi="Arial Narrow" w:cs="Tahoma"/>
          <w:sz w:val="22"/>
          <w:szCs w:val="22"/>
          <w:lang w:val="sr-Cyrl-BA"/>
        </w:rPr>
        <w:t xml:space="preserve"> након опорезивања</w:t>
      </w:r>
      <w:r w:rsidRPr="00151E7D">
        <w:rPr>
          <w:rFonts w:ascii="Arial Narrow" w:hAnsi="Arial Narrow" w:cs="Tahoma"/>
          <w:sz w:val="22"/>
          <w:szCs w:val="22"/>
          <w:lang w:val="sr-Cyrl-BA"/>
        </w:rPr>
        <w:t xml:space="preserve"> забиљежен је у</w:t>
      </w:r>
      <w:r w:rsidR="00D36512" w:rsidRPr="00151E7D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B55960" w:rsidRPr="00151E7D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F63141" w:rsidRPr="00151E7D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</w:t>
      </w:r>
      <w:r w:rsidR="00AB5621" w:rsidRPr="00151E7D">
        <w:rPr>
          <w:rFonts w:ascii="Arial Narrow" w:hAnsi="Arial Narrow" w:cs="Tahoma"/>
          <w:i/>
          <w:sz w:val="22"/>
          <w:szCs w:val="22"/>
          <w:lang w:val="sr-Cyrl-BA"/>
        </w:rPr>
        <w:t xml:space="preserve">и помоћне услужне дјелатности </w:t>
      </w:r>
      <w:r w:rsidR="00007457">
        <w:rPr>
          <w:rFonts w:ascii="Arial Narrow" w:hAnsi="Arial Narrow" w:cs="Tahoma"/>
          <w:sz w:val="22"/>
          <w:szCs w:val="22"/>
          <w:lang w:val="sr-Cyrl-BA"/>
        </w:rPr>
        <w:t>22</w:t>
      </w:r>
      <w:r w:rsidR="00F63141" w:rsidRPr="008F0762">
        <w:rPr>
          <w:rFonts w:ascii="Arial Narrow" w:hAnsi="Arial Narrow" w:cs="Tahoma"/>
          <w:sz w:val="22"/>
          <w:szCs w:val="22"/>
          <w:lang w:val="sr-Cyrl-BA"/>
        </w:rPr>
        <w:t>,</w:t>
      </w:r>
      <w:r w:rsidR="00007457">
        <w:rPr>
          <w:rFonts w:ascii="Arial Narrow" w:hAnsi="Arial Narrow" w:cs="Tahoma"/>
          <w:sz w:val="22"/>
          <w:szCs w:val="22"/>
          <w:lang w:val="sr-Cyrl-BA"/>
        </w:rPr>
        <w:t>0</w:t>
      </w:r>
      <w:r w:rsidR="00F63141" w:rsidRPr="008F0762">
        <w:rPr>
          <w:rFonts w:ascii="Arial Narrow" w:hAnsi="Arial Narrow" w:cs="Tahoma"/>
          <w:sz w:val="22"/>
          <w:szCs w:val="22"/>
          <w:lang w:val="sr-Cyrl-BA"/>
        </w:rPr>
        <w:t>%</w:t>
      </w:r>
      <w:r w:rsidR="00F63141" w:rsidRPr="00151E7D">
        <w:rPr>
          <w:rFonts w:ascii="Arial Narrow" w:hAnsi="Arial Narrow" w:cs="Tahoma"/>
          <w:i/>
          <w:sz w:val="22"/>
          <w:szCs w:val="22"/>
          <w:lang w:val="sr-Cyrl-BA"/>
        </w:rPr>
        <w:t xml:space="preserve">, </w:t>
      </w:r>
      <w:r w:rsidR="00007457">
        <w:rPr>
          <w:rFonts w:ascii="Arial Narrow" w:hAnsi="Arial Narrow" w:cs="Tahoma"/>
          <w:i/>
          <w:sz w:val="22"/>
          <w:szCs w:val="22"/>
          <w:lang w:val="sr-Cyrl-BA"/>
        </w:rPr>
        <w:t>Остале услужне дјелатности</w:t>
      </w:r>
      <w:r w:rsidR="00667CDB" w:rsidRPr="00151E7D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007457">
        <w:rPr>
          <w:rFonts w:ascii="Arial Narrow" w:hAnsi="Arial Narrow" w:cs="Tahoma"/>
          <w:sz w:val="22"/>
          <w:lang w:val="sr-Cyrl-CS"/>
        </w:rPr>
        <w:t>19</w:t>
      </w:r>
      <w:r w:rsidR="00667CDB" w:rsidRPr="00151E7D">
        <w:rPr>
          <w:rFonts w:ascii="Arial Narrow" w:hAnsi="Arial Narrow" w:cs="Tahoma"/>
          <w:sz w:val="22"/>
          <w:lang w:val="sr-Cyrl-CS"/>
        </w:rPr>
        <w:t>,</w:t>
      </w:r>
      <w:r w:rsidR="00007457">
        <w:rPr>
          <w:rFonts w:ascii="Arial Narrow" w:hAnsi="Arial Narrow" w:cs="Tahoma"/>
          <w:sz w:val="22"/>
          <w:lang w:val="sr-Cyrl-CS"/>
        </w:rPr>
        <w:t>4</w:t>
      </w:r>
      <w:r w:rsidR="00667CDB" w:rsidRPr="00151E7D">
        <w:rPr>
          <w:rFonts w:ascii="Arial Narrow" w:hAnsi="Arial Narrow" w:cs="Tahoma"/>
          <w:sz w:val="22"/>
          <w:lang w:val="sr-Cyrl-CS"/>
        </w:rPr>
        <w:t>%</w:t>
      </w:r>
      <w:r w:rsidR="00667CDB" w:rsidRPr="00151E7D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7961A3" w:rsidRPr="00151E7D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007457">
        <w:rPr>
          <w:rFonts w:ascii="Arial Narrow" w:hAnsi="Arial Narrow" w:cs="Tahoma"/>
          <w:i/>
          <w:sz w:val="22"/>
          <w:lang w:val="sr-Cyrl-BA"/>
        </w:rPr>
        <w:t>Пословање некретнинама</w:t>
      </w:r>
      <w:r w:rsidR="00464AA6" w:rsidRPr="00151E7D">
        <w:rPr>
          <w:rFonts w:ascii="Arial Narrow" w:hAnsi="Arial Narrow" w:cs="Tahoma"/>
          <w:sz w:val="22"/>
          <w:lang w:val="sr-Cyrl-CS"/>
        </w:rPr>
        <w:t xml:space="preserve"> </w:t>
      </w:r>
      <w:r w:rsidR="00007457">
        <w:rPr>
          <w:rFonts w:ascii="Arial Narrow" w:hAnsi="Arial Narrow" w:cs="Tahoma"/>
          <w:sz w:val="22"/>
          <w:lang w:val="sr-Cyrl-CS"/>
        </w:rPr>
        <w:t>17</w:t>
      </w:r>
      <w:r w:rsidR="00464AA6" w:rsidRPr="00151E7D">
        <w:rPr>
          <w:rFonts w:ascii="Arial Narrow" w:hAnsi="Arial Narrow" w:cs="Tahoma"/>
          <w:sz w:val="22"/>
          <w:szCs w:val="22"/>
          <w:lang w:val="sr-Cyrl-BA"/>
        </w:rPr>
        <w:t>,</w:t>
      </w:r>
      <w:r w:rsidR="00007457">
        <w:rPr>
          <w:rFonts w:ascii="Arial Narrow" w:hAnsi="Arial Narrow" w:cs="Tahoma"/>
          <w:sz w:val="22"/>
          <w:szCs w:val="22"/>
          <w:lang w:val="sr-Cyrl-BA"/>
        </w:rPr>
        <w:t>9</w:t>
      </w:r>
      <w:r w:rsidR="00464AA6" w:rsidRPr="00151E7D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FF3EA0" w:rsidRPr="00151E7D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151E7D" w:rsidRDefault="00007457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>
        <w:rPr>
          <w:rFonts w:ascii="Arial Narrow" w:hAnsi="Arial Narrow" w:cs="Tahoma"/>
          <w:sz w:val="22"/>
          <w:szCs w:val="22"/>
          <w:lang w:val="sr-Cyrl-BA"/>
        </w:rPr>
        <w:t>У истом периоду, с</w:t>
      </w:r>
      <w:r w:rsidR="00E33D13" w:rsidRPr="00151E7D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151E7D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</w:t>
      </w:r>
      <w:r>
        <w:rPr>
          <w:rFonts w:ascii="Arial Narrow" w:hAnsi="Arial Narrow" w:cs="Tahoma"/>
          <w:sz w:val="22"/>
          <w:szCs w:val="22"/>
          <w:lang w:val="sr-Cyrl-CS"/>
        </w:rPr>
        <w:t xml:space="preserve"> једино у подручју </w:t>
      </w:r>
      <w:r w:rsidRPr="00007457">
        <w:rPr>
          <w:rFonts w:ascii="Arial Narrow" w:hAnsi="Arial Narrow" w:cs="Tahoma"/>
          <w:i/>
          <w:sz w:val="22"/>
          <w:szCs w:val="22"/>
          <w:lang w:val="sr-Cyrl-CS"/>
        </w:rPr>
        <w:t>Пољопривреда, шумарство и риболов</w:t>
      </w:r>
      <w:r>
        <w:rPr>
          <w:rFonts w:ascii="Arial Narrow" w:hAnsi="Arial Narrow" w:cs="Tahoma"/>
          <w:sz w:val="22"/>
          <w:szCs w:val="22"/>
          <w:lang w:val="sr-Cyrl-CS"/>
        </w:rPr>
        <w:t xml:space="preserve"> 0,5%</w:t>
      </w:r>
      <w:r w:rsidR="00A6223F" w:rsidRPr="00151E7D">
        <w:rPr>
          <w:rFonts w:ascii="Arial Narrow" w:hAnsi="Arial Narrow" w:cs="Tahoma"/>
          <w:sz w:val="22"/>
          <w:szCs w:val="22"/>
          <w:lang w:val="sr-Cyrl-BA"/>
        </w:rPr>
        <w:t>.</w:t>
      </w:r>
      <w:r w:rsidR="00464AA6" w:rsidRPr="00151E7D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</w:p>
    <w:p w:rsidR="00396802" w:rsidRPr="00151E7D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151E7D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51E7D">
        <w:rPr>
          <w:rFonts w:ascii="Tahoma" w:hAnsi="Tahoma" w:cs="Tahoma"/>
          <w:i/>
          <w:sz w:val="14"/>
          <w:lang w:val="sr-Cyrl-CS"/>
        </w:rPr>
        <w:t xml:space="preserve"> </w:t>
      </w:r>
      <w:r w:rsidRPr="00151E7D">
        <w:rPr>
          <w:rFonts w:ascii="Tahoma" w:hAnsi="Tahoma" w:cs="Tahoma"/>
          <w:sz w:val="14"/>
          <w:lang w:val="sr-Cyrl-CS"/>
        </w:rPr>
        <w:t xml:space="preserve">   </w:t>
      </w:r>
      <w:r w:rsidRPr="00151E7D">
        <w:rPr>
          <w:rFonts w:ascii="Tahoma" w:hAnsi="Tahoma" w:cs="Tahoma"/>
          <w:sz w:val="14"/>
          <w:lang w:val="sr-Latn-CS"/>
        </w:rPr>
        <w:tab/>
      </w:r>
      <w:r w:rsidRPr="00151E7D">
        <w:rPr>
          <w:rFonts w:ascii="Tahoma" w:hAnsi="Tahoma" w:cs="Tahoma"/>
          <w:sz w:val="14"/>
          <w:lang w:val="sr-Latn-CS"/>
        </w:rPr>
        <w:tab/>
      </w:r>
      <w:r w:rsidRPr="00151E7D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151E7D">
        <w:rPr>
          <w:rFonts w:ascii="Tahoma" w:hAnsi="Tahoma" w:cs="Tahoma"/>
          <w:sz w:val="14"/>
          <w:lang w:val="sr-Cyrl-BA"/>
        </w:rPr>
        <w:t xml:space="preserve">  </w:t>
      </w:r>
      <w:r w:rsidR="006D624C">
        <w:rPr>
          <w:rFonts w:ascii="Tahoma" w:hAnsi="Tahoma" w:cs="Tahoma"/>
          <w:sz w:val="14"/>
          <w:lang w:val="sr-Cyrl-BA"/>
        </w:rPr>
        <w:t xml:space="preserve"> </w:t>
      </w:r>
      <w:r w:rsidR="00F85AAC" w:rsidRPr="00151E7D">
        <w:rPr>
          <w:rFonts w:ascii="Tahoma" w:hAnsi="Tahoma" w:cs="Tahoma"/>
          <w:sz w:val="14"/>
          <w:lang w:val="sr-Cyrl-BA"/>
        </w:rPr>
        <w:t xml:space="preserve"> </w:t>
      </w:r>
      <w:r w:rsidRPr="00151E7D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151E7D" w:rsidRDefault="00425891" w:rsidP="00E33D13">
      <w:pPr>
        <w:jc w:val="center"/>
        <w:rPr>
          <w:rFonts w:ascii="Tahoma" w:hAnsi="Tahoma" w:cs="Tahoma"/>
          <w:lang w:val="sr-Cyrl-BA"/>
        </w:rPr>
      </w:pPr>
      <w:r w:rsidRPr="00151E7D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1048081</wp:posOffset>
            </wp:positionH>
            <wp:positionV relativeFrom="paragraph">
              <wp:posOffset>2066925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151E7D">
        <w:rPr>
          <w:noProof/>
        </w:rPr>
        <w:t xml:space="preserve"> </w:t>
      </w:r>
      <w:r w:rsidR="00E33D13" w:rsidRPr="00151E7D">
        <w:rPr>
          <w:rFonts w:ascii="Tahoma" w:hAnsi="Tahoma" w:cs="Tahoma"/>
          <w:szCs w:val="18"/>
          <w:lang w:val="sr-Cyrl-BA"/>
        </w:rPr>
        <w:t xml:space="preserve"> </w:t>
      </w:r>
      <w:r w:rsidR="00F63141" w:rsidRPr="00151E7D">
        <w:rPr>
          <w:noProof/>
        </w:rPr>
        <w:drawing>
          <wp:inline distT="0" distB="0" distL="0" distR="0" wp14:anchorId="0AE79661" wp14:editId="71CA18AF">
            <wp:extent cx="4572000" cy="27432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151E7D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151E7D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151E7D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151E7D">
        <w:rPr>
          <w:rFonts w:ascii="Arial Narrow" w:hAnsi="Arial Narrow" w:cs="Tahoma"/>
          <w:sz w:val="16"/>
          <w:szCs w:val="22"/>
          <w:lang w:val="sr-Latn-BA"/>
        </w:rPr>
        <w:t>1</w:t>
      </w:r>
      <w:r w:rsidRPr="00151E7D">
        <w:rPr>
          <w:rFonts w:ascii="Arial Narrow" w:hAnsi="Arial Narrow" w:cs="Tahoma"/>
          <w:sz w:val="16"/>
          <w:szCs w:val="22"/>
          <w:lang w:val="sr-Cyrl-CS"/>
        </w:rPr>
        <w:t>.</w:t>
      </w:r>
      <w:r w:rsidRPr="00151E7D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151E7D">
        <w:rPr>
          <w:rFonts w:ascii="Arial Narrow" w:hAnsi="Arial Narrow" w:cs="Tahoma"/>
          <w:sz w:val="16"/>
          <w:szCs w:val="22"/>
          <w:lang w:val="sr-Cyrl-CS"/>
        </w:rPr>
        <w:t>П</w:t>
      </w:r>
      <w:r w:rsidRPr="00151E7D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151E7D">
        <w:rPr>
          <w:rFonts w:ascii="Arial Narrow" w:hAnsi="Arial Narrow" w:cs="Tahoma"/>
          <w:sz w:val="16"/>
          <w:szCs w:val="22"/>
        </w:rPr>
        <w:t>e</w:t>
      </w:r>
      <w:r w:rsidRPr="00151E7D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151E7D">
        <w:rPr>
          <w:rFonts w:ascii="Arial Narrow" w:hAnsi="Arial Narrow" w:cs="Tahoma"/>
          <w:sz w:val="16"/>
          <w:szCs w:val="22"/>
        </w:rPr>
        <w:t>e</w:t>
      </w:r>
      <w:r w:rsidR="00667CDB" w:rsidRPr="00151E7D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151E7D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151E7D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151E7D" w:rsidRDefault="00151E7D" w:rsidP="00E9453C">
      <w:pPr>
        <w:rPr>
          <w:rFonts w:ascii="Arial Narrow" w:hAnsi="Arial Narrow" w:cs="Tahoma"/>
          <w:b/>
          <w:sz w:val="30"/>
          <w:szCs w:val="30"/>
          <w:lang w:val="sr-Cyrl-BA"/>
        </w:rPr>
      </w:pPr>
    </w:p>
    <w:p w:rsidR="00151E7D" w:rsidRDefault="00151E7D" w:rsidP="00E9453C">
      <w:pPr>
        <w:rPr>
          <w:rFonts w:ascii="Arial Narrow" w:hAnsi="Arial Narrow" w:cs="Tahoma"/>
          <w:b/>
          <w:sz w:val="30"/>
          <w:szCs w:val="30"/>
          <w:lang w:val="sr-Cyrl-BA"/>
        </w:rPr>
      </w:pPr>
    </w:p>
    <w:p w:rsidR="00151E7D" w:rsidRDefault="00151E7D" w:rsidP="00E9453C">
      <w:pPr>
        <w:rPr>
          <w:rFonts w:ascii="Arial Narrow" w:hAnsi="Arial Narrow" w:cs="Tahoma"/>
          <w:b/>
          <w:sz w:val="30"/>
          <w:szCs w:val="30"/>
          <w:lang w:val="sr-Cyrl-BA"/>
        </w:rPr>
      </w:pPr>
    </w:p>
    <w:p w:rsidR="00151E7D" w:rsidRDefault="00151E7D" w:rsidP="00E9453C">
      <w:pPr>
        <w:rPr>
          <w:rFonts w:ascii="Arial Narrow" w:hAnsi="Arial Narrow" w:cs="Tahoma"/>
          <w:b/>
          <w:sz w:val="30"/>
          <w:szCs w:val="30"/>
          <w:lang w:val="sr-Cyrl-BA"/>
        </w:rPr>
      </w:pPr>
    </w:p>
    <w:p w:rsidR="00E9453C" w:rsidRPr="00151E7D" w:rsidRDefault="00E9453C" w:rsidP="00E9453C">
      <w:pPr>
        <w:rPr>
          <w:rFonts w:ascii="Arial Narrow" w:hAnsi="Arial Narrow" w:cs="Tahoma"/>
          <w:sz w:val="30"/>
          <w:szCs w:val="30"/>
          <w:lang w:val="sr-Cyrl-BA"/>
        </w:rPr>
      </w:pPr>
      <w:r w:rsidRPr="00151E7D">
        <w:rPr>
          <w:rFonts w:ascii="Arial Narrow" w:hAnsi="Arial Narrow" w:cs="Tahoma"/>
          <w:b/>
          <w:sz w:val="30"/>
          <w:szCs w:val="30"/>
          <w:lang w:val="sr-Cyrl-BA"/>
        </w:rPr>
        <w:lastRenderedPageBreak/>
        <w:t xml:space="preserve">Мјесечна инфлација у </w:t>
      </w:r>
      <w:r w:rsidRPr="00151E7D">
        <w:rPr>
          <w:rFonts w:ascii="Arial Narrow" w:hAnsi="Arial Narrow" w:cs="Tahoma"/>
          <w:b/>
          <w:sz w:val="30"/>
          <w:szCs w:val="30"/>
          <w:lang w:val="sr-Cyrl-CS"/>
        </w:rPr>
        <w:t>фебруару</w:t>
      </w:r>
      <w:r w:rsidRPr="00151E7D">
        <w:rPr>
          <w:rFonts w:ascii="Arial Narrow" w:hAnsi="Arial Narrow" w:cs="Tahoma"/>
          <w:b/>
          <w:sz w:val="30"/>
          <w:szCs w:val="30"/>
          <w:lang w:val="sr-Cyrl-BA"/>
        </w:rPr>
        <w:t xml:space="preserve"> 201</w:t>
      </w:r>
      <w:r w:rsidRPr="00151E7D">
        <w:rPr>
          <w:rFonts w:ascii="Arial Narrow" w:hAnsi="Arial Narrow" w:cs="Tahoma"/>
          <w:b/>
          <w:sz w:val="30"/>
          <w:szCs w:val="30"/>
          <w:lang w:val="en-GB"/>
        </w:rPr>
        <w:t>9</w:t>
      </w:r>
      <w:r w:rsidRPr="00151E7D">
        <w:rPr>
          <w:rFonts w:ascii="Arial Narrow" w:hAnsi="Arial Narrow" w:cs="Tahoma"/>
          <w:b/>
          <w:sz w:val="30"/>
          <w:szCs w:val="30"/>
          <w:lang w:val="sr-Cyrl-BA"/>
        </w:rPr>
        <w:t xml:space="preserve">. године </w:t>
      </w:r>
      <w:r w:rsidRPr="00151E7D">
        <w:rPr>
          <w:rFonts w:ascii="Arial Narrow" w:hAnsi="Arial Narrow" w:cs="Tahoma"/>
          <w:b/>
          <w:sz w:val="30"/>
          <w:szCs w:val="30"/>
          <w:lang w:val="sr-Latn-CS"/>
        </w:rPr>
        <w:t>0,</w:t>
      </w:r>
      <w:r w:rsidRPr="00151E7D">
        <w:rPr>
          <w:rFonts w:ascii="Arial Narrow" w:hAnsi="Arial Narrow" w:cs="Tahoma"/>
          <w:b/>
          <w:sz w:val="30"/>
          <w:szCs w:val="30"/>
          <w:lang w:val="sr-Cyrl-CS"/>
        </w:rPr>
        <w:t>5</w:t>
      </w:r>
      <w:r w:rsidRPr="00151E7D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E9453C" w:rsidRPr="00151E7D" w:rsidRDefault="00E9453C" w:rsidP="00E9453C">
      <w:pPr>
        <w:rPr>
          <w:rFonts w:ascii="Arial Narrow" w:hAnsi="Arial Narrow" w:cs="Tahoma"/>
          <w:b/>
          <w:sz w:val="28"/>
          <w:szCs w:val="24"/>
          <w:lang w:val="sr-Cyrl-CS"/>
        </w:rPr>
      </w:pPr>
      <w:r w:rsidRPr="00151E7D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151E7D" w:rsidRPr="00522441">
        <w:rPr>
          <w:rFonts w:ascii="Arial Narrow" w:hAnsi="Arial Narrow" w:cs="Tahoma"/>
          <w:b/>
          <w:sz w:val="28"/>
          <w:szCs w:val="30"/>
          <w:lang w:val="sr-Latn-BA"/>
        </w:rPr>
        <w:t>II</w:t>
      </w:r>
      <w:r w:rsidR="00151E7D" w:rsidRPr="00151E7D">
        <w:rPr>
          <w:rFonts w:ascii="Arial Narrow" w:hAnsi="Arial Narrow" w:cs="Tahoma"/>
          <w:b/>
          <w:sz w:val="28"/>
          <w:szCs w:val="24"/>
          <w:lang w:val="sr-Cyrl-BA"/>
        </w:rPr>
        <w:t xml:space="preserve"> </w:t>
      </w:r>
      <w:r w:rsidRPr="00151E7D">
        <w:rPr>
          <w:rFonts w:ascii="Arial Narrow" w:hAnsi="Arial Narrow" w:cs="Tahoma"/>
          <w:b/>
          <w:sz w:val="28"/>
          <w:szCs w:val="24"/>
          <w:lang w:val="sr-Cyrl-BA"/>
        </w:rPr>
        <w:t>2019/</w:t>
      </w:r>
      <w:r w:rsidR="00151E7D" w:rsidRPr="00522441">
        <w:rPr>
          <w:rFonts w:ascii="Arial Narrow" w:hAnsi="Arial Narrow" w:cs="Tahoma"/>
          <w:b/>
          <w:sz w:val="28"/>
          <w:szCs w:val="30"/>
          <w:lang w:val="sr-Latn-BA"/>
        </w:rPr>
        <w:t>II</w:t>
      </w:r>
      <w:r w:rsidRPr="00151E7D">
        <w:rPr>
          <w:rFonts w:ascii="Arial Narrow" w:hAnsi="Arial Narrow" w:cs="Tahoma"/>
          <w:b/>
          <w:sz w:val="28"/>
          <w:szCs w:val="24"/>
          <w:lang w:val="sr-Cyrl-BA"/>
        </w:rPr>
        <w:t xml:space="preserve"> 2018</w:t>
      </w:r>
      <w:r w:rsidR="006D624C">
        <w:rPr>
          <w:rFonts w:ascii="Arial Narrow" w:hAnsi="Arial Narrow" w:cs="Tahoma"/>
          <w:b/>
          <w:sz w:val="28"/>
          <w:szCs w:val="24"/>
          <w:lang w:val="sr-Cyrl-BA"/>
        </w:rPr>
        <w:t>.</w:t>
      </w:r>
      <w:r w:rsidRPr="00151E7D">
        <w:rPr>
          <w:rFonts w:ascii="Arial Narrow" w:hAnsi="Arial Narrow" w:cs="Tahoma"/>
          <w:b/>
          <w:sz w:val="28"/>
          <w:szCs w:val="24"/>
          <w:lang w:val="sr-Cyrl-BA"/>
        </w:rPr>
        <w:t>) 0,8%</w:t>
      </w:r>
    </w:p>
    <w:p w:rsidR="00E9453C" w:rsidRPr="00151E7D" w:rsidRDefault="00E9453C" w:rsidP="00E9453C">
      <w:pPr>
        <w:rPr>
          <w:rFonts w:ascii="Arial Narrow" w:hAnsi="Arial Narrow" w:cs="Tahoma"/>
          <w:b/>
          <w:sz w:val="24"/>
          <w:szCs w:val="24"/>
          <w:lang w:val="sr-Cyrl-CS"/>
        </w:rPr>
      </w:pPr>
    </w:p>
    <w:p w:rsidR="00E9453C" w:rsidRPr="00151E7D" w:rsidRDefault="00E9453C" w:rsidP="00E9453C">
      <w:pPr>
        <w:spacing w:after="240"/>
        <w:jc w:val="both"/>
        <w:rPr>
          <w:rFonts w:ascii="Arial Narrow" w:hAnsi="Arial Narrow" w:cs="Tahoma"/>
          <w:sz w:val="22"/>
          <w:lang w:val="sr-Cyrl-BA"/>
        </w:rPr>
      </w:pPr>
      <w:r w:rsidRPr="00151E7D">
        <w:rPr>
          <w:rFonts w:ascii="Arial Narrow" w:hAnsi="Arial Narrow" w:cs="Tahoma"/>
          <w:sz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фебруару 2019. године у односу на претходни мјесец, у просјеку су више за 0,5%, док су </w:t>
      </w:r>
      <w:r w:rsidR="00887342">
        <w:rPr>
          <w:rFonts w:ascii="Arial Narrow" w:hAnsi="Arial Narrow" w:cs="Tahoma"/>
          <w:sz w:val="22"/>
          <w:lang w:val="sr-Latn-BA"/>
        </w:rPr>
        <w:t>у односу на фебруар 20</w:t>
      </w:r>
      <w:r w:rsidR="00887342">
        <w:rPr>
          <w:rFonts w:ascii="Arial Narrow" w:hAnsi="Arial Narrow" w:cs="Tahoma"/>
          <w:sz w:val="22"/>
          <w:lang w:val="sr-Cyrl-BA"/>
        </w:rPr>
        <w:t>18</w:t>
      </w:r>
      <w:r w:rsidRPr="00151E7D">
        <w:rPr>
          <w:rFonts w:ascii="Arial Narrow" w:hAnsi="Arial Narrow" w:cs="Tahoma"/>
          <w:sz w:val="22"/>
          <w:lang w:val="sr-Cyrl-BA"/>
        </w:rPr>
        <w:t>, у просјеку више за 0,8%.</w:t>
      </w:r>
    </w:p>
    <w:p w:rsidR="00887342" w:rsidRPr="00887342" w:rsidRDefault="00887342" w:rsidP="00887342">
      <w:pPr>
        <w:jc w:val="both"/>
        <w:rPr>
          <w:rFonts w:ascii="Arial Narrow" w:hAnsi="Arial Narrow" w:cs="Tahoma"/>
          <w:sz w:val="22"/>
          <w:lang w:val="sr-Cyrl-BA"/>
        </w:rPr>
      </w:pPr>
      <w:r w:rsidRPr="00887342">
        <w:rPr>
          <w:rFonts w:ascii="Arial Narrow" w:hAnsi="Arial Narrow" w:cs="Tahoma"/>
          <w:sz w:val="22"/>
          <w:lang w:val="sr-Cyrl-BA"/>
        </w:rPr>
        <w:t xml:space="preserve">Од 12 главних одјељака производа и услуга, више цијене забиљежене су у </w:t>
      </w:r>
      <w:proofErr w:type="spellStart"/>
      <w:r w:rsidRPr="00887342">
        <w:rPr>
          <w:rFonts w:ascii="Arial Narrow" w:hAnsi="Arial Narrow" w:cs="Tahoma"/>
          <w:sz w:val="22"/>
        </w:rPr>
        <w:t>осам</w:t>
      </w:r>
      <w:proofErr w:type="spellEnd"/>
      <w:r w:rsidRPr="00887342">
        <w:rPr>
          <w:rFonts w:ascii="Arial Narrow" w:hAnsi="Arial Narrow" w:cs="Tahoma"/>
          <w:sz w:val="22"/>
          <w:lang w:val="sr-Cyrl-BA"/>
        </w:rPr>
        <w:t>, док су ниже цијене забиљежене у четири одјељка.</w:t>
      </w:r>
    </w:p>
    <w:p w:rsidR="00887342" w:rsidRPr="00887342" w:rsidRDefault="00887342" w:rsidP="00887342">
      <w:pPr>
        <w:jc w:val="both"/>
        <w:rPr>
          <w:rFonts w:ascii="Arial Narrow" w:hAnsi="Arial Narrow" w:cs="Tahoma"/>
          <w:color w:val="7030A0"/>
          <w:sz w:val="22"/>
        </w:rPr>
      </w:pPr>
    </w:p>
    <w:p w:rsidR="00887342" w:rsidRPr="00887342" w:rsidRDefault="00887342" w:rsidP="00887342">
      <w:pPr>
        <w:jc w:val="both"/>
        <w:rPr>
          <w:rFonts w:ascii="Arial Narrow" w:hAnsi="Arial Narrow" w:cs="Tahoma"/>
          <w:sz w:val="22"/>
          <w:lang w:val="sr-Cyrl-CS"/>
        </w:rPr>
      </w:pPr>
      <w:r w:rsidRPr="00887342">
        <w:rPr>
          <w:rFonts w:ascii="Arial Narrow" w:hAnsi="Arial Narrow" w:cs="Tahoma"/>
          <w:sz w:val="22"/>
          <w:lang w:val="sr-Cyrl-BA"/>
        </w:rPr>
        <w:t>Највећи раст цијена</w:t>
      </w:r>
      <w:r>
        <w:rPr>
          <w:rFonts w:ascii="Arial Narrow" w:hAnsi="Arial Narrow" w:cs="Tahoma"/>
          <w:sz w:val="22"/>
          <w:lang w:val="sr-Cyrl-BA"/>
        </w:rPr>
        <w:t xml:space="preserve"> у фебруару 2019. године у односу на</w:t>
      </w:r>
      <w:r w:rsidRPr="00887342">
        <w:rPr>
          <w:rFonts w:ascii="Arial Narrow" w:hAnsi="Arial Narrow" w:cs="Tahoma"/>
          <w:sz w:val="22"/>
          <w:lang w:val="sr-Cyrl-BA"/>
        </w:rPr>
        <w:t xml:space="preserve"> фебруар</w:t>
      </w:r>
      <w:r>
        <w:rPr>
          <w:rFonts w:ascii="Arial Narrow" w:hAnsi="Arial Narrow" w:cs="Tahoma"/>
          <w:sz w:val="22"/>
          <w:lang w:val="sr-Cyrl-BA"/>
        </w:rPr>
        <w:t xml:space="preserve"> 2018.</w:t>
      </w:r>
      <w:r w:rsidRPr="00887342">
        <w:rPr>
          <w:rFonts w:ascii="Arial Narrow" w:hAnsi="Arial Narrow" w:cs="Tahoma"/>
          <w:sz w:val="22"/>
          <w:lang w:val="sr-Cyrl-BA"/>
        </w:rPr>
        <w:t xml:space="preserve"> забиљежен је у</w:t>
      </w:r>
      <w:r w:rsidRPr="00887342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887342">
        <w:rPr>
          <w:rFonts w:ascii="Arial Narrow" w:hAnsi="Arial Narrow" w:cs="Tahoma"/>
          <w:sz w:val="22"/>
          <w:lang w:val="sr-Cyrl-BA"/>
        </w:rPr>
        <w:t>одјељку</w:t>
      </w:r>
      <w:r w:rsidRPr="00887342">
        <w:rPr>
          <w:rFonts w:ascii="Arial Narrow" w:hAnsi="Arial Narrow"/>
          <w:sz w:val="22"/>
        </w:rPr>
        <w:t xml:space="preserve"> </w:t>
      </w:r>
      <w:r w:rsidRPr="00887342">
        <w:rPr>
          <w:rFonts w:ascii="Arial Narrow" w:hAnsi="Arial Narrow" w:cs="Tahoma"/>
          <w:i/>
          <w:sz w:val="22"/>
          <w:lang w:val="sr-Cyrl-BA"/>
        </w:rPr>
        <w:t xml:space="preserve">Алкохолна пића и дуван </w:t>
      </w:r>
      <w:r w:rsidRPr="00887342">
        <w:rPr>
          <w:rFonts w:ascii="Arial Narrow" w:hAnsi="Arial Narrow" w:cs="Tahoma"/>
          <w:sz w:val="22"/>
          <w:lang w:val="sr-Cyrl-BA"/>
        </w:rPr>
        <w:t>(4,1%)</w:t>
      </w:r>
      <w:r w:rsidRPr="00887342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887342">
        <w:rPr>
          <w:rFonts w:ascii="Arial Narrow" w:hAnsi="Arial Narrow" w:cs="Tahoma"/>
          <w:sz w:val="22"/>
          <w:lang w:val="sr-Cyrl-BA"/>
        </w:rPr>
        <w:t xml:space="preserve">гдје се највећи проценат односи на групу Дуван 6,4% и посљедица је повећања акциза на дуван и дуванске производе, затим слиједи одјељак </w:t>
      </w:r>
      <w:r w:rsidRPr="00887342">
        <w:rPr>
          <w:rFonts w:ascii="Arial Narrow" w:hAnsi="Arial Narrow" w:cs="Tahoma"/>
          <w:i/>
          <w:sz w:val="22"/>
          <w:lang w:val="sr-Cyrl-BA"/>
        </w:rPr>
        <w:t>Здравство</w:t>
      </w:r>
      <w:r w:rsidRPr="00887342">
        <w:rPr>
          <w:rFonts w:ascii="Arial Narrow" w:hAnsi="Arial Narrow" w:cs="Tahoma"/>
          <w:sz w:val="22"/>
          <w:lang w:val="sr-Cyrl-BA"/>
        </w:rPr>
        <w:t xml:space="preserve"> (2,9%) због виших цијена појединих лијекова у групи Фармацеутски производи од 4,7%. Више цијене забиљежену су и у одјељку </w:t>
      </w:r>
      <w:r w:rsidRPr="00887342">
        <w:rPr>
          <w:rFonts w:ascii="Arial Narrow" w:hAnsi="Arial Narrow" w:cs="Tahoma"/>
          <w:i/>
          <w:sz w:val="22"/>
          <w:lang w:val="sr-Cyrl-BA"/>
        </w:rPr>
        <w:t xml:space="preserve">Становање </w:t>
      </w:r>
      <w:r w:rsidRPr="00887342">
        <w:rPr>
          <w:rFonts w:ascii="Arial Narrow" w:hAnsi="Arial Narrow" w:cs="Tahoma"/>
          <w:sz w:val="22"/>
          <w:lang w:val="sr-Cyrl-BA"/>
        </w:rPr>
        <w:t xml:space="preserve">(2,8%) усљед виших цијена у групи Електрична енергија, плин и остали енергенти од 3,2%, затим у одјељку </w:t>
      </w:r>
      <w:r w:rsidRPr="00887342">
        <w:rPr>
          <w:rFonts w:ascii="Arial Narrow" w:hAnsi="Arial Narrow" w:cs="Tahoma"/>
          <w:i/>
          <w:sz w:val="22"/>
          <w:lang w:val="sr-Cyrl-BA"/>
        </w:rPr>
        <w:t>Превоз</w:t>
      </w:r>
      <w:r w:rsidRPr="00887342">
        <w:rPr>
          <w:rFonts w:ascii="Arial Narrow" w:hAnsi="Arial Narrow" w:cs="Tahoma"/>
          <w:sz w:val="22"/>
          <w:lang w:val="sr-Cyrl-BA"/>
        </w:rPr>
        <w:t xml:space="preserve"> (2,5%) усљед повећања цијена у групи Куповина моторних возила-мотоцикли од 17,6% и групи Горива и мазива од 5,2%. Више цијене на годишњем нивоу забиљежене су и у одјељку </w:t>
      </w:r>
      <w:r w:rsidRPr="00887342">
        <w:rPr>
          <w:rFonts w:ascii="Arial Narrow" w:hAnsi="Arial Narrow" w:cs="Tahoma"/>
          <w:i/>
          <w:sz w:val="22"/>
          <w:lang w:val="sr-Cyrl-BA"/>
        </w:rPr>
        <w:t>Рекреација и култура</w:t>
      </w:r>
      <w:r w:rsidRPr="00887342">
        <w:rPr>
          <w:rFonts w:ascii="Arial Narrow" w:hAnsi="Arial Narrow" w:cs="Tahoma"/>
          <w:sz w:val="22"/>
          <w:lang w:val="sr-Cyrl-BA"/>
        </w:rPr>
        <w:t xml:space="preserve"> (2,2%) због виших цијена у групи Новине и часописи од 7,0% и групи књиге од 4,2%, као и у одјељку </w:t>
      </w:r>
      <w:r w:rsidRPr="00887342">
        <w:rPr>
          <w:rFonts w:ascii="Arial Narrow" w:hAnsi="Arial Narrow" w:cs="Tahoma"/>
          <w:i/>
          <w:sz w:val="22"/>
          <w:lang w:val="sr-Cyrl-BA"/>
        </w:rPr>
        <w:t>Храна и безалкохолна пића</w:t>
      </w:r>
      <w:r w:rsidRPr="00887342">
        <w:rPr>
          <w:rFonts w:ascii="Arial Narrow" w:hAnsi="Arial Narrow" w:cs="Tahoma"/>
          <w:sz w:val="22"/>
          <w:lang w:val="sr-Cyrl-BA"/>
        </w:rPr>
        <w:t xml:space="preserve"> (1,1%) усљед виших цијена у групи Поврће од 20,9%, Хљеб и житарице 2,6%, Млијеко и млијечни производи 1,8%, Месо 0,8% и Риба 0,3%.</w:t>
      </w:r>
      <w:r>
        <w:rPr>
          <w:rFonts w:ascii="Arial Narrow" w:hAnsi="Arial Narrow" w:cs="Tahoma"/>
          <w:sz w:val="22"/>
          <w:lang w:val="sr-Cyrl-BA"/>
        </w:rPr>
        <w:t xml:space="preserve"> </w:t>
      </w:r>
    </w:p>
    <w:p w:rsidR="00887342" w:rsidRPr="00887342" w:rsidRDefault="00887342" w:rsidP="00887342">
      <w:pPr>
        <w:jc w:val="both"/>
        <w:rPr>
          <w:rFonts w:ascii="Arial Narrow" w:hAnsi="Arial Narrow" w:cs="Tahoma"/>
          <w:sz w:val="22"/>
          <w:lang w:val="sr-Cyrl-BA"/>
        </w:rPr>
      </w:pPr>
    </w:p>
    <w:p w:rsidR="00887342" w:rsidRPr="00887342" w:rsidRDefault="00887342" w:rsidP="00887342">
      <w:pPr>
        <w:jc w:val="both"/>
        <w:rPr>
          <w:rFonts w:ascii="Arial Narrow" w:hAnsi="Arial Narrow" w:cs="Tahoma"/>
          <w:sz w:val="22"/>
          <w:lang w:val="sr-Cyrl-CS"/>
        </w:rPr>
      </w:pPr>
      <w:r w:rsidRPr="00887342">
        <w:rPr>
          <w:rFonts w:ascii="Arial Narrow" w:hAnsi="Arial Narrow" w:cs="Tahoma"/>
          <w:sz w:val="22"/>
          <w:lang w:val="sr-Cyrl-BA"/>
        </w:rPr>
        <w:t>Нај</w:t>
      </w:r>
      <w:r>
        <w:rPr>
          <w:rFonts w:ascii="Arial Narrow" w:hAnsi="Arial Narrow" w:cs="Tahoma"/>
          <w:sz w:val="22"/>
          <w:lang w:val="sr-Cyrl-BA"/>
        </w:rPr>
        <w:t>већи пад цијена</w:t>
      </w:r>
      <w:r w:rsidRPr="00887342">
        <w:rPr>
          <w:rFonts w:ascii="Arial Narrow" w:hAnsi="Arial Narrow" w:cs="Tahoma"/>
          <w:sz w:val="22"/>
          <w:lang w:val="sr-Cyrl-BA"/>
        </w:rPr>
        <w:t xml:space="preserve"> забиљежен </w:t>
      </w:r>
      <w:r>
        <w:rPr>
          <w:rFonts w:ascii="Arial Narrow" w:hAnsi="Arial Narrow" w:cs="Tahoma"/>
          <w:sz w:val="22"/>
          <w:lang w:val="sr-Cyrl-BA"/>
        </w:rPr>
        <w:t>је</w:t>
      </w:r>
      <w:r w:rsidRPr="00887342">
        <w:rPr>
          <w:rFonts w:ascii="Arial Narrow" w:hAnsi="Arial Narrow" w:cs="Tahoma"/>
          <w:sz w:val="22"/>
          <w:lang w:val="sr-Cyrl-BA"/>
        </w:rPr>
        <w:t xml:space="preserve"> у одјељку </w:t>
      </w:r>
      <w:r w:rsidRPr="00887342">
        <w:rPr>
          <w:rFonts w:ascii="Arial Narrow" w:hAnsi="Arial Narrow" w:cs="Tahoma"/>
          <w:i/>
          <w:sz w:val="22"/>
          <w:lang w:val="sr-Cyrl-BA"/>
        </w:rPr>
        <w:t xml:space="preserve">Одјећа и обућа </w:t>
      </w:r>
      <w:r w:rsidRPr="00887342">
        <w:rPr>
          <w:rFonts w:ascii="Arial Narrow" w:hAnsi="Arial Narrow" w:cs="Tahoma"/>
          <w:sz w:val="22"/>
          <w:lang w:val="sr-Cyrl-BA"/>
        </w:rPr>
        <w:t>(12,1%) усљед акцијских цијена и сезонских снижења у об</w:t>
      </w:r>
      <w:r w:rsidR="003B6B58">
        <w:rPr>
          <w:rFonts w:ascii="Arial Narrow" w:hAnsi="Arial Narrow" w:cs="Tahoma"/>
          <w:sz w:val="22"/>
          <w:lang w:val="sr-Cyrl-BA"/>
        </w:rPr>
        <w:t>ј</w:t>
      </w:r>
      <w:bookmarkStart w:id="0" w:name="_GoBack"/>
      <w:bookmarkEnd w:id="0"/>
      <w:r w:rsidRPr="00887342">
        <w:rPr>
          <w:rFonts w:ascii="Arial Narrow" w:hAnsi="Arial Narrow" w:cs="Tahoma"/>
          <w:sz w:val="22"/>
          <w:lang w:val="sr-Cyrl-BA"/>
        </w:rPr>
        <w:t xml:space="preserve">е групе, Одјећа 11,2% и Обућа 14,2%, затим у одјељку </w:t>
      </w:r>
      <w:r w:rsidRPr="00887342">
        <w:rPr>
          <w:rFonts w:ascii="Arial Narrow" w:hAnsi="Arial Narrow" w:cs="Tahoma"/>
          <w:i/>
          <w:sz w:val="22"/>
          <w:lang w:val="sr-Cyrl-BA"/>
        </w:rPr>
        <w:t>Остала добра и услуге</w:t>
      </w:r>
      <w:r w:rsidRPr="00887342">
        <w:rPr>
          <w:rFonts w:ascii="Arial Narrow" w:hAnsi="Arial Narrow" w:cs="Tahoma"/>
          <w:sz w:val="22"/>
          <w:lang w:val="sr-Cyrl-BA"/>
        </w:rPr>
        <w:t xml:space="preserve"> (1,7%) у којем су ниже цијене забиљежене у групи Остале личне ствари 5,6% као и у групи Осигурање везано за превозна средства од 5,1%. Ниже цијене на годишњем нивоу забиљежене су и у одјељку Образовање (0,1%) и у одјељку Комуникације (0,1%). </w:t>
      </w:r>
    </w:p>
    <w:p w:rsidR="00A751D2" w:rsidRPr="00151E7D" w:rsidRDefault="00A751D2" w:rsidP="00A751D2">
      <w:pPr>
        <w:rPr>
          <w:rFonts w:ascii="Arial Narrow" w:hAnsi="Arial Narrow" w:cs="Tahoma"/>
          <w:b/>
          <w:sz w:val="24"/>
          <w:szCs w:val="24"/>
          <w:lang w:val="sr-Cyrl-CS"/>
        </w:rPr>
      </w:pPr>
    </w:p>
    <w:p w:rsidR="002A6E5D" w:rsidRPr="00522441" w:rsidRDefault="00E9453C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  <w:r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2219644</wp:posOffset>
                </wp:positionH>
                <wp:positionV relativeFrom="paragraph">
                  <wp:posOffset>2190170</wp:posOffset>
                </wp:positionV>
                <wp:extent cx="2273417" cy="206734"/>
                <wp:effectExtent l="0" t="0" r="0" b="31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417" cy="206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453C" w:rsidRDefault="00E94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74.8pt;margin-top:172.45pt;width:179pt;height:16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" fillcolor="white [3201]" stroked="f" strokeweight=".5pt">
                <v:textbox>
                  <w:txbxContent>
                    <w:p w:rsidR="00E9453C" w:rsidRDefault="00E9453C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772A17FC" wp14:editId="24E710AA">
            <wp:extent cx="6221286" cy="2361733"/>
            <wp:effectExtent l="0" t="0" r="0" b="0"/>
            <wp:docPr id="15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0530C" w:rsidRPr="00522441" w:rsidRDefault="00F0530C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</w:p>
    <w:p w:rsidR="00F0530C" w:rsidRPr="00522441" w:rsidRDefault="00F0530C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</w:p>
    <w:p w:rsidR="002A6E5D" w:rsidRPr="00522441" w:rsidRDefault="002A6E5D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  <w:r w:rsidRPr="00522441">
        <w:rPr>
          <w:rFonts w:ascii="Arial Narrow" w:hAnsi="Arial Narrow" w:cs="Tahoma"/>
          <w:sz w:val="18"/>
          <w:szCs w:val="16"/>
          <w:lang w:val="sr-Cyrl-BA"/>
        </w:rPr>
        <w:t>Графикон 2. Мјесечна и годишња инфлација</w:t>
      </w:r>
    </w:p>
    <w:p w:rsidR="002A6E5D" w:rsidRPr="00522441" w:rsidRDefault="002A6E5D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9474A5" w:rsidRPr="009474A5" w:rsidRDefault="00CF770E" w:rsidP="009474A5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  <w:r>
        <w:rPr>
          <w:rFonts w:ascii="Arial Narrow" w:hAnsi="Arial Narrow" w:cs="Tahoma"/>
          <w:b/>
          <w:bCs/>
          <w:sz w:val="28"/>
          <w:szCs w:val="30"/>
          <w:lang w:val="sr-Cyrl-CS"/>
        </w:rPr>
        <w:t>Де</w:t>
      </w:r>
      <w:r>
        <w:rPr>
          <w:rFonts w:ascii="Arial Narrow" w:hAnsi="Arial Narrow" w:cs="Tahoma"/>
          <w:b/>
          <w:bCs/>
          <w:sz w:val="28"/>
          <w:szCs w:val="30"/>
          <w:lang w:val="sr-Latn-BA"/>
        </w:rPr>
        <w:t>c</w:t>
      </w:r>
      <w:r w:rsidR="009474A5" w:rsidRPr="009474A5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езонирана </w:t>
      </w:r>
      <w:r w:rsidR="009474A5" w:rsidRPr="009474A5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="009474A5" w:rsidRPr="009474A5">
        <w:rPr>
          <w:rFonts w:ascii="Arial Narrow" w:hAnsi="Arial Narrow" w:cs="Tahoma"/>
          <w:b/>
          <w:sz w:val="28"/>
          <w:szCs w:val="30"/>
          <w:lang w:val="sr-Latn-BA"/>
        </w:rPr>
        <w:t>II</w:t>
      </w:r>
      <w:r w:rsidR="009474A5" w:rsidRPr="009474A5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="009474A5" w:rsidRPr="009474A5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9474A5" w:rsidRPr="009474A5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="009474A5" w:rsidRPr="009474A5">
        <w:rPr>
          <w:rFonts w:ascii="Arial Narrow" w:hAnsi="Arial Narrow" w:cs="Tahoma"/>
          <w:b/>
          <w:sz w:val="28"/>
          <w:szCs w:val="30"/>
        </w:rPr>
        <w:t>9</w:t>
      </w:r>
      <w:r w:rsidR="009474A5" w:rsidRPr="009474A5">
        <w:rPr>
          <w:rFonts w:ascii="Arial Narrow" w:hAnsi="Arial Narrow" w:cs="Tahoma"/>
          <w:b/>
          <w:sz w:val="28"/>
          <w:szCs w:val="30"/>
          <w:lang w:val="sr-Latn-BA"/>
        </w:rPr>
        <w:t>/I</w:t>
      </w:r>
      <w:r w:rsidR="009474A5" w:rsidRPr="009474A5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="009474A5" w:rsidRPr="009474A5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="009474A5" w:rsidRPr="009474A5">
        <w:rPr>
          <w:rFonts w:ascii="Arial Narrow" w:hAnsi="Arial Narrow" w:cs="Tahoma"/>
          <w:b/>
          <w:bCs/>
          <w:sz w:val="28"/>
          <w:szCs w:val="30"/>
        </w:rPr>
        <w:t>9</w:t>
      </w:r>
      <w:r w:rsidR="009474A5" w:rsidRPr="009474A5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="009474A5" w:rsidRPr="009474A5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="009474A5" w:rsidRPr="009474A5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9474A5" w:rsidRPr="009474A5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="009474A5" w:rsidRPr="009474A5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="009474A5" w:rsidRPr="009474A5">
        <w:rPr>
          <w:rFonts w:ascii="Arial Narrow" w:hAnsi="Arial Narrow" w:cs="Tahoma"/>
          <w:b/>
          <w:bCs/>
          <w:sz w:val="28"/>
          <w:szCs w:val="30"/>
          <w:lang w:val="sr-Cyrl-BA"/>
        </w:rPr>
        <w:t>2,1</w:t>
      </w:r>
      <w:r w:rsidR="009474A5" w:rsidRPr="009474A5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9474A5" w:rsidRPr="009474A5" w:rsidRDefault="009474A5" w:rsidP="009474A5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9474A5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</w:t>
      </w:r>
      <w:r w:rsidRPr="009474A5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9474A5">
        <w:rPr>
          <w:rFonts w:ascii="Arial Narrow" w:hAnsi="Arial Narrow" w:cs="Tahoma"/>
          <w:b/>
          <w:sz w:val="28"/>
          <w:szCs w:val="30"/>
          <w:lang w:val="sr-Latn-BA"/>
        </w:rPr>
        <w:t>II</w:t>
      </w:r>
      <w:r w:rsidRPr="009474A5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9474A5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9474A5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9474A5">
        <w:rPr>
          <w:rFonts w:ascii="Arial Narrow" w:hAnsi="Arial Narrow" w:cs="Tahoma"/>
          <w:b/>
          <w:sz w:val="28"/>
          <w:szCs w:val="30"/>
        </w:rPr>
        <w:t>9</w:t>
      </w:r>
      <w:r w:rsidRPr="009474A5">
        <w:rPr>
          <w:rFonts w:ascii="Arial Narrow" w:hAnsi="Arial Narrow" w:cs="Tahoma"/>
          <w:b/>
          <w:sz w:val="28"/>
          <w:szCs w:val="30"/>
          <w:lang w:val="sr-Latn-BA"/>
        </w:rPr>
        <w:t>/II</w:t>
      </w:r>
      <w:r w:rsidRPr="009474A5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9474A5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9474A5">
        <w:rPr>
          <w:rFonts w:ascii="Arial Narrow" w:hAnsi="Arial Narrow" w:cs="Tahoma"/>
          <w:b/>
          <w:bCs/>
          <w:sz w:val="28"/>
          <w:szCs w:val="30"/>
        </w:rPr>
        <w:t>8</w:t>
      </w:r>
      <w:r w:rsidRPr="009474A5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9474A5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9474A5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9474A5">
        <w:rPr>
          <w:rFonts w:ascii="Arial Narrow" w:hAnsi="Arial Narrow" w:cs="Tahoma"/>
          <w:b/>
          <w:bCs/>
          <w:sz w:val="28"/>
          <w:szCs w:val="30"/>
          <w:lang w:val="sr-Cyrl-BA"/>
        </w:rPr>
        <w:t>мања</w:t>
      </w:r>
      <w:r w:rsidRPr="009474A5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Pr="009474A5">
        <w:rPr>
          <w:rFonts w:ascii="Arial Narrow" w:hAnsi="Arial Narrow" w:cs="Tahoma"/>
          <w:b/>
          <w:bCs/>
          <w:sz w:val="28"/>
          <w:szCs w:val="30"/>
          <w:lang w:val="sr-Cyrl-BA"/>
        </w:rPr>
        <w:t>11,7</w:t>
      </w:r>
      <w:r w:rsidRPr="009474A5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9474A5" w:rsidRPr="009474A5" w:rsidRDefault="009474A5" w:rsidP="009474A5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  <w:r w:rsidRPr="009474A5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9474A5">
        <w:rPr>
          <w:rFonts w:ascii="Arial Narrow" w:hAnsi="Arial Narrow" w:cs="Tahoma"/>
          <w:b/>
          <w:sz w:val="28"/>
          <w:szCs w:val="30"/>
          <w:lang w:val="sr-Latn-BA"/>
        </w:rPr>
        <w:t>I-II 20</w:t>
      </w:r>
      <w:r w:rsidRPr="009474A5">
        <w:rPr>
          <w:rFonts w:ascii="Arial Narrow" w:hAnsi="Arial Narrow" w:cs="Tahoma"/>
          <w:b/>
          <w:sz w:val="28"/>
          <w:szCs w:val="30"/>
          <w:lang w:val="sr-Cyrl-CS"/>
        </w:rPr>
        <w:t>19</w:t>
      </w:r>
      <w:r w:rsidRPr="009474A5">
        <w:rPr>
          <w:rFonts w:ascii="Arial Narrow" w:hAnsi="Arial Narrow" w:cs="Tahoma"/>
          <w:b/>
          <w:sz w:val="28"/>
          <w:szCs w:val="30"/>
          <w:lang w:val="sr-Latn-BA"/>
        </w:rPr>
        <w:t>/I-lI</w:t>
      </w:r>
      <w:r w:rsidRPr="009474A5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9474A5">
        <w:rPr>
          <w:rFonts w:ascii="Arial Narrow" w:hAnsi="Arial Narrow" w:cs="Tahoma"/>
          <w:b/>
          <w:bCs/>
          <w:sz w:val="28"/>
          <w:szCs w:val="30"/>
          <w:lang w:val="ru-RU"/>
        </w:rPr>
        <w:t>2018</w:t>
      </w:r>
      <w:r w:rsidRPr="009474A5">
        <w:rPr>
          <w:rFonts w:ascii="Arial Narrow" w:hAnsi="Arial Narrow" w:cs="Tahoma"/>
          <w:b/>
          <w:sz w:val="28"/>
          <w:lang w:val="ru-RU"/>
        </w:rPr>
        <w:t xml:space="preserve">.) већи </w:t>
      </w:r>
      <w:r w:rsidRPr="009474A5">
        <w:rPr>
          <w:rFonts w:ascii="Arial Narrow" w:hAnsi="Arial Narrow" w:cs="Tahoma"/>
          <w:b/>
          <w:sz w:val="28"/>
          <w:lang w:val="sr-Cyrl-BA"/>
        </w:rPr>
        <w:t>0</w:t>
      </w:r>
      <w:r w:rsidRPr="009474A5">
        <w:rPr>
          <w:rFonts w:ascii="Arial Narrow" w:hAnsi="Arial Narrow" w:cs="Tahoma"/>
          <w:b/>
          <w:sz w:val="28"/>
          <w:lang w:val="sr-Latn-BA"/>
        </w:rPr>
        <w:t>,</w:t>
      </w:r>
      <w:r w:rsidRPr="009474A5">
        <w:rPr>
          <w:rFonts w:ascii="Arial Narrow" w:hAnsi="Arial Narrow" w:cs="Tahoma"/>
          <w:b/>
          <w:sz w:val="28"/>
          <w:lang w:val="sr-Cyrl-BA"/>
        </w:rPr>
        <w:t>4</w:t>
      </w:r>
      <w:r w:rsidRPr="009474A5">
        <w:rPr>
          <w:rFonts w:ascii="Arial Narrow" w:hAnsi="Arial Narrow" w:cs="Tahoma"/>
          <w:b/>
          <w:sz w:val="28"/>
          <w:lang w:val="ru-RU"/>
        </w:rPr>
        <w:t>%</w:t>
      </w:r>
    </w:p>
    <w:p w:rsidR="009474A5" w:rsidRPr="009474A5" w:rsidRDefault="009474A5" w:rsidP="009474A5">
      <w:pPr>
        <w:jc w:val="both"/>
        <w:rPr>
          <w:rFonts w:ascii="Arial Narrow" w:hAnsi="Arial Narrow" w:cs="Tahoma"/>
          <w:sz w:val="22"/>
          <w:lang w:val="sr-Cyrl-BA"/>
        </w:rPr>
      </w:pPr>
    </w:p>
    <w:p w:rsidR="009474A5" w:rsidRPr="009474A5" w:rsidRDefault="009474A5" w:rsidP="009474A5">
      <w:pPr>
        <w:jc w:val="both"/>
        <w:rPr>
          <w:rFonts w:ascii="Arial Narrow" w:hAnsi="Arial Narrow" w:cs="Tahoma"/>
          <w:sz w:val="22"/>
          <w:lang w:val="sr-Cyrl-CS"/>
        </w:rPr>
      </w:pPr>
      <w:r w:rsidRPr="009474A5">
        <w:rPr>
          <w:rFonts w:ascii="Arial Narrow" w:hAnsi="Arial Narrow" w:cs="Tahoma"/>
          <w:b/>
          <w:sz w:val="22"/>
          <w:lang w:val="sr-Cyrl-CS"/>
        </w:rPr>
        <w:t xml:space="preserve">Десезонирана </w:t>
      </w:r>
      <w:r w:rsidRPr="009474A5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9474A5">
        <w:rPr>
          <w:rFonts w:ascii="Arial Narrow" w:hAnsi="Arial Narrow" w:cs="Tahoma"/>
          <w:sz w:val="22"/>
          <w:lang w:val="sr-Cyrl-BA"/>
        </w:rPr>
        <w:t xml:space="preserve"> у </w:t>
      </w:r>
      <w:r w:rsidRPr="009474A5">
        <w:rPr>
          <w:rFonts w:ascii="Arial Narrow" w:hAnsi="Arial Narrow" w:cs="Tahoma"/>
          <w:spacing w:val="-2"/>
          <w:sz w:val="22"/>
          <w:lang w:val="sr-Cyrl-BA"/>
        </w:rPr>
        <w:t>фебруару</w:t>
      </w:r>
      <w:r w:rsidRPr="009474A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9474A5">
        <w:rPr>
          <w:rFonts w:ascii="Arial Narrow" w:hAnsi="Arial Narrow" w:cs="Tahoma"/>
          <w:sz w:val="22"/>
          <w:lang w:val="sr-Cyrl-BA"/>
        </w:rPr>
        <w:t>2019. године</w:t>
      </w:r>
      <w:r w:rsidRPr="009474A5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9474A5">
        <w:rPr>
          <w:rFonts w:ascii="Arial Narrow" w:hAnsi="Arial Narrow" w:cs="Tahoma"/>
          <w:sz w:val="22"/>
          <w:lang w:val="sr-Cyrl-BA"/>
        </w:rPr>
        <w:t>у поређењу са јануаром</w:t>
      </w:r>
      <w:r w:rsidRPr="009474A5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9474A5">
        <w:rPr>
          <w:rFonts w:ascii="Arial Narrow" w:hAnsi="Arial Narrow" w:cs="Tahoma"/>
          <w:sz w:val="22"/>
          <w:lang w:val="ru-RU"/>
        </w:rPr>
        <w:t>2019.</w:t>
      </w:r>
      <w:r w:rsidRPr="009474A5">
        <w:rPr>
          <w:rFonts w:ascii="Arial Narrow" w:hAnsi="Arial Narrow" w:cs="Tahoma"/>
          <w:sz w:val="22"/>
          <w:lang w:val="sr-Cyrl-BA"/>
        </w:rPr>
        <w:t xml:space="preserve"> године </w:t>
      </w:r>
      <w:r w:rsidRPr="009474A5">
        <w:rPr>
          <w:rFonts w:ascii="Arial Narrow" w:hAnsi="Arial Narrow" w:cs="Tahoma"/>
          <w:sz w:val="22"/>
          <w:lang w:val="sr-Cyrl-CS"/>
        </w:rPr>
        <w:t>већа је за 2,1%.</w:t>
      </w:r>
      <w:r w:rsidRPr="009474A5">
        <w:rPr>
          <w:rFonts w:ascii="Arial Narrow" w:hAnsi="Arial Narrow" w:cs="Tahoma"/>
          <w:sz w:val="22"/>
          <w:lang w:val="sr-Cyrl-BA"/>
        </w:rPr>
        <w:t xml:space="preserve"> </w:t>
      </w:r>
      <w:r w:rsidRPr="009474A5">
        <w:rPr>
          <w:rFonts w:ascii="Arial Narrow" w:hAnsi="Arial Narrow" w:cs="Tahoma"/>
          <w:sz w:val="22"/>
          <w:lang w:val="sr-Cyrl-CS"/>
        </w:rPr>
        <w:t>У</w:t>
      </w:r>
      <w:r w:rsidRPr="009474A5">
        <w:rPr>
          <w:rFonts w:ascii="Arial Narrow" w:hAnsi="Arial Narrow" w:cs="Tahoma"/>
          <w:sz w:val="22"/>
          <w:lang w:val="sr-Cyrl-BA"/>
        </w:rPr>
        <w:t xml:space="preserve"> истом периоду у подручју</w:t>
      </w:r>
      <w:r w:rsidRPr="009474A5">
        <w:rPr>
          <w:rFonts w:ascii="Arial Narrow" w:hAnsi="Arial Narrow" w:cs="Tahoma"/>
          <w:sz w:val="22"/>
          <w:lang w:val="sr-Cyrl-CS"/>
        </w:rPr>
        <w:t xml:space="preserve"> </w:t>
      </w:r>
      <w:r w:rsidRPr="009474A5">
        <w:rPr>
          <w:rFonts w:ascii="Arial Narrow" w:hAnsi="Arial Narrow" w:cs="Tahoma"/>
          <w:i/>
          <w:sz w:val="22"/>
          <w:lang w:val="sr-Cyrl-BA"/>
        </w:rPr>
        <w:t>Вађење руда и камена</w:t>
      </w:r>
      <w:r w:rsidRPr="009474A5">
        <w:rPr>
          <w:rFonts w:ascii="Arial Narrow" w:hAnsi="Arial Narrow" w:cs="Tahoma"/>
          <w:i/>
          <w:sz w:val="22"/>
          <w:lang w:val="ru-RU"/>
        </w:rPr>
        <w:t xml:space="preserve"> </w:t>
      </w:r>
      <w:r w:rsidRPr="009474A5">
        <w:rPr>
          <w:rFonts w:ascii="Arial Narrow" w:hAnsi="Arial Narrow" w:cs="Tahoma"/>
          <w:sz w:val="22"/>
          <w:lang w:val="sr-Cyrl-BA"/>
        </w:rPr>
        <w:t>остварен</w:t>
      </w:r>
      <w:r w:rsidRPr="009474A5">
        <w:rPr>
          <w:rFonts w:ascii="Arial Narrow" w:hAnsi="Arial Narrow" w:cs="Tahoma"/>
          <w:sz w:val="22"/>
          <w:lang w:val="sr-Cyrl-CS"/>
        </w:rPr>
        <w:t xml:space="preserve"> је раст </w:t>
      </w:r>
      <w:r w:rsidRPr="009474A5">
        <w:rPr>
          <w:rFonts w:ascii="Arial Narrow" w:hAnsi="Arial Narrow" w:cs="Tahoma"/>
          <w:sz w:val="22"/>
          <w:lang w:val="sr-Cyrl-BA"/>
        </w:rPr>
        <w:t>од</w:t>
      </w:r>
      <w:r w:rsidRPr="009474A5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9474A5">
        <w:rPr>
          <w:rFonts w:ascii="Arial Narrow" w:hAnsi="Arial Narrow" w:cs="Tahoma"/>
          <w:sz w:val="22"/>
          <w:lang w:val="sr-Cyrl-BA"/>
        </w:rPr>
        <w:t xml:space="preserve">20,0% и у подручју </w:t>
      </w:r>
      <w:r w:rsidRPr="009474A5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9474A5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9474A5">
        <w:rPr>
          <w:rFonts w:ascii="Arial Narrow" w:hAnsi="Arial Narrow" w:cs="Tahoma"/>
          <w:sz w:val="22"/>
          <w:lang w:val="sr-Cyrl-CS"/>
        </w:rPr>
        <w:t xml:space="preserve">раст од 2,7%, док је </w:t>
      </w:r>
      <w:r w:rsidRPr="009474A5">
        <w:rPr>
          <w:rFonts w:ascii="Arial Narrow" w:hAnsi="Arial Narrow" w:cs="Tahoma"/>
          <w:sz w:val="22"/>
          <w:lang w:val="sr-Cyrl-BA"/>
        </w:rPr>
        <w:t xml:space="preserve">у </w:t>
      </w:r>
      <w:r w:rsidRPr="009474A5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9474A5">
        <w:rPr>
          <w:rFonts w:ascii="Arial Narrow" w:hAnsi="Arial Narrow" w:cs="Tahoma"/>
          <w:i/>
          <w:sz w:val="22"/>
          <w:lang w:val="sr-Cyrl-BA"/>
        </w:rPr>
        <w:t xml:space="preserve">Прерађивачка индустрија </w:t>
      </w:r>
      <w:r w:rsidRPr="009474A5">
        <w:rPr>
          <w:rFonts w:ascii="Arial Narrow" w:hAnsi="Arial Narrow" w:cs="Tahoma"/>
          <w:sz w:val="22"/>
          <w:lang w:val="sr-Cyrl-BA"/>
        </w:rPr>
        <w:t>забиљежен</w:t>
      </w:r>
      <w:r w:rsidRPr="009474A5">
        <w:rPr>
          <w:rFonts w:ascii="Arial Narrow" w:hAnsi="Arial Narrow" w:cs="Tahoma"/>
          <w:sz w:val="22"/>
          <w:lang w:val="sr-Cyrl-CS"/>
        </w:rPr>
        <w:t xml:space="preserve"> </w:t>
      </w:r>
      <w:r w:rsidRPr="009474A5">
        <w:rPr>
          <w:rFonts w:ascii="Arial Narrow" w:hAnsi="Arial Narrow" w:cs="Tahoma"/>
          <w:sz w:val="22"/>
          <w:lang w:val="sr-Cyrl-BA"/>
        </w:rPr>
        <w:t>пад од 0,9%.</w:t>
      </w:r>
    </w:p>
    <w:p w:rsidR="009474A5" w:rsidRPr="009474A5" w:rsidRDefault="009474A5" w:rsidP="009474A5">
      <w:pPr>
        <w:jc w:val="both"/>
        <w:rPr>
          <w:rFonts w:ascii="Arial Narrow" w:hAnsi="Arial Narrow" w:cs="Tahoma"/>
          <w:b/>
          <w:sz w:val="22"/>
          <w:lang w:val="sr-Cyrl-BA"/>
        </w:rPr>
      </w:pPr>
    </w:p>
    <w:p w:rsidR="009474A5" w:rsidRPr="009474A5" w:rsidRDefault="009474A5" w:rsidP="009474A5">
      <w:pPr>
        <w:jc w:val="both"/>
        <w:rPr>
          <w:rFonts w:ascii="Arial Narrow" w:hAnsi="Arial Narrow" w:cs="Tahoma"/>
          <w:sz w:val="22"/>
          <w:lang w:val="sr-Cyrl-BA"/>
        </w:rPr>
      </w:pPr>
      <w:r w:rsidRPr="009474A5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9474A5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9474A5">
        <w:rPr>
          <w:rFonts w:ascii="Arial Narrow" w:hAnsi="Arial Narrow" w:cs="Tahoma"/>
          <w:sz w:val="22"/>
          <w:lang w:val="sr-Cyrl-BA"/>
        </w:rPr>
        <w:t xml:space="preserve"> у </w:t>
      </w:r>
      <w:r w:rsidRPr="009474A5">
        <w:rPr>
          <w:rFonts w:ascii="Arial Narrow" w:hAnsi="Arial Narrow" w:cs="Tahoma"/>
          <w:spacing w:val="-2"/>
          <w:sz w:val="22"/>
          <w:lang w:val="sr-Cyrl-BA"/>
        </w:rPr>
        <w:t>фебруару</w:t>
      </w:r>
      <w:r w:rsidRPr="009474A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9474A5">
        <w:rPr>
          <w:rFonts w:ascii="Arial Narrow" w:hAnsi="Arial Narrow" w:cs="Tahoma"/>
          <w:sz w:val="22"/>
          <w:lang w:val="sr-Cyrl-BA"/>
        </w:rPr>
        <w:t>2019. године</w:t>
      </w:r>
      <w:r w:rsidRPr="009474A5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9474A5">
        <w:rPr>
          <w:rFonts w:ascii="Arial Narrow" w:hAnsi="Arial Narrow" w:cs="Tahoma"/>
          <w:sz w:val="22"/>
          <w:lang w:val="sr-Cyrl-BA"/>
        </w:rPr>
        <w:t xml:space="preserve">у поређењу са истим </w:t>
      </w:r>
      <w:r w:rsidRPr="009474A5">
        <w:rPr>
          <w:rFonts w:ascii="Arial Narrow" w:hAnsi="Arial Narrow" w:cs="Tahoma"/>
          <w:spacing w:val="-2"/>
          <w:sz w:val="22"/>
          <w:lang w:val="sr-Cyrl-BA"/>
        </w:rPr>
        <w:t>мјесецом</w:t>
      </w:r>
      <w:r w:rsidRPr="009474A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9474A5">
        <w:rPr>
          <w:rFonts w:ascii="Arial Narrow" w:hAnsi="Arial Narrow" w:cs="Tahoma"/>
          <w:sz w:val="22"/>
          <w:lang w:val="ru-RU"/>
        </w:rPr>
        <w:t>2018.</w:t>
      </w:r>
      <w:r w:rsidRPr="009474A5">
        <w:rPr>
          <w:rFonts w:ascii="Arial Narrow" w:hAnsi="Arial Narrow" w:cs="Tahoma"/>
          <w:sz w:val="22"/>
          <w:lang w:val="sr-Cyrl-BA"/>
        </w:rPr>
        <w:t xml:space="preserve"> године </w:t>
      </w:r>
      <w:r w:rsidRPr="009474A5">
        <w:rPr>
          <w:rFonts w:ascii="Arial Narrow" w:hAnsi="Arial Narrow" w:cs="Tahoma"/>
          <w:sz w:val="22"/>
          <w:lang w:val="sr-Cyrl-CS"/>
        </w:rPr>
        <w:t>мања је за 11,7%.</w:t>
      </w:r>
      <w:r w:rsidRPr="009474A5">
        <w:rPr>
          <w:rFonts w:ascii="Arial Narrow" w:hAnsi="Arial Narrow" w:cs="Tahoma"/>
          <w:sz w:val="22"/>
          <w:lang w:val="sr-Cyrl-BA"/>
        </w:rPr>
        <w:t xml:space="preserve"> </w:t>
      </w:r>
      <w:r w:rsidRPr="009474A5">
        <w:rPr>
          <w:rFonts w:ascii="Arial Narrow" w:hAnsi="Arial Narrow" w:cs="Tahoma"/>
          <w:sz w:val="22"/>
          <w:lang w:val="sr-Cyrl-CS"/>
        </w:rPr>
        <w:t>У</w:t>
      </w:r>
      <w:r w:rsidRPr="009474A5">
        <w:rPr>
          <w:rFonts w:ascii="Arial Narrow" w:hAnsi="Arial Narrow" w:cs="Tahoma"/>
          <w:sz w:val="22"/>
          <w:lang w:val="sr-Cyrl-BA"/>
        </w:rPr>
        <w:t xml:space="preserve"> истом периоду у </w:t>
      </w:r>
      <w:r w:rsidRPr="009474A5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9474A5">
        <w:rPr>
          <w:rFonts w:ascii="Arial Narrow" w:hAnsi="Arial Narrow" w:cs="Tahoma"/>
          <w:i/>
          <w:sz w:val="22"/>
          <w:lang w:val="sr-Cyrl-BA"/>
        </w:rPr>
        <w:t xml:space="preserve">Прерађивачка индустрија </w:t>
      </w:r>
      <w:r w:rsidRPr="009474A5">
        <w:rPr>
          <w:rFonts w:ascii="Arial Narrow" w:hAnsi="Arial Narrow" w:cs="Tahoma"/>
          <w:sz w:val="22"/>
          <w:lang w:val="sr-Cyrl-BA"/>
        </w:rPr>
        <w:t>забиљежен</w:t>
      </w:r>
      <w:r w:rsidRPr="009474A5">
        <w:rPr>
          <w:rFonts w:ascii="Arial Narrow" w:hAnsi="Arial Narrow" w:cs="Tahoma"/>
          <w:sz w:val="22"/>
          <w:lang w:val="sr-Cyrl-CS"/>
        </w:rPr>
        <w:t xml:space="preserve"> је пад </w:t>
      </w:r>
      <w:r w:rsidRPr="009474A5">
        <w:rPr>
          <w:rFonts w:ascii="Arial Narrow" w:hAnsi="Arial Narrow" w:cs="Tahoma"/>
          <w:sz w:val="22"/>
          <w:lang w:val="sr-Cyrl-BA"/>
        </w:rPr>
        <w:t>од</w:t>
      </w:r>
      <w:r w:rsidRPr="009474A5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9474A5">
        <w:rPr>
          <w:rFonts w:ascii="Arial Narrow" w:hAnsi="Arial Narrow" w:cs="Tahoma"/>
          <w:sz w:val="22"/>
          <w:lang w:val="sr-Cyrl-BA"/>
        </w:rPr>
        <w:t xml:space="preserve">13,1% и у подручју </w:t>
      </w:r>
      <w:r w:rsidRPr="009474A5">
        <w:rPr>
          <w:rFonts w:ascii="Arial Narrow" w:hAnsi="Arial Narrow" w:cs="Tahoma"/>
          <w:i/>
          <w:sz w:val="22"/>
          <w:lang w:val="ru-RU"/>
        </w:rPr>
        <w:lastRenderedPageBreak/>
        <w:t>Производња и снабдијевање електричном енергијом, гасом, паром и климатизацији</w:t>
      </w:r>
      <w:r w:rsidRPr="009474A5">
        <w:rPr>
          <w:rFonts w:ascii="Arial Narrow" w:hAnsi="Arial Narrow" w:cs="Tahoma"/>
          <w:i/>
          <w:sz w:val="22"/>
          <w:lang w:val="sr-Cyrl-BA"/>
        </w:rPr>
        <w:t xml:space="preserve"> пад</w:t>
      </w:r>
      <w:r w:rsidRPr="009474A5">
        <w:rPr>
          <w:rFonts w:ascii="Arial Narrow" w:hAnsi="Arial Narrow" w:cs="Tahoma"/>
          <w:sz w:val="22"/>
          <w:lang w:val="sr-Cyrl-CS"/>
        </w:rPr>
        <w:t xml:space="preserve"> од 15,2%, док је </w:t>
      </w:r>
      <w:r w:rsidRPr="009474A5">
        <w:rPr>
          <w:rFonts w:ascii="Arial Narrow" w:hAnsi="Arial Narrow" w:cs="Tahoma"/>
          <w:sz w:val="22"/>
          <w:lang w:val="sr-Cyrl-BA"/>
        </w:rPr>
        <w:t>у подручју</w:t>
      </w:r>
      <w:r w:rsidRPr="009474A5">
        <w:rPr>
          <w:rFonts w:ascii="Arial Narrow" w:hAnsi="Arial Narrow" w:cs="Tahoma"/>
          <w:sz w:val="22"/>
          <w:lang w:val="sr-Cyrl-CS"/>
        </w:rPr>
        <w:t xml:space="preserve"> </w:t>
      </w:r>
      <w:r w:rsidRPr="009474A5">
        <w:rPr>
          <w:rFonts w:ascii="Arial Narrow" w:hAnsi="Arial Narrow" w:cs="Tahoma"/>
          <w:i/>
          <w:sz w:val="22"/>
          <w:lang w:val="sr-Cyrl-BA"/>
        </w:rPr>
        <w:t xml:space="preserve">Вађење руда и камена </w:t>
      </w:r>
      <w:r w:rsidRPr="009474A5">
        <w:rPr>
          <w:rFonts w:ascii="Arial Narrow" w:hAnsi="Arial Narrow" w:cs="Tahoma"/>
          <w:sz w:val="22"/>
          <w:lang w:val="sr-Cyrl-BA"/>
        </w:rPr>
        <w:t>остварен</w:t>
      </w:r>
      <w:r w:rsidRPr="009474A5">
        <w:rPr>
          <w:rFonts w:ascii="Arial Narrow" w:hAnsi="Arial Narrow" w:cs="Tahoma"/>
          <w:sz w:val="22"/>
          <w:lang w:val="sr-Cyrl-CS"/>
        </w:rPr>
        <w:t xml:space="preserve"> </w:t>
      </w:r>
      <w:r w:rsidRPr="009474A5">
        <w:rPr>
          <w:rFonts w:ascii="Arial Narrow" w:hAnsi="Arial Narrow" w:cs="Tahoma"/>
          <w:sz w:val="22"/>
          <w:lang w:val="sr-Cyrl-BA"/>
        </w:rPr>
        <w:t>раст од 3,1%.</w:t>
      </w:r>
    </w:p>
    <w:p w:rsidR="009474A5" w:rsidRPr="009474A5" w:rsidRDefault="009474A5" w:rsidP="009474A5">
      <w:pPr>
        <w:jc w:val="both"/>
        <w:rPr>
          <w:rFonts w:ascii="Arial Narrow" w:hAnsi="Arial Narrow" w:cs="Tahoma"/>
          <w:sz w:val="22"/>
          <w:lang w:val="sr-Cyrl-BA"/>
        </w:rPr>
      </w:pPr>
    </w:p>
    <w:p w:rsidR="009474A5" w:rsidRPr="009474A5" w:rsidRDefault="009474A5" w:rsidP="009474A5">
      <w:pPr>
        <w:jc w:val="both"/>
        <w:rPr>
          <w:rFonts w:ascii="Arial Narrow" w:hAnsi="Arial Narrow" w:cs="Tahoma"/>
          <w:sz w:val="22"/>
          <w:lang w:val="ru-RU"/>
        </w:rPr>
      </w:pPr>
      <w:r w:rsidRPr="009474A5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9474A5">
        <w:rPr>
          <w:rFonts w:ascii="Arial Narrow" w:hAnsi="Arial Narrow" w:cs="Tahoma"/>
          <w:sz w:val="22"/>
          <w:lang w:val="ru-RU"/>
        </w:rPr>
        <w:t xml:space="preserve"> у </w:t>
      </w:r>
      <w:r w:rsidRPr="009474A5">
        <w:rPr>
          <w:rFonts w:ascii="Arial Narrow" w:hAnsi="Arial Narrow" w:cs="Tahoma"/>
          <w:spacing w:val="-2"/>
          <w:sz w:val="22"/>
          <w:lang w:val="sr-Cyrl-BA"/>
        </w:rPr>
        <w:t>фебруару</w:t>
      </w:r>
      <w:r w:rsidRPr="009474A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9474A5">
        <w:rPr>
          <w:rFonts w:ascii="Arial Narrow" w:hAnsi="Arial Narrow" w:cs="Tahoma"/>
          <w:sz w:val="22"/>
          <w:lang w:val="ru-RU"/>
        </w:rPr>
        <w:t xml:space="preserve">2019. године </w:t>
      </w:r>
      <w:r w:rsidRPr="009474A5">
        <w:rPr>
          <w:rFonts w:ascii="Arial Narrow" w:hAnsi="Arial Narrow" w:cs="Tahoma"/>
          <w:sz w:val="22"/>
          <w:lang w:val="sr-Cyrl-CS"/>
        </w:rPr>
        <w:t xml:space="preserve">у </w:t>
      </w:r>
      <w:r w:rsidRPr="009474A5">
        <w:rPr>
          <w:rFonts w:ascii="Arial Narrow" w:hAnsi="Arial Narrow" w:cs="Tahoma"/>
          <w:sz w:val="22"/>
          <w:lang w:val="ru-RU"/>
        </w:rPr>
        <w:t xml:space="preserve">односу на </w:t>
      </w:r>
      <w:r w:rsidRPr="009474A5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Pr="009474A5">
        <w:rPr>
          <w:rFonts w:ascii="Arial Narrow" w:hAnsi="Arial Narrow" w:cs="Tahoma"/>
          <w:sz w:val="22"/>
          <w:lang w:val="sr-Cyrl-CS"/>
        </w:rPr>
        <w:t xml:space="preserve"> већи</w:t>
      </w:r>
      <w:r w:rsidRPr="009474A5">
        <w:rPr>
          <w:rFonts w:ascii="Arial Narrow" w:hAnsi="Arial Narrow" w:cs="Tahoma"/>
          <w:sz w:val="22"/>
          <w:lang w:val="sr-Latn-CS"/>
        </w:rPr>
        <w:t xml:space="preserve"> је за </w:t>
      </w:r>
      <w:r w:rsidRPr="009474A5">
        <w:rPr>
          <w:rFonts w:ascii="Arial Narrow" w:hAnsi="Arial Narrow" w:cs="Tahoma"/>
          <w:sz w:val="22"/>
          <w:lang w:val="sr-Cyrl-BA"/>
        </w:rPr>
        <w:t>0,4</w:t>
      </w:r>
      <w:r w:rsidRPr="009474A5">
        <w:rPr>
          <w:rFonts w:ascii="Arial Narrow" w:hAnsi="Arial Narrow" w:cs="Tahoma"/>
          <w:sz w:val="22"/>
          <w:lang w:val="sr-Latn-CS"/>
        </w:rPr>
        <w:t>%</w:t>
      </w:r>
      <w:r w:rsidRPr="009474A5">
        <w:rPr>
          <w:rFonts w:ascii="Arial Narrow" w:hAnsi="Arial Narrow" w:cs="Tahoma"/>
          <w:sz w:val="22"/>
          <w:lang w:val="sr-Cyrl-BA"/>
        </w:rPr>
        <w:t xml:space="preserve"> и</w:t>
      </w:r>
      <w:r w:rsidRPr="009474A5">
        <w:rPr>
          <w:rFonts w:ascii="Arial Narrow" w:hAnsi="Arial Narrow" w:cs="Tahoma"/>
          <w:sz w:val="22"/>
          <w:lang w:val="sr-Latn-CS"/>
        </w:rPr>
        <w:t xml:space="preserve"> у односу </w:t>
      </w:r>
      <w:r w:rsidRPr="009474A5">
        <w:rPr>
          <w:rFonts w:ascii="Arial Narrow" w:hAnsi="Arial Narrow" w:cs="Tahoma"/>
          <w:sz w:val="22"/>
          <w:lang w:val="sr-Cyrl-CS"/>
        </w:rPr>
        <w:t xml:space="preserve">на </w:t>
      </w:r>
      <w:r w:rsidRPr="009474A5">
        <w:rPr>
          <w:rFonts w:ascii="Arial Narrow" w:hAnsi="Arial Narrow" w:cs="Tahoma"/>
          <w:sz w:val="22"/>
          <w:lang w:val="sr-Cyrl-BA"/>
        </w:rPr>
        <w:t>јануар</w:t>
      </w:r>
      <w:r w:rsidRPr="009474A5">
        <w:rPr>
          <w:rFonts w:ascii="Arial Narrow" w:hAnsi="Arial Narrow" w:cs="Tahoma"/>
          <w:sz w:val="22"/>
          <w:lang w:val="sr-Cyrl-CS"/>
        </w:rPr>
        <w:t xml:space="preserve"> 2019.</w:t>
      </w:r>
      <w:r w:rsidRPr="009474A5">
        <w:rPr>
          <w:rFonts w:ascii="Arial Narrow" w:hAnsi="Arial Narrow" w:cs="Tahoma"/>
          <w:sz w:val="22"/>
          <w:lang w:val="ru-RU"/>
        </w:rPr>
        <w:t xml:space="preserve"> године за 0</w:t>
      </w:r>
      <w:r w:rsidRPr="009474A5">
        <w:rPr>
          <w:rFonts w:ascii="Arial Narrow" w:hAnsi="Arial Narrow" w:cs="Tahoma"/>
          <w:sz w:val="22"/>
          <w:lang w:val="sr-Cyrl-CS"/>
        </w:rPr>
        <w:t>,3%</w:t>
      </w:r>
      <w:r w:rsidRPr="009474A5">
        <w:rPr>
          <w:rFonts w:ascii="Arial Narrow" w:hAnsi="Arial Narrow" w:cs="Tahoma"/>
          <w:sz w:val="22"/>
          <w:lang w:val="sr-Latn-BA"/>
        </w:rPr>
        <w:t xml:space="preserve">, </w:t>
      </w:r>
      <w:r w:rsidRPr="009474A5">
        <w:rPr>
          <w:rFonts w:ascii="Arial Narrow" w:hAnsi="Arial Narrow" w:cs="Tahoma"/>
          <w:sz w:val="22"/>
          <w:lang w:val="sr-Cyrl-BA"/>
        </w:rPr>
        <w:t xml:space="preserve">док је </w:t>
      </w:r>
      <w:r w:rsidRPr="009474A5">
        <w:rPr>
          <w:rFonts w:ascii="Arial Narrow" w:hAnsi="Arial Narrow" w:cs="Tahoma"/>
          <w:sz w:val="22"/>
          <w:lang w:val="sr-Cyrl-CS"/>
        </w:rPr>
        <w:t xml:space="preserve">у </w:t>
      </w:r>
      <w:r w:rsidRPr="009474A5">
        <w:rPr>
          <w:rFonts w:ascii="Arial Narrow" w:hAnsi="Arial Narrow" w:cs="Tahoma"/>
          <w:sz w:val="22"/>
          <w:lang w:val="sr-Latn-CS"/>
        </w:rPr>
        <w:t>односу на на просјечан мјесечни број запослених у 201</w:t>
      </w:r>
      <w:r w:rsidRPr="009474A5">
        <w:rPr>
          <w:rFonts w:ascii="Arial Narrow" w:hAnsi="Arial Narrow" w:cs="Tahoma"/>
          <w:sz w:val="22"/>
          <w:lang w:val="sr-Cyrl-BA"/>
        </w:rPr>
        <w:t>8</w:t>
      </w:r>
      <w:r w:rsidRPr="009474A5">
        <w:rPr>
          <w:rFonts w:ascii="Arial Narrow" w:hAnsi="Arial Narrow" w:cs="Tahoma"/>
          <w:sz w:val="22"/>
          <w:lang w:val="sr-Latn-CS"/>
        </w:rPr>
        <w:t xml:space="preserve">. </w:t>
      </w:r>
      <w:r w:rsidRPr="009474A5">
        <w:rPr>
          <w:rFonts w:ascii="Arial Narrow" w:hAnsi="Arial Narrow" w:cs="Tahoma"/>
          <w:sz w:val="22"/>
          <w:lang w:val="sr-Cyrl-CS"/>
        </w:rPr>
        <w:t>г</w:t>
      </w:r>
      <w:r w:rsidRPr="009474A5">
        <w:rPr>
          <w:rFonts w:ascii="Arial Narrow" w:hAnsi="Arial Narrow" w:cs="Tahoma"/>
          <w:sz w:val="22"/>
          <w:lang w:val="sr-Latn-CS"/>
        </w:rPr>
        <w:t>одини</w:t>
      </w:r>
      <w:r w:rsidRPr="009474A5">
        <w:rPr>
          <w:rFonts w:ascii="Arial Narrow" w:hAnsi="Arial Narrow" w:cs="Tahoma"/>
          <w:sz w:val="22"/>
          <w:lang w:val="sr-Cyrl-CS"/>
        </w:rPr>
        <w:t xml:space="preserve"> </w:t>
      </w:r>
      <w:r w:rsidRPr="009474A5">
        <w:rPr>
          <w:rFonts w:ascii="Arial Narrow" w:hAnsi="Arial Narrow" w:cs="Tahoma"/>
          <w:sz w:val="22"/>
          <w:lang w:val="ru-RU"/>
        </w:rPr>
        <w:t>мањи за 0,7%.</w:t>
      </w:r>
      <w:r w:rsidRPr="009474A5">
        <w:rPr>
          <w:rFonts w:ascii="Arial Narrow" w:hAnsi="Arial Narrow" w:cs="Tahoma"/>
          <w:sz w:val="22"/>
          <w:lang w:val="sr-Latn-CS"/>
        </w:rPr>
        <w:t xml:space="preserve"> </w:t>
      </w:r>
      <w:r w:rsidRPr="009474A5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9474A5">
        <w:rPr>
          <w:rFonts w:ascii="Arial Narrow" w:hAnsi="Arial Narrow" w:cs="Tahoma"/>
          <w:sz w:val="22"/>
          <w:lang w:val="sr-Cyrl-CS"/>
        </w:rPr>
        <w:t xml:space="preserve">у </w:t>
      </w:r>
      <w:r w:rsidRPr="009474A5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Pr="009474A5">
        <w:rPr>
          <w:rFonts w:ascii="Arial Narrow" w:hAnsi="Arial Narrow" w:cs="Tahoma"/>
          <w:spacing w:val="-2"/>
          <w:sz w:val="22"/>
          <w:lang w:val="sr-Cyrl-BA"/>
        </w:rPr>
        <w:t>фебруар</w:t>
      </w:r>
      <w:r w:rsidRPr="009474A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9474A5">
        <w:rPr>
          <w:rFonts w:ascii="Arial Narrow" w:hAnsi="Arial Narrow" w:cs="Tahoma"/>
          <w:sz w:val="22"/>
          <w:lang w:val="sr-Cyrl-CS"/>
        </w:rPr>
        <w:t>2019. године, у односу на исти период прошле године,</w:t>
      </w:r>
      <w:r w:rsidRPr="009474A5">
        <w:rPr>
          <w:rFonts w:ascii="Arial Narrow" w:hAnsi="Arial Narrow" w:cs="Tahoma"/>
          <w:sz w:val="22"/>
          <w:szCs w:val="22"/>
          <w:lang w:val="ru-RU"/>
        </w:rPr>
        <w:t xml:space="preserve"> већи је за 0,4%. У истом периоду</w:t>
      </w:r>
      <w:r w:rsidRPr="009474A5">
        <w:rPr>
          <w:rFonts w:ascii="Arial Narrow" w:hAnsi="Arial Narrow" w:cs="Tahoma"/>
          <w:sz w:val="22"/>
          <w:lang w:val="ru-RU"/>
        </w:rPr>
        <w:t xml:space="preserve"> у подручју</w:t>
      </w:r>
      <w:r w:rsidR="00C86D9C">
        <w:rPr>
          <w:rFonts w:ascii="Arial Narrow" w:hAnsi="Arial Narrow" w:cs="Tahoma"/>
          <w:sz w:val="22"/>
          <w:lang w:val="ru-RU"/>
        </w:rPr>
        <w:t xml:space="preserve"> </w:t>
      </w:r>
      <w:r w:rsidR="00C86D9C" w:rsidRPr="009474A5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C86D9C" w:rsidRPr="009474A5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C86D9C" w:rsidRPr="009474A5">
        <w:rPr>
          <w:rFonts w:ascii="Arial Narrow" w:hAnsi="Arial Narrow" w:cs="Tahoma"/>
          <w:sz w:val="22"/>
          <w:lang w:val="sr-Cyrl-CS"/>
        </w:rPr>
        <w:t xml:space="preserve">забиљежен </w:t>
      </w:r>
      <w:r w:rsidR="00C86D9C">
        <w:rPr>
          <w:rFonts w:ascii="Arial Narrow" w:hAnsi="Arial Narrow" w:cs="Tahoma"/>
          <w:sz w:val="22"/>
          <w:lang w:val="sr-Cyrl-CS"/>
        </w:rPr>
        <w:t xml:space="preserve">је </w:t>
      </w:r>
      <w:r w:rsidR="00C86D9C" w:rsidRPr="009474A5">
        <w:rPr>
          <w:rFonts w:ascii="Arial Narrow" w:hAnsi="Arial Narrow" w:cs="Tahoma"/>
          <w:sz w:val="22"/>
          <w:lang w:val="sr-Cyrl-CS"/>
        </w:rPr>
        <w:t>раст</w:t>
      </w:r>
      <w:r w:rsidR="00C86D9C" w:rsidRPr="009474A5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C86D9C" w:rsidRPr="009474A5">
        <w:rPr>
          <w:rFonts w:ascii="Arial Narrow" w:hAnsi="Arial Narrow" w:cs="Tahoma"/>
          <w:sz w:val="22"/>
          <w:lang w:val="sr-Cyrl-CS"/>
        </w:rPr>
        <w:t>од 9</w:t>
      </w:r>
      <w:r w:rsidR="00C86D9C">
        <w:rPr>
          <w:rFonts w:ascii="Arial Narrow" w:hAnsi="Arial Narrow" w:cs="Tahoma"/>
          <w:sz w:val="22"/>
          <w:lang w:val="sr-Cyrl-CS"/>
        </w:rPr>
        <w:t>,</w:t>
      </w:r>
      <w:r w:rsidR="00C86D9C" w:rsidRPr="009474A5">
        <w:rPr>
          <w:rFonts w:ascii="Arial Narrow" w:hAnsi="Arial Narrow" w:cs="Tahoma"/>
          <w:sz w:val="22"/>
          <w:lang w:val="sr-Cyrl-CS"/>
        </w:rPr>
        <w:t>7</w:t>
      </w:r>
      <w:r w:rsidR="00C86D9C" w:rsidRPr="009474A5">
        <w:rPr>
          <w:rFonts w:ascii="Arial Narrow" w:hAnsi="Arial Narrow" w:cs="Tahoma"/>
          <w:sz w:val="22"/>
          <w:lang w:val="ru-RU"/>
        </w:rPr>
        <w:t>%</w:t>
      </w:r>
      <w:r w:rsidR="00C86D9C">
        <w:rPr>
          <w:rFonts w:ascii="Arial Narrow" w:hAnsi="Arial Narrow" w:cs="Tahoma"/>
          <w:sz w:val="22"/>
          <w:lang w:val="ru-RU"/>
        </w:rPr>
        <w:t>, док је у</w:t>
      </w:r>
      <w:r w:rsidR="007F54D6">
        <w:rPr>
          <w:rFonts w:ascii="Arial Narrow" w:hAnsi="Arial Narrow" w:cs="Tahoma"/>
          <w:sz w:val="22"/>
          <w:lang w:val="ru-RU"/>
        </w:rPr>
        <w:t xml:space="preserve"> </w:t>
      </w:r>
      <w:r w:rsidR="007F54D6" w:rsidRPr="009474A5">
        <w:rPr>
          <w:rFonts w:ascii="Arial Narrow" w:hAnsi="Arial Narrow" w:cs="Tahoma"/>
          <w:sz w:val="22"/>
          <w:lang w:val="sr-Cyrl-CS"/>
        </w:rPr>
        <w:t>подручју</w:t>
      </w:r>
      <w:r w:rsidR="007F54D6">
        <w:rPr>
          <w:rFonts w:ascii="Arial Narrow" w:hAnsi="Arial Narrow" w:cs="Tahoma"/>
          <w:sz w:val="22"/>
          <w:lang w:val="ru-RU"/>
        </w:rPr>
        <w:t xml:space="preserve"> </w:t>
      </w:r>
      <w:r w:rsidRPr="009474A5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Pr="009474A5">
        <w:rPr>
          <w:rFonts w:ascii="Arial Narrow" w:hAnsi="Arial Narrow" w:cs="Tahoma"/>
          <w:sz w:val="22"/>
          <w:lang w:val="sr-Cyrl-CS"/>
        </w:rPr>
        <w:t xml:space="preserve"> </w:t>
      </w:r>
      <w:r w:rsidRPr="009474A5">
        <w:rPr>
          <w:rFonts w:ascii="Arial Narrow" w:hAnsi="Arial Narrow" w:cs="Tahoma"/>
          <w:sz w:val="22"/>
          <w:lang w:val="ru-RU"/>
        </w:rPr>
        <w:t>забиљежен пад</w:t>
      </w:r>
      <w:r w:rsidRPr="009474A5">
        <w:rPr>
          <w:rFonts w:ascii="Arial Narrow" w:hAnsi="Arial Narrow" w:cs="Tahoma"/>
          <w:sz w:val="22"/>
          <w:lang w:val="sr-Cyrl-CS"/>
        </w:rPr>
        <w:t xml:space="preserve"> </w:t>
      </w:r>
      <w:r w:rsidRPr="009474A5">
        <w:rPr>
          <w:rFonts w:ascii="Arial Narrow" w:hAnsi="Arial Narrow" w:cs="Tahoma"/>
          <w:sz w:val="22"/>
          <w:lang w:val="ru-RU"/>
        </w:rPr>
        <w:t>од 0</w:t>
      </w:r>
      <w:r>
        <w:rPr>
          <w:rFonts w:ascii="Arial Narrow" w:hAnsi="Arial Narrow" w:cs="Tahoma"/>
          <w:sz w:val="22"/>
          <w:lang w:val="ru-RU"/>
        </w:rPr>
        <w:t>,</w:t>
      </w:r>
      <w:r w:rsidRPr="009474A5">
        <w:rPr>
          <w:rFonts w:ascii="Arial Narrow" w:hAnsi="Arial Narrow" w:cs="Tahoma"/>
          <w:sz w:val="22"/>
          <w:lang w:val="ru-RU"/>
        </w:rPr>
        <w:t xml:space="preserve">4% и у </w:t>
      </w:r>
      <w:r w:rsidRPr="009474A5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9474A5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Pr="009474A5">
        <w:rPr>
          <w:rFonts w:ascii="Arial Narrow" w:hAnsi="Arial Narrow" w:cs="Tahoma"/>
          <w:sz w:val="22"/>
          <w:lang w:val="sr-Cyrl-CS"/>
        </w:rPr>
        <w:t xml:space="preserve"> пад од 4,8</w:t>
      </w:r>
      <w:r w:rsidRPr="009474A5">
        <w:rPr>
          <w:rFonts w:ascii="Arial Narrow" w:hAnsi="Arial Narrow" w:cs="Tahoma"/>
          <w:sz w:val="22"/>
          <w:lang w:val="ru-RU"/>
        </w:rPr>
        <w:t>%.</w:t>
      </w:r>
    </w:p>
    <w:p w:rsidR="000213F8" w:rsidRPr="00522441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522441" w:rsidRDefault="002F0C3F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52244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2422271</wp:posOffset>
                </wp:positionH>
                <wp:positionV relativeFrom="paragraph">
                  <wp:posOffset>2853690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90.75pt;margin-top:224.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  <w:r w:rsidR="00975BFE">
        <w:rPr>
          <w:noProof/>
        </w:rPr>
        <w:drawing>
          <wp:inline distT="0" distB="0" distL="0" distR="0" wp14:anchorId="0D2EF592" wp14:editId="5D8F99A2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6D624C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6D624C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3511E2" w:rsidRPr="006D624C">
        <w:rPr>
          <w:rFonts w:ascii="Arial Narrow" w:hAnsi="Arial Narrow" w:cs="Tahoma"/>
          <w:sz w:val="16"/>
          <w:szCs w:val="16"/>
          <w:lang w:val="sr-Cyrl-BA"/>
        </w:rPr>
        <w:t>фебруар</w:t>
      </w:r>
      <w:r w:rsidRPr="006D624C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6D624C">
        <w:rPr>
          <w:rFonts w:ascii="Arial Narrow" w:hAnsi="Arial Narrow" w:cs="Tahoma"/>
          <w:sz w:val="16"/>
          <w:szCs w:val="16"/>
          <w:lang w:val="sr-Latn-BA"/>
        </w:rPr>
        <w:t>1</w:t>
      </w:r>
      <w:r w:rsidR="003511E2" w:rsidRPr="006D624C">
        <w:rPr>
          <w:rFonts w:ascii="Arial Narrow" w:hAnsi="Arial Narrow" w:cs="Tahoma"/>
          <w:sz w:val="16"/>
          <w:szCs w:val="16"/>
          <w:lang w:val="sr-Cyrl-BA"/>
        </w:rPr>
        <w:t>5</w:t>
      </w:r>
      <w:r w:rsidRPr="006D624C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3511E2" w:rsidRPr="006D624C">
        <w:rPr>
          <w:rFonts w:ascii="Arial Narrow" w:hAnsi="Arial Narrow" w:cs="Tahoma"/>
          <w:sz w:val="16"/>
          <w:szCs w:val="16"/>
          <w:lang w:val="sr-Cyrl-BA"/>
        </w:rPr>
        <w:t>фебруар</w:t>
      </w:r>
      <w:r w:rsidRPr="006D624C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3511E2" w:rsidRPr="006D624C">
        <w:rPr>
          <w:rFonts w:ascii="Arial Narrow" w:hAnsi="Arial Narrow" w:cs="Tahoma"/>
          <w:sz w:val="16"/>
          <w:szCs w:val="16"/>
          <w:lang w:val="sr-Cyrl-BA"/>
        </w:rPr>
        <w:t>9</w:t>
      </w:r>
      <w:r w:rsidRPr="006D624C">
        <w:rPr>
          <w:rFonts w:ascii="Arial Narrow" w:hAnsi="Arial Narrow" w:cs="Tahoma"/>
          <w:sz w:val="16"/>
          <w:szCs w:val="16"/>
          <w:lang w:val="sr-Latn-CS"/>
        </w:rPr>
        <w:t>. (</w:t>
      </w:r>
      <w:r w:rsidRPr="006D624C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6D624C">
        <w:rPr>
          <w:rFonts w:ascii="Arial Narrow" w:hAnsi="Arial Narrow" w:cs="Tahoma"/>
          <w:sz w:val="16"/>
          <w:szCs w:val="16"/>
          <w:lang w:val="sr-Latn-CS"/>
        </w:rPr>
        <w:t>201</w:t>
      </w:r>
      <w:r w:rsidR="0088675D" w:rsidRPr="006D624C">
        <w:rPr>
          <w:rFonts w:ascii="Arial Narrow" w:hAnsi="Arial Narrow" w:cs="Tahoma"/>
          <w:sz w:val="16"/>
          <w:szCs w:val="16"/>
          <w:lang w:val="sr-Cyrl-BA"/>
        </w:rPr>
        <w:t>5</w:t>
      </w:r>
      <w:r w:rsidRPr="006D624C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2E27E1" w:rsidRPr="00522441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C7730" w:rsidRPr="00522441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4A5E15" w:rsidRPr="00151E7D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151E7D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151E7D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151E7D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9E6ED7" w:rsidRPr="00151E7D">
        <w:rPr>
          <w:rFonts w:ascii="Arial Narrow" w:hAnsi="Arial Narrow" w:cs="Tahoma"/>
          <w:b/>
          <w:sz w:val="30"/>
          <w:szCs w:val="30"/>
          <w:lang w:val="sr-Cyrl-BA"/>
        </w:rPr>
        <w:t>у</w:t>
      </w:r>
      <w:r w:rsidR="00E113C0" w:rsidRPr="00151E7D">
        <w:rPr>
          <w:rFonts w:ascii="Arial Narrow" w:hAnsi="Arial Narrow" w:cs="Tahoma"/>
          <w:b/>
          <w:sz w:val="30"/>
          <w:szCs w:val="30"/>
        </w:rPr>
        <w:t xml:space="preserve"> </w:t>
      </w:r>
      <w:r w:rsidR="00E113C0" w:rsidRPr="00151E7D">
        <w:rPr>
          <w:rFonts w:ascii="Arial Narrow" w:hAnsi="Arial Narrow" w:cs="Tahoma"/>
          <w:b/>
          <w:sz w:val="30"/>
          <w:szCs w:val="30"/>
          <w:lang w:val="sr-Cyrl-RS"/>
        </w:rPr>
        <w:t>периоду</w:t>
      </w:r>
      <w:r w:rsidR="009E6ED7" w:rsidRPr="00151E7D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113C0" w:rsidRPr="00151E7D">
        <w:rPr>
          <w:rFonts w:ascii="Arial Narrow" w:hAnsi="Arial Narrow" w:cs="Tahoma"/>
          <w:b/>
          <w:sz w:val="30"/>
          <w:szCs w:val="30"/>
          <w:lang w:val="sr-Cyrl-BA"/>
        </w:rPr>
        <w:t>јануар - фебруар</w:t>
      </w:r>
      <w:r w:rsidR="00AE0AAD" w:rsidRPr="00151E7D">
        <w:rPr>
          <w:rFonts w:ascii="Arial Narrow" w:hAnsi="Arial Narrow" w:cs="Tahoma"/>
          <w:b/>
          <w:sz w:val="30"/>
          <w:szCs w:val="30"/>
          <w:lang w:val="sr-Cyrl-BA"/>
        </w:rPr>
        <w:t xml:space="preserve"> 2019</w:t>
      </w:r>
      <w:r w:rsidR="007B0758" w:rsidRPr="00151E7D">
        <w:rPr>
          <w:rFonts w:ascii="Arial Narrow" w:hAnsi="Arial Narrow" w:cs="Tahoma"/>
          <w:b/>
          <w:sz w:val="30"/>
          <w:szCs w:val="30"/>
          <w:lang w:val="sr-Cyrl-BA"/>
        </w:rPr>
        <w:t>. године</w:t>
      </w:r>
      <w:r w:rsidR="00B16936" w:rsidRPr="00151E7D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113C0" w:rsidRPr="00151E7D">
        <w:rPr>
          <w:rFonts w:ascii="Arial Narrow" w:hAnsi="Arial Narrow" w:cs="Tahoma"/>
          <w:b/>
          <w:sz w:val="30"/>
          <w:szCs w:val="30"/>
          <w:lang w:val="sr-Cyrl-CS"/>
        </w:rPr>
        <w:t>83</w:t>
      </w:r>
      <w:r w:rsidRPr="00151E7D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E113C0" w:rsidRPr="00151E7D">
        <w:rPr>
          <w:rFonts w:ascii="Arial Narrow" w:hAnsi="Arial Narrow" w:cs="Tahoma"/>
          <w:b/>
          <w:sz w:val="30"/>
          <w:szCs w:val="30"/>
          <w:lang w:val="sr-Cyrl-BA"/>
        </w:rPr>
        <w:t>7</w:t>
      </w:r>
      <w:r w:rsidRPr="00151E7D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4A5E15" w:rsidRPr="00151E7D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4A5E15" w:rsidRPr="00151E7D" w:rsidRDefault="00E113C0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151E7D">
        <w:rPr>
          <w:rFonts w:ascii="Arial Narrow" w:hAnsi="Arial Narrow" w:cs="Tahoma"/>
          <w:sz w:val="22"/>
          <w:lang w:val="sr-Cyrl-BA"/>
        </w:rPr>
        <w:t xml:space="preserve">У </w:t>
      </w:r>
      <w:r w:rsidRPr="00151E7D">
        <w:rPr>
          <w:rFonts w:ascii="Arial Narrow" w:hAnsi="Arial Narrow" w:cs="Tahoma"/>
          <w:sz w:val="22"/>
          <w:lang w:val="sr-Cyrl-RS"/>
        </w:rPr>
        <w:t>фебруару</w:t>
      </w:r>
      <w:r w:rsidR="00A01D55" w:rsidRPr="00151E7D">
        <w:rPr>
          <w:rFonts w:ascii="Arial Narrow" w:hAnsi="Arial Narrow" w:cs="Tahoma"/>
          <w:sz w:val="22"/>
          <w:lang w:val="sr-Cyrl-BA"/>
        </w:rPr>
        <w:t xml:space="preserve"> 2019</w:t>
      </w:r>
      <w:r w:rsidR="004A5E15" w:rsidRPr="00151E7D">
        <w:rPr>
          <w:rFonts w:ascii="Arial Narrow" w:hAnsi="Arial Narrow" w:cs="Tahoma"/>
          <w:sz w:val="22"/>
          <w:lang w:val="sr-Cyrl-BA"/>
        </w:rPr>
        <w:t xml:space="preserve">. године остварен је извоз у вриједности од </w:t>
      </w:r>
      <w:r w:rsidRPr="00151E7D">
        <w:rPr>
          <w:rFonts w:ascii="Arial Narrow" w:hAnsi="Arial Narrow" w:cs="Tahoma"/>
          <w:sz w:val="22"/>
          <w:lang w:val="sr-Cyrl-RS"/>
        </w:rPr>
        <w:t>294</w:t>
      </w:r>
      <w:r w:rsidR="00B16936" w:rsidRPr="00151E7D">
        <w:rPr>
          <w:rFonts w:ascii="Arial Narrow" w:hAnsi="Arial Narrow" w:cs="Tahoma"/>
          <w:sz w:val="22"/>
          <w:lang w:val="sr-Cyrl-BA"/>
        </w:rPr>
        <w:t xml:space="preserve"> милион</w:t>
      </w:r>
      <w:r w:rsidR="00C60360" w:rsidRPr="00151E7D">
        <w:rPr>
          <w:rFonts w:ascii="Arial Narrow" w:hAnsi="Arial Narrow" w:cs="Tahoma"/>
          <w:sz w:val="22"/>
          <w:lang w:val="sr-Cyrl-BA"/>
        </w:rPr>
        <w:t>а</w:t>
      </w:r>
      <w:r w:rsidR="004A5E15" w:rsidRPr="00151E7D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Pr="00151E7D">
        <w:rPr>
          <w:rFonts w:ascii="Arial Narrow" w:hAnsi="Arial Narrow" w:cs="Tahoma"/>
          <w:sz w:val="22"/>
          <w:lang w:val="sr-Cyrl-BA"/>
        </w:rPr>
        <w:t>376</w:t>
      </w:r>
      <w:r w:rsidR="004A5E15" w:rsidRPr="00151E7D">
        <w:rPr>
          <w:rFonts w:ascii="Arial Narrow" w:hAnsi="Arial Narrow" w:cs="Tahoma"/>
          <w:sz w:val="22"/>
          <w:lang w:val="sr-Cyrl-BA"/>
        </w:rPr>
        <w:t xml:space="preserve"> милион</w:t>
      </w:r>
      <w:r w:rsidRPr="00151E7D">
        <w:rPr>
          <w:rFonts w:ascii="Arial Narrow" w:hAnsi="Arial Narrow" w:cs="Tahoma"/>
          <w:sz w:val="22"/>
          <w:lang w:val="sr-Cyrl-BA"/>
        </w:rPr>
        <w:t>а</w:t>
      </w:r>
      <w:r w:rsidR="004A5E15" w:rsidRPr="00151E7D">
        <w:rPr>
          <w:rFonts w:ascii="Arial Narrow" w:hAnsi="Arial Narrow" w:cs="Tahoma"/>
          <w:sz w:val="22"/>
          <w:lang w:val="sr-Cyrl-BA"/>
        </w:rPr>
        <w:t xml:space="preserve"> КМ.</w:t>
      </w:r>
    </w:p>
    <w:p w:rsidR="004A5E15" w:rsidRPr="00151E7D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4A5E15" w:rsidRPr="00151E7D" w:rsidRDefault="004A5E15" w:rsidP="004A5E15">
      <w:pPr>
        <w:jc w:val="both"/>
        <w:rPr>
          <w:rFonts w:ascii="Arial Narrow" w:hAnsi="Arial Narrow" w:cs="Tahoma"/>
          <w:sz w:val="22"/>
        </w:rPr>
      </w:pPr>
      <w:r w:rsidRPr="00151E7D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151E7D">
        <w:rPr>
          <w:rFonts w:ascii="Arial Narrow" w:hAnsi="Arial Narrow" w:cs="Tahoma"/>
          <w:sz w:val="22"/>
          <w:lang w:val="bs-Cyrl-BA"/>
        </w:rPr>
        <w:t>е</w:t>
      </w:r>
      <w:r w:rsidRPr="00151E7D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151E7D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151E7D">
        <w:rPr>
          <w:rFonts w:ascii="Arial Narrow" w:hAnsi="Arial Narrow" w:cs="Tahoma"/>
          <w:sz w:val="22"/>
          <w:lang w:val="sr-Cyrl-BA"/>
        </w:rPr>
        <w:t>Српске са иностранством у</w:t>
      </w:r>
      <w:r w:rsidR="00E113C0" w:rsidRPr="00151E7D">
        <w:rPr>
          <w:rFonts w:ascii="Arial Narrow" w:hAnsi="Arial Narrow" w:cs="Tahoma"/>
          <w:sz w:val="22"/>
          <w:lang w:val="sr-Cyrl-BA"/>
        </w:rPr>
        <w:t xml:space="preserve"> фебруару</w:t>
      </w:r>
      <w:r w:rsidR="00070C0A" w:rsidRPr="00151E7D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151E7D">
        <w:rPr>
          <w:rFonts w:ascii="Arial Narrow" w:hAnsi="Arial Narrow" w:cs="Tahoma"/>
          <w:sz w:val="22"/>
          <w:lang w:val="sr-Latn-BA"/>
        </w:rPr>
        <w:t>2019</w:t>
      </w:r>
      <w:r w:rsidR="00861697" w:rsidRPr="00151E7D">
        <w:rPr>
          <w:rFonts w:ascii="Arial Narrow" w:hAnsi="Arial Narrow" w:cs="Tahoma"/>
          <w:sz w:val="22"/>
          <w:lang w:val="sr-Latn-BA"/>
        </w:rPr>
        <w:t>.</w:t>
      </w:r>
      <w:r w:rsidRPr="00151E7D">
        <w:rPr>
          <w:rFonts w:ascii="Arial Narrow" w:hAnsi="Arial Narrow" w:cs="Tahoma"/>
          <w:sz w:val="22"/>
          <w:lang w:val="sr-Cyrl-BA"/>
        </w:rPr>
        <w:t xml:space="preserve"> године, проценат покривен</w:t>
      </w:r>
      <w:r w:rsidR="00B16936" w:rsidRPr="00151E7D">
        <w:rPr>
          <w:rFonts w:ascii="Arial Narrow" w:hAnsi="Arial Narrow" w:cs="Tahoma"/>
          <w:sz w:val="22"/>
          <w:lang w:val="sr-Cyrl-BA"/>
        </w:rPr>
        <w:t xml:space="preserve">ости увоза </w:t>
      </w:r>
      <w:r w:rsidR="00934903" w:rsidRPr="00151E7D">
        <w:rPr>
          <w:rFonts w:ascii="Arial Narrow" w:hAnsi="Arial Narrow" w:cs="Tahoma"/>
          <w:sz w:val="22"/>
          <w:lang w:val="sr-Cyrl-BA"/>
        </w:rPr>
        <w:t xml:space="preserve">извозом износио </w:t>
      </w:r>
      <w:r w:rsidR="00E113C0" w:rsidRPr="00151E7D">
        <w:rPr>
          <w:rFonts w:ascii="Arial Narrow" w:hAnsi="Arial Narrow" w:cs="Tahoma"/>
          <w:sz w:val="22"/>
          <w:lang w:val="sr-Cyrl-BA"/>
        </w:rPr>
        <w:t>је 78</w:t>
      </w:r>
      <w:r w:rsidRPr="00151E7D">
        <w:rPr>
          <w:rFonts w:ascii="Arial Narrow" w:hAnsi="Arial Narrow" w:cs="Tahoma"/>
          <w:sz w:val="22"/>
          <w:lang w:val="sr-Cyrl-BA"/>
        </w:rPr>
        <w:t>,</w:t>
      </w:r>
      <w:r w:rsidR="00E113C0" w:rsidRPr="00151E7D">
        <w:rPr>
          <w:rFonts w:ascii="Arial Narrow" w:hAnsi="Arial Narrow" w:cs="Tahoma"/>
          <w:sz w:val="22"/>
          <w:lang w:val="sr-Cyrl-BA"/>
        </w:rPr>
        <w:t>2</w:t>
      </w:r>
      <w:r w:rsidR="00A01D55" w:rsidRPr="00151E7D">
        <w:rPr>
          <w:rFonts w:ascii="Arial Narrow" w:hAnsi="Arial Narrow" w:cs="Tahoma"/>
          <w:sz w:val="22"/>
          <w:lang w:val="sr-Cyrl-BA"/>
        </w:rPr>
        <w:t>%.</w:t>
      </w:r>
      <w:r w:rsidR="00E113C0" w:rsidRPr="00151E7D">
        <w:rPr>
          <w:rFonts w:ascii="Arial Narrow" w:hAnsi="Arial Narrow" w:cs="Tahoma"/>
          <w:sz w:val="22"/>
          <w:lang w:val="sr-Cyrl-BA"/>
        </w:rPr>
        <w:t xml:space="preserve"> Проценат покривености увоза извозом за прва два мјесеца текуће године износио је 83,7%.</w:t>
      </w:r>
    </w:p>
    <w:p w:rsidR="004A5E15" w:rsidRPr="00151E7D" w:rsidRDefault="004A5E15" w:rsidP="004A5E15">
      <w:pPr>
        <w:jc w:val="both"/>
        <w:rPr>
          <w:rFonts w:ascii="Arial Narrow" w:hAnsi="Arial Narrow" w:cs="Tahoma"/>
          <w:sz w:val="22"/>
          <w:lang w:val="ru-RU"/>
        </w:rPr>
      </w:pPr>
    </w:p>
    <w:p w:rsidR="004A5E15" w:rsidRPr="00151E7D" w:rsidRDefault="004A5E15" w:rsidP="004A5E15">
      <w:pPr>
        <w:jc w:val="both"/>
        <w:rPr>
          <w:rFonts w:ascii="Arial Narrow" w:hAnsi="Arial Narrow" w:cs="Tahoma"/>
          <w:sz w:val="22"/>
          <w:lang w:val="ru-RU"/>
        </w:rPr>
      </w:pPr>
      <w:r w:rsidRPr="00151E7D">
        <w:rPr>
          <w:rFonts w:ascii="Arial Narrow" w:hAnsi="Arial Narrow" w:cs="Tahoma"/>
          <w:sz w:val="22"/>
          <w:lang w:val="ru-RU"/>
        </w:rPr>
        <w:t xml:space="preserve">У </w:t>
      </w:r>
      <w:r w:rsidR="00E113C0" w:rsidRPr="00151E7D">
        <w:rPr>
          <w:rFonts w:ascii="Arial Narrow" w:hAnsi="Arial Narrow" w:cs="Tahoma"/>
          <w:sz w:val="22"/>
          <w:lang w:val="ru-RU"/>
        </w:rPr>
        <w:t xml:space="preserve">периоду </w:t>
      </w:r>
      <w:r w:rsidRPr="00151E7D">
        <w:rPr>
          <w:rFonts w:ascii="Arial Narrow" w:hAnsi="Arial Narrow" w:cs="Tahoma"/>
          <w:sz w:val="22"/>
          <w:lang w:val="ru-RU"/>
        </w:rPr>
        <w:t>јануар</w:t>
      </w:r>
      <w:r w:rsidR="00E113C0" w:rsidRPr="00151E7D">
        <w:rPr>
          <w:rFonts w:ascii="Arial Narrow" w:hAnsi="Arial Narrow" w:cs="Tahoma"/>
          <w:sz w:val="22"/>
          <w:lang w:val="ru-RU"/>
        </w:rPr>
        <w:t xml:space="preserve"> - фебруар</w:t>
      </w:r>
      <w:r w:rsidR="00070C0A" w:rsidRPr="00151E7D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151E7D">
        <w:rPr>
          <w:rFonts w:ascii="Arial Narrow" w:hAnsi="Arial Narrow" w:cs="Tahoma"/>
          <w:sz w:val="22"/>
          <w:lang w:val="ru-RU"/>
        </w:rPr>
        <w:t>2019</w:t>
      </w:r>
      <w:r w:rsidRPr="00151E7D">
        <w:rPr>
          <w:rFonts w:ascii="Arial Narrow" w:hAnsi="Arial Narrow" w:cs="Tahoma"/>
          <w:sz w:val="22"/>
          <w:lang w:val="ru-RU"/>
        </w:rPr>
        <w:t xml:space="preserve">. </w:t>
      </w:r>
      <w:r w:rsidRPr="00151E7D">
        <w:rPr>
          <w:rFonts w:ascii="Arial Narrow" w:hAnsi="Arial Narrow" w:cs="Tahoma"/>
          <w:sz w:val="22"/>
          <w:lang w:val="sr-Cyrl-BA"/>
        </w:rPr>
        <w:t xml:space="preserve">године </w:t>
      </w:r>
      <w:r w:rsidRPr="00151E7D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D56E54" w:rsidRPr="00151E7D">
        <w:rPr>
          <w:rFonts w:ascii="Arial Narrow" w:hAnsi="Arial Narrow" w:cs="Tahoma"/>
          <w:sz w:val="22"/>
        </w:rPr>
        <w:t>564</w:t>
      </w:r>
      <w:r w:rsidRPr="00151E7D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151E7D">
        <w:rPr>
          <w:rFonts w:ascii="Arial Narrow" w:hAnsi="Arial Narrow" w:cs="Tahoma"/>
          <w:sz w:val="22"/>
          <w:lang w:val="ru-RU"/>
        </w:rPr>
        <w:t>милион</w:t>
      </w:r>
      <w:r w:rsidR="00A01D55" w:rsidRPr="00151E7D">
        <w:rPr>
          <w:rFonts w:ascii="Arial Narrow" w:hAnsi="Arial Narrow" w:cs="Tahoma"/>
          <w:sz w:val="22"/>
          <w:lang w:val="ru-RU"/>
        </w:rPr>
        <w:t>а</w:t>
      </w:r>
      <w:r w:rsidR="00506032" w:rsidRPr="00151E7D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D56E54" w:rsidRPr="00151E7D">
        <w:rPr>
          <w:rFonts w:ascii="Arial Narrow" w:hAnsi="Arial Narrow" w:cs="Tahoma"/>
          <w:sz w:val="22"/>
          <w:lang w:val="ru-RU"/>
        </w:rPr>
        <w:t>3</w:t>
      </w:r>
      <w:r w:rsidRPr="00151E7D">
        <w:rPr>
          <w:rFonts w:ascii="Arial Narrow" w:hAnsi="Arial Narrow" w:cs="Tahoma"/>
          <w:sz w:val="22"/>
          <w:lang w:val="ru-RU"/>
        </w:rPr>
        <w:t>,</w:t>
      </w:r>
      <w:r w:rsidR="00D56E54" w:rsidRPr="00151E7D">
        <w:rPr>
          <w:rFonts w:ascii="Arial Narrow" w:hAnsi="Arial Narrow" w:cs="Tahoma"/>
          <w:sz w:val="22"/>
          <w:lang w:val="ru-RU"/>
        </w:rPr>
        <w:t>6</w:t>
      </w:r>
      <w:r w:rsidRPr="00151E7D">
        <w:rPr>
          <w:rFonts w:ascii="Arial Narrow" w:hAnsi="Arial Narrow" w:cs="Tahoma"/>
          <w:sz w:val="22"/>
          <w:lang w:val="ru-RU"/>
        </w:rPr>
        <w:t xml:space="preserve">% </w:t>
      </w:r>
      <w:r w:rsidR="00A01D55" w:rsidRPr="00151E7D">
        <w:rPr>
          <w:rFonts w:ascii="Arial Narrow" w:hAnsi="Arial Narrow" w:cs="Tahoma"/>
          <w:sz w:val="22"/>
          <w:lang w:val="ru-RU"/>
        </w:rPr>
        <w:t>мање</w:t>
      </w:r>
      <w:r w:rsidRPr="00151E7D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Увоз је, у истом периоду, износио </w:t>
      </w:r>
      <w:r w:rsidR="00D56E54" w:rsidRPr="00151E7D">
        <w:rPr>
          <w:rFonts w:ascii="Arial Narrow" w:hAnsi="Arial Narrow" w:cs="Tahoma"/>
          <w:sz w:val="22"/>
        </w:rPr>
        <w:t>673</w:t>
      </w:r>
      <w:r w:rsidRPr="00151E7D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151E7D">
        <w:rPr>
          <w:rFonts w:ascii="Arial Narrow" w:hAnsi="Arial Narrow" w:cs="Tahoma"/>
          <w:sz w:val="22"/>
          <w:lang w:val="ru-RU"/>
        </w:rPr>
        <w:t>милион</w:t>
      </w:r>
      <w:r w:rsidR="00D56E54" w:rsidRPr="00151E7D">
        <w:rPr>
          <w:rFonts w:ascii="Arial Narrow" w:hAnsi="Arial Narrow" w:cs="Tahoma"/>
          <w:sz w:val="22"/>
        </w:rPr>
        <w:t>a</w:t>
      </w:r>
      <w:r w:rsidR="00934903" w:rsidRPr="00151E7D">
        <w:rPr>
          <w:rFonts w:ascii="Arial Narrow" w:hAnsi="Arial Narrow" w:cs="Tahoma"/>
          <w:sz w:val="22"/>
          <w:lang w:val="ru-RU"/>
        </w:rPr>
        <w:t xml:space="preserve"> КМ, што је</w:t>
      </w:r>
      <w:r w:rsidR="00506032" w:rsidRPr="00151E7D">
        <w:rPr>
          <w:rFonts w:ascii="Arial Narrow" w:hAnsi="Arial Narrow" w:cs="Tahoma"/>
          <w:sz w:val="22"/>
          <w:lang w:val="ru-RU"/>
        </w:rPr>
        <w:t xml:space="preserve"> </w:t>
      </w:r>
      <w:r w:rsidR="00934903" w:rsidRPr="00151E7D">
        <w:rPr>
          <w:rFonts w:ascii="Arial Narrow" w:hAnsi="Arial Narrow" w:cs="Tahoma"/>
          <w:sz w:val="22"/>
          <w:lang w:val="ru-RU"/>
        </w:rPr>
        <w:t xml:space="preserve">за </w:t>
      </w:r>
      <w:r w:rsidR="00A01D55" w:rsidRPr="00151E7D">
        <w:rPr>
          <w:rFonts w:ascii="Arial Narrow" w:hAnsi="Arial Narrow" w:cs="Tahoma"/>
          <w:sz w:val="22"/>
          <w:lang w:val="ru-RU"/>
        </w:rPr>
        <w:t>2</w:t>
      </w:r>
      <w:r w:rsidRPr="00151E7D">
        <w:rPr>
          <w:rFonts w:ascii="Arial Narrow" w:hAnsi="Arial Narrow" w:cs="Tahoma"/>
          <w:sz w:val="22"/>
          <w:lang w:val="sr-Latn-CS"/>
        </w:rPr>
        <w:t>,</w:t>
      </w:r>
      <w:r w:rsidR="00D56E54" w:rsidRPr="00151E7D">
        <w:rPr>
          <w:rFonts w:ascii="Arial Narrow" w:hAnsi="Arial Narrow" w:cs="Tahoma"/>
          <w:sz w:val="22"/>
          <w:lang w:val="sr-Cyrl-BA"/>
        </w:rPr>
        <w:t>4</w:t>
      </w:r>
      <w:r w:rsidRPr="00151E7D">
        <w:rPr>
          <w:rFonts w:ascii="Arial Narrow" w:hAnsi="Arial Narrow" w:cs="Tahoma"/>
          <w:sz w:val="22"/>
          <w:lang w:val="ru-RU"/>
        </w:rPr>
        <w:t xml:space="preserve">% </w:t>
      </w:r>
      <w:r w:rsidR="00A01D55" w:rsidRPr="00151E7D">
        <w:rPr>
          <w:rFonts w:ascii="Arial Narrow" w:hAnsi="Arial Narrow" w:cs="Tahoma"/>
          <w:sz w:val="22"/>
          <w:lang w:val="ru-RU"/>
        </w:rPr>
        <w:t>мање</w:t>
      </w:r>
      <w:r w:rsidRPr="00151E7D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</w:t>
      </w:r>
    </w:p>
    <w:p w:rsidR="004A5E15" w:rsidRPr="00151E7D" w:rsidRDefault="004A5E15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151E7D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151E7D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151E7D">
        <w:rPr>
          <w:rFonts w:ascii="Arial Narrow" w:hAnsi="Arial Narrow" w:cs="Tahoma"/>
          <w:sz w:val="22"/>
        </w:rPr>
        <w:t>e</w:t>
      </w:r>
      <w:r w:rsidRPr="00151E7D">
        <w:rPr>
          <w:rFonts w:ascii="Arial Narrow" w:hAnsi="Arial Narrow" w:cs="Tahoma"/>
          <w:sz w:val="22"/>
          <w:lang w:val="ru-RU"/>
        </w:rPr>
        <w:t xml:space="preserve"> Српск</w:t>
      </w:r>
      <w:r w:rsidRPr="00151E7D">
        <w:rPr>
          <w:rFonts w:ascii="Arial Narrow" w:hAnsi="Arial Narrow" w:cs="Tahoma"/>
          <w:sz w:val="22"/>
        </w:rPr>
        <w:t>e</w:t>
      </w:r>
      <w:r w:rsidR="00A01D55" w:rsidRPr="00151E7D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7501C3" w:rsidRPr="00151E7D">
        <w:rPr>
          <w:rFonts w:ascii="Arial Narrow" w:hAnsi="Arial Narrow" w:cs="Tahoma"/>
          <w:sz w:val="22"/>
          <w:lang w:val="sr-Cyrl-RS"/>
        </w:rPr>
        <w:t xml:space="preserve">периоду </w:t>
      </w:r>
      <w:r w:rsidRPr="00151E7D">
        <w:rPr>
          <w:rFonts w:ascii="Arial Narrow" w:hAnsi="Arial Narrow" w:cs="Tahoma"/>
          <w:sz w:val="22"/>
          <w:lang w:val="ru-RU"/>
        </w:rPr>
        <w:t>јануар</w:t>
      </w:r>
      <w:r w:rsidR="007501C3" w:rsidRPr="00151E7D">
        <w:rPr>
          <w:rFonts w:ascii="Arial Narrow" w:hAnsi="Arial Narrow" w:cs="Tahoma"/>
          <w:sz w:val="22"/>
          <w:lang w:val="ru-RU"/>
        </w:rPr>
        <w:t xml:space="preserve"> - фебруар</w:t>
      </w:r>
      <w:r w:rsidR="00A01D55" w:rsidRPr="00151E7D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151E7D">
        <w:rPr>
          <w:rFonts w:ascii="Arial Narrow" w:hAnsi="Arial Narrow" w:cs="Tahoma"/>
          <w:sz w:val="22"/>
          <w:lang w:val="sr-Cyrl-CS"/>
        </w:rPr>
        <w:t>2019</w:t>
      </w:r>
      <w:r w:rsidRPr="00151E7D">
        <w:rPr>
          <w:rFonts w:ascii="Arial Narrow" w:hAnsi="Arial Narrow" w:cs="Tahoma"/>
          <w:sz w:val="22"/>
          <w:lang w:val="sr-Cyrl-CS"/>
        </w:rPr>
        <w:t xml:space="preserve">. године, највише се извозило у Италију и то у вриједности од </w:t>
      </w:r>
      <w:r w:rsidR="007501C3" w:rsidRPr="00151E7D">
        <w:rPr>
          <w:rFonts w:ascii="Arial Narrow" w:hAnsi="Arial Narrow" w:cs="Tahoma"/>
          <w:sz w:val="22"/>
          <w:lang w:val="sr-Cyrl-BA"/>
        </w:rPr>
        <w:t>92</w:t>
      </w:r>
      <w:r w:rsidRPr="00151E7D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151E7D">
        <w:rPr>
          <w:rFonts w:ascii="Arial Narrow" w:hAnsi="Arial Narrow" w:cs="Tahoma"/>
          <w:sz w:val="22"/>
          <w:lang w:val="sr-Cyrl-CS"/>
        </w:rPr>
        <w:t>милиона КМ, односно 16</w:t>
      </w:r>
      <w:r w:rsidR="00B16936" w:rsidRPr="00151E7D">
        <w:rPr>
          <w:rFonts w:ascii="Arial Narrow" w:hAnsi="Arial Narrow" w:cs="Tahoma"/>
          <w:sz w:val="22"/>
          <w:lang w:val="sr-Cyrl-CS"/>
        </w:rPr>
        <w:t>,</w:t>
      </w:r>
      <w:r w:rsidR="00070C0A" w:rsidRPr="00151E7D">
        <w:rPr>
          <w:rFonts w:ascii="Arial Narrow" w:hAnsi="Arial Narrow" w:cs="Tahoma"/>
          <w:sz w:val="22"/>
          <w:lang w:val="sr-Cyrl-CS"/>
        </w:rPr>
        <w:t>3</w:t>
      </w:r>
      <w:r w:rsidRPr="00151E7D">
        <w:rPr>
          <w:rFonts w:ascii="Arial Narrow" w:hAnsi="Arial Narrow" w:cs="Tahoma"/>
          <w:sz w:val="22"/>
          <w:lang w:val="sr-Cyrl-CS"/>
        </w:rPr>
        <w:t>%</w:t>
      </w:r>
      <w:r w:rsidRPr="00151E7D">
        <w:rPr>
          <w:rFonts w:ascii="Arial Narrow" w:hAnsi="Arial Narrow" w:cs="Tahoma"/>
          <w:sz w:val="22"/>
          <w:lang w:val="ru-RU"/>
        </w:rPr>
        <w:t xml:space="preserve"> </w:t>
      </w:r>
      <w:r w:rsidR="00AE0AAD" w:rsidRPr="00151E7D">
        <w:rPr>
          <w:rFonts w:ascii="Arial Narrow" w:hAnsi="Arial Narrow" w:cs="Tahoma"/>
          <w:sz w:val="22"/>
          <w:lang w:val="sr-Cyrl-CS"/>
        </w:rPr>
        <w:t>и</w:t>
      </w:r>
      <w:r w:rsidRPr="00151E7D">
        <w:rPr>
          <w:rFonts w:ascii="Arial Narrow" w:hAnsi="Arial Narrow" w:cs="Tahoma"/>
          <w:sz w:val="22"/>
          <w:lang w:val="sr-Cyrl-CS"/>
        </w:rPr>
        <w:t xml:space="preserve"> у </w:t>
      </w:r>
      <w:r w:rsidR="00A01D55" w:rsidRPr="00151E7D">
        <w:rPr>
          <w:rFonts w:ascii="Arial Narrow" w:hAnsi="Arial Narrow" w:cs="Tahoma"/>
          <w:sz w:val="22"/>
          <w:lang w:val="sr-Cyrl-CS"/>
        </w:rPr>
        <w:t>Хрватску</w:t>
      </w:r>
      <w:r w:rsidR="006D624C">
        <w:rPr>
          <w:rFonts w:ascii="Arial Narrow" w:hAnsi="Arial Narrow" w:cs="Tahoma"/>
          <w:sz w:val="22"/>
          <w:lang w:val="sr-Cyrl-CS"/>
        </w:rPr>
        <w:t>,</w:t>
      </w:r>
      <w:r w:rsidRPr="00151E7D">
        <w:rPr>
          <w:rFonts w:ascii="Arial Narrow" w:hAnsi="Arial Narrow" w:cs="Tahoma"/>
          <w:sz w:val="22"/>
          <w:lang w:val="sr-Cyrl-CS"/>
        </w:rPr>
        <w:br/>
      </w:r>
      <w:r w:rsidR="007501C3" w:rsidRPr="00151E7D">
        <w:rPr>
          <w:rFonts w:ascii="Arial Narrow" w:hAnsi="Arial Narrow" w:cs="Tahoma"/>
          <w:sz w:val="22"/>
          <w:lang w:val="sr-Cyrl-CS"/>
        </w:rPr>
        <w:t>67</w:t>
      </w:r>
      <w:r w:rsidRPr="00151E7D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7501C3" w:rsidRPr="00151E7D">
        <w:rPr>
          <w:rFonts w:ascii="Arial Narrow" w:hAnsi="Arial Narrow" w:cs="Tahoma"/>
          <w:sz w:val="22"/>
          <w:lang w:val="sr-Cyrl-CS"/>
        </w:rPr>
        <w:t>1</w:t>
      </w:r>
      <w:r w:rsidRPr="00151E7D">
        <w:rPr>
          <w:rFonts w:ascii="Arial Narrow" w:hAnsi="Arial Narrow" w:cs="Tahoma"/>
          <w:sz w:val="22"/>
          <w:lang w:val="sr-Cyrl-CS"/>
        </w:rPr>
        <w:t>,</w:t>
      </w:r>
      <w:r w:rsidR="007501C3" w:rsidRPr="00151E7D">
        <w:rPr>
          <w:rFonts w:ascii="Arial Narrow" w:hAnsi="Arial Narrow" w:cs="Tahoma"/>
          <w:sz w:val="22"/>
          <w:lang w:val="sr-Cyrl-CS"/>
        </w:rPr>
        <w:t>8</w:t>
      </w:r>
      <w:r w:rsidRPr="00151E7D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151E7D">
        <w:rPr>
          <w:rFonts w:ascii="Arial Narrow" w:hAnsi="Arial Narrow" w:cs="Tahoma"/>
          <w:sz w:val="22"/>
          <w:lang w:val="sr-Cyrl-BA"/>
        </w:rPr>
        <w:t>н</w:t>
      </w:r>
      <w:r w:rsidRPr="00151E7D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F51845" w:rsidRPr="00151E7D">
        <w:rPr>
          <w:rFonts w:ascii="Arial Narrow" w:hAnsi="Arial Narrow" w:cs="Tahoma"/>
          <w:sz w:val="22"/>
          <w:lang w:val="sr-Cyrl-CS"/>
        </w:rPr>
        <w:t xml:space="preserve">Србије </w:t>
      </w:r>
      <w:r w:rsidRPr="00151E7D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7501C3" w:rsidRPr="00151E7D">
        <w:rPr>
          <w:rFonts w:ascii="Arial Narrow" w:hAnsi="Arial Narrow" w:cs="Tahoma"/>
          <w:sz w:val="22"/>
          <w:lang w:val="sr-Cyrl-BA"/>
        </w:rPr>
        <w:t>121</w:t>
      </w:r>
      <w:r w:rsidR="00981884" w:rsidRPr="00151E7D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151E7D">
        <w:rPr>
          <w:rFonts w:ascii="Arial Narrow" w:hAnsi="Arial Narrow" w:cs="Tahoma"/>
          <w:sz w:val="22"/>
          <w:lang w:val="sr-Cyrl-CS"/>
        </w:rPr>
        <w:t>милион КМ, односно 18</w:t>
      </w:r>
      <w:r w:rsidRPr="00151E7D">
        <w:rPr>
          <w:rFonts w:ascii="Arial Narrow" w:hAnsi="Arial Narrow" w:cs="Tahoma"/>
          <w:sz w:val="22"/>
          <w:lang w:val="sr-Cyrl-CS"/>
        </w:rPr>
        <w:t>,</w:t>
      </w:r>
      <w:r w:rsidR="00A01D55" w:rsidRPr="00151E7D">
        <w:rPr>
          <w:rFonts w:ascii="Arial Narrow" w:hAnsi="Arial Narrow" w:cs="Tahoma"/>
          <w:sz w:val="22"/>
          <w:lang w:val="sr-Cyrl-CS"/>
        </w:rPr>
        <w:t>0</w:t>
      </w:r>
      <w:r w:rsidRPr="00151E7D">
        <w:rPr>
          <w:rFonts w:ascii="Arial Narrow" w:hAnsi="Arial Narrow" w:cs="Tahoma"/>
          <w:sz w:val="22"/>
          <w:lang w:val="sr-Cyrl-CS"/>
        </w:rPr>
        <w:t xml:space="preserve">% и из </w:t>
      </w:r>
      <w:r w:rsidR="00070C0A" w:rsidRPr="00151E7D">
        <w:rPr>
          <w:rFonts w:ascii="Arial Narrow" w:hAnsi="Arial Narrow" w:cs="Tahoma"/>
          <w:sz w:val="22"/>
          <w:lang w:val="sr-Cyrl-CS"/>
        </w:rPr>
        <w:t>Италије</w:t>
      </w:r>
      <w:r w:rsidRPr="00151E7D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7501C3" w:rsidRPr="00151E7D">
        <w:rPr>
          <w:rFonts w:ascii="Arial Narrow" w:hAnsi="Arial Narrow" w:cs="Tahoma"/>
          <w:sz w:val="22"/>
          <w:lang w:val="sr-Cyrl-BA"/>
        </w:rPr>
        <w:t>86</w:t>
      </w:r>
      <w:r w:rsidR="00A01D55" w:rsidRPr="00151E7D">
        <w:rPr>
          <w:rFonts w:ascii="Arial Narrow" w:hAnsi="Arial Narrow" w:cs="Tahoma"/>
          <w:sz w:val="22"/>
          <w:lang w:val="sr-Cyrl-CS"/>
        </w:rPr>
        <w:t xml:space="preserve"> милиона КМ, односно 12</w:t>
      </w:r>
      <w:r w:rsidRPr="00151E7D">
        <w:rPr>
          <w:rFonts w:ascii="Arial Narrow" w:hAnsi="Arial Narrow" w:cs="Tahoma"/>
          <w:sz w:val="22"/>
          <w:lang w:val="sr-Cyrl-CS"/>
        </w:rPr>
        <w:t>,</w:t>
      </w:r>
      <w:r w:rsidR="007501C3" w:rsidRPr="00151E7D">
        <w:rPr>
          <w:rFonts w:ascii="Arial Narrow" w:hAnsi="Arial Narrow" w:cs="Tahoma"/>
          <w:sz w:val="22"/>
          <w:lang w:val="sr-Cyrl-CS"/>
        </w:rPr>
        <w:t>8</w:t>
      </w:r>
      <w:r w:rsidRPr="00151E7D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151E7D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151E7D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151E7D">
        <w:rPr>
          <w:rFonts w:ascii="Arial Narrow" w:hAnsi="Arial Narrow" w:cs="Tahoma"/>
          <w:bCs/>
          <w:sz w:val="22"/>
          <w:szCs w:val="22"/>
          <w:lang w:val="ru-RU"/>
        </w:rPr>
        <w:t>Посматрано по групама производа, у</w:t>
      </w:r>
      <w:r w:rsidR="00E113C0" w:rsidRPr="00151E7D">
        <w:rPr>
          <w:rFonts w:ascii="Arial Narrow" w:hAnsi="Arial Narrow" w:cs="Tahoma"/>
          <w:bCs/>
          <w:sz w:val="22"/>
          <w:szCs w:val="22"/>
          <w:lang w:val="ru-RU"/>
        </w:rPr>
        <w:t xml:space="preserve"> периоду</w:t>
      </w:r>
      <w:r w:rsidRPr="00151E7D">
        <w:rPr>
          <w:rFonts w:ascii="Arial Narrow" w:hAnsi="Arial Narrow" w:cs="Tahoma"/>
          <w:bCs/>
          <w:sz w:val="22"/>
          <w:szCs w:val="22"/>
          <w:lang w:val="ru-RU"/>
        </w:rPr>
        <w:t xml:space="preserve"> </w:t>
      </w:r>
      <w:r w:rsidRPr="00151E7D">
        <w:rPr>
          <w:rFonts w:ascii="Arial Narrow" w:hAnsi="Arial Narrow" w:cs="Tahoma"/>
          <w:sz w:val="22"/>
          <w:lang w:val="ru-RU"/>
        </w:rPr>
        <w:t>јануар</w:t>
      </w:r>
      <w:r w:rsidR="00E113C0" w:rsidRPr="00151E7D">
        <w:rPr>
          <w:rFonts w:ascii="Arial Narrow" w:hAnsi="Arial Narrow" w:cs="Tahoma"/>
          <w:sz w:val="22"/>
          <w:lang w:val="ru-RU"/>
        </w:rPr>
        <w:t xml:space="preserve"> - фебруар</w:t>
      </w:r>
      <w:r w:rsidR="00070C0A" w:rsidRPr="00151E7D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151E7D">
        <w:rPr>
          <w:rFonts w:ascii="Arial Narrow" w:hAnsi="Arial Narrow" w:cs="Tahoma"/>
          <w:sz w:val="22"/>
          <w:szCs w:val="22"/>
          <w:lang w:val="sr-Cyrl-CS"/>
        </w:rPr>
        <w:t>2019</w:t>
      </w:r>
      <w:r w:rsidRPr="00151E7D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CC4467" w:rsidRPr="00151E7D">
        <w:rPr>
          <w:rFonts w:ascii="Arial Narrow" w:hAnsi="Arial Narrow" w:cs="Tahoma"/>
          <w:sz w:val="22"/>
          <w:szCs w:val="22"/>
          <w:lang w:val="sr-Cyrl-BA"/>
        </w:rPr>
        <w:t>52</w:t>
      </w:r>
      <w:r w:rsidRPr="00151E7D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948FB" w:rsidRPr="00151E7D">
        <w:rPr>
          <w:rFonts w:ascii="Arial Narrow" w:hAnsi="Arial Narrow" w:cs="Tahoma"/>
          <w:sz w:val="22"/>
          <w:szCs w:val="22"/>
          <w:lang w:val="sr-Cyrl-CS"/>
        </w:rPr>
        <w:t xml:space="preserve">милиона КМ, што износи </w:t>
      </w:r>
      <w:r w:rsidR="007501C3" w:rsidRPr="00151E7D">
        <w:rPr>
          <w:rFonts w:ascii="Arial Narrow" w:hAnsi="Arial Narrow" w:cs="Tahoma"/>
          <w:sz w:val="22"/>
          <w:szCs w:val="22"/>
          <w:lang w:val="sr-Cyrl-CS"/>
        </w:rPr>
        <w:t>9</w:t>
      </w:r>
      <w:r w:rsidR="00B16936" w:rsidRPr="00151E7D">
        <w:rPr>
          <w:rFonts w:ascii="Arial Narrow" w:hAnsi="Arial Narrow" w:cs="Tahoma"/>
          <w:sz w:val="22"/>
          <w:szCs w:val="22"/>
          <w:lang w:val="sr-Latn-BA"/>
        </w:rPr>
        <w:t>,</w:t>
      </w:r>
      <w:r w:rsidR="007501C3" w:rsidRPr="00151E7D">
        <w:rPr>
          <w:rFonts w:ascii="Arial Narrow" w:hAnsi="Arial Narrow" w:cs="Tahoma"/>
          <w:sz w:val="22"/>
          <w:szCs w:val="22"/>
          <w:lang w:val="sr-Cyrl-BA"/>
        </w:rPr>
        <w:t>1</w:t>
      </w:r>
      <w:r w:rsidRPr="00151E7D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</w:t>
      </w:r>
      <w:r w:rsidR="00A01D55" w:rsidRPr="00151E7D">
        <w:rPr>
          <w:rFonts w:ascii="Arial Narrow" w:hAnsi="Arial Narrow" w:cs="Tahoma"/>
          <w:sz w:val="22"/>
          <w:szCs w:val="22"/>
          <w:lang w:val="sr-Cyrl-CS"/>
        </w:rPr>
        <w:t>највеће учешће у увозу остварују</w:t>
      </w:r>
      <w:r w:rsidRPr="00151E7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A01D55" w:rsidRPr="00151E7D">
        <w:rPr>
          <w:rFonts w:ascii="Arial Narrow" w:hAnsi="Arial Narrow" w:cs="Tahoma"/>
          <w:sz w:val="22"/>
          <w:szCs w:val="22"/>
          <w:lang w:val="sr-Cyrl-BA"/>
        </w:rPr>
        <w:t>лијекови</w:t>
      </w:r>
      <w:r w:rsidRPr="00151E7D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CC4467" w:rsidRPr="00151E7D">
        <w:rPr>
          <w:rFonts w:ascii="Arial Narrow" w:hAnsi="Arial Narrow" w:cs="Tahoma"/>
          <w:sz w:val="22"/>
          <w:szCs w:val="22"/>
          <w:lang w:val="sr-Cyrl-BA"/>
        </w:rPr>
        <w:t>29</w:t>
      </w:r>
      <w:r w:rsidRPr="00151E7D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151E7D">
        <w:rPr>
          <w:rFonts w:ascii="Arial Narrow" w:hAnsi="Arial Narrow" w:cs="Tahoma"/>
          <w:sz w:val="22"/>
          <w:szCs w:val="22"/>
          <w:lang w:val="sr-Cyrl-BA"/>
        </w:rPr>
        <w:t>милиона КМ,</w:t>
      </w:r>
      <w:r w:rsidR="00A01D55" w:rsidRPr="00151E7D">
        <w:rPr>
          <w:rFonts w:ascii="Arial Narrow" w:hAnsi="Arial Narrow" w:cs="Tahoma"/>
          <w:sz w:val="22"/>
          <w:szCs w:val="22"/>
          <w:lang w:val="sr-Cyrl-BA"/>
        </w:rPr>
        <w:t xml:space="preserve"> што износи 4</w:t>
      </w:r>
      <w:r w:rsidRPr="00151E7D">
        <w:rPr>
          <w:rFonts w:ascii="Arial Narrow" w:hAnsi="Arial Narrow" w:cs="Tahoma"/>
          <w:sz w:val="22"/>
          <w:szCs w:val="22"/>
          <w:lang w:val="sr-Cyrl-BA"/>
        </w:rPr>
        <w:t>,</w:t>
      </w:r>
      <w:r w:rsidR="007501C3" w:rsidRPr="00151E7D">
        <w:rPr>
          <w:rFonts w:ascii="Arial Narrow" w:hAnsi="Arial Narrow" w:cs="Tahoma"/>
          <w:sz w:val="22"/>
          <w:szCs w:val="22"/>
          <w:lang w:val="sr-Cyrl-BA"/>
        </w:rPr>
        <w:t>2</w:t>
      </w:r>
      <w:r w:rsidRPr="00151E7D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151E7D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522441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522441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522441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522441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522441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522441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D624C" w:rsidRDefault="006D624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D624C" w:rsidRDefault="006D624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D624C" w:rsidRDefault="006D624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3829062</wp:posOffset>
                </wp:positionH>
                <wp:positionV relativeFrom="paragraph">
                  <wp:posOffset>82351</wp:posOffset>
                </wp:positionV>
                <wp:extent cx="830253" cy="274881"/>
                <wp:effectExtent l="0" t="0" r="825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253" cy="274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624C" w:rsidRPr="006D624C" w:rsidRDefault="006D624C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28" type="#_x0000_t202" style="position:absolute;left:0;text-align:left;margin-left:301.5pt;margin-top:6.5pt;width:65.35pt;height:21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" fillcolor="white [3201]" stroked="f" strokeweight=".5pt">
                <v:textbox>
                  <w:txbxContent>
                    <w:p w:rsidR="006D624C" w:rsidRPr="006D624C" w:rsidRDefault="006D624C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6D624C" w:rsidRPr="00522441" w:rsidRDefault="006D624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522441" w:rsidRDefault="00151E7D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2051078</wp:posOffset>
                </wp:positionH>
                <wp:positionV relativeFrom="paragraph">
                  <wp:posOffset>2602534</wp:posOffset>
                </wp:positionV>
                <wp:extent cx="381662" cy="21468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62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1E7D" w:rsidRPr="00151E7D" w:rsidRDefault="00151E7D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51E7D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left:0;text-align:left;margin-left:161.5pt;margin-top:204.9pt;width:30.05pt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" fillcolor="white [3201]" stroked="f" strokeweight=".5pt">
                <v:textbox>
                  <w:txbxContent>
                    <w:p w:rsidR="00151E7D" w:rsidRPr="00151E7D" w:rsidRDefault="00151E7D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51E7D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C3393F" wp14:editId="74782650">
                <wp:simplePos x="0" y="0"/>
                <wp:positionH relativeFrom="column">
                  <wp:posOffset>3912041</wp:posOffset>
                </wp:positionH>
                <wp:positionV relativeFrom="paragraph">
                  <wp:posOffset>2583981</wp:posOffset>
                </wp:positionV>
                <wp:extent cx="381662" cy="21468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62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1E7D" w:rsidRPr="00151E7D" w:rsidRDefault="00151E7D" w:rsidP="00151E7D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51E7D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3393F" id="Text Box 23" o:spid="_x0000_s1029" type="#_x0000_t202" style="position:absolute;left:0;text-align:left;margin-left:308.05pt;margin-top:203.45pt;width:30.05pt;height:1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" fillcolor="white [3201]" stroked="f" strokeweight=".5pt">
                <v:textbox>
                  <w:txbxContent>
                    <w:p w:rsidR="00151E7D" w:rsidRPr="00151E7D" w:rsidRDefault="00151E7D" w:rsidP="00151E7D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51E7D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201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272451" wp14:editId="7BEDCE15">
            <wp:extent cx="3840480" cy="2705100"/>
            <wp:effectExtent l="0" t="0" r="762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849" w:rsidRPr="00522441" w:rsidRDefault="003A0849" w:rsidP="00AE0AAD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6D624C" w:rsidRDefault="006D624C" w:rsidP="00777348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777348" w:rsidRPr="00522441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522441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522441">
        <w:rPr>
          <w:rFonts w:ascii="Arial Narrow" w:hAnsi="Arial Narrow" w:cs="Tahoma"/>
          <w:sz w:val="16"/>
          <w:szCs w:val="22"/>
          <w:lang w:val="sr-Cyrl-BA"/>
        </w:rPr>
        <w:t>4</w:t>
      </w:r>
      <w:r w:rsidRPr="00522441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522441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522441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522441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522441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485F5B" w:rsidRPr="0052244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2244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2244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2244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A304F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A304F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A304F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A304F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A304F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A304F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8F4ED5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Pr="008F4ED5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75BFE" w:rsidRDefault="00975B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75BFE" w:rsidRDefault="00975B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75BFE" w:rsidRPr="008F4ED5" w:rsidRDefault="00975B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9E6ED7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8F4ED5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>ПРИПРЕМ</w:t>
            </w:r>
            <w:r w:rsidR="006D624C">
              <w:rPr>
                <w:rFonts w:ascii="Arial Narrow" w:hAnsi="Arial Narrow" w:cs="Tahoma"/>
                <w:b/>
                <w:sz w:val="22"/>
                <w:lang w:val="sr-Cyrl-CS"/>
              </w:rPr>
              <w:t>А</w:t>
            </w:r>
            <w:r w:rsidR="006D624C"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 МАТЕРИЈАЛ</w:t>
            </w:r>
            <w:r w:rsidR="006D624C">
              <w:rPr>
                <w:rFonts w:ascii="Arial Narrow" w:hAnsi="Arial Narrow" w:cs="Tahoma"/>
                <w:b/>
                <w:sz w:val="22"/>
                <w:lang w:val="sr-Cyrl-CS"/>
              </w:rPr>
              <w:t>А</w:t>
            </w: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3B6B58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3B6B58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8F4ED5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8F4ED5" w:rsidRDefault="006D624C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Мирјана Бандур</w:t>
            </w:r>
          </w:p>
          <w:p w:rsidR="000F5C7E" w:rsidRPr="008F4ED5" w:rsidRDefault="003B6B58" w:rsidP="006D624C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6D624C" w:rsidRPr="00C30687">
                <w:rPr>
                  <w:rStyle w:val="Hyperlink"/>
                  <w:rFonts w:ascii="Arial Narrow" w:hAnsi="Arial Narrow"/>
                  <w:sz w:val="18"/>
                  <w:szCs w:val="18"/>
                  <w:lang w:val="sr-Latn-BA"/>
                </w:rPr>
                <w:t>mirjana.bandur@rzs.rs.ba</w:t>
              </w:r>
            </w:hyperlink>
          </w:p>
        </w:tc>
      </w:tr>
      <w:tr w:rsidR="008F4ED5" w:rsidRPr="008F4ED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3B6B58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F813D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F813D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F813D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F813D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F813D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F813D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Pr="001D54B6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RPr="001D54B6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B84B6F" w:rsidRPr="001D54B6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1D54B6" w:rsidRDefault="00B84B6F" w:rsidP="00E712FE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B84B6F" w:rsidRPr="001D54B6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 w:rsidR="00130FE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B84B6F" w:rsidRPr="006D624C" w:rsidRDefault="00FB00AD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 w:rsidR="006D624C"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 w:rsidR="006D624C"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B84B6F" w:rsidRPr="001D54B6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3B6B58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3B6B58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3B6B58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R67AMAAIE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rjzkeuwDAACB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3B6B58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522441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884E28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A304F1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522441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B71386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884E28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9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522441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75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884E28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9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305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457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0F7"/>
    <w:rsid w:val="000E323A"/>
    <w:rsid w:val="000E3579"/>
    <w:rsid w:val="000E3EBB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0FE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E7D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BB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B58"/>
    <w:rsid w:val="003B6DA7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1CA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24C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4D6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7FE"/>
    <w:rsid w:val="00884A8F"/>
    <w:rsid w:val="00884A98"/>
    <w:rsid w:val="00884E28"/>
    <w:rsid w:val="00885744"/>
    <w:rsid w:val="008857B8"/>
    <w:rsid w:val="00885CE5"/>
    <w:rsid w:val="0088637C"/>
    <w:rsid w:val="008864E1"/>
    <w:rsid w:val="00886717"/>
    <w:rsid w:val="0088675D"/>
    <w:rsid w:val="00886D4C"/>
    <w:rsid w:val="00887342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762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4A5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5BFE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C2B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C14"/>
    <w:rsid w:val="00B24D76"/>
    <w:rsid w:val="00B25132"/>
    <w:rsid w:val="00B25167"/>
    <w:rsid w:val="00B25535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6D9C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0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984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319D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8F8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2AD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00AD"/>
    <w:rsid w:val="00FB0C95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874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0C1D69D3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ignjicog\AppData\Local\Microsoft\Windows\INetCache\Content.Outlook\9ZCDQE9U\za%20Graf%20I-%202019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2018</c:v>
                  </c:pt>
                  <c:pt idx="11">
                    <c:v>2019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841</c:v>
                </c:pt>
                <c:pt idx="1">
                  <c:v>840</c:v>
                </c:pt>
                <c:pt idx="2">
                  <c:v>840</c:v>
                </c:pt>
                <c:pt idx="3">
                  <c:v>847</c:v>
                </c:pt>
                <c:pt idx="4">
                  <c:v>849</c:v>
                </c:pt>
                <c:pt idx="5">
                  <c:v>848</c:v>
                </c:pt>
                <c:pt idx="6">
                  <c:v>852</c:v>
                </c:pt>
                <c:pt idx="7">
                  <c:v>881</c:v>
                </c:pt>
                <c:pt idx="8">
                  <c:v>884</c:v>
                </c:pt>
                <c:pt idx="9">
                  <c:v>880</c:v>
                </c:pt>
                <c:pt idx="10">
                  <c:v>891</c:v>
                </c:pt>
                <c:pt idx="11">
                  <c:v>887</c:v>
                </c:pt>
                <c:pt idx="12">
                  <c:v>896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40D-480E-8CE5-38058420E1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7652624"/>
        <c:axId val="247653184"/>
      </c:lineChart>
      <c:catAx>
        <c:axId val="24765262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47653184"/>
        <c:crosses val="autoZero"/>
        <c:auto val="1"/>
        <c:lblAlgn val="ctr"/>
        <c:lblOffset val="100"/>
        <c:noMultiLvlLbl val="0"/>
      </c:catAx>
      <c:valAx>
        <c:axId val="247653184"/>
        <c:scaling>
          <c:orientation val="minMax"/>
          <c:max val="10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2476526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436018957346001E-2"/>
          <c:y val="6.8783068783068779E-2"/>
          <c:w val="0.936779812862649"/>
          <c:h val="0.55904993613211973"/>
        </c:manualLayout>
      </c:layout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2225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Sheet1!$A$2:$B$15</c:f>
              <c:multiLvlStrCache>
                <c:ptCount val="1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</c:lvl>
              </c:multiLvlStrCache>
            </c:multiLvlStrRef>
          </c:cat>
          <c:val>
            <c:numRef>
              <c:f>Sheet1!$C$2:$C$15</c:f>
              <c:numCache>
                <c:formatCode>General</c:formatCode>
                <c:ptCount val="14"/>
                <c:pt idx="0">
                  <c:v>0</c:v>
                </c:pt>
                <c:pt idx="1">
                  <c:v>0.2</c:v>
                </c:pt>
                <c:pt idx="2">
                  <c:v>1.2</c:v>
                </c:pt>
                <c:pt idx="3">
                  <c:v>0.4</c:v>
                </c:pt>
                <c:pt idx="4">
                  <c:v>-1.1000000000000001</c:v>
                </c:pt>
                <c:pt idx="5">
                  <c:v>0.2</c:v>
                </c:pt>
                <c:pt idx="6">
                  <c:v>-0.2</c:v>
                </c:pt>
                <c:pt idx="7">
                  <c:v>-0.6</c:v>
                </c:pt>
                <c:pt idx="8">
                  <c:v>0</c:v>
                </c:pt>
                <c:pt idx="9">
                  <c:v>0.3</c:v>
                </c:pt>
                <c:pt idx="10">
                  <c:v>1.3</c:v>
                </c:pt>
                <c:pt idx="11">
                  <c:v>0</c:v>
                </c:pt>
                <c:pt idx="12">
                  <c:v>0.2</c:v>
                </c:pt>
                <c:pt idx="13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8E-42A2-9DFC-2C351ED74109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2225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Sheet1!$A$2:$B$15</c:f>
              <c:multiLvlStrCache>
                <c:ptCount val="1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</c:lvl>
              </c:multiLvlStrCache>
            </c:multiLvlStrRef>
          </c:cat>
          <c:val>
            <c:numRef>
              <c:f>Sheet1!$D$2:$D$15</c:f>
              <c:numCache>
                <c:formatCode>General</c:formatCode>
                <c:ptCount val="14"/>
                <c:pt idx="0">
                  <c:v>0.4</c:v>
                </c:pt>
                <c:pt idx="1">
                  <c:v>-0.3</c:v>
                </c:pt>
                <c:pt idx="2">
                  <c:v>0.8</c:v>
                </c:pt>
                <c:pt idx="3">
                  <c:v>1</c:v>
                </c:pt>
                <c:pt idx="4">
                  <c:v>1.1000000000000001</c:v>
                </c:pt>
                <c:pt idx="5">
                  <c:v>1.4</c:v>
                </c:pt>
                <c:pt idx="6">
                  <c:v>1.6</c:v>
                </c:pt>
                <c:pt idx="7">
                  <c:v>1.5</c:v>
                </c:pt>
                <c:pt idx="8">
                  <c:v>1.6</c:v>
                </c:pt>
                <c:pt idx="9">
                  <c:v>1.6</c:v>
                </c:pt>
                <c:pt idx="10">
                  <c:v>1.6</c:v>
                </c:pt>
                <c:pt idx="11">
                  <c:v>1.6</c:v>
                </c:pt>
                <c:pt idx="12">
                  <c:v>1.4</c:v>
                </c:pt>
                <c:pt idx="13">
                  <c:v>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8E-42A2-9DFC-2C351ED741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6691328"/>
        <c:axId val="246690768"/>
      </c:lineChart>
      <c:catAx>
        <c:axId val="24669132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4669076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46690768"/>
        <c:scaling>
          <c:orientation val="minMax"/>
        </c:scaling>
        <c:delete val="0"/>
        <c:axPos val="l"/>
        <c:majorGridlines>
          <c:spPr>
            <a:ln w="6350">
              <a:noFill/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4669132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43273468039"/>
          <c:y val="0.84245646490634873"/>
          <c:w val="0.48224339485835677"/>
          <c:h val="0.1575435350936512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765893504182E-2"/>
          <c:y val="1.6134443011510641E-2"/>
          <c:w val="0.92721101516756044"/>
          <c:h val="0.716329096797815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2015</c:v>
                  </c:pt>
                  <c:pt idx="11">
                    <c:v>2016</c:v>
                  </c:pt>
                  <c:pt idx="23">
                    <c:v>2017</c:v>
                  </c:pt>
                  <c:pt idx="35">
                    <c:v>2018</c:v>
                  </c:pt>
                  <c:pt idx="47">
                    <c:v>2019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102.54578762106276</c:v>
                </c:pt>
                <c:pt idx="1">
                  <c:v>96.793305210446945</c:v>
                </c:pt>
                <c:pt idx="2">
                  <c:v>99.192726711767932</c:v>
                </c:pt>
                <c:pt idx="3">
                  <c:v>101.3086344953949</c:v>
                </c:pt>
                <c:pt idx="4">
                  <c:v>103.1274187055697</c:v>
                </c:pt>
                <c:pt idx="5">
                  <c:v>101.31755130353169</c:v>
                </c:pt>
                <c:pt idx="6">
                  <c:v>101.00158150279233</c:v>
                </c:pt>
                <c:pt idx="7">
                  <c:v>98.521709684276331</c:v>
                </c:pt>
                <c:pt idx="8">
                  <c:v>100.11222798734789</c:v>
                </c:pt>
                <c:pt idx="9">
                  <c:v>99.559245468942692</c:v>
                </c:pt>
                <c:pt idx="10">
                  <c:v>96.408952207311657</c:v>
                </c:pt>
                <c:pt idx="11">
                  <c:v>95.516745262157656</c:v>
                </c:pt>
                <c:pt idx="12">
                  <c:v>108.28167648741862</c:v>
                </c:pt>
                <c:pt idx="13">
                  <c:v>113.4826353833202</c:v>
                </c:pt>
                <c:pt idx="14">
                  <c:v>104.57470883393374</c:v>
                </c:pt>
                <c:pt idx="15">
                  <c:v>107.56536299099061</c:v>
                </c:pt>
                <c:pt idx="16">
                  <c:v>106.151865769197</c:v>
                </c:pt>
                <c:pt idx="17">
                  <c:v>107.16127867830971</c:v>
                </c:pt>
                <c:pt idx="18">
                  <c:v>111.60583870955683</c:v>
                </c:pt>
                <c:pt idx="19">
                  <c:v>111.44879525507712</c:v>
                </c:pt>
                <c:pt idx="20">
                  <c:v>106.73887071596334</c:v>
                </c:pt>
                <c:pt idx="21">
                  <c:v>108.41261535574102</c:v>
                </c:pt>
                <c:pt idx="22">
                  <c:v>114.47850994525992</c:v>
                </c:pt>
                <c:pt idx="23">
                  <c:v>113.76652494917326</c:v>
                </c:pt>
                <c:pt idx="24">
                  <c:v>113.30882504577841</c:v>
                </c:pt>
                <c:pt idx="25">
                  <c:v>108.94635537792469</c:v>
                </c:pt>
                <c:pt idx="26">
                  <c:v>111.1671604534617</c:v>
                </c:pt>
                <c:pt idx="27">
                  <c:v>103.56282118249946</c:v>
                </c:pt>
                <c:pt idx="28">
                  <c:v>111.73640745018028</c:v>
                </c:pt>
                <c:pt idx="29">
                  <c:v>105.12706457344123</c:v>
                </c:pt>
                <c:pt idx="30">
                  <c:v>107.9856734300086</c:v>
                </c:pt>
                <c:pt idx="31">
                  <c:v>106.37983138495233</c:v>
                </c:pt>
                <c:pt idx="32">
                  <c:v>108.36470313806812</c:v>
                </c:pt>
                <c:pt idx="33">
                  <c:v>112.08334078900721</c:v>
                </c:pt>
                <c:pt idx="34">
                  <c:v>111.77327246840862</c:v>
                </c:pt>
                <c:pt idx="35">
                  <c:v>114.26623452129245</c:v>
                </c:pt>
                <c:pt idx="36">
                  <c:v>116.62651216817866</c:v>
                </c:pt>
                <c:pt idx="37">
                  <c:v>119.12437988049872</c:v>
                </c:pt>
                <c:pt idx="38">
                  <c:v>116.40673699668172</c:v>
                </c:pt>
                <c:pt idx="39">
                  <c:v>120.55488648405823</c:v>
                </c:pt>
                <c:pt idx="40">
                  <c:v>111.28123039786055</c:v>
                </c:pt>
                <c:pt idx="41">
                  <c:v>115.70976754529963</c:v>
                </c:pt>
                <c:pt idx="42">
                  <c:v>107.56883233015243</c:v>
                </c:pt>
                <c:pt idx="43">
                  <c:v>111.28218314586009</c:v>
                </c:pt>
                <c:pt idx="44">
                  <c:v>111.64865955165212</c:v>
                </c:pt>
                <c:pt idx="45">
                  <c:v>109.32259453376861</c:v>
                </c:pt>
                <c:pt idx="46">
                  <c:v>106.58785431641327</c:v>
                </c:pt>
                <c:pt idx="47">
                  <c:v>102.07732252628537</c:v>
                </c:pt>
                <c:pt idx="48">
                  <c:v>104.25898962026574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E7A-41BC-80E6-B5963ECCC9CB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2015</c:v>
                  </c:pt>
                  <c:pt idx="11">
                    <c:v>2016</c:v>
                  </c:pt>
                  <c:pt idx="23">
                    <c:v>2017</c:v>
                  </c:pt>
                  <c:pt idx="35">
                    <c:v>2018</c:v>
                  </c:pt>
                  <c:pt idx="47">
                    <c:v>2019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100.06939198588347</c:v>
                </c:pt>
                <c:pt idx="1">
                  <c:v>99.159921834165772</c:v>
                </c:pt>
                <c:pt idx="2">
                  <c:v>99.454635184355951</c:v>
                </c:pt>
                <c:pt idx="3">
                  <c:v>100.94465237361854</c:v>
                </c:pt>
                <c:pt idx="4">
                  <c:v>101.76277408048782</c:v>
                </c:pt>
                <c:pt idx="5">
                  <c:v>101.42118297253033</c:v>
                </c:pt>
                <c:pt idx="6">
                  <c:v>100.46937102807864</c:v>
                </c:pt>
                <c:pt idx="7">
                  <c:v>99.69268417887335</c:v>
                </c:pt>
                <c:pt idx="8">
                  <c:v>99.446652460227241</c:v>
                </c:pt>
                <c:pt idx="9">
                  <c:v>98.754678953194727</c:v>
                </c:pt>
                <c:pt idx="10">
                  <c:v>97.473457579382554</c:v>
                </c:pt>
                <c:pt idx="11">
                  <c:v>97.57256215657813</c:v>
                </c:pt>
                <c:pt idx="12">
                  <c:v>107.9387764952326</c:v>
                </c:pt>
                <c:pt idx="13">
                  <c:v>109.08534407450574</c:v>
                </c:pt>
                <c:pt idx="14">
                  <c:v>107.69495539860446</c:v>
                </c:pt>
                <c:pt idx="15">
                  <c:v>106.8594543216044</c:v>
                </c:pt>
                <c:pt idx="16">
                  <c:v>107.09489659328317</c:v>
                </c:pt>
                <c:pt idx="17">
                  <c:v>108.20867145831268</c:v>
                </c:pt>
                <c:pt idx="18">
                  <c:v>109.90418059171647</c:v>
                </c:pt>
                <c:pt idx="19">
                  <c:v>109.94792202125443</c:v>
                </c:pt>
                <c:pt idx="20">
                  <c:v>108.939485263359</c:v>
                </c:pt>
                <c:pt idx="21">
                  <c:v>109.88459348289561</c:v>
                </c:pt>
                <c:pt idx="22">
                  <c:v>112.2174626942374</c:v>
                </c:pt>
                <c:pt idx="23">
                  <c:v>113.11552109753126</c:v>
                </c:pt>
                <c:pt idx="24">
                  <c:v>112.08189553232685</c:v>
                </c:pt>
                <c:pt idx="25">
                  <c:v>110.53552803358605</c:v>
                </c:pt>
                <c:pt idx="26">
                  <c:v>108.90212283662937</c:v>
                </c:pt>
                <c:pt idx="27">
                  <c:v>107.87086193601471</c:v>
                </c:pt>
                <c:pt idx="28">
                  <c:v>107.94367106500883</c:v>
                </c:pt>
                <c:pt idx="29">
                  <c:v>107.58357090473193</c:v>
                </c:pt>
                <c:pt idx="30">
                  <c:v>107.23900924860222</c:v>
                </c:pt>
                <c:pt idx="31">
                  <c:v>107.6773231078634</c:v>
                </c:pt>
                <c:pt idx="32">
                  <c:v>109.0296574818878</c:v>
                </c:pt>
                <c:pt idx="33">
                  <c:v>110.95426353520763</c:v>
                </c:pt>
                <c:pt idx="34">
                  <c:v>112.48693627962636</c:v>
                </c:pt>
                <c:pt idx="35">
                  <c:v>114.20653069612122</c:v>
                </c:pt>
                <c:pt idx="36">
                  <c:v>116.20870124784545</c:v>
                </c:pt>
                <c:pt idx="37">
                  <c:v>117.33284970099092</c:v>
                </c:pt>
                <c:pt idx="38">
                  <c:v>117.55177531918392</c:v>
                </c:pt>
                <c:pt idx="39">
                  <c:v>116.62312082273655</c:v>
                </c:pt>
                <c:pt idx="40">
                  <c:v>114.57623957975805</c:v>
                </c:pt>
                <c:pt idx="41">
                  <c:v>112.60298227115182</c:v>
                </c:pt>
                <c:pt idx="42">
                  <c:v>110.94709742618825</c:v>
                </c:pt>
                <c:pt idx="43">
                  <c:v>110.60986169177961</c:v>
                </c:pt>
                <c:pt idx="44">
                  <c:v>110.58629378973694</c:v>
                </c:pt>
                <c:pt idx="45">
                  <c:v>109.04359720385416</c:v>
                </c:pt>
                <c:pt idx="46">
                  <c:v>106.53898435725746</c:v>
                </c:pt>
                <c:pt idx="47">
                  <c:v>104.69454133755286</c:v>
                </c:pt>
                <c:pt idx="48">
                  <c:v>105.00657709900399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E7A-41BC-80E6-B5963ECCC9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0725824"/>
        <c:axId val="320714624"/>
      </c:lineChart>
      <c:catAx>
        <c:axId val="32072582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 baseline="0">
                <a:latin typeface="Arial Narrow" panose="020B0606020202030204" pitchFamily="34" charset="0"/>
              </a:defRPr>
            </a:pPr>
            <a:endParaRPr lang="en-US"/>
          </a:p>
        </c:txPr>
        <c:crossAx val="320714624"/>
        <c:crosses val="autoZero"/>
        <c:auto val="1"/>
        <c:lblAlgn val="ctr"/>
        <c:lblOffset val="100"/>
        <c:noMultiLvlLbl val="0"/>
      </c:catAx>
      <c:valAx>
        <c:axId val="320714624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32072582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'[za Graf I- 2019.xlsx]zaFeb2019'!$A$2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'[za Graf I- 2019.xlsx]zaFeb2019'!$B$1:$N$1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'[za Graf I- 2019.xlsx]zaFeb2019'!$B$2:$N$2</c:f>
              <c:numCache>
                <c:formatCode>General</c:formatCode>
                <c:ptCount val="13"/>
                <c:pt idx="0">
                  <c:v>400944</c:v>
                </c:pt>
                <c:pt idx="1">
                  <c:v>507433</c:v>
                </c:pt>
                <c:pt idx="2">
                  <c:v>394871</c:v>
                </c:pt>
                <c:pt idx="3">
                  <c:v>479136</c:v>
                </c:pt>
                <c:pt idx="4">
                  <c:v>453051</c:v>
                </c:pt>
                <c:pt idx="5">
                  <c:v>543987</c:v>
                </c:pt>
                <c:pt idx="6">
                  <c:v>392704</c:v>
                </c:pt>
                <c:pt idx="7">
                  <c:v>469146</c:v>
                </c:pt>
                <c:pt idx="8">
                  <c:v>506626</c:v>
                </c:pt>
                <c:pt idx="9">
                  <c:v>390329</c:v>
                </c:pt>
                <c:pt idx="10">
                  <c:v>389573</c:v>
                </c:pt>
                <c:pt idx="11">
                  <c:v>297485</c:v>
                </c:pt>
                <c:pt idx="12">
                  <c:v>375770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BE1-44FB-81FF-F1292E147E8E}"/>
            </c:ext>
          </c:extLst>
        </c:ser>
        <c:ser>
          <c:idx val="1"/>
          <c:order val="1"/>
          <c:tx>
            <c:strRef>
              <c:f>'[za Graf I- 2019.xlsx]zaFeb2019'!$A$3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'[za Graf I- 2019.xlsx]zaFeb2019'!$B$1:$N$1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'[za Graf I- 2019.xlsx]zaFeb2019'!$B$3:$N$3</c:f>
              <c:numCache>
                <c:formatCode>0</c:formatCode>
                <c:ptCount val="13"/>
                <c:pt idx="0">
                  <c:v>292922</c:v>
                </c:pt>
                <c:pt idx="1">
                  <c:v>298240</c:v>
                </c:pt>
                <c:pt idx="2">
                  <c:v>295267</c:v>
                </c:pt>
                <c:pt idx="3">
                  <c:v>311123</c:v>
                </c:pt>
                <c:pt idx="4">
                  <c:v>335550</c:v>
                </c:pt>
                <c:pt idx="5">
                  <c:v>345725</c:v>
                </c:pt>
                <c:pt idx="6">
                  <c:v>278026</c:v>
                </c:pt>
                <c:pt idx="7">
                  <c:v>324393</c:v>
                </c:pt>
                <c:pt idx="8">
                  <c:v>354149</c:v>
                </c:pt>
                <c:pt idx="9">
                  <c:v>329572</c:v>
                </c:pt>
                <c:pt idx="10">
                  <c:v>284580</c:v>
                </c:pt>
                <c:pt idx="11">
                  <c:v>269823</c:v>
                </c:pt>
                <c:pt idx="12">
                  <c:v>293866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BE1-44FB-81FF-F1292E147E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572160"/>
        <c:axId val="54573696"/>
      </c:lineChart>
      <c:catAx>
        <c:axId val="5457216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54573696"/>
        <c:crosses val="autoZero"/>
        <c:auto val="1"/>
        <c:lblAlgn val="ctr"/>
        <c:lblOffset val="100"/>
        <c:noMultiLvlLbl val="0"/>
      </c:catAx>
      <c:valAx>
        <c:axId val="54573696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54572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1F88-2569-4F85-BCD5-FC4CCB07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5</Pages>
  <Words>1110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8040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141</cp:revision>
  <cp:lastPrinted>2019-03-21T14:25:00Z</cp:lastPrinted>
  <dcterms:created xsi:type="dcterms:W3CDTF">2018-06-21T10:44:00Z</dcterms:created>
  <dcterms:modified xsi:type="dcterms:W3CDTF">2019-03-22T09:10:00Z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