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73293D"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73293D" w:rsidTr="005074F6">
        <w:trPr>
          <w:cantSplit/>
          <w:trHeight w:val="970"/>
        </w:trPr>
        <w:tc>
          <w:tcPr>
            <w:tcW w:w="7513" w:type="dxa"/>
            <w:gridSpan w:val="2"/>
            <w:tcBorders>
              <w:bottom w:val="nil"/>
            </w:tcBorders>
            <w:tcMar>
              <w:left w:w="0" w:type="dxa"/>
              <w:right w:w="0" w:type="dxa"/>
            </w:tcMar>
          </w:tcPr>
          <w:p w:rsidR="005D5311" w:rsidRPr="0073293D" w:rsidRDefault="005D5311" w:rsidP="00687014">
            <w:pPr>
              <w:jc w:val="both"/>
              <w:outlineLvl w:val="0"/>
              <w:rPr>
                <w:rFonts w:ascii="Tahoma" w:hAnsi="Tahoma" w:cs="Tahoma"/>
                <w:sz w:val="16"/>
              </w:rPr>
            </w:pPr>
            <w:r w:rsidRPr="0073293D">
              <w:rPr>
                <w:rFonts w:ascii="Tahoma" w:hAnsi="Tahoma" w:cs="Tahoma"/>
              </w:rPr>
              <w:br w:type="column"/>
            </w:r>
            <w:r w:rsidRPr="0073293D">
              <w:rPr>
                <w:rFonts w:ascii="Tahoma" w:hAnsi="Tahoma" w:cs="Tahoma"/>
              </w:rPr>
              <w:br w:type="column"/>
            </w:r>
            <w:r w:rsidRPr="0073293D">
              <w:rPr>
                <w:rFonts w:ascii="Tahoma" w:hAnsi="Tahoma" w:cs="Tahoma"/>
              </w:rPr>
              <w:br w:type="page"/>
            </w:r>
            <w:r w:rsidRPr="0073293D">
              <w:rPr>
                <w:rFonts w:ascii="Tahoma" w:hAnsi="Tahoma" w:cs="Tahoma"/>
              </w:rPr>
              <w:br w:type="page"/>
            </w:r>
            <w:r w:rsidR="004F6953" w:rsidRPr="0073293D">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73293D">
              <w:rPr>
                <w:rFonts w:ascii="Tahoma" w:hAnsi="Tahoma" w:cs="Tahoma"/>
              </w:rPr>
              <w:t xml:space="preserve">     </w:t>
            </w:r>
          </w:p>
        </w:tc>
        <w:tc>
          <w:tcPr>
            <w:tcW w:w="2806" w:type="dxa"/>
            <w:tcBorders>
              <w:bottom w:val="nil"/>
            </w:tcBorders>
            <w:tcMar>
              <w:right w:w="57" w:type="dxa"/>
            </w:tcMar>
          </w:tcPr>
          <w:p w:rsidR="005D5311" w:rsidRPr="0073293D" w:rsidRDefault="005D5311" w:rsidP="00094E6E">
            <w:pPr>
              <w:ind w:left="113"/>
              <w:jc w:val="both"/>
              <w:outlineLvl w:val="0"/>
              <w:rPr>
                <w:rFonts w:ascii="Tahoma" w:hAnsi="Tahoma" w:cs="Tahoma"/>
                <w:sz w:val="16"/>
              </w:rPr>
            </w:pPr>
          </w:p>
          <w:p w:rsidR="005D5311" w:rsidRPr="0073293D" w:rsidRDefault="005D5311" w:rsidP="00094E6E">
            <w:pPr>
              <w:ind w:left="113"/>
              <w:jc w:val="both"/>
              <w:outlineLvl w:val="0"/>
              <w:rPr>
                <w:rFonts w:ascii="Tahoma" w:hAnsi="Tahoma" w:cs="Tahoma"/>
                <w:sz w:val="16"/>
              </w:rPr>
            </w:pPr>
          </w:p>
          <w:p w:rsidR="005D5311" w:rsidRPr="0073293D" w:rsidRDefault="005D5311" w:rsidP="00094E6E">
            <w:pPr>
              <w:ind w:left="113"/>
              <w:jc w:val="both"/>
              <w:outlineLvl w:val="0"/>
              <w:rPr>
                <w:rFonts w:ascii="Tahoma" w:hAnsi="Tahoma" w:cs="Tahoma"/>
                <w:sz w:val="16"/>
              </w:rPr>
            </w:pPr>
          </w:p>
          <w:p w:rsidR="00E72BD4" w:rsidRPr="0073293D" w:rsidRDefault="00BC381E" w:rsidP="00094E6E">
            <w:pPr>
              <w:ind w:left="113"/>
              <w:jc w:val="both"/>
              <w:outlineLvl w:val="0"/>
              <w:rPr>
                <w:rFonts w:ascii="Tahoma" w:hAnsi="Tahoma" w:cs="Tahoma"/>
                <w:sz w:val="16"/>
              </w:rPr>
            </w:pPr>
            <w:r w:rsidRPr="0073293D">
              <w:rPr>
                <w:rFonts w:ascii="Tahoma" w:hAnsi="Tahoma" w:cs="Tahoma"/>
                <w:sz w:val="16"/>
              </w:rPr>
              <w:t xml:space="preserve">  </w:t>
            </w:r>
          </w:p>
          <w:p w:rsidR="005D5311" w:rsidRPr="0073293D" w:rsidRDefault="004551B9" w:rsidP="00E41252">
            <w:pPr>
              <w:jc w:val="right"/>
              <w:outlineLvl w:val="0"/>
              <w:rPr>
                <w:rFonts w:ascii="Tahoma" w:hAnsi="Tahoma" w:cs="Tahoma"/>
                <w:color w:val="44546A"/>
                <w:sz w:val="16"/>
              </w:rPr>
            </w:pPr>
            <w:r w:rsidRPr="0073293D">
              <w:rPr>
                <w:rFonts w:ascii="Tahoma" w:hAnsi="Tahoma" w:cs="Tahoma"/>
                <w:color w:val="44546A" w:themeColor="text2"/>
                <w:sz w:val="16"/>
              </w:rPr>
              <w:t xml:space="preserve"> </w:t>
            </w:r>
            <w:r w:rsidR="009062FA" w:rsidRPr="0073293D">
              <w:rPr>
                <w:rFonts w:ascii="Tahoma" w:hAnsi="Tahoma" w:cs="Tahoma"/>
                <w:color w:val="44546A" w:themeColor="text2"/>
                <w:sz w:val="16"/>
              </w:rPr>
              <w:t xml:space="preserve">        </w:t>
            </w:r>
            <w:r w:rsidR="009820C8" w:rsidRPr="0073293D">
              <w:rPr>
                <w:rFonts w:ascii="Tahoma" w:hAnsi="Tahoma" w:cs="Tahoma"/>
                <w:color w:val="44546A" w:themeColor="text2"/>
                <w:sz w:val="16"/>
              </w:rPr>
              <w:t xml:space="preserve"> </w:t>
            </w:r>
            <w:r w:rsidRPr="0073293D">
              <w:rPr>
                <w:rFonts w:ascii="Tahoma" w:hAnsi="Tahoma" w:cs="Tahoma"/>
                <w:color w:val="44546A" w:themeColor="text2"/>
                <w:sz w:val="16"/>
              </w:rPr>
              <w:t xml:space="preserve"> </w:t>
            </w:r>
            <w:r w:rsidR="00431915" w:rsidRPr="0073293D">
              <w:rPr>
                <w:rFonts w:ascii="Arial Narrow" w:hAnsi="Arial Narrow" w:cs="Tahoma"/>
                <w:color w:val="44546A" w:themeColor="text2"/>
                <w:sz w:val="16"/>
              </w:rPr>
              <w:t>2</w:t>
            </w:r>
            <w:r w:rsidR="00884E28" w:rsidRPr="0073293D">
              <w:rPr>
                <w:rFonts w:ascii="Arial Narrow" w:hAnsi="Arial Narrow" w:cs="Tahoma"/>
                <w:color w:val="44546A" w:themeColor="text2"/>
                <w:sz w:val="16"/>
              </w:rPr>
              <w:t>2</w:t>
            </w:r>
            <w:r w:rsidR="00E41252" w:rsidRPr="0073293D">
              <w:rPr>
                <w:rFonts w:ascii="Arial Narrow" w:hAnsi="Arial Narrow" w:cs="Tahoma"/>
                <w:color w:val="44546A" w:themeColor="text2"/>
                <w:sz w:val="16"/>
                <w:szCs w:val="16"/>
              </w:rPr>
              <w:t xml:space="preserve"> May</w:t>
            </w:r>
            <w:r w:rsidR="00431915" w:rsidRPr="0073293D">
              <w:rPr>
                <w:rFonts w:ascii="Arial Narrow" w:hAnsi="Arial Narrow" w:cs="Tahoma"/>
                <w:color w:val="44546A" w:themeColor="text2"/>
                <w:sz w:val="16"/>
                <w:szCs w:val="16"/>
              </w:rPr>
              <w:t xml:space="preserve"> 201</w:t>
            </w:r>
            <w:r w:rsidR="00884E28" w:rsidRPr="0073293D">
              <w:rPr>
                <w:rFonts w:ascii="Arial Narrow" w:hAnsi="Arial Narrow" w:cs="Tahoma"/>
                <w:color w:val="44546A" w:themeColor="text2"/>
                <w:sz w:val="16"/>
                <w:szCs w:val="16"/>
              </w:rPr>
              <w:t>9</w:t>
            </w:r>
            <w:r w:rsidR="00E41252" w:rsidRPr="0073293D">
              <w:rPr>
                <w:rFonts w:ascii="Arial Narrow" w:hAnsi="Arial Narrow" w:cs="Tahoma"/>
                <w:color w:val="44546A" w:themeColor="text2"/>
                <w:sz w:val="16"/>
                <w:szCs w:val="16"/>
              </w:rPr>
              <w:t>,</w:t>
            </w:r>
            <w:r w:rsidR="00431915" w:rsidRPr="0073293D">
              <w:rPr>
                <w:rFonts w:ascii="Arial Narrow" w:hAnsi="Arial Narrow" w:cs="Tahoma"/>
                <w:color w:val="44546A" w:themeColor="text2"/>
                <w:sz w:val="16"/>
                <w:szCs w:val="16"/>
              </w:rPr>
              <w:t xml:space="preserve"> </w:t>
            </w:r>
            <w:r w:rsidR="00E41252" w:rsidRPr="0073293D">
              <w:rPr>
                <w:rFonts w:ascii="Arial Narrow" w:hAnsi="Arial Narrow" w:cs="Tahoma"/>
                <w:color w:val="44546A" w:themeColor="text2"/>
                <w:sz w:val="16"/>
                <w:szCs w:val="16"/>
              </w:rPr>
              <w:t>No.</w:t>
            </w:r>
            <w:r w:rsidR="00431915" w:rsidRPr="0073293D">
              <w:rPr>
                <w:rFonts w:ascii="Arial Narrow" w:hAnsi="Arial Narrow" w:cs="Tahoma"/>
                <w:color w:val="44546A" w:themeColor="text2"/>
                <w:sz w:val="16"/>
                <w:szCs w:val="16"/>
              </w:rPr>
              <w:t xml:space="preserve"> </w:t>
            </w:r>
            <w:r w:rsidR="001A426D" w:rsidRPr="0073293D">
              <w:rPr>
                <w:rFonts w:ascii="Arial Narrow" w:hAnsi="Arial Narrow" w:cs="Tahoma"/>
                <w:b/>
                <w:color w:val="44546A" w:themeColor="text2"/>
                <w:sz w:val="22"/>
                <w:szCs w:val="16"/>
              </w:rPr>
              <w:t>1</w:t>
            </w:r>
            <w:r w:rsidR="00B2761C" w:rsidRPr="0073293D">
              <w:rPr>
                <w:rFonts w:ascii="Arial Narrow" w:hAnsi="Arial Narrow" w:cs="Tahoma"/>
                <w:b/>
                <w:color w:val="44546A" w:themeColor="text2"/>
                <w:sz w:val="22"/>
                <w:szCs w:val="16"/>
              </w:rPr>
              <w:t>47</w:t>
            </w:r>
            <w:r w:rsidR="00431915" w:rsidRPr="0073293D">
              <w:rPr>
                <w:rFonts w:ascii="Arial Narrow" w:hAnsi="Arial Narrow" w:cs="Tahoma"/>
                <w:b/>
                <w:color w:val="44546A" w:themeColor="text2"/>
                <w:sz w:val="22"/>
                <w:szCs w:val="22"/>
              </w:rPr>
              <w:t>/1</w:t>
            </w:r>
            <w:r w:rsidR="00884E28" w:rsidRPr="0073293D">
              <w:rPr>
                <w:rFonts w:ascii="Arial Narrow" w:hAnsi="Arial Narrow" w:cs="Tahoma"/>
                <w:b/>
                <w:color w:val="44546A" w:themeColor="text2"/>
                <w:sz w:val="22"/>
                <w:szCs w:val="22"/>
              </w:rPr>
              <w:t>9</w:t>
            </w:r>
            <w:r w:rsidR="00F6075A" w:rsidRPr="0073293D">
              <w:rPr>
                <w:rFonts w:ascii="Tahoma" w:hAnsi="Tahoma" w:cs="Tahoma"/>
                <w:color w:val="44546A" w:themeColor="text2"/>
                <w:sz w:val="18"/>
              </w:rPr>
              <w:t xml:space="preserve"> </w:t>
            </w:r>
          </w:p>
        </w:tc>
      </w:tr>
      <w:tr w:rsidR="004C20B5" w:rsidRPr="0073293D" w:rsidTr="005074F6">
        <w:trPr>
          <w:cantSplit/>
        </w:trPr>
        <w:tc>
          <w:tcPr>
            <w:tcW w:w="5251" w:type="dxa"/>
            <w:vAlign w:val="center"/>
          </w:tcPr>
          <w:p w:rsidR="005D5311" w:rsidRPr="0073293D" w:rsidRDefault="005D5311" w:rsidP="00094E6E">
            <w:pPr>
              <w:ind w:left="113"/>
              <w:jc w:val="both"/>
              <w:outlineLvl w:val="0"/>
              <w:rPr>
                <w:rFonts w:ascii="Tahoma" w:hAnsi="Tahoma" w:cs="Tahoma"/>
                <w:sz w:val="12"/>
              </w:rPr>
            </w:pPr>
          </w:p>
        </w:tc>
        <w:tc>
          <w:tcPr>
            <w:tcW w:w="5068" w:type="dxa"/>
            <w:gridSpan w:val="2"/>
            <w:vAlign w:val="center"/>
          </w:tcPr>
          <w:p w:rsidR="005D5311" w:rsidRPr="0073293D" w:rsidRDefault="005D5311" w:rsidP="00094E6E">
            <w:pPr>
              <w:ind w:left="113"/>
              <w:jc w:val="both"/>
              <w:outlineLvl w:val="0"/>
              <w:rPr>
                <w:rFonts w:ascii="Tahoma" w:hAnsi="Tahoma" w:cs="Tahoma"/>
                <w:sz w:val="12"/>
              </w:rPr>
            </w:pPr>
          </w:p>
        </w:tc>
      </w:tr>
    </w:tbl>
    <w:p w:rsidR="000971CB" w:rsidRPr="0073293D"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73293D" w:rsidTr="008B47D1">
        <w:trPr>
          <w:trHeight w:val="321"/>
          <w:jc w:val="center"/>
        </w:trPr>
        <w:tc>
          <w:tcPr>
            <w:tcW w:w="10624" w:type="dxa"/>
            <w:shd w:val="clear" w:color="auto" w:fill="336699"/>
          </w:tcPr>
          <w:p w:rsidR="00193339" w:rsidRPr="0073293D" w:rsidRDefault="00E41252" w:rsidP="00353834">
            <w:pPr>
              <w:jc w:val="center"/>
              <w:outlineLvl w:val="0"/>
              <w:rPr>
                <w:rFonts w:ascii="Arial Narrow" w:hAnsi="Arial Narrow" w:cs="Tahoma"/>
                <w:b/>
                <w:color w:val="FFFFFF"/>
                <w:sz w:val="34"/>
                <w:szCs w:val="34"/>
              </w:rPr>
            </w:pPr>
            <w:r w:rsidRPr="0073293D">
              <w:rPr>
                <w:rFonts w:ascii="Arial Narrow" w:hAnsi="Arial Narrow" w:cs="Tahoma"/>
                <w:bCs/>
                <w:color w:val="FFFFFF"/>
                <w:spacing w:val="30"/>
                <w:sz w:val="26"/>
                <w:szCs w:val="26"/>
              </w:rPr>
              <w:t>PRESS RELEASE</w:t>
            </w:r>
            <w:r w:rsidR="00353834" w:rsidRPr="0073293D">
              <w:rPr>
                <w:rFonts w:ascii="Arial Narrow" w:hAnsi="Arial Narrow" w:cs="Tahoma"/>
                <w:b/>
                <w:bCs/>
                <w:color w:val="FFFFFF"/>
                <w:spacing w:val="30"/>
                <w:sz w:val="34"/>
                <w:szCs w:val="34"/>
              </w:rPr>
              <w:t xml:space="preserve"> </w:t>
            </w:r>
          </w:p>
        </w:tc>
      </w:tr>
      <w:tr w:rsidR="004C20B5" w:rsidRPr="0073293D" w:rsidTr="008B47D1">
        <w:trPr>
          <w:trHeight w:val="264"/>
          <w:jc w:val="center"/>
        </w:trPr>
        <w:tc>
          <w:tcPr>
            <w:tcW w:w="10624" w:type="dxa"/>
            <w:shd w:val="clear" w:color="auto" w:fill="336699"/>
          </w:tcPr>
          <w:p w:rsidR="00193339" w:rsidRPr="0073293D" w:rsidRDefault="00E41252" w:rsidP="005F1084">
            <w:pPr>
              <w:jc w:val="center"/>
              <w:rPr>
                <w:rFonts w:ascii="Arial Narrow" w:hAnsi="Arial Narrow" w:cs="Tahoma"/>
                <w:color w:val="FFFFFF"/>
                <w:sz w:val="26"/>
                <w:szCs w:val="26"/>
              </w:rPr>
            </w:pPr>
            <w:r w:rsidRPr="0073293D">
              <w:rPr>
                <w:rFonts w:ascii="Arial Narrow" w:hAnsi="Arial Narrow" w:cs="Tahoma"/>
                <w:b/>
                <w:bCs/>
                <w:color w:val="FFFFFF"/>
                <w:spacing w:val="30"/>
                <w:sz w:val="34"/>
                <w:szCs w:val="34"/>
              </w:rPr>
              <w:t>May</w:t>
            </w:r>
            <w:r w:rsidR="00353834" w:rsidRPr="0073293D">
              <w:rPr>
                <w:rFonts w:ascii="Arial Narrow" w:hAnsi="Arial Narrow" w:cs="Tahoma"/>
                <w:b/>
                <w:bCs/>
                <w:color w:val="FFFFFF"/>
                <w:spacing w:val="30"/>
                <w:sz w:val="34"/>
                <w:szCs w:val="34"/>
              </w:rPr>
              <w:t xml:space="preserve"> 201</w:t>
            </w:r>
            <w:r w:rsidR="005F1084" w:rsidRPr="0073293D">
              <w:rPr>
                <w:rFonts w:ascii="Arial Narrow" w:hAnsi="Arial Narrow" w:cs="Tahoma"/>
                <w:b/>
                <w:bCs/>
                <w:color w:val="FFFFFF"/>
                <w:spacing w:val="30"/>
                <w:sz w:val="34"/>
                <w:szCs w:val="34"/>
              </w:rPr>
              <w:t>9</w:t>
            </w:r>
          </w:p>
        </w:tc>
      </w:tr>
    </w:tbl>
    <w:p w:rsidR="000F689B" w:rsidRPr="0073293D" w:rsidRDefault="000F689B" w:rsidP="000F689B">
      <w:pPr>
        <w:jc w:val="both"/>
        <w:rPr>
          <w:rFonts w:ascii="Arial Narrow" w:hAnsi="Arial Narrow"/>
          <w:spacing w:val="-2"/>
          <w:sz w:val="22"/>
          <w:szCs w:val="24"/>
        </w:rPr>
      </w:pPr>
    </w:p>
    <w:p w:rsidR="00E33D13" w:rsidRPr="0073293D" w:rsidRDefault="00130E85" w:rsidP="002B516D">
      <w:pPr>
        <w:jc w:val="both"/>
        <w:rPr>
          <w:rFonts w:ascii="Arial Narrow" w:hAnsi="Arial Narrow" w:cs="Tahoma"/>
          <w:b/>
          <w:sz w:val="30"/>
          <w:szCs w:val="30"/>
        </w:rPr>
      </w:pPr>
      <w:r w:rsidRPr="0073293D">
        <w:rPr>
          <w:rFonts w:ascii="Arial Narrow" w:hAnsi="Arial Narrow" w:cs="Tahoma"/>
          <w:b/>
          <w:bCs/>
          <w:sz w:val="30"/>
          <w:szCs w:val="30"/>
          <w:lang w:eastAsia="sr-Latn-BA"/>
        </w:rPr>
        <w:t xml:space="preserve">Average after-tax wage in April </w:t>
      </w:r>
      <w:r w:rsidR="00E33D13" w:rsidRPr="0073293D">
        <w:rPr>
          <w:rFonts w:ascii="Arial Narrow" w:hAnsi="Arial Narrow" w:cs="Tahoma"/>
          <w:b/>
          <w:bCs/>
          <w:sz w:val="30"/>
          <w:szCs w:val="30"/>
          <w:lang w:eastAsia="sr-Latn-BA"/>
        </w:rPr>
        <w:t>8</w:t>
      </w:r>
      <w:r w:rsidR="008C0F4D" w:rsidRPr="0073293D">
        <w:rPr>
          <w:rFonts w:ascii="Arial Narrow" w:hAnsi="Arial Narrow" w:cs="Tahoma"/>
          <w:b/>
          <w:bCs/>
          <w:sz w:val="30"/>
          <w:szCs w:val="30"/>
          <w:lang w:eastAsia="sr-Latn-BA"/>
        </w:rPr>
        <w:t>9</w:t>
      </w:r>
      <w:r w:rsidR="00F63141" w:rsidRPr="0073293D">
        <w:rPr>
          <w:rFonts w:ascii="Arial Narrow" w:hAnsi="Arial Narrow" w:cs="Tahoma"/>
          <w:b/>
          <w:bCs/>
          <w:sz w:val="30"/>
          <w:szCs w:val="30"/>
          <w:lang w:eastAsia="sr-Latn-BA"/>
        </w:rPr>
        <w:t>6</w:t>
      </w:r>
      <w:r w:rsidR="00E33D13" w:rsidRPr="0073293D">
        <w:rPr>
          <w:rFonts w:ascii="Arial Narrow" w:hAnsi="Arial Narrow" w:cs="Tahoma"/>
          <w:b/>
          <w:bCs/>
          <w:sz w:val="30"/>
          <w:szCs w:val="30"/>
          <w:lang w:eastAsia="sr-Latn-BA"/>
        </w:rPr>
        <w:t xml:space="preserve"> КМ</w:t>
      </w:r>
    </w:p>
    <w:p w:rsidR="00E33D13" w:rsidRPr="0073293D" w:rsidRDefault="00130E85" w:rsidP="00E33D13">
      <w:pPr>
        <w:tabs>
          <w:tab w:val="left" w:pos="4343"/>
        </w:tabs>
        <w:jc w:val="both"/>
        <w:rPr>
          <w:rFonts w:ascii="Arial Narrow" w:hAnsi="Arial Narrow" w:cs="Tahoma"/>
          <w:b/>
          <w:i/>
          <w:sz w:val="28"/>
          <w:szCs w:val="28"/>
        </w:rPr>
      </w:pPr>
      <w:r w:rsidRPr="0073293D">
        <w:rPr>
          <w:rFonts w:ascii="Arial Narrow" w:hAnsi="Arial Narrow" w:cs="Tahoma"/>
          <w:b/>
          <w:sz w:val="28"/>
          <w:szCs w:val="28"/>
        </w:rPr>
        <w:t xml:space="preserve">The highest average after-tax wage in the section </w:t>
      </w:r>
      <w:r w:rsidRPr="0073293D">
        <w:rPr>
          <w:rFonts w:ascii="Arial Narrow" w:hAnsi="Arial Narrow" w:cs="Tahoma"/>
          <w:b/>
          <w:i/>
          <w:sz w:val="28"/>
          <w:szCs w:val="28"/>
        </w:rPr>
        <w:t>Financial and insurance activities</w:t>
      </w:r>
      <w:r w:rsidRPr="0073293D">
        <w:rPr>
          <w:rFonts w:ascii="Arial Narrow" w:hAnsi="Arial Narrow" w:cs="Tahoma"/>
          <w:b/>
          <w:sz w:val="28"/>
          <w:szCs w:val="28"/>
        </w:rPr>
        <w:t xml:space="preserve"> 1,</w:t>
      </w:r>
      <w:r w:rsidR="008C0F4D" w:rsidRPr="0073293D">
        <w:rPr>
          <w:rFonts w:ascii="Arial Narrow" w:hAnsi="Arial Narrow" w:cs="Tahoma"/>
          <w:b/>
          <w:sz w:val="28"/>
          <w:szCs w:val="28"/>
        </w:rPr>
        <w:t>38</w:t>
      </w:r>
      <w:r w:rsidR="00A407D2" w:rsidRPr="0073293D">
        <w:rPr>
          <w:rFonts w:ascii="Arial Narrow" w:hAnsi="Arial Narrow" w:cs="Tahoma"/>
          <w:b/>
          <w:sz w:val="28"/>
          <w:szCs w:val="28"/>
        </w:rPr>
        <w:t>5</w:t>
      </w:r>
      <w:r w:rsidR="00E33D13" w:rsidRPr="0073293D">
        <w:rPr>
          <w:rFonts w:ascii="Arial Narrow" w:hAnsi="Arial Narrow" w:cs="Tahoma"/>
          <w:b/>
          <w:sz w:val="28"/>
          <w:szCs w:val="28"/>
        </w:rPr>
        <w:t xml:space="preserve"> КМ</w:t>
      </w:r>
      <w:r w:rsidRPr="0073293D">
        <w:rPr>
          <w:rFonts w:ascii="Arial Narrow" w:hAnsi="Arial Narrow" w:cs="Tahoma"/>
          <w:b/>
          <w:sz w:val="28"/>
          <w:szCs w:val="28"/>
        </w:rPr>
        <w:t>;</w:t>
      </w:r>
      <w:r w:rsidR="00E33D13" w:rsidRPr="0073293D">
        <w:rPr>
          <w:rFonts w:ascii="Arial Narrow" w:hAnsi="Arial Narrow" w:cs="Tahoma"/>
          <w:b/>
          <w:sz w:val="28"/>
          <w:szCs w:val="28"/>
        </w:rPr>
        <w:t xml:space="preserve"> </w:t>
      </w:r>
      <w:r w:rsidRPr="0073293D">
        <w:rPr>
          <w:rFonts w:ascii="Arial Narrow" w:hAnsi="Arial Narrow" w:cs="Tahoma"/>
          <w:b/>
          <w:sz w:val="28"/>
          <w:szCs w:val="28"/>
        </w:rPr>
        <w:t xml:space="preserve">the lowest one in the section </w:t>
      </w:r>
      <w:r w:rsidRPr="0073293D">
        <w:rPr>
          <w:rFonts w:ascii="Arial Narrow" w:hAnsi="Arial Narrow" w:cs="Tahoma"/>
          <w:b/>
          <w:i/>
          <w:sz w:val="28"/>
          <w:szCs w:val="28"/>
        </w:rPr>
        <w:t>Accom</w:t>
      </w:r>
      <w:r w:rsidR="008D21F3" w:rsidRPr="0073293D">
        <w:rPr>
          <w:rFonts w:ascii="Arial Narrow" w:hAnsi="Arial Narrow" w:cs="Tahoma"/>
          <w:b/>
          <w:i/>
          <w:sz w:val="28"/>
          <w:szCs w:val="28"/>
        </w:rPr>
        <w:t>m</w:t>
      </w:r>
      <w:r w:rsidRPr="0073293D">
        <w:rPr>
          <w:rFonts w:ascii="Arial Narrow" w:hAnsi="Arial Narrow" w:cs="Tahoma"/>
          <w:b/>
          <w:i/>
          <w:sz w:val="28"/>
          <w:szCs w:val="28"/>
        </w:rPr>
        <w:t>odation and food service activities</w:t>
      </w:r>
      <w:r w:rsidR="008C0F4D" w:rsidRPr="0073293D">
        <w:rPr>
          <w:rFonts w:ascii="Arial Narrow" w:hAnsi="Arial Narrow" w:cs="Tahoma"/>
          <w:b/>
          <w:i/>
          <w:sz w:val="28"/>
          <w:szCs w:val="28"/>
        </w:rPr>
        <w:t xml:space="preserve"> </w:t>
      </w:r>
      <w:r w:rsidR="00F63141" w:rsidRPr="0073293D">
        <w:rPr>
          <w:rFonts w:ascii="Arial Narrow" w:hAnsi="Arial Narrow" w:cs="Tahoma"/>
          <w:b/>
          <w:sz w:val="28"/>
          <w:szCs w:val="28"/>
        </w:rPr>
        <w:t>617</w:t>
      </w:r>
      <w:r w:rsidR="00E33D13" w:rsidRPr="0073293D">
        <w:rPr>
          <w:rFonts w:ascii="Arial Narrow" w:hAnsi="Arial Narrow" w:cs="Tahoma"/>
          <w:b/>
          <w:sz w:val="28"/>
          <w:szCs w:val="28"/>
        </w:rPr>
        <w:t xml:space="preserve"> КМ</w:t>
      </w:r>
    </w:p>
    <w:p w:rsidR="00E33D13" w:rsidRPr="0073293D" w:rsidRDefault="00470221" w:rsidP="00470221">
      <w:pPr>
        <w:tabs>
          <w:tab w:val="left" w:pos="1651"/>
          <w:tab w:val="left" w:pos="2192"/>
        </w:tabs>
        <w:jc w:val="both"/>
        <w:rPr>
          <w:rFonts w:ascii="Tahoma" w:hAnsi="Tahoma" w:cs="Tahoma"/>
          <w:b/>
        </w:rPr>
      </w:pPr>
      <w:r w:rsidRPr="0073293D">
        <w:rPr>
          <w:rFonts w:ascii="Tahoma" w:hAnsi="Tahoma" w:cs="Tahoma"/>
          <w:b/>
        </w:rPr>
        <w:tab/>
      </w:r>
      <w:r w:rsidRPr="0073293D">
        <w:rPr>
          <w:rFonts w:ascii="Tahoma" w:hAnsi="Tahoma" w:cs="Tahoma"/>
          <w:b/>
        </w:rPr>
        <w:tab/>
      </w:r>
    </w:p>
    <w:p w:rsidR="008D21F3" w:rsidRPr="0073293D" w:rsidRDefault="008D21F3" w:rsidP="00E33D13">
      <w:pPr>
        <w:tabs>
          <w:tab w:val="left" w:pos="1134"/>
        </w:tabs>
        <w:jc w:val="both"/>
        <w:rPr>
          <w:rFonts w:ascii="Arial Narrow" w:hAnsi="Arial Narrow" w:cs="Tahoma"/>
          <w:sz w:val="22"/>
        </w:rPr>
      </w:pPr>
      <w:r w:rsidRPr="0073293D">
        <w:rPr>
          <w:rFonts w:ascii="Arial Narrow" w:hAnsi="Arial Narrow" w:cs="Tahoma"/>
          <w:sz w:val="22"/>
        </w:rPr>
        <w:t xml:space="preserve">Average monthly after-tax wage in Republika Srpska paid in April 2019 amounted to 896 KM, while average monthly gross wage was 1,392 KM. </w:t>
      </w:r>
    </w:p>
    <w:p w:rsidR="0070074E" w:rsidRPr="0073293D" w:rsidRDefault="0070074E" w:rsidP="00E33D13">
      <w:pPr>
        <w:tabs>
          <w:tab w:val="left" w:pos="1134"/>
        </w:tabs>
        <w:jc w:val="both"/>
        <w:rPr>
          <w:rFonts w:ascii="Arial Narrow" w:hAnsi="Arial Narrow" w:cs="Tahoma"/>
          <w:sz w:val="22"/>
        </w:rPr>
      </w:pPr>
    </w:p>
    <w:p w:rsidR="008D21F3" w:rsidRPr="0073293D" w:rsidRDefault="008D21F3" w:rsidP="00E33D13">
      <w:pPr>
        <w:tabs>
          <w:tab w:val="left" w:pos="1134"/>
        </w:tabs>
        <w:jc w:val="both"/>
        <w:rPr>
          <w:rFonts w:ascii="Arial Narrow" w:hAnsi="Arial Narrow" w:cs="Tahoma"/>
          <w:sz w:val="22"/>
        </w:rPr>
      </w:pPr>
      <w:r w:rsidRPr="0073293D">
        <w:rPr>
          <w:rFonts w:ascii="Arial Narrow" w:hAnsi="Arial Narrow" w:cs="Tahoma"/>
          <w:sz w:val="22"/>
        </w:rPr>
        <w:t xml:space="preserve">Average after-tax wage paid in April 2019, compared to the same month of the previous year, was nominally 6.7% higher and really 6.0% higher, while compared to March 2019 it was nominally 1.1% higher and really 2.1% higher. </w:t>
      </w:r>
    </w:p>
    <w:p w:rsidR="00AC47D9" w:rsidRPr="0073293D" w:rsidRDefault="00AC47D9" w:rsidP="00E33D13">
      <w:pPr>
        <w:tabs>
          <w:tab w:val="left" w:pos="1134"/>
        </w:tabs>
        <w:jc w:val="both"/>
        <w:rPr>
          <w:rFonts w:ascii="Arial Narrow" w:hAnsi="Arial Narrow" w:cs="Tahoma"/>
          <w:sz w:val="22"/>
        </w:rPr>
      </w:pPr>
    </w:p>
    <w:p w:rsidR="008D21F3" w:rsidRPr="0073293D" w:rsidRDefault="008D21F3" w:rsidP="008D21F3">
      <w:pPr>
        <w:tabs>
          <w:tab w:val="left" w:pos="1134"/>
        </w:tabs>
        <w:jc w:val="both"/>
        <w:rPr>
          <w:rFonts w:ascii="Arial Narrow" w:hAnsi="Arial Narrow" w:cs="Tahoma"/>
          <w:sz w:val="22"/>
        </w:rPr>
      </w:pPr>
      <w:r w:rsidRPr="0073293D">
        <w:rPr>
          <w:rFonts w:ascii="Arial Narrow" w:hAnsi="Arial Narrow" w:cs="Tahoma"/>
          <w:sz w:val="22"/>
        </w:rPr>
        <w:t xml:space="preserve">In April 2019, the highest average after-tax wage, by section of economic activities, was paid in the section </w:t>
      </w:r>
      <w:r w:rsidRPr="0073293D">
        <w:rPr>
          <w:rFonts w:ascii="Arial Narrow" w:hAnsi="Arial Narrow" w:cs="Tahoma"/>
          <w:i/>
          <w:sz w:val="22"/>
        </w:rPr>
        <w:t>Financial and insurance activities</w:t>
      </w:r>
      <w:r w:rsidRPr="0073293D">
        <w:rPr>
          <w:rFonts w:ascii="Arial Narrow" w:hAnsi="Arial Narrow" w:cs="Tahoma"/>
          <w:sz w:val="22"/>
        </w:rPr>
        <w:t xml:space="preserve"> and it amounted to 1,385 КМ. On the other hand, the lowest average after-tax wage in April 2019 was the one paid in the section </w:t>
      </w:r>
      <w:r w:rsidRPr="0073293D">
        <w:rPr>
          <w:rFonts w:ascii="Arial Narrow" w:hAnsi="Arial Narrow" w:cs="Tahoma"/>
          <w:i/>
          <w:sz w:val="22"/>
        </w:rPr>
        <w:t>Accommodation and food service activities</w:t>
      </w:r>
      <w:r w:rsidRPr="0073293D">
        <w:rPr>
          <w:rFonts w:ascii="Arial Narrow" w:hAnsi="Arial Narrow" w:cs="Tahoma"/>
          <w:sz w:val="22"/>
        </w:rPr>
        <w:t xml:space="preserve"> 617 KM. </w:t>
      </w:r>
    </w:p>
    <w:p w:rsidR="008D21F3" w:rsidRPr="0073293D" w:rsidRDefault="008D21F3" w:rsidP="008D21F3">
      <w:pPr>
        <w:tabs>
          <w:tab w:val="left" w:pos="1134"/>
        </w:tabs>
        <w:jc w:val="both"/>
        <w:rPr>
          <w:rFonts w:ascii="Arial Narrow" w:hAnsi="Arial Narrow" w:cs="Tahoma"/>
          <w:sz w:val="22"/>
        </w:rPr>
      </w:pPr>
    </w:p>
    <w:p w:rsidR="008D21F3" w:rsidRPr="0073293D" w:rsidRDefault="008D21F3" w:rsidP="008D21F3">
      <w:pPr>
        <w:tabs>
          <w:tab w:val="left" w:pos="1134"/>
        </w:tabs>
        <w:jc w:val="both"/>
        <w:rPr>
          <w:rFonts w:ascii="Arial Narrow" w:hAnsi="Arial Narrow" w:cs="Tahoma"/>
          <w:sz w:val="22"/>
        </w:rPr>
      </w:pPr>
      <w:r w:rsidRPr="0073293D">
        <w:rPr>
          <w:rFonts w:ascii="Arial Narrow" w:hAnsi="Arial Narrow" w:cs="Tahoma"/>
          <w:sz w:val="22"/>
        </w:rPr>
        <w:t xml:space="preserve">In April 2019, compared to April 2019, a nominal increase in after-tax wages was recorded in all 19 sections, with the highest increase being recorded in the section </w:t>
      </w:r>
      <w:r w:rsidRPr="0073293D">
        <w:rPr>
          <w:rFonts w:ascii="Arial Narrow" w:hAnsi="Arial Narrow" w:cs="Tahoma"/>
          <w:i/>
          <w:sz w:val="22"/>
        </w:rPr>
        <w:t>Real estate activities</w:t>
      </w:r>
      <w:r w:rsidRPr="0073293D">
        <w:rPr>
          <w:rFonts w:ascii="Arial Narrow" w:hAnsi="Arial Narrow" w:cs="Tahoma"/>
          <w:sz w:val="22"/>
        </w:rPr>
        <w:t xml:space="preserve"> 21.9%, followed by </w:t>
      </w:r>
      <w:r w:rsidRPr="0073293D">
        <w:rPr>
          <w:rFonts w:ascii="Arial Narrow" w:hAnsi="Arial Narrow" w:cs="Tahoma"/>
          <w:i/>
          <w:sz w:val="22"/>
        </w:rPr>
        <w:t>Administrative and support service activities</w:t>
      </w:r>
      <w:r w:rsidRPr="0073293D">
        <w:rPr>
          <w:rFonts w:ascii="Arial Narrow" w:hAnsi="Arial Narrow" w:cs="Tahoma"/>
          <w:sz w:val="22"/>
        </w:rPr>
        <w:t xml:space="preserve"> 20.8% and </w:t>
      </w:r>
      <w:r w:rsidRPr="0073293D">
        <w:rPr>
          <w:rFonts w:ascii="Arial Narrow" w:hAnsi="Arial Narrow" w:cs="Tahoma"/>
          <w:i/>
          <w:sz w:val="22"/>
        </w:rPr>
        <w:t>Other service activities</w:t>
      </w:r>
      <w:r w:rsidRPr="0073293D">
        <w:rPr>
          <w:rFonts w:ascii="Arial Narrow" w:hAnsi="Arial Narrow" w:cs="Tahoma"/>
          <w:sz w:val="22"/>
        </w:rPr>
        <w:t xml:space="preserve"> 17.3%. </w:t>
      </w:r>
    </w:p>
    <w:p w:rsidR="00E33D13" w:rsidRPr="0073293D" w:rsidRDefault="00E33D13" w:rsidP="00E33D13">
      <w:pPr>
        <w:jc w:val="both"/>
        <w:rPr>
          <w:rFonts w:ascii="Arial Narrow" w:hAnsi="Arial Narrow" w:cs="Tahoma"/>
          <w:sz w:val="22"/>
        </w:rPr>
      </w:pPr>
    </w:p>
    <w:p w:rsidR="00FF3EA0" w:rsidRPr="0073293D" w:rsidRDefault="00FF3EA0" w:rsidP="00E33D13">
      <w:pPr>
        <w:jc w:val="both"/>
        <w:rPr>
          <w:rFonts w:ascii="Arial Narrow" w:hAnsi="Arial Narrow" w:cs="Tahoma"/>
          <w:sz w:val="22"/>
        </w:rPr>
      </w:pPr>
    </w:p>
    <w:p w:rsidR="00396802" w:rsidRPr="0073293D" w:rsidRDefault="00396802" w:rsidP="00E33D13">
      <w:pPr>
        <w:jc w:val="both"/>
        <w:rPr>
          <w:rFonts w:ascii="Tahoma" w:hAnsi="Tahoma" w:cs="Tahoma"/>
          <w:i/>
          <w:sz w:val="14"/>
        </w:rPr>
      </w:pPr>
    </w:p>
    <w:p w:rsidR="00E33D13" w:rsidRPr="0073293D" w:rsidRDefault="00E33D13" w:rsidP="00E33D13">
      <w:pPr>
        <w:jc w:val="both"/>
        <w:rPr>
          <w:rFonts w:ascii="Arial Narrow" w:hAnsi="Arial Narrow" w:cs="Tahoma"/>
          <w:sz w:val="22"/>
          <w:szCs w:val="22"/>
        </w:rPr>
      </w:pPr>
      <w:r w:rsidRPr="0073293D">
        <w:rPr>
          <w:rFonts w:ascii="Tahoma" w:hAnsi="Tahoma" w:cs="Tahoma"/>
          <w:i/>
          <w:sz w:val="14"/>
        </w:rPr>
        <w:t xml:space="preserve"> </w:t>
      </w:r>
      <w:r w:rsidRPr="0073293D">
        <w:rPr>
          <w:rFonts w:ascii="Tahoma" w:hAnsi="Tahoma" w:cs="Tahoma"/>
          <w:sz w:val="14"/>
        </w:rPr>
        <w:t xml:space="preserve">   </w:t>
      </w:r>
      <w:r w:rsidRPr="0073293D">
        <w:rPr>
          <w:rFonts w:ascii="Tahoma" w:hAnsi="Tahoma" w:cs="Tahoma"/>
          <w:sz w:val="14"/>
        </w:rPr>
        <w:tab/>
      </w:r>
      <w:r w:rsidRPr="0073293D">
        <w:rPr>
          <w:rFonts w:ascii="Tahoma" w:hAnsi="Tahoma" w:cs="Tahoma"/>
          <w:sz w:val="14"/>
        </w:rPr>
        <w:tab/>
        <w:t xml:space="preserve">            </w:t>
      </w:r>
      <w:r w:rsidR="00F85AAC" w:rsidRPr="0073293D">
        <w:rPr>
          <w:rFonts w:ascii="Tahoma" w:hAnsi="Tahoma" w:cs="Tahoma"/>
          <w:sz w:val="14"/>
        </w:rPr>
        <w:t xml:space="preserve">   </w:t>
      </w:r>
      <w:r w:rsidRPr="0073293D">
        <w:rPr>
          <w:rFonts w:ascii="Arial Narrow" w:hAnsi="Arial Narrow" w:cs="Tahoma"/>
          <w:sz w:val="22"/>
          <w:szCs w:val="22"/>
        </w:rPr>
        <w:t>км</w:t>
      </w:r>
    </w:p>
    <w:p w:rsidR="00E33D13" w:rsidRPr="0073293D" w:rsidRDefault="00425891" w:rsidP="00E33D13">
      <w:pPr>
        <w:jc w:val="center"/>
        <w:rPr>
          <w:rFonts w:ascii="Tahoma" w:hAnsi="Tahoma" w:cs="Tahoma"/>
        </w:rPr>
      </w:pPr>
      <w:r w:rsidRPr="0073293D">
        <w:rPr>
          <w:noProof/>
        </w:rPr>
        <w:drawing>
          <wp:anchor distT="0" distB="0" distL="114300" distR="114300" simplePos="0" relativeHeight="251655168" behindDoc="0" locked="0" layoutInCell="1" allowOverlap="1">
            <wp:simplePos x="0" y="0"/>
            <wp:positionH relativeFrom="margin">
              <wp:posOffset>1030605</wp:posOffset>
            </wp:positionH>
            <wp:positionV relativeFrom="paragraph">
              <wp:posOffset>2072335</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73293D">
        <w:rPr>
          <w:noProof/>
        </w:rPr>
        <w:t xml:space="preserve"> </w:t>
      </w:r>
      <w:r w:rsidR="00E33D13" w:rsidRPr="0073293D">
        <w:rPr>
          <w:rFonts w:ascii="Tahoma" w:hAnsi="Tahoma" w:cs="Tahoma"/>
          <w:szCs w:val="18"/>
        </w:rPr>
        <w:t xml:space="preserve"> </w:t>
      </w:r>
      <w:r w:rsidR="008C0F4D" w:rsidRPr="0073293D">
        <w:rPr>
          <w:noProof/>
        </w:rPr>
        <w:drawing>
          <wp:inline distT="0" distB="0" distL="0" distR="0" wp14:anchorId="45C89AE2" wp14:editId="321F2FE6">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73293D" w:rsidRDefault="00E33D13" w:rsidP="00E33D13">
      <w:pPr>
        <w:jc w:val="center"/>
        <w:rPr>
          <w:rFonts w:ascii="Tahoma" w:hAnsi="Tahoma" w:cs="Tahoma"/>
          <w:sz w:val="18"/>
          <w:szCs w:val="18"/>
        </w:rPr>
      </w:pPr>
    </w:p>
    <w:p w:rsidR="00E33D13" w:rsidRPr="0073293D" w:rsidRDefault="00E41252" w:rsidP="00E33D13">
      <w:pPr>
        <w:jc w:val="center"/>
        <w:outlineLvl w:val="0"/>
        <w:rPr>
          <w:rFonts w:ascii="Arial Narrow" w:hAnsi="Arial Narrow" w:cs="Tahoma"/>
          <w:sz w:val="16"/>
          <w:szCs w:val="22"/>
        </w:rPr>
      </w:pPr>
      <w:r w:rsidRPr="0073293D">
        <w:rPr>
          <w:rFonts w:ascii="Arial Narrow" w:hAnsi="Arial Narrow" w:cs="Tahoma"/>
          <w:sz w:val="16"/>
          <w:szCs w:val="22"/>
        </w:rPr>
        <w:t>Graph</w:t>
      </w:r>
      <w:r w:rsidR="00E33D13" w:rsidRPr="0073293D">
        <w:rPr>
          <w:rFonts w:ascii="Arial Narrow" w:hAnsi="Arial Narrow" w:cs="Tahoma"/>
          <w:sz w:val="16"/>
          <w:szCs w:val="22"/>
        </w:rPr>
        <w:t xml:space="preserve"> </w:t>
      </w:r>
      <w:r w:rsidR="0066022A" w:rsidRPr="0073293D">
        <w:rPr>
          <w:rFonts w:ascii="Arial Narrow" w:hAnsi="Arial Narrow" w:cs="Tahoma"/>
          <w:sz w:val="16"/>
          <w:szCs w:val="22"/>
        </w:rPr>
        <w:t>1</w:t>
      </w:r>
      <w:r w:rsidR="00E33D13" w:rsidRPr="0073293D">
        <w:rPr>
          <w:rFonts w:ascii="Arial Narrow" w:hAnsi="Arial Narrow" w:cs="Tahoma"/>
          <w:sz w:val="16"/>
          <w:szCs w:val="22"/>
        </w:rPr>
        <w:t xml:space="preserve">. </w:t>
      </w:r>
      <w:r w:rsidRPr="0073293D">
        <w:rPr>
          <w:rFonts w:ascii="Arial Narrow" w:hAnsi="Arial Narrow" w:cs="Tahoma"/>
          <w:sz w:val="16"/>
          <w:szCs w:val="22"/>
        </w:rPr>
        <w:t>Average after-tax wages by month</w:t>
      </w:r>
    </w:p>
    <w:p w:rsidR="00620BD6" w:rsidRPr="0073293D" w:rsidRDefault="00620BD6" w:rsidP="003C35DD">
      <w:pPr>
        <w:rPr>
          <w:rFonts w:ascii="Arial Narrow" w:hAnsi="Arial Narrow" w:cs="Tahoma"/>
          <w:b/>
          <w:sz w:val="30"/>
          <w:szCs w:val="30"/>
        </w:rPr>
      </w:pPr>
    </w:p>
    <w:p w:rsidR="00AB5B8C" w:rsidRPr="0073293D" w:rsidRDefault="00AB5B8C" w:rsidP="00964336">
      <w:pPr>
        <w:rPr>
          <w:rFonts w:ascii="Arial Narrow" w:hAnsi="Arial Narrow" w:cs="Tahoma"/>
          <w:b/>
          <w:sz w:val="28"/>
          <w:szCs w:val="28"/>
        </w:rPr>
      </w:pPr>
    </w:p>
    <w:p w:rsidR="005E2390" w:rsidRPr="0073293D" w:rsidRDefault="005E2390" w:rsidP="00964336">
      <w:pPr>
        <w:rPr>
          <w:rFonts w:ascii="Arial Narrow" w:hAnsi="Arial Narrow" w:cs="Tahoma"/>
          <w:b/>
          <w:sz w:val="28"/>
          <w:szCs w:val="28"/>
        </w:rPr>
      </w:pPr>
    </w:p>
    <w:p w:rsidR="005E2390" w:rsidRPr="0073293D" w:rsidRDefault="005E2390" w:rsidP="00964336">
      <w:pPr>
        <w:rPr>
          <w:rFonts w:ascii="Arial Narrow" w:hAnsi="Arial Narrow" w:cs="Tahoma"/>
          <w:b/>
          <w:sz w:val="28"/>
          <w:szCs w:val="28"/>
        </w:rPr>
      </w:pPr>
    </w:p>
    <w:p w:rsidR="00AB5B8C" w:rsidRPr="0073293D" w:rsidRDefault="00AB5B8C" w:rsidP="00964336">
      <w:pPr>
        <w:rPr>
          <w:rFonts w:ascii="Arial Narrow" w:hAnsi="Arial Narrow" w:cs="Tahoma"/>
          <w:b/>
          <w:sz w:val="28"/>
          <w:szCs w:val="28"/>
        </w:rPr>
      </w:pPr>
    </w:p>
    <w:p w:rsidR="00AB5B8C" w:rsidRPr="0073293D" w:rsidRDefault="00AB5B8C" w:rsidP="00964336">
      <w:pPr>
        <w:rPr>
          <w:rFonts w:ascii="Arial Narrow" w:hAnsi="Arial Narrow" w:cs="Tahoma"/>
          <w:b/>
          <w:sz w:val="28"/>
          <w:szCs w:val="28"/>
        </w:rPr>
      </w:pPr>
    </w:p>
    <w:p w:rsidR="00AB5B8C" w:rsidRPr="0073293D" w:rsidRDefault="00AB5B8C" w:rsidP="00964336">
      <w:pPr>
        <w:rPr>
          <w:rFonts w:ascii="Arial Narrow" w:hAnsi="Arial Narrow" w:cs="Tahoma"/>
          <w:b/>
          <w:sz w:val="28"/>
          <w:szCs w:val="28"/>
        </w:rPr>
      </w:pPr>
    </w:p>
    <w:p w:rsidR="00964336" w:rsidRPr="0073293D" w:rsidRDefault="003C0022" w:rsidP="00964336">
      <w:pPr>
        <w:rPr>
          <w:rFonts w:ascii="Arial Narrow" w:hAnsi="Arial Narrow" w:cs="Tahoma"/>
          <w:sz w:val="28"/>
          <w:szCs w:val="28"/>
        </w:rPr>
      </w:pPr>
      <w:r w:rsidRPr="0073293D">
        <w:rPr>
          <w:rFonts w:ascii="Arial Narrow" w:hAnsi="Arial Narrow" w:cs="Tahoma"/>
          <w:b/>
          <w:sz w:val="28"/>
          <w:szCs w:val="28"/>
        </w:rPr>
        <w:lastRenderedPageBreak/>
        <w:t>Monthly inflation</w:t>
      </w:r>
      <w:r w:rsidR="00964336" w:rsidRPr="0073293D">
        <w:rPr>
          <w:rFonts w:ascii="Arial Narrow" w:hAnsi="Arial Narrow" w:cs="Tahoma"/>
          <w:b/>
          <w:sz w:val="28"/>
          <w:szCs w:val="28"/>
        </w:rPr>
        <w:t xml:space="preserve"> </w:t>
      </w:r>
      <w:r w:rsidR="00217628" w:rsidRPr="0073293D">
        <w:rPr>
          <w:rFonts w:ascii="Arial Narrow" w:hAnsi="Arial Narrow" w:cs="Tahoma"/>
          <w:b/>
          <w:sz w:val="28"/>
          <w:szCs w:val="28"/>
        </w:rPr>
        <w:t>-</w:t>
      </w:r>
      <w:r w:rsidRPr="0073293D">
        <w:rPr>
          <w:rFonts w:ascii="Arial Narrow" w:hAnsi="Arial Narrow" w:cs="Tahoma"/>
          <w:b/>
          <w:sz w:val="28"/>
          <w:szCs w:val="28"/>
        </w:rPr>
        <w:t>0.</w:t>
      </w:r>
      <w:r w:rsidR="00217628" w:rsidRPr="0073293D">
        <w:rPr>
          <w:rFonts w:ascii="Arial Narrow" w:hAnsi="Arial Narrow" w:cs="Tahoma"/>
          <w:b/>
          <w:sz w:val="28"/>
          <w:szCs w:val="28"/>
        </w:rPr>
        <w:t>9</w:t>
      </w:r>
      <w:r w:rsidR="00964336" w:rsidRPr="0073293D">
        <w:rPr>
          <w:rFonts w:ascii="Arial Narrow" w:hAnsi="Arial Narrow" w:cs="Tahoma"/>
          <w:b/>
          <w:sz w:val="28"/>
          <w:szCs w:val="28"/>
        </w:rPr>
        <w:t>%</w:t>
      </w:r>
      <w:r w:rsidRPr="0073293D">
        <w:rPr>
          <w:rFonts w:ascii="Arial Narrow" w:hAnsi="Arial Narrow" w:cs="Tahoma"/>
          <w:b/>
          <w:sz w:val="28"/>
          <w:szCs w:val="28"/>
        </w:rPr>
        <w:t xml:space="preserve"> in April 2019</w:t>
      </w:r>
    </w:p>
    <w:p w:rsidR="00964336" w:rsidRPr="0073293D" w:rsidRDefault="003C0022" w:rsidP="00964336">
      <w:pPr>
        <w:rPr>
          <w:rFonts w:ascii="Arial Narrow" w:hAnsi="Arial Narrow" w:cs="Tahoma"/>
          <w:b/>
          <w:sz w:val="28"/>
          <w:szCs w:val="28"/>
        </w:rPr>
      </w:pPr>
      <w:r w:rsidRPr="0073293D">
        <w:rPr>
          <w:rFonts w:ascii="Arial Narrow" w:hAnsi="Arial Narrow" w:cs="Tahoma"/>
          <w:b/>
          <w:sz w:val="28"/>
          <w:szCs w:val="28"/>
        </w:rPr>
        <w:t>Annual inflation</w:t>
      </w:r>
      <w:r w:rsidR="00217628" w:rsidRPr="0073293D">
        <w:rPr>
          <w:rFonts w:ascii="Arial Narrow" w:hAnsi="Arial Narrow" w:cs="Tahoma"/>
          <w:b/>
          <w:sz w:val="28"/>
          <w:szCs w:val="28"/>
        </w:rPr>
        <w:t xml:space="preserve"> (</w:t>
      </w:r>
      <w:r w:rsidRPr="0073293D">
        <w:rPr>
          <w:rFonts w:ascii="Arial Narrow" w:hAnsi="Arial Narrow" w:cs="Tahoma"/>
          <w:b/>
          <w:sz w:val="28"/>
          <w:szCs w:val="28"/>
        </w:rPr>
        <w:t xml:space="preserve">April </w:t>
      </w:r>
      <w:r w:rsidR="00217628" w:rsidRPr="0073293D">
        <w:rPr>
          <w:rFonts w:ascii="Arial Narrow" w:hAnsi="Arial Narrow" w:cs="Tahoma"/>
          <w:b/>
          <w:sz w:val="28"/>
          <w:szCs w:val="28"/>
        </w:rPr>
        <w:t>2019/</w:t>
      </w:r>
      <w:r w:rsidRPr="0073293D">
        <w:rPr>
          <w:rFonts w:ascii="Arial Narrow" w:hAnsi="Arial Narrow" w:cs="Tahoma"/>
          <w:b/>
          <w:sz w:val="28"/>
          <w:szCs w:val="28"/>
        </w:rPr>
        <w:t>April 2018) 0.</w:t>
      </w:r>
      <w:r w:rsidR="00217628" w:rsidRPr="0073293D">
        <w:rPr>
          <w:rFonts w:ascii="Arial Narrow" w:hAnsi="Arial Narrow" w:cs="Tahoma"/>
          <w:b/>
          <w:sz w:val="28"/>
          <w:szCs w:val="28"/>
        </w:rPr>
        <w:t>7</w:t>
      </w:r>
      <w:r w:rsidR="00964336" w:rsidRPr="0073293D">
        <w:rPr>
          <w:rFonts w:ascii="Arial Narrow" w:hAnsi="Arial Narrow" w:cs="Tahoma"/>
          <w:b/>
          <w:sz w:val="28"/>
          <w:szCs w:val="28"/>
        </w:rPr>
        <w:t>%</w:t>
      </w:r>
    </w:p>
    <w:p w:rsidR="00964336" w:rsidRPr="0073293D" w:rsidRDefault="00964336" w:rsidP="00964336">
      <w:pPr>
        <w:spacing w:after="120"/>
        <w:rPr>
          <w:rFonts w:ascii="Arial Narrow" w:hAnsi="Arial Narrow" w:cs="Tahoma"/>
          <w:b/>
          <w:sz w:val="22"/>
          <w:szCs w:val="22"/>
        </w:rPr>
      </w:pPr>
    </w:p>
    <w:p w:rsidR="003C0022" w:rsidRPr="0073293D" w:rsidRDefault="003C0022" w:rsidP="00217628">
      <w:pPr>
        <w:spacing w:after="240"/>
        <w:jc w:val="both"/>
        <w:rPr>
          <w:rFonts w:ascii="Arial Narrow" w:hAnsi="Arial Narrow" w:cs="Tahoma"/>
          <w:sz w:val="22"/>
          <w:szCs w:val="22"/>
        </w:rPr>
      </w:pPr>
      <w:r w:rsidRPr="0073293D">
        <w:rPr>
          <w:rFonts w:ascii="Arial Narrow" w:hAnsi="Arial Narrow" w:cs="Tahoma"/>
          <w:sz w:val="22"/>
          <w:szCs w:val="22"/>
        </w:rPr>
        <w:t>Prices of products and services used for personal consumption in Republika Srpska, measured with the consumer price index, in April 2019, compared to the previous month, were on the average 0.9% lower, while they were on the average 0.7% higher at the annual level.</w:t>
      </w:r>
    </w:p>
    <w:p w:rsidR="00191EDB" w:rsidRPr="0073293D" w:rsidRDefault="00191EDB" w:rsidP="00217628">
      <w:pPr>
        <w:spacing w:after="240"/>
        <w:jc w:val="both"/>
        <w:rPr>
          <w:rFonts w:ascii="Arial Narrow" w:hAnsi="Arial Narrow" w:cs="Tahoma"/>
          <w:sz w:val="22"/>
          <w:szCs w:val="22"/>
        </w:rPr>
      </w:pPr>
      <w:r w:rsidRPr="0073293D">
        <w:rPr>
          <w:rFonts w:ascii="Arial Narrow" w:hAnsi="Arial Narrow" w:cs="Tahoma"/>
          <w:sz w:val="22"/>
          <w:szCs w:val="22"/>
        </w:rPr>
        <w:t xml:space="preserve">Of the 12 main divisions of products and services, an increase in prices was recorded in eight divisions, a decrease was recorded in three divisions, while prices in one division remained unchanged. </w:t>
      </w:r>
    </w:p>
    <w:p w:rsidR="00217628" w:rsidRPr="0073293D" w:rsidRDefault="00191EDB" w:rsidP="00217628">
      <w:pPr>
        <w:jc w:val="both"/>
        <w:rPr>
          <w:rFonts w:ascii="Arial Narrow" w:hAnsi="Arial Narrow" w:cs="Tahoma"/>
          <w:sz w:val="22"/>
          <w:szCs w:val="22"/>
        </w:rPr>
      </w:pPr>
      <w:r w:rsidRPr="0073293D">
        <w:rPr>
          <w:rFonts w:ascii="Arial Narrow" w:hAnsi="Arial Narrow" w:cs="Tahoma"/>
          <w:sz w:val="22"/>
          <w:szCs w:val="22"/>
        </w:rPr>
        <w:t xml:space="preserve">The highest increase in prices in April 2019, compared to the same month of the </w:t>
      </w:r>
      <w:r w:rsidR="0073293D" w:rsidRPr="0073293D">
        <w:rPr>
          <w:rFonts w:ascii="Arial Narrow" w:hAnsi="Arial Narrow" w:cs="Tahoma"/>
          <w:sz w:val="22"/>
          <w:szCs w:val="22"/>
        </w:rPr>
        <w:t>previous</w:t>
      </w:r>
      <w:r w:rsidRPr="0073293D">
        <w:rPr>
          <w:rFonts w:ascii="Arial Narrow" w:hAnsi="Arial Narrow" w:cs="Tahoma"/>
          <w:sz w:val="22"/>
          <w:szCs w:val="22"/>
        </w:rPr>
        <w:t xml:space="preserve"> year, was recorded in the division </w:t>
      </w:r>
      <w:r w:rsidRPr="0073293D">
        <w:rPr>
          <w:rFonts w:ascii="Arial Narrow" w:hAnsi="Arial Narrow" w:cs="Tahoma"/>
          <w:i/>
          <w:sz w:val="22"/>
          <w:szCs w:val="22"/>
        </w:rPr>
        <w:t>Housing</w:t>
      </w:r>
      <w:r w:rsidRPr="0073293D">
        <w:rPr>
          <w:rFonts w:ascii="Arial Narrow" w:hAnsi="Arial Narrow" w:cs="Tahoma"/>
          <w:sz w:val="22"/>
          <w:szCs w:val="22"/>
        </w:rPr>
        <w:t>, namely by 3.7%, due to higher prices in the groups solid fuels by 8.4% and gas by 5.9%. An increase in prices was also recorded in the division Alcoholic beverages and tobacco by 3.4%, due to higher prices</w:t>
      </w:r>
      <w:r w:rsidR="00CB3F0C" w:rsidRPr="0073293D">
        <w:rPr>
          <w:rFonts w:ascii="Arial Narrow" w:hAnsi="Arial Narrow" w:cs="Tahoma"/>
          <w:sz w:val="22"/>
          <w:szCs w:val="22"/>
        </w:rPr>
        <w:t xml:space="preserve"> in the group tobacco by 4.5%, which occurred as a result of increased excise taxes on tobacco and tobacco products (as of 1 January of the current year). </w:t>
      </w:r>
      <w:r w:rsidR="008E2793" w:rsidRPr="0073293D">
        <w:rPr>
          <w:rFonts w:ascii="Arial Narrow" w:hAnsi="Arial Narrow" w:cs="Tahoma"/>
          <w:sz w:val="22"/>
          <w:szCs w:val="22"/>
        </w:rPr>
        <w:t xml:space="preserve">In the division </w:t>
      </w:r>
      <w:r w:rsidR="008E2793" w:rsidRPr="0073293D">
        <w:rPr>
          <w:rFonts w:ascii="Arial Narrow" w:hAnsi="Arial Narrow" w:cs="Tahoma"/>
          <w:i/>
          <w:sz w:val="22"/>
          <w:szCs w:val="22"/>
        </w:rPr>
        <w:t>Health</w:t>
      </w:r>
      <w:r w:rsidR="008E2793" w:rsidRPr="0073293D">
        <w:rPr>
          <w:rFonts w:ascii="Arial Narrow" w:hAnsi="Arial Narrow" w:cs="Tahoma"/>
          <w:sz w:val="22"/>
          <w:szCs w:val="22"/>
        </w:rPr>
        <w:t xml:space="preserve">, an increase at the annual level amounts to 2.2% and it occurred due to higher prices in the group pharmaceutical products by 3.6%, while higher prices in the division </w:t>
      </w:r>
      <w:r w:rsidR="008E2793" w:rsidRPr="0073293D">
        <w:rPr>
          <w:rFonts w:ascii="Arial Narrow" w:hAnsi="Arial Narrow" w:cs="Tahoma"/>
          <w:i/>
          <w:sz w:val="22"/>
          <w:szCs w:val="22"/>
        </w:rPr>
        <w:t>Transport</w:t>
      </w:r>
      <w:r w:rsidR="008E2793" w:rsidRPr="0073293D">
        <w:rPr>
          <w:rFonts w:ascii="Arial Narrow" w:hAnsi="Arial Narrow" w:cs="Tahoma"/>
          <w:sz w:val="22"/>
          <w:szCs w:val="22"/>
        </w:rPr>
        <w:t xml:space="preserve"> were recorded in the groups fuels and lubricants for personal vehicles by 4.4% and transport services by 3.0%. An increase by 1.6% was recorded in the division </w:t>
      </w:r>
      <w:r w:rsidR="008E2793" w:rsidRPr="0073293D">
        <w:rPr>
          <w:rFonts w:ascii="Arial Narrow" w:hAnsi="Arial Narrow" w:cs="Tahoma"/>
          <w:i/>
          <w:sz w:val="22"/>
          <w:szCs w:val="22"/>
        </w:rPr>
        <w:t>Recreation and culture</w:t>
      </w:r>
      <w:r w:rsidR="008E2793" w:rsidRPr="0073293D">
        <w:rPr>
          <w:rFonts w:ascii="Arial Narrow" w:hAnsi="Arial Narrow" w:cs="Tahoma"/>
          <w:sz w:val="22"/>
          <w:szCs w:val="22"/>
        </w:rPr>
        <w:t xml:space="preserve">, with higher prices referring to the groups travel arrangements 3.3% and recreation and sport services 2.8%. In the division </w:t>
      </w:r>
      <w:r w:rsidR="008E2793" w:rsidRPr="0073293D">
        <w:rPr>
          <w:rFonts w:ascii="Arial Narrow" w:hAnsi="Arial Narrow" w:cs="Tahoma"/>
          <w:i/>
          <w:sz w:val="22"/>
          <w:szCs w:val="22"/>
        </w:rPr>
        <w:t>Food and non-alcoholic beverages</w:t>
      </w:r>
      <w:r w:rsidR="008E2793" w:rsidRPr="0073293D">
        <w:rPr>
          <w:rFonts w:ascii="Arial Narrow" w:hAnsi="Arial Narrow" w:cs="Tahoma"/>
          <w:sz w:val="22"/>
          <w:szCs w:val="22"/>
        </w:rPr>
        <w:t xml:space="preserve"> an increase by 0.8% was recorded, due to higher prices of food by 1.1%, mainly in the group fresh vegetables, 18.0%. Higher prices in April were also recorded in the divisions </w:t>
      </w:r>
      <w:r w:rsidR="008E2793" w:rsidRPr="0073293D">
        <w:rPr>
          <w:rFonts w:ascii="Arial Narrow" w:hAnsi="Arial Narrow" w:cs="Tahoma"/>
          <w:i/>
          <w:sz w:val="22"/>
          <w:szCs w:val="22"/>
        </w:rPr>
        <w:t>Restaurants and hotels</w:t>
      </w:r>
      <w:r w:rsidR="008E2793" w:rsidRPr="0073293D">
        <w:rPr>
          <w:rFonts w:ascii="Arial Narrow" w:hAnsi="Arial Narrow" w:cs="Tahoma"/>
          <w:sz w:val="22"/>
          <w:szCs w:val="22"/>
        </w:rPr>
        <w:t xml:space="preserve"> 0.7% and </w:t>
      </w:r>
      <w:r w:rsidR="008E2793" w:rsidRPr="0073293D">
        <w:rPr>
          <w:rFonts w:ascii="Arial Narrow" w:hAnsi="Arial Narrow" w:cs="Tahoma"/>
          <w:i/>
          <w:sz w:val="22"/>
          <w:szCs w:val="22"/>
        </w:rPr>
        <w:t xml:space="preserve">Furnishings and household equipment </w:t>
      </w:r>
      <w:r w:rsidR="008E2793" w:rsidRPr="0073293D">
        <w:rPr>
          <w:rFonts w:ascii="Arial Narrow" w:hAnsi="Arial Narrow" w:cs="Tahoma"/>
          <w:sz w:val="22"/>
          <w:szCs w:val="22"/>
        </w:rPr>
        <w:t xml:space="preserve">0.4%. </w:t>
      </w:r>
    </w:p>
    <w:p w:rsidR="00CB3F0C" w:rsidRPr="0073293D" w:rsidRDefault="00CB3F0C" w:rsidP="00217628">
      <w:pPr>
        <w:jc w:val="both"/>
        <w:rPr>
          <w:rFonts w:ascii="Arial Narrow" w:hAnsi="Arial Narrow" w:cs="Tahoma"/>
          <w:sz w:val="22"/>
          <w:szCs w:val="22"/>
        </w:rPr>
      </w:pPr>
    </w:p>
    <w:p w:rsidR="00217628" w:rsidRPr="0073293D" w:rsidRDefault="006808A5" w:rsidP="00217628">
      <w:pPr>
        <w:jc w:val="both"/>
        <w:rPr>
          <w:rFonts w:ascii="Arial Narrow" w:hAnsi="Arial Narrow" w:cs="Tahoma"/>
          <w:sz w:val="22"/>
          <w:szCs w:val="22"/>
        </w:rPr>
      </w:pPr>
      <w:r w:rsidRPr="0073293D">
        <w:rPr>
          <w:rFonts w:ascii="Arial Narrow" w:hAnsi="Arial Narrow" w:cs="Tahoma"/>
          <w:sz w:val="22"/>
          <w:szCs w:val="22"/>
        </w:rPr>
        <w:t xml:space="preserve">In the division </w:t>
      </w:r>
      <w:r w:rsidRPr="0073293D">
        <w:rPr>
          <w:rFonts w:ascii="Arial Narrow" w:hAnsi="Arial Narrow" w:cs="Tahoma"/>
          <w:i/>
          <w:sz w:val="22"/>
          <w:szCs w:val="22"/>
        </w:rPr>
        <w:t>Education</w:t>
      </w:r>
      <w:r w:rsidRPr="0073293D">
        <w:rPr>
          <w:rFonts w:ascii="Arial Narrow" w:hAnsi="Arial Narrow" w:cs="Tahoma"/>
          <w:sz w:val="22"/>
          <w:szCs w:val="22"/>
        </w:rPr>
        <w:t xml:space="preserve"> prices remained on the average at the same level. </w:t>
      </w:r>
    </w:p>
    <w:p w:rsidR="006808A5" w:rsidRPr="0073293D" w:rsidRDefault="006808A5" w:rsidP="00217628">
      <w:pPr>
        <w:jc w:val="both"/>
        <w:rPr>
          <w:rFonts w:ascii="Arial Narrow" w:hAnsi="Arial Narrow" w:cs="Tahoma"/>
          <w:sz w:val="22"/>
          <w:szCs w:val="22"/>
        </w:rPr>
      </w:pPr>
    </w:p>
    <w:p w:rsidR="006808A5" w:rsidRPr="0073293D" w:rsidRDefault="006808A5" w:rsidP="00217628">
      <w:pPr>
        <w:jc w:val="both"/>
        <w:rPr>
          <w:rFonts w:ascii="Arial Narrow" w:hAnsi="Arial Narrow" w:cs="Tahoma"/>
          <w:sz w:val="22"/>
          <w:szCs w:val="22"/>
        </w:rPr>
      </w:pPr>
      <w:r w:rsidRPr="0073293D">
        <w:rPr>
          <w:rFonts w:ascii="Arial Narrow" w:hAnsi="Arial Narrow" w:cs="Tahoma"/>
          <w:sz w:val="22"/>
          <w:szCs w:val="22"/>
        </w:rPr>
        <w:t xml:space="preserve">The highest decrease in prices in April 2019, compared to the same month of the previous year, was recorded in the division </w:t>
      </w:r>
      <w:r w:rsidRPr="0073293D">
        <w:rPr>
          <w:rFonts w:ascii="Arial Narrow" w:hAnsi="Arial Narrow" w:cs="Tahoma"/>
          <w:i/>
          <w:sz w:val="22"/>
          <w:szCs w:val="22"/>
        </w:rPr>
        <w:t>Clothing and footwear</w:t>
      </w:r>
      <w:r w:rsidRPr="0073293D">
        <w:rPr>
          <w:rFonts w:ascii="Arial Narrow" w:hAnsi="Arial Narrow" w:cs="Tahoma"/>
          <w:sz w:val="22"/>
          <w:szCs w:val="22"/>
        </w:rPr>
        <w:t xml:space="preserve">, by 11.3%, mainly due to seasonal discounts on </w:t>
      </w:r>
      <w:r w:rsidR="003011BE" w:rsidRPr="0073293D">
        <w:rPr>
          <w:rFonts w:ascii="Arial Narrow" w:hAnsi="Arial Narrow" w:cs="Tahoma"/>
          <w:sz w:val="22"/>
          <w:szCs w:val="22"/>
        </w:rPr>
        <w:t xml:space="preserve">ready-made clothing and footwear during the year. A decrease in prices was also recorded in the division </w:t>
      </w:r>
      <w:r w:rsidR="003011BE" w:rsidRPr="0073293D">
        <w:rPr>
          <w:rFonts w:ascii="Arial Narrow" w:hAnsi="Arial Narrow" w:cs="Tahoma"/>
          <w:i/>
          <w:sz w:val="22"/>
          <w:szCs w:val="22"/>
        </w:rPr>
        <w:t>Other goods and services</w:t>
      </w:r>
      <w:r w:rsidR="003011BE" w:rsidRPr="0073293D">
        <w:rPr>
          <w:rFonts w:ascii="Arial Narrow" w:hAnsi="Arial Narrow" w:cs="Tahoma"/>
          <w:sz w:val="22"/>
          <w:szCs w:val="22"/>
        </w:rPr>
        <w:t xml:space="preserve">, by 1.8%, due to lower prices in the groups insurance by 5.1% and personal items by 2.9%. An increase in prices by 0.2% was recorded in the division </w:t>
      </w:r>
      <w:r w:rsidR="003011BE" w:rsidRPr="0073293D">
        <w:rPr>
          <w:rFonts w:ascii="Arial Narrow" w:hAnsi="Arial Narrow" w:cs="Tahoma"/>
          <w:i/>
          <w:sz w:val="22"/>
          <w:szCs w:val="22"/>
        </w:rPr>
        <w:t>Communication</w:t>
      </w:r>
      <w:r w:rsidR="003011BE" w:rsidRPr="0073293D">
        <w:rPr>
          <w:rFonts w:ascii="Arial Narrow" w:hAnsi="Arial Narrow" w:cs="Tahoma"/>
          <w:sz w:val="22"/>
          <w:szCs w:val="22"/>
        </w:rPr>
        <w:t>.</w:t>
      </w:r>
    </w:p>
    <w:p w:rsidR="00DF6441" w:rsidRPr="0073293D" w:rsidRDefault="00DF6441" w:rsidP="00964336">
      <w:pPr>
        <w:jc w:val="both"/>
        <w:rPr>
          <w:rFonts w:ascii="Arial Narrow" w:hAnsi="Arial Narrow" w:cs="Tahoma"/>
          <w:sz w:val="22"/>
          <w:szCs w:val="22"/>
        </w:rPr>
      </w:pPr>
    </w:p>
    <w:p w:rsidR="00DF6441" w:rsidRPr="0073293D" w:rsidRDefault="00E41252" w:rsidP="00DF6441">
      <w:pPr>
        <w:jc w:val="center"/>
        <w:rPr>
          <w:rFonts w:ascii="Arial Narrow" w:hAnsi="Arial Narrow" w:cs="Tahoma"/>
          <w:bCs/>
          <w:spacing w:val="-3"/>
          <w:sz w:val="16"/>
          <w:szCs w:val="16"/>
        </w:rPr>
      </w:pPr>
      <w:r w:rsidRPr="0073293D">
        <w:rPr>
          <w:rFonts w:ascii="Arial Narrow" w:hAnsi="Arial Narrow" w:cs="Tahoma"/>
          <w:noProof/>
          <w:sz w:val="16"/>
          <w:szCs w:val="16"/>
        </w:rPr>
        <mc:AlternateContent>
          <mc:Choice Requires="wps">
            <w:drawing>
              <wp:anchor distT="0" distB="0" distL="114300" distR="114300" simplePos="0" relativeHeight="251679744" behindDoc="0" locked="0" layoutInCell="1" allowOverlap="1" wp14:anchorId="4F50659B" wp14:editId="5A56D39C">
                <wp:simplePos x="0" y="0"/>
                <wp:positionH relativeFrom="column">
                  <wp:posOffset>3616174</wp:posOffset>
                </wp:positionH>
                <wp:positionV relativeFrom="paragraph">
                  <wp:posOffset>1512570</wp:posOffset>
                </wp:positionV>
                <wp:extent cx="953770" cy="241539"/>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953770" cy="241539"/>
                        </a:xfrm>
                        <a:prstGeom prst="rect">
                          <a:avLst/>
                        </a:prstGeom>
                        <a:solidFill>
                          <a:sysClr val="window" lastClr="FFFFFF"/>
                        </a:solidFill>
                        <a:ln w="6350">
                          <a:noFill/>
                        </a:ln>
                        <a:effectLst/>
                      </wps:spPr>
                      <wps:txbx>
                        <w:txbxContent>
                          <w:p w:rsidR="00E41252" w:rsidRPr="00EA799C" w:rsidRDefault="00E41252" w:rsidP="00E41252">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0659B" id="_x0000_t202" coordsize="21600,21600" o:spt="202" path="m,l,21600r21600,l21600,xe">
                <v:stroke joinstyle="miter"/>
                <v:path gradientshapeok="t" o:connecttype="rect"/>
              </v:shapetype>
              <v:shape id="Text Box 30" o:spid="_x0000_s1026" type="#_x0000_t202" style="position:absolute;left:0;text-align:left;margin-left:284.75pt;margin-top:119.1pt;width:7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QuUgIAAKAEAAAOAAAAZHJzL2Uyb0RvYy54bWysVE1vGjEQvVfqf7B8b5bPEFCWiCaiqoSS&#10;SKTK2Xi9YSWvx7UNu/TX99kLCUl7qsrBzJffeN7M7PVNW2u2V85XZHLev+hxpoykojIvOf/xtPxy&#10;xZkPwhRCk1E5PyjPb+afP103dqYGtCVdKMcAYvyssTnfhmBnWeblVtXCX5BVBs6SXC0CVPeSFU40&#10;QK91Nuj1LrOGXGEdSeU9rHedk88TflkqGR7K0qvAdM7xtpBOl85NPLP5tZi9OGG3lTw+Q/zDK2pR&#10;GSR9hboTQbCdq/6AqivpyFMZLiTVGZVlJVWqAdX0ex+qWW+FVakWkOPtK03+/8HK+/2jY1WR8yHo&#10;MaJGj55UG9hXahlM4KexfoawtUVgaGFHn092D2Msuy1dHf9REIMfUIdXdiOahHE6Hk4m8Ei4BqP+&#10;eDiNKNnbZet8+KaoZlHIuUPzEqdiv/KhCz2FxFyedFUsK62TcvC32rG9QJ8xHgU1nGnhA4w5X6bf&#10;Mdu7a9qwJueXw3EvZTIU8bpU2kRclWbomD8y0VUcpdBu2sTc1YmNDRUHkOSoGzNv5bJCKSu841E4&#10;zBWqx66EBxylJmSmo8TZltyvv9ljPNoNL2cN5jTn/udOOIXyvhsMwrQ/GgE2JGU0ngyguHPP5txj&#10;dvUtgaI+ttLKJMb4oE9i6ah+xkotYla4hJHInfNwEm9Dtz1YSakWixSEUbYirMzayggdeYuNemqf&#10;hbPHbgaMwT2dJlrMPjS1i403DS12gcoqdTzy3LGKSYkK1iDNzHFl456d6ynq7cMy/w0AAP//AwBQ&#10;SwMEFAAGAAgAAAAhAOSgu93jAAAACwEAAA8AAABkcnMvZG93bnJldi54bWxMj8FOwzAMhu9IvENk&#10;JG4sXdHarTSdEALBpFWDgsQ1a0xbaJwqydaypyec4Gj70+/vz9eT7tkRresMCZjPImBItVEdNQLe&#10;Xh+ulsCcl6RkbwgFfKODdXF+lstMmZFe8Fj5hoUQcpkU0Ho/ZJy7ukUt3cwMSOH2YayWPoy24crK&#10;MYTrnsdRlHAtOwofWjngXYv1V3XQAt7H6tHuNpvP5+GpPO1OVbnF+1KIy4vp9gaYx8n/wfCrH9Sh&#10;CE57cyDlWC9gkawWARUQXy9jYIFI56sU2D5s0iQGXuT8f4fiBwAA//8DAFBLAQItABQABgAIAAAA&#10;IQC2gziS/gAAAOEBAAATAAAAAAAAAAAAAAAAAAAAAABbQ29udGVudF9UeXBlc10ueG1sUEsBAi0A&#10;FAAGAAgAAAAhADj9If/WAAAAlAEAAAsAAAAAAAAAAAAAAAAALwEAAF9yZWxzLy5yZWxzUEsBAi0A&#10;FAAGAAgAAAAhAGNvpC5SAgAAoAQAAA4AAAAAAAAAAAAAAAAALgIAAGRycy9lMm9Eb2MueG1sUEsB&#10;Ai0AFAAGAAgAAAAhAOSgu93jAAAACwEAAA8AAAAAAAAAAAAAAAAArAQAAGRycy9kb3ducmV2Lnht&#10;bFBLBQYAAAAABAAEAPMAAAC8BQAAAAA=&#10;" fillcolor="window" stroked="f" strokeweight=".5pt">
                <v:textbox>
                  <w:txbxContent>
                    <w:p w:rsidR="00E41252" w:rsidRPr="00EA799C" w:rsidRDefault="00E41252" w:rsidP="00E41252">
                      <w:pPr>
                        <w:rPr>
                          <w:rFonts w:ascii="Arial Narrow" w:hAnsi="Arial Narrow"/>
                          <w:sz w:val="16"/>
                          <w:szCs w:val="16"/>
                        </w:rPr>
                      </w:pPr>
                      <w:r>
                        <w:rPr>
                          <w:rFonts w:ascii="Arial Narrow" w:hAnsi="Arial Narrow"/>
                          <w:sz w:val="16"/>
                          <w:szCs w:val="16"/>
                        </w:rPr>
                        <w:t>Annual</w:t>
                      </w:r>
                      <w:r w:rsidRPr="00EA799C">
                        <w:rPr>
                          <w:rFonts w:ascii="Arial Narrow" w:hAnsi="Arial Narrow"/>
                          <w:sz w:val="16"/>
                          <w:szCs w:val="16"/>
                        </w:rPr>
                        <w:t xml:space="preserve"> inflation</w:t>
                      </w:r>
                    </w:p>
                  </w:txbxContent>
                </v:textbox>
              </v:shape>
            </w:pict>
          </mc:Fallback>
        </mc:AlternateContent>
      </w:r>
      <w:r w:rsidRPr="0073293D">
        <w:rPr>
          <w:rFonts w:ascii="Arial Narrow" w:hAnsi="Arial Narrow" w:cs="Tahoma"/>
          <w:noProof/>
          <w:sz w:val="16"/>
          <w:szCs w:val="16"/>
        </w:rPr>
        <mc:AlternateContent>
          <mc:Choice Requires="wps">
            <w:drawing>
              <wp:anchor distT="0" distB="0" distL="114300" distR="114300" simplePos="0" relativeHeight="251677696" behindDoc="0" locked="0" layoutInCell="1" allowOverlap="1" wp14:anchorId="562AC948" wp14:editId="4278AFAA">
                <wp:simplePos x="0" y="0"/>
                <wp:positionH relativeFrom="column">
                  <wp:posOffset>2345983</wp:posOffset>
                </wp:positionH>
                <wp:positionV relativeFrom="paragraph">
                  <wp:posOffset>1506116</wp:posOffset>
                </wp:positionV>
                <wp:extent cx="938254" cy="294199"/>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38254" cy="294199"/>
                        </a:xfrm>
                        <a:prstGeom prst="rect">
                          <a:avLst/>
                        </a:prstGeom>
                        <a:solidFill>
                          <a:sysClr val="window" lastClr="FFFFFF"/>
                        </a:solidFill>
                        <a:ln w="6350">
                          <a:noFill/>
                        </a:ln>
                        <a:effectLst/>
                      </wps:spPr>
                      <wps:txbx>
                        <w:txbxContent>
                          <w:p w:rsidR="00E41252" w:rsidRPr="00EA799C" w:rsidRDefault="00E41252" w:rsidP="00E41252">
                            <w:pPr>
                              <w:rPr>
                                <w:rFonts w:ascii="Arial Narrow" w:hAnsi="Arial Narrow"/>
                                <w:sz w:val="16"/>
                                <w:szCs w:val="16"/>
                              </w:rPr>
                            </w:pPr>
                            <w:r w:rsidRPr="00EA799C">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C948" id="Text Box 29" o:spid="_x0000_s1027" type="#_x0000_t202" style="position:absolute;left:0;text-align:left;margin-left:184.7pt;margin-top:118.6pt;width:73.9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bRVgIAAKAEAAAOAAAAZHJzL2Uyb0RvYy54bWysVE1vGjEQvVfqf7B8bxYI+QCxRJSIqhJK&#10;IiVVzsbrhZW8Htc27NJf32cvEJL2VJWD8Xz4zcybmZ3ctbVmO+V8RSbn/YseZ8pIKiqzzvmPl8WX&#10;W858EKYQmozK+V55fjf9/GnS2LEa0IZ0oRwDiPHjxuZ8E4IdZ5mXG1ULf0FWGRhLcrUIEN06K5xo&#10;gF7rbNDrXWcNucI6ksp7aO87I58m/LJUMjyWpVeB6Zwjt5BOl85VPLPpRIzXTthNJQ9piH/IohaV&#10;QdAT1L0Igm1d9QdUXUlHnspwIanOqCwrqVINqKbf+1DN80ZYlWoBOd6eaPL/D1Y+7J4cq4qcD0ac&#10;GVGjRy+qDewrtQwq8NNYP4bbs4VjaKFHn496D2Usuy1dHf9REIMdTO9P7EY0CeXo8nZwNeRMwjQY&#10;DfujhJ69PbbOh2+KahYvOXdoXuJU7JY+IBG4Hl1iLE+6KhaV1knY+7l2bCfQZ4xHQQ1nWvgAZc4X&#10;6RdzBsS7Z9qwJufXl1e9FMlQxOv8tIm4Ks3QIX5koqs43kK7ahNzN0c2VlTsQZKjbsy8lYsKpSyR&#10;x5NwmCvwgl0JjzhKTYhMhxtnG3K//qaP/mg3rJw1mNOc+59b4RTK+24wCKP+cBgHOwnDq5sBBHdu&#10;WZ1bzLaeEyjqYyutTNfoH/TxWjqqX7FSsxgVJmEkYuc8HK/z0G0PVlKq2Sw5YZStCEvzbGWEjrzF&#10;Rr20r8LZQzcDxuCBjhMtxh+a2vnGl4Zm20BllToeee5YRe+igDVIXTysbNyzczl5vX1Ypr8BAAD/&#10;/wMAUEsDBBQABgAIAAAAIQCvy8ie4wAAAAsBAAAPAAAAZHJzL2Rvd25yZXYueG1sTI/LTsMwEEX3&#10;SPyDNUjsqNOElhLiVAiBoBJR24DE1o2HJBDbke02oV/PdAW7eRzdOZMtR92xAzrfWiNgOomAoams&#10;ak0t4P3t6WoBzAdplOysQQE/6GGZn59lMlV2MFs8lKFmFGJ8KgU0IfQp575qUEs/sT0a2n1ap2Wg&#10;1tVcOTlQuO54HEVzrmVr6EIje3xosPou91rAx1A+u/Vq9bXpX4rj+lgWr/hYCHF5Md7fAQs4hj8Y&#10;TvqkDjk57ezeKM86Acn89ppQAXFyEwMjYjY9FTuaLJIZ8Dzj/3/IfwEAAP//AwBQSwECLQAUAAYA&#10;CAAAACEAtoM4kv4AAADhAQAAEwAAAAAAAAAAAAAAAAAAAAAAW0NvbnRlbnRfVHlwZXNdLnhtbFBL&#10;AQItABQABgAIAAAAIQA4/SH/1gAAAJQBAAALAAAAAAAAAAAAAAAAAC8BAABfcmVscy8ucmVsc1BL&#10;AQItABQABgAIAAAAIQAfJ9bRVgIAAKAEAAAOAAAAAAAAAAAAAAAAAC4CAABkcnMvZTJvRG9jLnht&#10;bFBLAQItABQABgAIAAAAIQCvy8ie4wAAAAsBAAAPAAAAAAAAAAAAAAAAALAEAABkcnMvZG93bnJl&#10;di54bWxQSwUGAAAAAAQABADzAAAAwAUAAAAA&#10;" fillcolor="window" stroked="f" strokeweight=".5pt">
                <v:textbox>
                  <w:txbxContent>
                    <w:p w:rsidR="00E41252" w:rsidRPr="00EA799C" w:rsidRDefault="00E41252" w:rsidP="00E41252">
                      <w:pPr>
                        <w:rPr>
                          <w:rFonts w:ascii="Arial Narrow" w:hAnsi="Arial Narrow"/>
                          <w:sz w:val="16"/>
                          <w:szCs w:val="16"/>
                        </w:rPr>
                      </w:pPr>
                      <w:r w:rsidRPr="00EA799C">
                        <w:rPr>
                          <w:rFonts w:ascii="Arial Narrow" w:hAnsi="Arial Narrow"/>
                          <w:sz w:val="16"/>
                          <w:szCs w:val="16"/>
                        </w:rPr>
                        <w:t>Monthly inflation</w:t>
                      </w:r>
                    </w:p>
                  </w:txbxContent>
                </v:textbox>
              </v:shape>
            </w:pict>
          </mc:Fallback>
        </mc:AlternateContent>
      </w:r>
      <w:r w:rsidR="00AB5B8C" w:rsidRPr="0073293D">
        <w:rPr>
          <w:rFonts w:ascii="Arial Narrow" w:hAnsi="Arial Narrow" w:cs="Arial"/>
          <w:bCs/>
          <w:noProof/>
          <w:sz w:val="16"/>
          <w:szCs w:val="16"/>
        </w:rPr>
        <mc:AlternateContent>
          <mc:Choice Requires="wps">
            <w:drawing>
              <wp:anchor distT="0" distB="0" distL="114300" distR="114300" simplePos="0" relativeHeight="251665408" behindDoc="0" locked="0" layoutInCell="1" allowOverlap="1">
                <wp:simplePos x="0" y="0"/>
                <wp:positionH relativeFrom="column">
                  <wp:posOffset>2284702</wp:posOffset>
                </wp:positionH>
                <wp:positionV relativeFrom="paragraph">
                  <wp:posOffset>1689735</wp:posOffset>
                </wp:positionV>
                <wp:extent cx="1992573" cy="143301"/>
                <wp:effectExtent l="0" t="0" r="8255" b="9525"/>
                <wp:wrapNone/>
                <wp:docPr id="4" name="Text Box 4"/>
                <wp:cNvGraphicFramePr/>
                <a:graphic xmlns:a="http://schemas.openxmlformats.org/drawingml/2006/main">
                  <a:graphicData uri="http://schemas.microsoft.com/office/word/2010/wordprocessingShape">
                    <wps:wsp>
                      <wps:cNvSpPr txBox="1"/>
                      <wps:spPr>
                        <a:xfrm>
                          <a:off x="0" y="0"/>
                          <a:ext cx="1992573" cy="143301"/>
                        </a:xfrm>
                        <a:prstGeom prst="rect">
                          <a:avLst/>
                        </a:prstGeom>
                        <a:solidFill>
                          <a:schemeClr val="lt1"/>
                        </a:solidFill>
                        <a:ln w="6350">
                          <a:noFill/>
                        </a:ln>
                      </wps:spPr>
                      <wps:txbx>
                        <w:txbxContent>
                          <w:p w:rsidR="00AB5B8C" w:rsidRDefault="00AB5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9.9pt;margin-top:133.05pt;width:156.9pt;height:1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n5QwIAAIAEAAAOAAAAZHJzL2Uyb0RvYy54bWysVE1v2zAMvQ/YfxB0X+x8tYsRp8hSZBgQ&#10;tAWSoWdFlmIDsqhJSuzs14+S4zTrdhp2kSmRehTfIz1/aGtFTsK6CnROh4OUEqE5FJU+5PT7bv3p&#10;MyXOM10wBVrk9CwcfVh8/DBvTCZGUIIqhCUIol3WmJyW3pssSRwvRc3cAIzQ6JRga+Zxaw9JYVmD&#10;6LVKRml6lzRgC2OBC+fw9LFz0kXEl1Jw/yylE56onOLbfFxtXPdhTRZzlh0sM2XFL89g//CKmlUa&#10;k16hHpln5GirP6DqiltwIP2AQ52AlBUXsQasZpi+q2ZbMiNiLUiOM1ea3P+D5U+nF0uqIqcTSjSr&#10;UaKdaD35Ai2ZBHYa4zIM2hoM8y0eo8r9ucPDUHQrbR2+WA5BP/J8vnIbwHi4NJuNpvdjSjj6hpPx&#10;OI0wydttY53/KqAmwcipRe0ipey0cR5fgqF9SEjmQFXFulIqbkK/iJWy5MRQaeV78N+ilCZNTu/G&#10;0zQCawjXO2SlMUGotaspWL7dt5GZUV/vHooz0mChayNn+LrCt26Y8y/MYt9g5TgL/hkXqQBzwcWi&#10;pAT782/nIR7lRC8lDfZhTt2PI7OCEvVNo9Cz4WQSGjduJtP7EW7srWd/69HHegVIwBCnzvBohniv&#10;elNaqF9xZJYhK7qY5pg7p743V76bDhw5LpbLGIStapjf6K3hAToQHpTYta/MmotcHoV+gr5jWfZO&#10;tS423NSwPHqQVZQ08NyxeqEf2zwqfRnJMEe3+xj19uNY/AIAAP//AwBQSwMEFAAGAAgAAAAhAEiK&#10;mvDiAAAACwEAAA8AAABkcnMvZG93bnJldi54bWxMj0tPhEAQhO8m/odJm3gx7rBLFhAZNsb4SLy5&#10;+Ii3WaYFItNDmFnAf2970mNXV6q+KnaL7cWEo+8cKVivIhBItTMdNQpeqvvLDIQPmozuHaGCb/Sw&#10;K09PCp0bN9MzTvvQCA4hn2sFbQhDLqWvW7Tar9yAxL9PN1od+BwbaUY9c7jt5SaKEml1R9zQ6gFv&#10;W6y/9ker4OOieX/yy8PrHG/j4e5xqtI3Uyl1frbcXIMIuIQ/M/ziMzqUzHRwRzJe9Ari7RWjBwWb&#10;JFmDYEeSxgmIAytZloIsC/l/Q/kDAAD//wMAUEsBAi0AFAAGAAgAAAAhALaDOJL+AAAA4QEAABMA&#10;AAAAAAAAAAAAAAAAAAAAAFtDb250ZW50X1R5cGVzXS54bWxQSwECLQAUAAYACAAAACEAOP0h/9YA&#10;AACUAQAACwAAAAAAAAAAAAAAAAAvAQAAX3JlbHMvLnJlbHNQSwECLQAUAAYACAAAACEAcjkJ+UMC&#10;AACABAAADgAAAAAAAAAAAAAAAAAuAgAAZHJzL2Uyb0RvYy54bWxQSwECLQAUAAYACAAAACEASIqa&#10;8OIAAAALAQAADwAAAAAAAAAAAAAAAACdBAAAZHJzL2Rvd25yZXYueG1sUEsFBgAAAAAEAAQA8wAA&#10;AKwFAAAAAA==&#10;" fillcolor="white [3201]" stroked="f" strokeweight=".5pt">
                <v:textbox>
                  <w:txbxContent>
                    <w:p w:rsidR="00AB5B8C" w:rsidRDefault="00AB5B8C"/>
                  </w:txbxContent>
                </v:textbox>
              </v:shape>
            </w:pict>
          </mc:Fallback>
        </mc:AlternateContent>
      </w:r>
      <w:r w:rsidR="00DF6441" w:rsidRPr="0073293D">
        <w:rPr>
          <w:rFonts w:ascii="Arial Narrow" w:hAnsi="Arial Narrow" w:cs="Arial"/>
          <w:bCs/>
          <w:noProof/>
          <w:sz w:val="16"/>
          <w:szCs w:val="16"/>
        </w:rPr>
        <w:drawing>
          <wp:inline distT="0" distB="0" distL="0" distR="0" wp14:anchorId="267411CE" wp14:editId="4DDBBFFC">
            <wp:extent cx="5632256" cy="1823190"/>
            <wp:effectExtent l="0" t="0" r="0" b="5715"/>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6E5D" w:rsidRPr="0073293D" w:rsidRDefault="00E41252" w:rsidP="002A6E5D">
      <w:pPr>
        <w:jc w:val="center"/>
        <w:rPr>
          <w:rFonts w:ascii="Arial Narrow" w:hAnsi="Arial Narrow" w:cs="Tahoma"/>
          <w:sz w:val="18"/>
          <w:szCs w:val="16"/>
        </w:rPr>
      </w:pPr>
      <w:r w:rsidRPr="0073293D">
        <w:rPr>
          <w:rFonts w:ascii="Arial Narrow" w:hAnsi="Arial Narrow" w:cs="Tahoma"/>
          <w:sz w:val="18"/>
          <w:szCs w:val="16"/>
        </w:rPr>
        <w:t>Graph</w:t>
      </w:r>
      <w:r w:rsidR="002A6E5D" w:rsidRPr="0073293D">
        <w:rPr>
          <w:rFonts w:ascii="Arial Narrow" w:hAnsi="Arial Narrow" w:cs="Tahoma"/>
          <w:sz w:val="18"/>
          <w:szCs w:val="16"/>
        </w:rPr>
        <w:t xml:space="preserve"> 2. </w:t>
      </w:r>
      <w:r w:rsidRPr="0073293D">
        <w:rPr>
          <w:rFonts w:ascii="Arial Narrow" w:hAnsi="Arial Narrow" w:cs="Tahoma"/>
          <w:sz w:val="18"/>
          <w:szCs w:val="16"/>
        </w:rPr>
        <w:t>Monthly and annual inflation</w:t>
      </w:r>
    </w:p>
    <w:p w:rsidR="002A6E5D" w:rsidRPr="0073293D" w:rsidRDefault="002A6E5D" w:rsidP="00901910">
      <w:pPr>
        <w:rPr>
          <w:rFonts w:ascii="Arial Narrow" w:hAnsi="Arial Narrow" w:cs="Tahoma"/>
          <w:b/>
          <w:sz w:val="22"/>
          <w:szCs w:val="22"/>
        </w:rPr>
      </w:pPr>
    </w:p>
    <w:p w:rsidR="00CF4BEB" w:rsidRPr="0073293D" w:rsidRDefault="00CF4BEB" w:rsidP="00901910">
      <w:pPr>
        <w:rPr>
          <w:rFonts w:ascii="Arial Narrow" w:hAnsi="Arial Narrow" w:cs="Tahoma"/>
          <w:b/>
          <w:sz w:val="22"/>
          <w:szCs w:val="22"/>
        </w:rPr>
      </w:pPr>
    </w:p>
    <w:p w:rsidR="00CF4BEB" w:rsidRPr="0073293D" w:rsidRDefault="00CF4BEB" w:rsidP="00901910">
      <w:pPr>
        <w:rPr>
          <w:rFonts w:ascii="Arial Narrow" w:hAnsi="Arial Narrow" w:cs="Tahoma"/>
          <w:b/>
          <w:sz w:val="22"/>
          <w:szCs w:val="22"/>
        </w:rPr>
      </w:pPr>
    </w:p>
    <w:p w:rsidR="008B77DA" w:rsidRPr="0073293D" w:rsidRDefault="003011BE" w:rsidP="008B77DA">
      <w:pPr>
        <w:jc w:val="both"/>
        <w:rPr>
          <w:rFonts w:ascii="Arial Narrow" w:hAnsi="Arial Narrow" w:cs="Tahoma"/>
          <w:b/>
          <w:bCs/>
          <w:sz w:val="28"/>
          <w:szCs w:val="30"/>
        </w:rPr>
      </w:pPr>
      <w:r w:rsidRPr="0073293D">
        <w:rPr>
          <w:rFonts w:ascii="Arial Narrow" w:hAnsi="Arial Narrow" w:cs="Tahoma"/>
          <w:b/>
          <w:bCs/>
          <w:sz w:val="28"/>
          <w:szCs w:val="30"/>
        </w:rPr>
        <w:t>Seasonally adjusted industrial production</w:t>
      </w:r>
      <w:r w:rsidR="008B77DA" w:rsidRPr="0073293D">
        <w:rPr>
          <w:rFonts w:ascii="Arial Narrow" w:hAnsi="Arial Narrow" w:cs="Tahoma"/>
          <w:b/>
          <w:sz w:val="28"/>
          <w:szCs w:val="30"/>
        </w:rPr>
        <w:t xml:space="preserve"> (</w:t>
      </w:r>
      <w:r w:rsidRPr="0073293D">
        <w:rPr>
          <w:rFonts w:ascii="Arial Narrow" w:hAnsi="Arial Narrow" w:cs="Tahoma"/>
          <w:b/>
          <w:sz w:val="28"/>
          <w:szCs w:val="30"/>
        </w:rPr>
        <w:t>April</w:t>
      </w:r>
      <w:r w:rsidR="008B77DA" w:rsidRPr="0073293D">
        <w:rPr>
          <w:rFonts w:ascii="Arial Narrow" w:hAnsi="Arial Narrow" w:cs="Tahoma"/>
          <w:b/>
          <w:sz w:val="28"/>
          <w:szCs w:val="30"/>
        </w:rPr>
        <w:t xml:space="preserve"> 2019</w:t>
      </w:r>
      <w:r w:rsidRPr="0073293D">
        <w:rPr>
          <w:rFonts w:ascii="Arial Narrow" w:hAnsi="Arial Narrow" w:cs="Tahoma"/>
          <w:b/>
          <w:sz w:val="28"/>
          <w:szCs w:val="30"/>
        </w:rPr>
        <w:t>/March</w:t>
      </w:r>
      <w:r w:rsidR="008B77DA" w:rsidRPr="0073293D">
        <w:rPr>
          <w:rFonts w:ascii="Arial Narrow" w:hAnsi="Arial Narrow" w:cs="Tahoma"/>
          <w:b/>
          <w:sz w:val="28"/>
          <w:szCs w:val="30"/>
        </w:rPr>
        <w:t xml:space="preserve"> </w:t>
      </w:r>
      <w:r w:rsidR="008B77DA" w:rsidRPr="0073293D">
        <w:rPr>
          <w:rFonts w:ascii="Arial Narrow" w:hAnsi="Arial Narrow" w:cs="Tahoma"/>
          <w:b/>
          <w:bCs/>
          <w:sz w:val="28"/>
          <w:szCs w:val="30"/>
        </w:rPr>
        <w:t xml:space="preserve">2019) </w:t>
      </w:r>
      <w:r w:rsidRPr="0073293D">
        <w:rPr>
          <w:rFonts w:ascii="Arial Narrow" w:hAnsi="Arial Narrow" w:cs="Tahoma"/>
          <w:b/>
          <w:bCs/>
          <w:sz w:val="28"/>
          <w:szCs w:val="30"/>
        </w:rPr>
        <w:t>decreased by</w:t>
      </w:r>
      <w:r w:rsidR="008B77DA" w:rsidRPr="0073293D">
        <w:rPr>
          <w:rFonts w:ascii="Arial Narrow" w:hAnsi="Arial Narrow" w:cs="Tahoma"/>
          <w:b/>
          <w:bCs/>
          <w:sz w:val="28"/>
          <w:szCs w:val="30"/>
        </w:rPr>
        <w:t xml:space="preserve"> </w:t>
      </w:r>
      <w:r w:rsidRPr="0073293D">
        <w:rPr>
          <w:rFonts w:ascii="Arial Narrow" w:hAnsi="Arial Narrow" w:cs="Tahoma"/>
          <w:b/>
          <w:bCs/>
          <w:sz w:val="28"/>
          <w:szCs w:val="30"/>
        </w:rPr>
        <w:t>2.</w:t>
      </w:r>
      <w:r w:rsidR="008B77DA" w:rsidRPr="0073293D">
        <w:rPr>
          <w:rFonts w:ascii="Arial Narrow" w:hAnsi="Arial Narrow" w:cs="Tahoma"/>
          <w:b/>
          <w:bCs/>
          <w:sz w:val="28"/>
          <w:szCs w:val="30"/>
        </w:rPr>
        <w:t>1%</w:t>
      </w:r>
    </w:p>
    <w:p w:rsidR="008B77DA" w:rsidRPr="0073293D" w:rsidRDefault="003011BE" w:rsidP="008B77DA">
      <w:pPr>
        <w:tabs>
          <w:tab w:val="left" w:pos="0"/>
          <w:tab w:val="left" w:pos="1100"/>
        </w:tabs>
        <w:jc w:val="both"/>
        <w:rPr>
          <w:rFonts w:ascii="Arial Narrow" w:hAnsi="Arial Narrow" w:cs="Tahoma"/>
          <w:b/>
          <w:sz w:val="28"/>
        </w:rPr>
      </w:pPr>
      <w:r w:rsidRPr="0073293D">
        <w:rPr>
          <w:rFonts w:ascii="Arial Narrow" w:hAnsi="Arial Narrow" w:cs="Tahoma"/>
          <w:b/>
          <w:sz w:val="28"/>
        </w:rPr>
        <w:t>Number of employees in industry</w:t>
      </w:r>
      <w:r w:rsidR="008B77DA" w:rsidRPr="0073293D">
        <w:rPr>
          <w:rFonts w:ascii="Arial Narrow" w:hAnsi="Arial Narrow" w:cs="Tahoma"/>
          <w:b/>
          <w:sz w:val="28"/>
        </w:rPr>
        <w:t xml:space="preserve"> (</w:t>
      </w:r>
      <w:r w:rsidRPr="0073293D">
        <w:rPr>
          <w:rFonts w:ascii="Arial Narrow" w:hAnsi="Arial Narrow" w:cs="Tahoma"/>
          <w:b/>
          <w:sz w:val="28"/>
          <w:szCs w:val="30"/>
        </w:rPr>
        <w:t>April</w:t>
      </w:r>
      <w:r w:rsidR="008B77DA" w:rsidRPr="0073293D">
        <w:rPr>
          <w:rFonts w:ascii="Arial Narrow" w:hAnsi="Arial Narrow" w:cs="Tahoma"/>
          <w:b/>
          <w:sz w:val="28"/>
          <w:szCs w:val="30"/>
        </w:rPr>
        <w:t xml:space="preserve"> 2019/</w:t>
      </w:r>
      <w:r w:rsidRPr="0073293D">
        <w:rPr>
          <w:rFonts w:ascii="Arial Narrow" w:hAnsi="Arial Narrow" w:cs="Tahoma"/>
          <w:b/>
          <w:sz w:val="28"/>
          <w:szCs w:val="30"/>
        </w:rPr>
        <w:t>March</w:t>
      </w:r>
      <w:r w:rsidR="008B77DA" w:rsidRPr="0073293D">
        <w:rPr>
          <w:rFonts w:ascii="Arial Narrow" w:hAnsi="Arial Narrow" w:cs="Tahoma"/>
          <w:b/>
          <w:sz w:val="28"/>
          <w:szCs w:val="30"/>
        </w:rPr>
        <w:t xml:space="preserve"> </w:t>
      </w:r>
      <w:r w:rsidR="008B77DA" w:rsidRPr="0073293D">
        <w:rPr>
          <w:rFonts w:ascii="Arial Narrow" w:hAnsi="Arial Narrow" w:cs="Tahoma"/>
          <w:b/>
          <w:bCs/>
          <w:sz w:val="28"/>
          <w:szCs w:val="30"/>
        </w:rPr>
        <w:t>2019</w:t>
      </w:r>
      <w:r w:rsidR="008B77DA" w:rsidRPr="0073293D">
        <w:rPr>
          <w:rFonts w:ascii="Arial Narrow" w:hAnsi="Arial Narrow" w:cs="Tahoma"/>
          <w:b/>
          <w:sz w:val="28"/>
        </w:rPr>
        <w:t xml:space="preserve">) </w:t>
      </w:r>
      <w:r w:rsidRPr="0073293D">
        <w:rPr>
          <w:rFonts w:ascii="Arial Narrow" w:hAnsi="Arial Narrow" w:cs="Tahoma"/>
          <w:b/>
          <w:sz w:val="28"/>
        </w:rPr>
        <w:t>increased by</w:t>
      </w:r>
      <w:r w:rsidR="008B77DA" w:rsidRPr="0073293D">
        <w:rPr>
          <w:rFonts w:ascii="Arial Narrow" w:hAnsi="Arial Narrow" w:cs="Tahoma"/>
          <w:b/>
          <w:sz w:val="28"/>
        </w:rPr>
        <w:t xml:space="preserve"> 0</w:t>
      </w:r>
      <w:r w:rsidRPr="0073293D">
        <w:rPr>
          <w:rFonts w:ascii="Arial Narrow" w:hAnsi="Arial Narrow" w:cs="Tahoma"/>
          <w:b/>
          <w:sz w:val="28"/>
        </w:rPr>
        <w:t>.</w:t>
      </w:r>
      <w:r w:rsidR="008B77DA" w:rsidRPr="0073293D">
        <w:rPr>
          <w:rFonts w:ascii="Arial Narrow" w:hAnsi="Arial Narrow" w:cs="Tahoma"/>
          <w:b/>
          <w:sz w:val="28"/>
        </w:rPr>
        <w:t>3%</w:t>
      </w:r>
    </w:p>
    <w:p w:rsidR="008B77DA" w:rsidRPr="0073293D" w:rsidRDefault="008B77DA" w:rsidP="008B77DA">
      <w:pPr>
        <w:jc w:val="both"/>
        <w:rPr>
          <w:rFonts w:ascii="Arial Narrow" w:hAnsi="Arial Narrow" w:cs="Tahoma"/>
          <w:sz w:val="22"/>
        </w:rPr>
      </w:pPr>
    </w:p>
    <w:p w:rsidR="008B77DA" w:rsidRPr="0073293D" w:rsidRDefault="003011BE" w:rsidP="008B77DA">
      <w:pPr>
        <w:jc w:val="both"/>
        <w:rPr>
          <w:rFonts w:ascii="Arial Narrow" w:hAnsi="Arial Narrow" w:cs="Tahoma"/>
          <w:sz w:val="22"/>
        </w:rPr>
      </w:pPr>
      <w:r w:rsidRPr="0073293D">
        <w:rPr>
          <w:rFonts w:ascii="Arial Narrow" w:hAnsi="Arial Narrow" w:cs="Tahoma"/>
          <w:b/>
          <w:sz w:val="22"/>
        </w:rPr>
        <w:t>Seasonally adjusted industrial production</w:t>
      </w:r>
      <w:r w:rsidRPr="0073293D">
        <w:rPr>
          <w:rFonts w:ascii="Arial Narrow" w:hAnsi="Arial Narrow" w:cs="Tahoma"/>
          <w:sz w:val="22"/>
        </w:rPr>
        <w:t xml:space="preserve"> in April 2019, compared to March 2019, decreased by 2.1%. During the same period, an increase by 1.6% was recorded in the section </w:t>
      </w:r>
      <w:r w:rsidRPr="0073293D">
        <w:rPr>
          <w:rFonts w:ascii="Arial Narrow" w:hAnsi="Arial Narrow" w:cs="Tahoma"/>
          <w:i/>
          <w:sz w:val="22"/>
        </w:rPr>
        <w:t>Manufacturing</w:t>
      </w:r>
      <w:r w:rsidRPr="0073293D">
        <w:rPr>
          <w:rFonts w:ascii="Arial Narrow" w:hAnsi="Arial Narrow" w:cs="Tahoma"/>
          <w:sz w:val="22"/>
        </w:rPr>
        <w:t xml:space="preserve">, while in the section </w:t>
      </w:r>
      <w:r w:rsidRPr="0073293D">
        <w:rPr>
          <w:rFonts w:ascii="Arial Narrow" w:hAnsi="Arial Narrow" w:cs="Tahoma"/>
          <w:i/>
          <w:sz w:val="22"/>
        </w:rPr>
        <w:t>Mining and quarrying</w:t>
      </w:r>
      <w:r w:rsidRPr="0073293D">
        <w:rPr>
          <w:rFonts w:ascii="Arial Narrow" w:hAnsi="Arial Narrow" w:cs="Tahoma"/>
          <w:sz w:val="22"/>
        </w:rPr>
        <w:t xml:space="preserve"> a decrease by 4.9% was recorded and in the section </w:t>
      </w:r>
      <w:r w:rsidRPr="0073293D">
        <w:rPr>
          <w:rFonts w:ascii="Arial Narrow" w:hAnsi="Arial Narrow" w:cs="Tahoma"/>
          <w:i/>
          <w:sz w:val="22"/>
        </w:rPr>
        <w:t>Electricity, gas, steam and air-conditioning supply</w:t>
      </w:r>
      <w:r w:rsidRPr="0073293D">
        <w:rPr>
          <w:rFonts w:ascii="Arial Narrow" w:hAnsi="Arial Narrow" w:cs="Tahoma"/>
          <w:sz w:val="22"/>
        </w:rPr>
        <w:t xml:space="preserve"> a decrease by 18.1%. </w:t>
      </w:r>
    </w:p>
    <w:p w:rsidR="003011BE" w:rsidRPr="0073293D" w:rsidRDefault="003011BE" w:rsidP="008B77DA">
      <w:pPr>
        <w:jc w:val="both"/>
        <w:rPr>
          <w:rFonts w:ascii="Arial Narrow" w:hAnsi="Arial Narrow" w:cs="Tahoma"/>
          <w:sz w:val="22"/>
        </w:rPr>
      </w:pPr>
    </w:p>
    <w:p w:rsidR="003011BE" w:rsidRPr="0073293D" w:rsidRDefault="003011BE" w:rsidP="008B77DA">
      <w:pPr>
        <w:jc w:val="both"/>
        <w:rPr>
          <w:rFonts w:ascii="Arial Narrow" w:hAnsi="Arial Narrow" w:cs="Tahoma"/>
          <w:sz w:val="22"/>
        </w:rPr>
      </w:pPr>
      <w:r w:rsidRPr="0073293D">
        <w:rPr>
          <w:rFonts w:ascii="Arial Narrow" w:hAnsi="Arial Narrow" w:cs="Tahoma"/>
          <w:b/>
          <w:sz w:val="22"/>
        </w:rPr>
        <w:t>Number of employees in industry</w:t>
      </w:r>
      <w:r w:rsidR="00641393" w:rsidRPr="0073293D">
        <w:rPr>
          <w:rFonts w:ascii="Arial Narrow" w:hAnsi="Arial Narrow" w:cs="Tahoma"/>
          <w:sz w:val="22"/>
        </w:rPr>
        <w:t xml:space="preserve"> in April 2019, compared to March 2019, was 0.3% higher. Compared to the same month of the previous year it was 0.1% lower and compared to the average monthly number of employees in 2018 it was 0.3% lower. Number of employees in industry in the period January-April 2019, compared to the same period of the previous year, was 0.2% higher. During the same period, in the section </w:t>
      </w:r>
      <w:r w:rsidR="00641393" w:rsidRPr="0073293D">
        <w:rPr>
          <w:rFonts w:ascii="Arial Narrow" w:hAnsi="Arial Narrow" w:cs="Tahoma"/>
          <w:i/>
          <w:sz w:val="22"/>
        </w:rPr>
        <w:t xml:space="preserve">Electricity, gas, steam and air-conditioning supply </w:t>
      </w:r>
      <w:r w:rsidR="00641393" w:rsidRPr="0073293D">
        <w:rPr>
          <w:rFonts w:ascii="Arial Narrow" w:hAnsi="Arial Narrow" w:cs="Tahoma"/>
          <w:sz w:val="22"/>
        </w:rPr>
        <w:t xml:space="preserve">an increase by 9.7% was </w:t>
      </w:r>
      <w:r w:rsidR="00641393" w:rsidRPr="0073293D">
        <w:rPr>
          <w:rFonts w:ascii="Arial Narrow" w:hAnsi="Arial Narrow" w:cs="Tahoma"/>
          <w:sz w:val="22"/>
        </w:rPr>
        <w:lastRenderedPageBreak/>
        <w:t xml:space="preserve">recorded, while in the section </w:t>
      </w:r>
      <w:r w:rsidR="00641393" w:rsidRPr="0073293D">
        <w:rPr>
          <w:rFonts w:ascii="Arial Narrow" w:hAnsi="Arial Narrow" w:cs="Tahoma"/>
          <w:i/>
          <w:sz w:val="22"/>
        </w:rPr>
        <w:t>Manufacturing</w:t>
      </w:r>
      <w:r w:rsidR="00641393" w:rsidRPr="0073293D">
        <w:rPr>
          <w:rFonts w:ascii="Arial Narrow" w:hAnsi="Arial Narrow" w:cs="Tahoma"/>
          <w:sz w:val="22"/>
        </w:rPr>
        <w:t xml:space="preserve"> a decrease by 0.6% was recorded and in the section </w:t>
      </w:r>
      <w:r w:rsidR="00641393" w:rsidRPr="0073293D">
        <w:rPr>
          <w:rFonts w:ascii="Arial Narrow" w:hAnsi="Arial Narrow" w:cs="Tahoma"/>
          <w:i/>
          <w:sz w:val="22"/>
        </w:rPr>
        <w:t>Mining and quarrying</w:t>
      </w:r>
      <w:r w:rsidR="00641393" w:rsidRPr="0073293D">
        <w:rPr>
          <w:rFonts w:ascii="Arial Narrow" w:hAnsi="Arial Narrow" w:cs="Tahoma"/>
          <w:sz w:val="22"/>
        </w:rPr>
        <w:t xml:space="preserve"> a decrease by 5.6%</w:t>
      </w:r>
    </w:p>
    <w:p w:rsidR="008B77DA" w:rsidRPr="0073293D" w:rsidRDefault="008B77DA" w:rsidP="008B77DA">
      <w:pPr>
        <w:jc w:val="both"/>
        <w:rPr>
          <w:rFonts w:ascii="Arial Narrow" w:hAnsi="Arial Narrow" w:cs="Tahoma"/>
          <w:b/>
          <w:sz w:val="22"/>
        </w:rPr>
      </w:pPr>
    </w:p>
    <w:p w:rsidR="008B77DA" w:rsidRPr="0073293D" w:rsidRDefault="008B77DA" w:rsidP="008B77DA">
      <w:pPr>
        <w:jc w:val="both"/>
        <w:rPr>
          <w:rFonts w:ascii="Arial Narrow" w:hAnsi="Arial Narrow" w:cs="Tahoma"/>
          <w:sz w:val="22"/>
          <w:szCs w:val="22"/>
        </w:rPr>
      </w:pPr>
    </w:p>
    <w:p w:rsidR="008B77DA" w:rsidRPr="0073293D" w:rsidRDefault="00E41252" w:rsidP="008B77DA">
      <w:pPr>
        <w:jc w:val="both"/>
        <w:rPr>
          <w:rFonts w:ascii="Arial Narrow" w:hAnsi="Arial Narrow" w:cs="Tahoma"/>
          <w:sz w:val="22"/>
          <w:szCs w:val="22"/>
        </w:rPr>
      </w:pPr>
      <w:r w:rsidRPr="0073293D">
        <w:rPr>
          <w:rFonts w:ascii="Arial Narrow" w:hAnsi="Arial Narrow" w:cs="Tahoma"/>
          <w:noProof/>
          <w:sz w:val="22"/>
          <w:szCs w:val="22"/>
        </w:rPr>
        <mc:AlternateContent>
          <mc:Choice Requires="wps">
            <w:drawing>
              <wp:anchor distT="0" distB="0" distL="114300" distR="114300" simplePos="0" relativeHeight="251675648" behindDoc="0" locked="0" layoutInCell="1" allowOverlap="1" wp14:anchorId="19940BF2" wp14:editId="5F9B0B71">
                <wp:simplePos x="0" y="0"/>
                <wp:positionH relativeFrom="column">
                  <wp:posOffset>3814550</wp:posOffset>
                </wp:positionH>
                <wp:positionV relativeFrom="paragraph">
                  <wp:posOffset>2674753</wp:posOffset>
                </wp:positionV>
                <wp:extent cx="1085850" cy="278296"/>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085850" cy="278296"/>
                        </a:xfrm>
                        <a:prstGeom prst="rect">
                          <a:avLst/>
                        </a:prstGeom>
                        <a:solidFill>
                          <a:sysClr val="window" lastClr="FFFFFF"/>
                        </a:solidFill>
                        <a:ln w="6350">
                          <a:noFill/>
                        </a:ln>
                        <a:effectLst/>
                      </wps:spPr>
                      <wps:txbx>
                        <w:txbxContent>
                          <w:p w:rsidR="00E41252" w:rsidRPr="00F42AC0" w:rsidRDefault="00E41252" w:rsidP="00E41252">
                            <w:pPr>
                              <w:rPr>
                                <w:rFonts w:ascii="Arial Narrow" w:hAnsi="Arial Narrow"/>
                                <w:sz w:val="16"/>
                                <w:szCs w:val="16"/>
                              </w:rPr>
                            </w:pPr>
                            <w:r w:rsidRPr="00F42AC0">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40BF2" id="Text Box 13" o:spid="_x0000_s1029" type="#_x0000_t202" style="position:absolute;left:0;text-align:left;margin-left:300.35pt;margin-top:210.6pt;width:85.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9UQIAAKEEAAAOAAAAZHJzL2Uyb0RvYy54bWysVE1vGjEQvVfqf7B8LwskIQSxRDQRVSWU&#10;RCJVzsbrhZW8Htc27NJf32cvhCTtqSoHM1+e8bx5s9PbttZsr5yvyOR80OtzpoykojKbnP94XnwZ&#10;c+aDMIXQZFTOD8rz29nnT9PGTtSQtqQL5RiSGD9pbM63IdhJlnm5VbXwPbLKwFmSq0WA6jZZ4USD&#10;7LXOhv3+KGvIFdaRVN7Det85+SzlL0slw2NZehWYzjneFtLp0rmOZzabisnGCbut5PEZ4h9eUYvK&#10;oOhrqnsRBNu56o9UdSUdeSpDT1KdUVlWUqUe0M2g/6Gb1VZYlXoBON6+wuT/X1r5sH9yrCowuwvO&#10;jKgxo2fVBvaVWgYT8GmsnyBsZREYWtgRe7J7GGPbbenq+I+GGPxA+vCKbswm46X++Gp8BZeEb3g9&#10;Ht6MYprsfNs6H74pqlkUcu4wvQSq2C996EJPIbGYJ10Vi0rrpBz8nXZsLzBo8KOghjMtfIAx54v0&#10;O1Z7d00b1uR8dIF3xSyGYr6ulDbRohKJjvUjFF3LUQrtuk3QpT6iZU3FASg56njmrVxUaGWJdzwJ&#10;B2KheyxLeMRRakJlOkqcbcn9+ps9xmPe8HLWgKg59z93wim0992ACTeDy8vI7KRcXl0Pobi3nvVb&#10;j9nVdwSIBlhLK5MY44M+iaWj+gU7NY9V4RJGonbOw0m8C936YCelms9TELhsRVialZUxdcQtDuq5&#10;fRHOHqcZwIMHOlFaTD4MtYvtZjDfBSqrNPEzqmBKVLAHiTPHnY2L9lZPUecvy+w3AAAA//8DAFBL&#10;AwQUAAYACAAAACEAy6b3QeIAAAALAQAADwAAAGRycy9kb3ducmV2LnhtbEyPwU7DMAyG70i8Q2Qk&#10;bixpBS0qTSeEQDCJatBN4pq1pi00SZVka9nTz5zg6N+ffn/Ol7Me2AGd762REC0EMDS1bXrTSthu&#10;nq5ugfmgTKMGa1DCD3pYFudnucoaO5l3PFShZVRifKYkdCGMGee+7lArv7AjGtp9WqdVoNG1vHFq&#10;onI98FiIhGvVG7rQqREfOqy/q72W8DFVz269Wn29jS/lcX2syld8LKW8vJjv74AFnMMfDL/6pA4F&#10;Oe3s3jSeDRISIVJCJVzHUQyMiDSNKNlRktwI4EXO//9QnAAAAP//AwBQSwECLQAUAAYACAAAACEA&#10;toM4kv4AAADhAQAAEwAAAAAAAAAAAAAAAAAAAAAAW0NvbnRlbnRfVHlwZXNdLnhtbFBLAQItABQA&#10;BgAIAAAAIQA4/SH/1gAAAJQBAAALAAAAAAAAAAAAAAAAAC8BAABfcmVscy8ucmVsc1BLAQItABQA&#10;BgAIAAAAIQCuVuK9UQIAAKEEAAAOAAAAAAAAAAAAAAAAAC4CAABkcnMvZTJvRG9jLnhtbFBLAQIt&#10;ABQABgAIAAAAIQDLpvdB4gAAAAsBAAAPAAAAAAAAAAAAAAAAAKsEAABkcnMvZG93bnJldi54bWxQ&#10;SwUGAAAAAAQABADzAAAAugUAAAAA&#10;" fillcolor="window" stroked="f" strokeweight=".5pt">
                <v:textbox>
                  <w:txbxContent>
                    <w:p w:rsidR="00E41252" w:rsidRPr="00F42AC0" w:rsidRDefault="00E41252" w:rsidP="00E41252">
                      <w:pPr>
                        <w:rPr>
                          <w:rFonts w:ascii="Arial Narrow" w:hAnsi="Arial Narrow"/>
                          <w:sz w:val="16"/>
                          <w:szCs w:val="16"/>
                        </w:rPr>
                      </w:pPr>
                      <w:r w:rsidRPr="00F42AC0">
                        <w:rPr>
                          <w:rFonts w:ascii="Arial Narrow" w:hAnsi="Arial Narrow"/>
                          <w:sz w:val="16"/>
                          <w:szCs w:val="16"/>
                        </w:rPr>
                        <w:t>Trend indices</w:t>
                      </w:r>
                    </w:p>
                  </w:txbxContent>
                </v:textbox>
              </v:shape>
            </w:pict>
          </mc:Fallback>
        </mc:AlternateContent>
      </w:r>
      <w:r w:rsidRPr="0073293D">
        <w:rPr>
          <w:rFonts w:ascii="Arial Narrow" w:hAnsi="Arial Narrow" w:cs="Tahoma"/>
          <w:noProof/>
          <w:sz w:val="22"/>
          <w:szCs w:val="22"/>
        </w:rPr>
        <mc:AlternateContent>
          <mc:Choice Requires="wps">
            <w:drawing>
              <wp:anchor distT="0" distB="0" distL="114300" distR="114300" simplePos="0" relativeHeight="251673600" behindDoc="0" locked="0" layoutInCell="1" allowOverlap="1" wp14:anchorId="5D7DBC8F" wp14:editId="3BB79058">
                <wp:simplePos x="0" y="0"/>
                <wp:positionH relativeFrom="column">
                  <wp:posOffset>2456597</wp:posOffset>
                </wp:positionH>
                <wp:positionV relativeFrom="paragraph">
                  <wp:posOffset>2640633</wp:posOffset>
                </wp:positionV>
                <wp:extent cx="1025719" cy="365760"/>
                <wp:effectExtent l="0" t="0" r="3175" b="0"/>
                <wp:wrapNone/>
                <wp:docPr id="28" name="Text Box 28"/>
                <wp:cNvGraphicFramePr/>
                <a:graphic xmlns:a="http://schemas.openxmlformats.org/drawingml/2006/main">
                  <a:graphicData uri="http://schemas.microsoft.com/office/word/2010/wordprocessingShape">
                    <wps:wsp>
                      <wps:cNvSpPr txBox="1"/>
                      <wps:spPr>
                        <a:xfrm>
                          <a:off x="0" y="0"/>
                          <a:ext cx="1025719" cy="365760"/>
                        </a:xfrm>
                        <a:prstGeom prst="rect">
                          <a:avLst/>
                        </a:prstGeom>
                        <a:solidFill>
                          <a:sysClr val="window" lastClr="FFFFFF"/>
                        </a:solidFill>
                        <a:ln w="6350">
                          <a:noFill/>
                        </a:ln>
                        <a:effectLst/>
                      </wps:spPr>
                      <wps:txbx>
                        <w:txbxContent>
                          <w:p w:rsidR="00E41252" w:rsidRPr="00F42AC0" w:rsidRDefault="00E41252" w:rsidP="00E41252">
                            <w:pPr>
                              <w:rPr>
                                <w:rFonts w:ascii="Arial Narrow" w:hAnsi="Arial Narrow"/>
                                <w:sz w:val="16"/>
                                <w:szCs w:val="16"/>
                              </w:rPr>
                            </w:pPr>
                            <w:r w:rsidRPr="00F42AC0">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BC8F" id="Text Box 28" o:spid="_x0000_s1030" type="#_x0000_t202" style="position:absolute;left:0;text-align:left;margin-left:193.45pt;margin-top:207.9pt;width:80.7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LVgIAAKEEAAAOAAAAZHJzL2Uyb0RvYy54bWysVE1vGjEQvVfqf7B8bxYIkAaxRJSIqlKU&#10;RIIqZ+P1wkpej2sbdumv77MXEpr2VJWD8Xx4Pt6b2eldW2t2UM5XZHLev+pxpoykojLbnH9fLz99&#10;5swHYQqhyaicH5Xnd7OPH6aNnagB7UgXyjEEMX7S2JzvQrCTLPNyp2rhr8gqA2NJrhYBottmhRMN&#10;otc6G/R646whV1hHUnkP7X1n5LMUvyyVDE9l6VVgOueoLaTTpXMTz2w2FZOtE3ZXyVMZ4h+qqEVl&#10;kPQ11L0Igu1d9UeoupKOPJXhSlKdUVlWUqUe0E2/966b1U5YlXoBON6+wuT/X1j5eHh2rCpyPgBT&#10;RtTgaK3awL5Qy6ACPo31E7itLBxDCz14Pus9lLHttnR1/EdDDHYgfXxFN0aT8VFvMLrp33ImYbse&#10;j27GCf7s7bV1PnxVVLN4ybkDewlUcXjwAZXA9ewSk3nSVbGstE7C0S+0YwcBojEfBTWcaeEDlDlf&#10;pl8sGiF+e6YNa3I+vh71UiZDMV7np02Mq9IQnfJHKLqW4y20mzZBNzrDsaHiCJQcdXPmrVxWaOUB&#10;dTwLh8ECMFiW8ISj1ITMdLpxtiP382/66A++YeWswaDm3P/YC6fQ3jeDSbjtD4dxspMwHN0MILhL&#10;y+bSYvb1ggBRH2tpZbpG/6DP19JR/YKdmsesMAkjkTvn4XxdhG59sJNSzefJCbNsRXgwKytj6Ihb&#10;JGrdvghnT2wGzMEjnUdaTN6R2vnGl4bm+0BllRiPOHeogrsoYA8Si6edjYt2KSevty/L7BcAAAD/&#10;/wMAUEsDBBQABgAIAAAAIQDbdUl94wAAAAsBAAAPAAAAZHJzL2Rvd25yZXYueG1sTI/BTsMwDIbv&#10;SLxDZCRuLB3rtlKaTgiBYBLVoCBxzRrTFpqkSrK129NjTuxo+9Pv789Wo+7YHp1vrREwnUTA0FRW&#10;taYW8PH+eJUA80EaJTtrUMABPazy87NMpsoO5g33ZagZhRifSgFNCH3Kua8a1NJPbI+Gbl/WaRlo&#10;dDVXTg4Urjt+HUULrmVr6EMje7xvsPopd1rA51A+uc16/f3aPxfHzbEsXvChEOLyYry7BRZwDP8w&#10;/OmTOuTktLU7ozzrBMySxQ2hAuLpnDoQMY+TGNiWNstZDDzP+GmH/BcAAP//AwBQSwECLQAUAAYA&#10;CAAAACEAtoM4kv4AAADhAQAAEwAAAAAAAAAAAAAAAAAAAAAAW0NvbnRlbnRfVHlwZXNdLnhtbFBL&#10;AQItABQABgAIAAAAIQA4/SH/1gAAAJQBAAALAAAAAAAAAAAAAAAAAC8BAABfcmVscy8ucmVsc1BL&#10;AQItABQABgAIAAAAIQApo/CLVgIAAKEEAAAOAAAAAAAAAAAAAAAAAC4CAABkcnMvZTJvRG9jLnht&#10;bFBLAQItABQABgAIAAAAIQDbdUl94wAAAAsBAAAPAAAAAAAAAAAAAAAAALAEAABkcnMvZG93bnJl&#10;di54bWxQSwUGAAAAAAQABADzAAAAwAUAAAAA&#10;" fillcolor="window" stroked="f" strokeweight=".5pt">
                <v:textbox>
                  <w:txbxContent>
                    <w:p w:rsidR="00E41252" w:rsidRPr="00F42AC0" w:rsidRDefault="00E41252" w:rsidP="00E41252">
                      <w:pPr>
                        <w:rPr>
                          <w:rFonts w:ascii="Arial Narrow" w:hAnsi="Arial Narrow"/>
                          <w:sz w:val="16"/>
                          <w:szCs w:val="16"/>
                        </w:rPr>
                      </w:pPr>
                      <w:r w:rsidRPr="00F42AC0">
                        <w:rPr>
                          <w:rFonts w:ascii="Arial Narrow" w:hAnsi="Arial Narrow"/>
                          <w:sz w:val="16"/>
                          <w:szCs w:val="16"/>
                        </w:rPr>
                        <w:t>Seasonally adjusted indices</w:t>
                      </w:r>
                    </w:p>
                  </w:txbxContent>
                </v:textbox>
              </v:shape>
            </w:pict>
          </mc:Fallback>
        </mc:AlternateContent>
      </w:r>
      <w:r w:rsidR="008B77DA" w:rsidRPr="0073293D">
        <w:rPr>
          <w:noProof/>
        </w:rPr>
        <w:drawing>
          <wp:inline distT="0" distB="0" distL="0" distR="0">
            <wp:extent cx="6475730" cy="3056890"/>
            <wp:effectExtent l="0" t="0" r="127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B77DA" w:rsidRPr="0073293D">
        <w:rPr>
          <w:noProof/>
        </w:rPr>
        <mc:AlternateContent>
          <mc:Choice Requires="wps">
            <w:drawing>
              <wp:anchor distT="0" distB="0" distL="114300" distR="114300" simplePos="0" relativeHeight="251667456" behindDoc="0" locked="0" layoutInCell="1" allowOverlap="1">
                <wp:simplePos x="0" y="0"/>
                <wp:positionH relativeFrom="column">
                  <wp:posOffset>2422525</wp:posOffset>
                </wp:positionH>
                <wp:positionV relativeFrom="paragraph">
                  <wp:posOffset>2853690</wp:posOffset>
                </wp:positionV>
                <wp:extent cx="1916430" cy="146050"/>
                <wp:effectExtent l="0" t="0" r="7620" b="6350"/>
                <wp:wrapNone/>
                <wp:docPr id="23" name="Text Box 23"/>
                <wp:cNvGraphicFramePr/>
                <a:graphic xmlns:a="http://schemas.openxmlformats.org/drawingml/2006/main">
                  <a:graphicData uri="http://schemas.microsoft.com/office/word/2010/wordprocessingShape">
                    <wps:wsp>
                      <wps:cNvSpPr txBox="1"/>
                      <wps:spPr>
                        <a:xfrm>
                          <a:off x="0" y="0"/>
                          <a:ext cx="1916430" cy="14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7DA" w:rsidRDefault="008B77DA" w:rsidP="008B77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190.75pt;margin-top:224.7pt;width:150.9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TmjQIAAJMFAAAOAAAAZHJzL2Uyb0RvYy54bWysVE1v2zAMvQ/YfxB0X52kabYGdYqsRYcB&#10;RVssHXpWZKkxJouapCTOfv2e5Hyt66XDLjZFPpLiE8mLy7YxbKV8qMmWvH/S40xZSVVtn0v+/fHm&#10;wyfOQhS2EoasKvlGBX45ef/uYu3GakALMpXyDEFsGK9dyRcxunFRBLlQjQgn5JSFUZNvRMTRPxeV&#10;F2tEb0wx6PVGxZp85TxJFQK0152RT3J8rZWM91oHFZkpOe4W89fn7zx9i8mFGD974Ra13F5D/MMt&#10;GlFbJN2HuhZRsKWv/wrV1NJTIB1PJDUFaV1LlWtANf3ei2pmC+FUrgXkBLenKfy/sPJu9eBZXZV8&#10;cMqZFQ3e6FG1kX2mlkEFftYujAGbOQBjCz3eeacPUKayW+2b9EdBDHYwvdmzm6LJ5HTeHw1PYZKw&#10;9Yej3lmmvzh4Ox/iF0UNS0LJPV4vkypWtyHiJoDuIClZIFNXN7Ux+ZA6Rl0Zz1YCb21iviM8/kAZ&#10;y9YlH50idXKylNy7yMYmjco9s02XKu8qzFLcGJUwxn5TGpzlQl/JLaRUdp8/oxNKI9VbHLf4w63e&#10;4tzVAY+cmWzcOze1JZ+rz0N2oKz6saNMd3gQflR3EmM7b3Oz7BtgTtUGfeGpm6zg5E2Nx7sVIT4I&#10;j1HCe2M9xHt8tCGQT1uJswX5X6/pEx4dDitna4xmycPPpfCKM/PVovfP+8NhmuV8GJ59HODgjy3z&#10;Y4tdNleEjuhjETmZxYSPZidqT80Ttsg0ZYVJWIncJY878Sp2CwNbSKrpNIMwvU7EWztzMoVOLKfW&#10;fGyfhHfb/o3o/DvaDbEYv2jjDps8LU2XkXSdezzx3LG65R+Tn1t/u6XSajk+Z9Rhl05+Aw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ywZE5o0CAACTBQAADgAAAAAAAAAAAAAAAAAuAgAAZHJzL2Uyb0RvYy54bWxQ&#10;SwECLQAUAAYACAAAACEAWrxoJOMAAAALAQAADwAAAAAAAAAAAAAAAADnBAAAZHJzL2Rvd25yZXYu&#10;eG1sUEsFBgAAAAAEAAQA8wAAAPcFAAAAAA==&#10;" fillcolor="white [3201]" stroked="f" strokeweight=".5pt">
                <v:textbox>
                  <w:txbxContent>
                    <w:p w:rsidR="008B77DA" w:rsidRDefault="008B77DA" w:rsidP="008B77DA"/>
                  </w:txbxContent>
                </v:textbox>
              </v:shape>
            </w:pict>
          </mc:Fallback>
        </mc:AlternateContent>
      </w:r>
    </w:p>
    <w:p w:rsidR="008B77DA" w:rsidRPr="0073293D" w:rsidRDefault="00E41252" w:rsidP="00E41252">
      <w:pPr>
        <w:jc w:val="center"/>
        <w:rPr>
          <w:rFonts w:ascii="Arial Narrow" w:hAnsi="Arial Narrow" w:cs="Tahoma"/>
          <w:sz w:val="16"/>
          <w:szCs w:val="16"/>
        </w:rPr>
      </w:pPr>
      <w:r w:rsidRPr="0073293D">
        <w:rPr>
          <w:rFonts w:ascii="Arial Narrow" w:hAnsi="Arial Narrow" w:cs="Tahoma"/>
          <w:sz w:val="16"/>
          <w:szCs w:val="16"/>
        </w:rPr>
        <w:t>Graph</w:t>
      </w:r>
      <w:r w:rsidR="008B77DA" w:rsidRPr="0073293D">
        <w:rPr>
          <w:rFonts w:ascii="Arial Narrow" w:hAnsi="Arial Narrow" w:cs="Tahoma"/>
          <w:sz w:val="16"/>
          <w:szCs w:val="16"/>
        </w:rPr>
        <w:t xml:space="preserve"> 3. </w:t>
      </w:r>
      <w:r w:rsidRPr="0073293D">
        <w:rPr>
          <w:rFonts w:ascii="Arial Narrow" w:hAnsi="Arial Narrow" w:cs="Tahoma"/>
          <w:sz w:val="16"/>
          <w:szCs w:val="16"/>
        </w:rPr>
        <w:t>Indices of industrial production</w:t>
      </w:r>
      <w:r w:rsidR="008B77DA" w:rsidRPr="0073293D">
        <w:rPr>
          <w:rFonts w:ascii="Arial Narrow" w:hAnsi="Arial Narrow" w:cs="Tahoma"/>
          <w:sz w:val="16"/>
          <w:szCs w:val="16"/>
        </w:rPr>
        <w:t xml:space="preserve">, </w:t>
      </w:r>
      <w:r w:rsidRPr="0073293D">
        <w:rPr>
          <w:rFonts w:ascii="Arial Narrow" w:hAnsi="Arial Narrow" w:cs="Tahoma"/>
          <w:sz w:val="16"/>
          <w:szCs w:val="16"/>
        </w:rPr>
        <w:t>April</w:t>
      </w:r>
      <w:r w:rsidR="008B77DA" w:rsidRPr="0073293D">
        <w:rPr>
          <w:rFonts w:ascii="Arial Narrow" w:hAnsi="Arial Narrow" w:cs="Tahoma"/>
          <w:sz w:val="16"/>
          <w:szCs w:val="16"/>
        </w:rPr>
        <w:t xml:space="preserve"> 2015 – </w:t>
      </w:r>
      <w:r w:rsidRPr="0073293D">
        <w:rPr>
          <w:rFonts w:ascii="Arial Narrow" w:hAnsi="Arial Narrow" w:cs="Tahoma"/>
          <w:sz w:val="16"/>
          <w:szCs w:val="16"/>
        </w:rPr>
        <w:t>April</w:t>
      </w:r>
      <w:r w:rsidR="008B77DA" w:rsidRPr="0073293D">
        <w:rPr>
          <w:rFonts w:ascii="Arial Narrow" w:hAnsi="Arial Narrow" w:cs="Tahoma"/>
          <w:sz w:val="16"/>
          <w:szCs w:val="16"/>
        </w:rPr>
        <w:t xml:space="preserve"> 2019 (</w:t>
      </w:r>
      <w:r w:rsidR="008B77DA" w:rsidRPr="0073293D">
        <w:rPr>
          <w:rFonts w:ascii="Arial Narrow" w:hAnsi="Arial Narrow" w:cs="Tahoma"/>
          <w:sz w:val="16"/>
          <w:szCs w:val="16"/>
        </w:rPr>
        <w:sym w:font="Symbol" w:char="F0C6"/>
      </w:r>
      <w:r w:rsidR="008B77DA" w:rsidRPr="0073293D">
        <w:rPr>
          <w:rFonts w:ascii="Arial Narrow" w:hAnsi="Arial Narrow" w:cs="Tahoma"/>
          <w:sz w:val="16"/>
          <w:szCs w:val="16"/>
        </w:rPr>
        <w:t>2015=100)</w:t>
      </w:r>
    </w:p>
    <w:p w:rsidR="002E27E1" w:rsidRPr="0073293D" w:rsidRDefault="002E27E1" w:rsidP="009A0B74">
      <w:pPr>
        <w:jc w:val="both"/>
        <w:rPr>
          <w:rFonts w:ascii="Arial Narrow" w:hAnsi="Arial Narrow" w:cs="Tahoma"/>
          <w:sz w:val="22"/>
          <w:szCs w:val="22"/>
        </w:rPr>
      </w:pPr>
    </w:p>
    <w:p w:rsidR="00AC7730" w:rsidRPr="0073293D" w:rsidRDefault="00AC7730" w:rsidP="009A0B74">
      <w:pPr>
        <w:jc w:val="both"/>
        <w:rPr>
          <w:rFonts w:ascii="Arial Narrow" w:hAnsi="Arial Narrow" w:cs="Tahoma"/>
          <w:sz w:val="22"/>
          <w:szCs w:val="22"/>
        </w:rPr>
      </w:pPr>
    </w:p>
    <w:p w:rsidR="004A5E15" w:rsidRPr="0073293D" w:rsidRDefault="00D979CB" w:rsidP="004A5E15">
      <w:pPr>
        <w:rPr>
          <w:rFonts w:ascii="Arial Narrow" w:hAnsi="Arial Narrow" w:cs="Tahoma"/>
          <w:b/>
          <w:sz w:val="30"/>
          <w:szCs w:val="30"/>
        </w:rPr>
      </w:pPr>
      <w:r w:rsidRPr="0073293D">
        <w:rPr>
          <w:rFonts w:ascii="Arial Narrow" w:hAnsi="Arial Narrow" w:cs="Tahoma"/>
          <w:b/>
          <w:sz w:val="30"/>
          <w:szCs w:val="30"/>
        </w:rPr>
        <w:t xml:space="preserve">Coverage of import with export </w:t>
      </w:r>
      <w:r w:rsidR="00460542" w:rsidRPr="0073293D">
        <w:rPr>
          <w:rFonts w:ascii="Arial Narrow" w:hAnsi="Arial Narrow" w:cs="Tahoma"/>
          <w:b/>
          <w:sz w:val="30"/>
          <w:szCs w:val="30"/>
        </w:rPr>
        <w:t>7</w:t>
      </w:r>
      <w:r w:rsidR="007876DE" w:rsidRPr="0073293D">
        <w:rPr>
          <w:rFonts w:ascii="Arial Narrow" w:hAnsi="Arial Narrow" w:cs="Tahoma"/>
          <w:b/>
          <w:sz w:val="30"/>
          <w:szCs w:val="30"/>
        </w:rPr>
        <w:t>6</w:t>
      </w:r>
      <w:r w:rsidRPr="0073293D">
        <w:rPr>
          <w:rFonts w:ascii="Arial Narrow" w:hAnsi="Arial Narrow" w:cs="Tahoma"/>
          <w:b/>
          <w:sz w:val="30"/>
          <w:szCs w:val="30"/>
        </w:rPr>
        <w:t>.</w:t>
      </w:r>
      <w:r w:rsidR="007876DE" w:rsidRPr="0073293D">
        <w:rPr>
          <w:rFonts w:ascii="Arial Narrow" w:hAnsi="Arial Narrow" w:cs="Tahoma"/>
          <w:b/>
          <w:sz w:val="30"/>
          <w:szCs w:val="30"/>
        </w:rPr>
        <w:t>7</w:t>
      </w:r>
      <w:r w:rsidR="004A5E15" w:rsidRPr="0073293D">
        <w:rPr>
          <w:rFonts w:ascii="Arial Narrow" w:hAnsi="Arial Narrow" w:cs="Tahoma"/>
          <w:b/>
          <w:sz w:val="30"/>
          <w:szCs w:val="30"/>
        </w:rPr>
        <w:t xml:space="preserve">% </w:t>
      </w:r>
      <w:r w:rsidRPr="0073293D">
        <w:rPr>
          <w:rFonts w:ascii="Arial Narrow" w:hAnsi="Arial Narrow" w:cs="Tahoma"/>
          <w:b/>
          <w:sz w:val="30"/>
          <w:szCs w:val="30"/>
        </w:rPr>
        <w:t>in the period January-April 2019</w:t>
      </w:r>
    </w:p>
    <w:p w:rsidR="004A5E15" w:rsidRPr="0073293D" w:rsidRDefault="004A5E15" w:rsidP="004A5E15">
      <w:pPr>
        <w:tabs>
          <w:tab w:val="left" w:pos="300"/>
          <w:tab w:val="left" w:pos="1100"/>
        </w:tabs>
        <w:jc w:val="both"/>
        <w:rPr>
          <w:rFonts w:ascii="Tahoma" w:hAnsi="Tahoma" w:cs="Tahoma"/>
          <w:b/>
        </w:rPr>
      </w:pPr>
    </w:p>
    <w:p w:rsidR="00D979CB" w:rsidRPr="0073293D" w:rsidRDefault="00D979CB" w:rsidP="004A5E15">
      <w:pPr>
        <w:jc w:val="both"/>
        <w:rPr>
          <w:rFonts w:ascii="Arial Narrow" w:hAnsi="Arial Narrow" w:cs="Tahoma"/>
          <w:sz w:val="22"/>
        </w:rPr>
      </w:pPr>
      <w:r w:rsidRPr="0073293D">
        <w:rPr>
          <w:rFonts w:ascii="Arial Narrow" w:hAnsi="Arial Narrow" w:cs="Tahoma"/>
          <w:sz w:val="22"/>
        </w:rPr>
        <w:t>In April 2019, the value of export was 290 million KM and the value of import was 402 million KM</w:t>
      </w:r>
    </w:p>
    <w:p w:rsidR="004A5E15" w:rsidRPr="0073293D" w:rsidRDefault="004A5E15" w:rsidP="004A5E15">
      <w:pPr>
        <w:jc w:val="both"/>
        <w:rPr>
          <w:rFonts w:ascii="Arial Narrow" w:hAnsi="Arial Narrow" w:cs="Tahoma"/>
          <w:sz w:val="22"/>
        </w:rPr>
      </w:pPr>
    </w:p>
    <w:p w:rsidR="00A77A4D" w:rsidRPr="0073293D" w:rsidRDefault="00A77A4D" w:rsidP="00A77A4D">
      <w:pPr>
        <w:jc w:val="both"/>
        <w:rPr>
          <w:rFonts w:ascii="Arial Narrow" w:hAnsi="Arial Narrow" w:cs="Tahoma"/>
          <w:sz w:val="22"/>
        </w:rPr>
      </w:pPr>
      <w:r w:rsidRPr="0073293D">
        <w:rPr>
          <w:rFonts w:ascii="Arial Narrow" w:hAnsi="Arial Narrow" w:cs="Tahoma"/>
          <w:sz w:val="22"/>
        </w:rPr>
        <w:t>In the total external trade of Republika Srpska in April 2019, the percentage of coverage of import with export was 72.0%. The percentage of coverage of import with export in the first four months of the current year was 76.7%.</w:t>
      </w:r>
    </w:p>
    <w:p w:rsidR="00A77A4D" w:rsidRPr="0073293D" w:rsidRDefault="00A77A4D" w:rsidP="004A5E15">
      <w:pPr>
        <w:jc w:val="both"/>
        <w:rPr>
          <w:rFonts w:ascii="Arial Narrow" w:hAnsi="Arial Narrow" w:cs="Tahoma"/>
          <w:sz w:val="22"/>
        </w:rPr>
      </w:pPr>
    </w:p>
    <w:p w:rsidR="00A77A4D" w:rsidRPr="0073293D" w:rsidRDefault="00A77A4D" w:rsidP="00A77A4D">
      <w:pPr>
        <w:jc w:val="both"/>
        <w:rPr>
          <w:rFonts w:ascii="Arial Narrow" w:hAnsi="Arial Narrow" w:cs="Tahoma"/>
          <w:sz w:val="22"/>
        </w:rPr>
      </w:pPr>
      <w:r w:rsidRPr="0073293D">
        <w:rPr>
          <w:rFonts w:ascii="Arial Narrow" w:hAnsi="Arial Narrow" w:cs="Tahoma"/>
          <w:sz w:val="22"/>
        </w:rPr>
        <w:t xml:space="preserve">In the period January-April 2019, the value of export was one billion and 168 million KM, which represented a decrease by 0.9% compared to the same period of the previous year. During the same period, the value of import was one billion and 523 million KM, which represented a decrease by 4.4% compared to the same period of the previous year. </w:t>
      </w:r>
    </w:p>
    <w:p w:rsidR="00A77A4D" w:rsidRPr="0073293D" w:rsidRDefault="00A77A4D" w:rsidP="00A77A4D">
      <w:pPr>
        <w:jc w:val="both"/>
        <w:rPr>
          <w:rFonts w:ascii="Arial Narrow" w:hAnsi="Arial Narrow" w:cs="Tahoma"/>
          <w:sz w:val="22"/>
        </w:rPr>
      </w:pPr>
    </w:p>
    <w:p w:rsidR="004A5E15" w:rsidRPr="0073293D" w:rsidRDefault="00A77A4D" w:rsidP="004A5E15">
      <w:pPr>
        <w:jc w:val="both"/>
        <w:rPr>
          <w:rFonts w:ascii="Arial Narrow" w:hAnsi="Arial Narrow" w:cs="Tahoma"/>
          <w:sz w:val="22"/>
          <w:szCs w:val="22"/>
        </w:rPr>
      </w:pPr>
      <w:r w:rsidRPr="0073293D">
        <w:rPr>
          <w:rFonts w:ascii="Arial Narrow" w:hAnsi="Arial Narrow" w:cs="Tahoma"/>
          <w:sz w:val="22"/>
          <w:szCs w:val="22"/>
        </w:rPr>
        <w:t>In terms of the geographical distribution of external trade of Republika Srpska, in the period January – April 2019, the highest value of export was that of export to Italy, with 191 million KM or 16.4%, followed by Serbia, with 141 million KM or 12.1% of the total realised export. During the same period, the highest value of import was that of import form Serbia, with 282 million KM or 18.5%, followed by Italy, with 210 million KM or 13.8% of the total realised import.</w:t>
      </w:r>
    </w:p>
    <w:p w:rsidR="00A77A4D" w:rsidRPr="0073293D" w:rsidRDefault="00A77A4D" w:rsidP="004A5E15">
      <w:pPr>
        <w:jc w:val="both"/>
        <w:rPr>
          <w:rFonts w:ascii="Arial Narrow" w:hAnsi="Arial Narrow" w:cs="Tahoma"/>
          <w:sz w:val="22"/>
          <w:szCs w:val="22"/>
        </w:rPr>
      </w:pPr>
    </w:p>
    <w:p w:rsidR="00A77A4D" w:rsidRPr="0073293D" w:rsidRDefault="00A77A4D" w:rsidP="00A77A4D">
      <w:pPr>
        <w:tabs>
          <w:tab w:val="left" w:pos="300"/>
          <w:tab w:val="left" w:pos="1100"/>
        </w:tabs>
        <w:jc w:val="both"/>
        <w:rPr>
          <w:rFonts w:ascii="Arial Narrow" w:hAnsi="Arial Narrow" w:cs="Tahoma"/>
          <w:sz w:val="22"/>
        </w:rPr>
      </w:pPr>
      <w:r w:rsidRPr="0073293D">
        <w:rPr>
          <w:rFonts w:ascii="Arial Narrow" w:hAnsi="Arial Narrow" w:cs="Tahoma"/>
          <w:sz w:val="22"/>
        </w:rPr>
        <w:t>By group of products, in the period January – April 2019, the highest share in export was that of electricity, with the total value of 98 million KM, which was 8.4% of the total export, while the highest share in import was that of medicaments, with the total value of 58 million KM, which was 3.8% of the total import.</w:t>
      </w:r>
    </w:p>
    <w:p w:rsidR="004A5E15" w:rsidRPr="0073293D" w:rsidRDefault="004A5E15" w:rsidP="004A5E15">
      <w:pPr>
        <w:tabs>
          <w:tab w:val="left" w:pos="300"/>
          <w:tab w:val="left" w:pos="1100"/>
        </w:tabs>
        <w:jc w:val="both"/>
        <w:rPr>
          <w:rFonts w:ascii="Arial Narrow" w:hAnsi="Arial Narrow" w:cs="Tahoma"/>
          <w:sz w:val="22"/>
        </w:rPr>
      </w:pPr>
    </w:p>
    <w:p w:rsidR="003206D9" w:rsidRPr="0073293D" w:rsidRDefault="003206D9" w:rsidP="00451451">
      <w:pPr>
        <w:tabs>
          <w:tab w:val="left" w:pos="300"/>
          <w:tab w:val="left" w:pos="1100"/>
        </w:tabs>
        <w:jc w:val="center"/>
        <w:rPr>
          <w:rFonts w:ascii="Tahoma" w:hAnsi="Tahoma" w:cs="Tahoma"/>
          <w:sz w:val="16"/>
          <w:szCs w:val="16"/>
        </w:rPr>
      </w:pPr>
    </w:p>
    <w:p w:rsidR="0044547A" w:rsidRPr="0073293D" w:rsidRDefault="0044547A" w:rsidP="00451451">
      <w:pPr>
        <w:tabs>
          <w:tab w:val="left" w:pos="300"/>
          <w:tab w:val="left" w:pos="1100"/>
        </w:tabs>
        <w:jc w:val="center"/>
        <w:rPr>
          <w:rFonts w:ascii="Tahoma" w:hAnsi="Tahoma" w:cs="Tahoma"/>
          <w:sz w:val="16"/>
          <w:szCs w:val="16"/>
        </w:rPr>
      </w:pPr>
    </w:p>
    <w:p w:rsidR="0044547A" w:rsidRPr="0073293D" w:rsidRDefault="0044547A" w:rsidP="00451451">
      <w:pPr>
        <w:tabs>
          <w:tab w:val="left" w:pos="300"/>
          <w:tab w:val="left" w:pos="1100"/>
        </w:tabs>
        <w:jc w:val="center"/>
        <w:rPr>
          <w:rFonts w:ascii="Tahoma" w:hAnsi="Tahoma" w:cs="Tahoma"/>
          <w:sz w:val="16"/>
          <w:szCs w:val="16"/>
        </w:rPr>
      </w:pPr>
    </w:p>
    <w:p w:rsidR="0044547A" w:rsidRPr="0073293D" w:rsidRDefault="0044547A" w:rsidP="00451451">
      <w:pPr>
        <w:tabs>
          <w:tab w:val="left" w:pos="300"/>
          <w:tab w:val="left" w:pos="1100"/>
        </w:tabs>
        <w:jc w:val="center"/>
        <w:rPr>
          <w:rFonts w:ascii="Tahoma" w:hAnsi="Tahoma" w:cs="Tahoma"/>
          <w:sz w:val="16"/>
          <w:szCs w:val="16"/>
        </w:rPr>
      </w:pPr>
    </w:p>
    <w:p w:rsidR="0044547A" w:rsidRPr="0073293D" w:rsidRDefault="0044547A" w:rsidP="00451451">
      <w:pPr>
        <w:tabs>
          <w:tab w:val="left" w:pos="300"/>
          <w:tab w:val="left" w:pos="1100"/>
        </w:tabs>
        <w:jc w:val="center"/>
        <w:rPr>
          <w:rFonts w:ascii="Tahoma" w:hAnsi="Tahoma" w:cs="Tahoma"/>
          <w:sz w:val="16"/>
          <w:szCs w:val="16"/>
        </w:rPr>
      </w:pPr>
    </w:p>
    <w:p w:rsidR="00353834" w:rsidRPr="0073293D" w:rsidRDefault="00353834" w:rsidP="00451451">
      <w:pPr>
        <w:tabs>
          <w:tab w:val="left" w:pos="300"/>
          <w:tab w:val="left" w:pos="1100"/>
        </w:tabs>
        <w:jc w:val="center"/>
        <w:rPr>
          <w:rFonts w:ascii="Tahoma" w:hAnsi="Tahoma" w:cs="Tahoma"/>
          <w:sz w:val="16"/>
          <w:szCs w:val="16"/>
        </w:rPr>
      </w:pPr>
    </w:p>
    <w:p w:rsidR="008D67D5" w:rsidRPr="0073293D" w:rsidRDefault="008D67D5"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40764E" w:rsidRPr="0073293D" w:rsidRDefault="0040764E" w:rsidP="00451451">
      <w:pPr>
        <w:tabs>
          <w:tab w:val="left" w:pos="300"/>
          <w:tab w:val="left" w:pos="1100"/>
        </w:tabs>
        <w:jc w:val="center"/>
        <w:rPr>
          <w:rFonts w:ascii="Tahoma" w:hAnsi="Tahoma" w:cs="Tahoma"/>
          <w:sz w:val="16"/>
          <w:szCs w:val="16"/>
        </w:rPr>
      </w:pPr>
    </w:p>
    <w:p w:rsidR="00353834" w:rsidRPr="0073293D" w:rsidRDefault="00353834" w:rsidP="00451451">
      <w:pPr>
        <w:tabs>
          <w:tab w:val="left" w:pos="300"/>
          <w:tab w:val="left" w:pos="1100"/>
        </w:tabs>
        <w:jc w:val="center"/>
        <w:rPr>
          <w:rFonts w:ascii="Tahoma" w:hAnsi="Tahoma" w:cs="Tahoma"/>
          <w:sz w:val="16"/>
          <w:szCs w:val="16"/>
        </w:rPr>
      </w:pPr>
    </w:p>
    <w:p w:rsidR="00BA70D8" w:rsidRPr="0073293D" w:rsidRDefault="008D67D5" w:rsidP="00552A64">
      <w:pPr>
        <w:tabs>
          <w:tab w:val="left" w:pos="300"/>
          <w:tab w:val="left" w:pos="1100"/>
        </w:tabs>
        <w:jc w:val="right"/>
        <w:rPr>
          <w:rFonts w:ascii="Tahoma" w:hAnsi="Tahoma" w:cs="Tahoma"/>
          <w:sz w:val="16"/>
          <w:szCs w:val="16"/>
        </w:rPr>
      </w:pPr>
      <w:r w:rsidRPr="0073293D">
        <w:rPr>
          <w:rFonts w:ascii="Tahoma" w:hAnsi="Tahoma" w:cs="Tahoma"/>
          <w:noProof/>
          <w:sz w:val="16"/>
          <w:szCs w:val="16"/>
        </w:rPr>
        <w:lastRenderedPageBreak/>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4207179</wp:posOffset>
                </wp:positionH>
                <wp:positionV relativeFrom="paragraph">
                  <wp:posOffset>-59867</wp:posOffset>
                </wp:positionV>
                <wp:extent cx="830253" cy="274881"/>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30253" cy="274881"/>
                        </a:xfrm>
                        <a:prstGeom prst="rect">
                          <a:avLst/>
                        </a:prstGeom>
                        <a:solidFill>
                          <a:schemeClr val="lt1"/>
                        </a:solidFill>
                        <a:ln w="6350">
                          <a:noFill/>
                        </a:ln>
                      </wps:spPr>
                      <wps:txbx>
                        <w:txbxContent>
                          <w:p w:rsidR="008D67D5" w:rsidRPr="006D624C" w:rsidRDefault="00E41252" w:rsidP="008D67D5">
                            <w:pPr>
                              <w:rPr>
                                <w:rFonts w:ascii="Arial Narrow" w:hAnsi="Arial Narrow"/>
                                <w:sz w:val="16"/>
                                <w:lang w:val="sr-Cyrl-BA"/>
                              </w:rPr>
                            </w:pPr>
                            <w:proofErr w:type="spellStart"/>
                            <w:proofErr w:type="gramStart"/>
                            <w:r>
                              <w:rPr>
                                <w:rFonts w:ascii="Arial Narrow" w:hAnsi="Arial Narrow"/>
                                <w:sz w:val="16"/>
                              </w:rPr>
                              <w:t>thous</w:t>
                            </w:r>
                            <w:bookmarkStart w:id="0" w:name="_GoBack"/>
                            <w:bookmarkEnd w:id="0"/>
                            <w:proofErr w:type="spellEnd"/>
                            <w:proofErr w:type="gramEnd"/>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331.25pt;margin-top:-4.7pt;width:65.35pt;height:2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aRQgIAAIEEAAAOAAAAZHJzL2Uyb0RvYy54bWysVE2P2jAQvVfqf7B8LwlfuzQirCgrqkpo&#10;dyWo9mwch0SyPa5tSOiv79ghLN32VPVixjOTN573Zpg/tEqSk7CuBp3T4SClRGgORa0POf2+W3+a&#10;UeI80wWToEVOz8LRh8XHD/PGZGIEFchCWIIg2mWNyWnlvcmSxPFKKOYGYITGYAlWMY9Xe0gKyxpE&#10;VzIZpeld0oAtjAUunEPvYxeki4hfloL757J0whOZU3ybj6eN5z6cyWLOsoNlpqr55RnsH16hWK2x&#10;6BXqkXlGjrb+A0rV3IKD0g84qATKsuYi9oDdDNN33WwrZkTsBclx5kqT+3+w/On0Ykld5HSE9Gim&#10;UKOdaD35Ai1BF/LTGJdh2tZgom/Rjzr3fofO0HZbWhV+sSGCcYQ6X9kNaByds3E6mo4p4Rga3U9m&#10;s4iSvH1srPNfBSgSjJxaFC9yyk4b5/EhmNqnhFoOZF2saynjJQyMWElLTgyllr4H/y1LatLk9G48&#10;TSOwhvB5hyw1Fgitdi0Fy7f7tqOmb3cPxRlZsNDNkTN8XeNbN8z5F2ZxcLBxXAb/jEcpAWvBxaKk&#10;Avvzb/6Qj3pilJIGBzGn7seRWUGJ/KZR6c/DySRMbrxMpvdBJ3sb2d9G9FGtAAkY4toZHs2Q72Vv&#10;lhbUK+7MMlTFENMca+fU9+bKd+uBO8fFchmTcFYN8xu9NTxAB8KDErv2lVlzkcujzk/QjyzL3qnW&#10;5YYvNSyPHso6Shp47li90I9zHpW+7GRYpNt7zHr751j8AgAA//8DAFBLAwQUAAYACAAAACEAvFSl&#10;teEAAAAJAQAADwAAAGRycy9kb3ducmV2LnhtbEyPwU7DMBBE70j8g7VIXFDrENOUhGwqhIBK3NoU&#10;EDc3NklEvI5iNwl/jznBcTVPM2/zzWw6NurBtZYQrpcRME2VVS3VCIfyaXELzHlJSnaWNMK3drAp&#10;zs9ymSk70U6Pe1+zUEIukwiN933GuasabaRb2l5TyD7tYKQP51BzNcgplJuOx1GUcCNbCguN7PVD&#10;o6uv/ckgfFzV7y9ufn6dxEr0j9uxXL+pEvHyYr6/A+b17P9g+NUP6lAEp6M9kXKsQ0iSeBVQhEV6&#10;AywA61TEwI4IQqTAi5z//6D4AQAA//8DAFBLAQItABQABgAIAAAAIQC2gziS/gAAAOEBAAATAAAA&#10;AAAAAAAAAAAAAAAAAABbQ29udGVudF9UeXBlc10ueG1sUEsBAi0AFAAGAAgAAAAhADj9If/WAAAA&#10;lAEAAAsAAAAAAAAAAAAAAAAALwEAAF9yZWxzLy5yZWxzUEsBAi0AFAAGAAgAAAAhAHlgVpFCAgAA&#10;gQQAAA4AAAAAAAAAAAAAAAAALgIAAGRycy9lMm9Eb2MueG1sUEsBAi0AFAAGAAgAAAAhALxUpbXh&#10;AAAACQEAAA8AAAAAAAAAAAAAAAAAnAQAAGRycy9kb3ducmV2LnhtbFBLBQYAAAAABAAEAPMAAACq&#10;BQAAAAA=&#10;" fillcolor="white [3201]" stroked="f" strokeweight=".5pt">
                <v:textbox>
                  <w:txbxContent>
                    <w:p w:rsidR="008D67D5" w:rsidRPr="006D624C" w:rsidRDefault="00E41252" w:rsidP="008D67D5">
                      <w:pPr>
                        <w:rPr>
                          <w:rFonts w:ascii="Arial Narrow" w:hAnsi="Arial Narrow"/>
                          <w:sz w:val="16"/>
                          <w:lang w:val="sr-Cyrl-BA"/>
                        </w:rPr>
                      </w:pPr>
                      <w:proofErr w:type="spellStart"/>
                      <w:proofErr w:type="gramStart"/>
                      <w:r>
                        <w:rPr>
                          <w:rFonts w:ascii="Arial Narrow" w:hAnsi="Arial Narrow"/>
                          <w:sz w:val="16"/>
                        </w:rPr>
                        <w:t>thous</w:t>
                      </w:r>
                      <w:bookmarkStart w:id="1" w:name="_GoBack"/>
                      <w:bookmarkEnd w:id="1"/>
                      <w:proofErr w:type="spellEnd"/>
                      <w:proofErr w:type="gramEnd"/>
                      <w:r w:rsidR="008D67D5" w:rsidRPr="006D624C">
                        <w:rPr>
                          <w:rFonts w:ascii="Arial Narrow" w:hAnsi="Arial Narrow"/>
                          <w:sz w:val="16"/>
                          <w:lang w:val="sr-Cyrl-BA"/>
                        </w:rPr>
                        <w:t>. КМ</w:t>
                      </w:r>
                    </w:p>
                  </w:txbxContent>
                </v:textbox>
              </v:shape>
            </w:pict>
          </mc:Fallback>
        </mc:AlternateContent>
      </w:r>
    </w:p>
    <w:p w:rsidR="003A0849" w:rsidRPr="0073293D" w:rsidRDefault="00E41252" w:rsidP="00AE0AAD">
      <w:pPr>
        <w:tabs>
          <w:tab w:val="left" w:pos="300"/>
          <w:tab w:val="left" w:pos="1100"/>
        </w:tabs>
        <w:jc w:val="center"/>
        <w:rPr>
          <w:rFonts w:ascii="Tahoma" w:hAnsi="Tahoma" w:cs="Tahoma"/>
          <w:sz w:val="16"/>
          <w:szCs w:val="16"/>
        </w:rPr>
      </w:pPr>
      <w:r w:rsidRPr="0073293D">
        <w:rPr>
          <w:rFonts w:ascii="Arial Narrow" w:hAnsi="Arial Narrow" w:cs="Tahoma"/>
          <w:noProof/>
          <w:sz w:val="22"/>
          <w:szCs w:val="22"/>
        </w:rPr>
        <mc:AlternateContent>
          <mc:Choice Requires="wps">
            <w:drawing>
              <wp:anchor distT="0" distB="0" distL="114300" distR="114300" simplePos="0" relativeHeight="251671552" behindDoc="0" locked="0" layoutInCell="1" allowOverlap="1" wp14:anchorId="1AAE6F9F" wp14:editId="30FCE3B8">
                <wp:simplePos x="0" y="0"/>
                <wp:positionH relativeFrom="column">
                  <wp:posOffset>5147907</wp:posOffset>
                </wp:positionH>
                <wp:positionV relativeFrom="paragraph">
                  <wp:posOffset>1436095</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E41252" w:rsidRPr="00F42AC0" w:rsidRDefault="00E41252" w:rsidP="00E41252">
                            <w:pPr>
                              <w:rPr>
                                <w:rFonts w:ascii="Arial Narrow" w:hAnsi="Arial Narrow"/>
                                <w:sz w:val="16"/>
                                <w:szCs w:val="16"/>
                              </w:rPr>
                            </w:pPr>
                            <w:proofErr w:type="gramStart"/>
                            <w:r w:rsidRPr="00F42AC0">
                              <w:rPr>
                                <w:rFonts w:ascii="Arial Narrow" w:hAnsi="Arial Narrow"/>
                                <w:sz w:val="16"/>
                                <w:szCs w:val="16"/>
                              </w:rPr>
                              <w:t>export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E6F9F" id="Text Box 27" o:spid="_x0000_s1033" type="#_x0000_t202" style="position:absolute;left:0;text-align:left;margin-left:405.35pt;margin-top:113.1pt;width:41.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UUwIAAKAEAAAOAAAAZHJzL2Uyb0RvYy54bWysVE1vGjEQvVfqf7B8bxYIBIpYIpqIqhJK&#10;IpEqZ+P1wkpej2sbdumv77MXSJr2VJWDmS/m470ZZrdtrdlBOV+RyXn/qseZMpKKymxz/v15+WnC&#10;mQ/CFEKTUTk/Ks9v5x8/zBo7VQPakS6UY0hi/LSxOd+FYKdZ5uVO1cJfkVUGzpJcLQJUt80KJxpk&#10;r3U26PVusoZcYR1J5T2s952Tz1P+slQyPJalV4HpnKO3kF6X3k18s/lMTLdO2F0lT22If+iiFpVB&#10;0UuqexEE27vqj1R1JR15KsOVpDqjsqykSjNgmn7v3TTrnbAqzQJwvL3A5P9fWvlweHKsKnI+GHNm&#10;RA2OnlUb2BdqGUzAp7F+irC1RWBoYQfPZ7uHMY7dlq6O3xiIwQ+kjxd0YzYJ42hwPRmPOJNwDSaj&#10;8Sihn73+2DofviqqWRRy7kBewlQcVj6gEYSeQ2ItT7oqlpXWSTn6O+3YQYBnrEdBDWda+ABjzpfp&#10;E3tGit9+pg1rcn5zjV5iFkMxXxenTbSotEOn+hGJbuIohXbTJuSGZzQ2VBwBkqNuzbyVywqjrNDH&#10;k3DYK+CCWwmPeEpNqEwnibMduZ9/s8d40A0vZw32NOf+x144hfG+GSzC5/5wGBc7KcPReADFvfVs&#10;3nrMvr4jQNTHVVqZxBgf9FksHdUvOKlFrAqXMBK1cx7O4l3orgcnKdVikYKwylaElVlbGVNH3CJR&#10;z+2LcPbEZsAaPNB5o8X0HaldbMfBYh+orBLjEecOVXAXFZxBYvF0svHO3uop6vWPZf4LAAD//wMA&#10;UEsDBBQABgAIAAAAIQDEUhHz4gAAAAsBAAAPAAAAZHJzL2Rvd25yZXYueG1sTI9NS8QwEIbvgv8h&#10;jODNTRtht9ami4iiC5bVKnjNNmNbbZKSZLd1f73jSW/z8fDOM8V6NgM7oA+9sxLSRQIMbeN0b1sJ&#10;b6/3FxmwEJXVanAWJXxjgHV5elKoXLvJvuChji2jEBtyJaGLccw5D02HRoWFG9HS7sN5oyK1vuXa&#10;q4nCzcBFkiy5Ub2lC50a8bbD5qveGwnvU/3gt5vN5/P4WB23x7p6wrtKyvOz+eYaWMQ5/sHwq0/q&#10;UJLTzu2tDmyQkKXJilAJQiwFMCKyq0sqdjRZpQJ4WfD/P5Q/AAAA//8DAFBLAQItABQABgAIAAAA&#10;IQC2gziS/gAAAOEBAAATAAAAAAAAAAAAAAAAAAAAAABbQ29udGVudF9UeXBlc10ueG1sUEsBAi0A&#10;FAAGAAgAAAAhADj9If/WAAAAlAEAAAsAAAAAAAAAAAAAAAAALwEAAF9yZWxzLy5yZWxzUEsBAi0A&#10;FAAGAAgAAAAhAMxb8JRTAgAAoAQAAA4AAAAAAAAAAAAAAAAALgIAAGRycy9lMm9Eb2MueG1sUEsB&#10;Ai0AFAAGAAgAAAAhAMRSEfPiAAAACwEAAA8AAAAAAAAAAAAAAAAArQQAAGRycy9kb3ducmV2Lnht&#10;bFBLBQYAAAAABAAEAPMAAAC8BQAAAAA=&#10;" fillcolor="window" stroked="f" strokeweight=".5pt">
                <v:textbox>
                  <w:txbxContent>
                    <w:p w:rsidR="00E41252" w:rsidRPr="00F42AC0" w:rsidRDefault="00E41252" w:rsidP="00E41252">
                      <w:pPr>
                        <w:rPr>
                          <w:rFonts w:ascii="Arial Narrow" w:hAnsi="Arial Narrow"/>
                          <w:sz w:val="16"/>
                          <w:szCs w:val="16"/>
                        </w:rPr>
                      </w:pPr>
                      <w:proofErr w:type="gramStart"/>
                      <w:r w:rsidRPr="00F42AC0">
                        <w:rPr>
                          <w:rFonts w:ascii="Arial Narrow" w:hAnsi="Arial Narrow"/>
                          <w:sz w:val="16"/>
                          <w:szCs w:val="16"/>
                        </w:rPr>
                        <w:t>export</w:t>
                      </w:r>
                      <w:proofErr w:type="gramEnd"/>
                    </w:p>
                  </w:txbxContent>
                </v:textbox>
              </v:shape>
            </w:pict>
          </mc:Fallback>
        </mc:AlternateContent>
      </w:r>
      <w:r w:rsidRPr="0073293D">
        <w:rPr>
          <w:rFonts w:ascii="Arial Narrow" w:hAnsi="Arial Narrow" w:cs="Tahoma"/>
          <w:noProof/>
          <w:sz w:val="22"/>
          <w:szCs w:val="22"/>
        </w:rPr>
        <mc:AlternateContent>
          <mc:Choice Requires="wps">
            <w:drawing>
              <wp:anchor distT="0" distB="0" distL="114300" distR="114300" simplePos="0" relativeHeight="251669504" behindDoc="0" locked="0" layoutInCell="1" allowOverlap="1" wp14:anchorId="59A44EC2" wp14:editId="0F6E47F0">
                <wp:simplePos x="0" y="0"/>
                <wp:positionH relativeFrom="margin">
                  <wp:posOffset>5138382</wp:posOffset>
                </wp:positionH>
                <wp:positionV relativeFrom="paragraph">
                  <wp:posOffset>1193705</wp:posOffset>
                </wp:positionV>
                <wp:extent cx="53340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E41252" w:rsidRPr="00F42AC0" w:rsidRDefault="00E41252" w:rsidP="00E41252">
                            <w:pPr>
                              <w:rPr>
                                <w:rFonts w:ascii="Arial Narrow" w:hAnsi="Arial Narrow"/>
                                <w:sz w:val="16"/>
                                <w:szCs w:val="16"/>
                              </w:rPr>
                            </w:pPr>
                            <w:proofErr w:type="gramStart"/>
                            <w:r w:rsidRPr="00F42AC0">
                              <w:rPr>
                                <w:rFonts w:ascii="Arial Narrow" w:hAnsi="Arial Narrow"/>
                                <w:sz w:val="16"/>
                                <w:szCs w:val="16"/>
                              </w:rPr>
                              <w:t>import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4EC2" id="Text Box 3" o:spid="_x0000_s1034" type="#_x0000_t202" style="position:absolute;left:0;text-align:left;margin-left:404.6pt;margin-top:94pt;width:42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u3UQIAAJ4EAAAOAAAAZHJzL2Uyb0RvYy54bWysVMtu2zAQvBfoPxC81/I7qRE5cBO4KGAk&#10;AZIiZ5qiYgEUlyVpS+7Xd0jJTpr2VNQHel/c5c7O6uq6rTU7KOcrMjkfDYacKSOpqMxLzr8/rT9d&#10;cuaDMIXQZFTOj8rz6+XHD1eNXagx7UgXyjEkMX7R2JzvQrCLLPNyp2rhB2SVgbMkV4sA1b1khRMN&#10;stc6Gw+H86whV1hHUnkP623n5MuUvyyVDPdl6VVgOud4W0inS+c2ntnySixenLC7SvbPEP/wilpU&#10;BkXPqW5FEGzvqj9S1ZV05KkMA0l1RmVZSZV6QDej4btuHnfCqtQLwPH2DJP/f2nl3eHBsarI+YQz&#10;I2qM6Em1gX2hlk0iOo31CwQ9WoSFFmZM+WT3MMam29LV8R/tMPiB8/GMbUwmYZxNJtMhPBKu8cV8&#10;PJ7FLNnrZet8+KqoZlHIucPoEqLisPGhCz2FxFqedFWsK62TcvQ32rGDwJRBjoIazrTwAcacr9Ov&#10;r/bbNW1Yk/P5ZDZMlQzFfF0pbWJelRjU149IdB1HKbTbtsetR2lLxREgOepI5q1cV2hlg3c8CAdW&#10;oXtsSrjHUWpCZeolznbkfv7NHuMxbHg5a8DSnPsfe+EU2vtmQIPPo+k00jop09nFGIp769m+9Zh9&#10;fUOAaISdtDKJMT7ok1g6qp+xUKtYFS5hJGrnPJzEm9DtDhZSqtUqBYHIVoSNebQypo64xUE9tc/C&#10;2X6aATS4oxOfxeLdULvYeNPQah+orNLEI84dqmBKVLAEiTP9wsYte6unqNfPyvIXAAAA//8DAFBL&#10;AwQUAAYACAAAACEAz7z/AeIAAAALAQAADwAAAGRycy9kb3ducmV2LnhtbEyPwU7DMBBE70j8g7VI&#10;3KjTVCA3xKkQAkElotIUiasbL0kgtiPbbUK/nuUEx515mp3JV5Pp2RF96JyVMJ8lwNDWTne2kfC2&#10;e7wSwEJUVqveWZTwjQFWxflZrjLtRrvFYxUbRiE2ZEpCG+OQcR7qFo0KMzegJe/DeaMinb7h2quR&#10;wk3P0yS54UZ1lj60asD7Fuuv6mAkvI/Vk9+s15+vw3N52pyq8gUfSikvL6a7W2ARp/gHw299qg4F&#10;ddq7g9WB9RJEskwJJUMIGkWEWC5I2UtIF/Nr4EXO/28ofgAAAP//AwBQSwECLQAUAAYACAAAACEA&#10;toM4kv4AAADhAQAAEwAAAAAAAAAAAAAAAAAAAAAAW0NvbnRlbnRfVHlwZXNdLnhtbFBLAQItABQA&#10;BgAIAAAAIQA4/SH/1gAAAJQBAAALAAAAAAAAAAAAAAAAAC8BAABfcmVscy8ucmVsc1BLAQItABQA&#10;BgAIAAAAIQCw2Mu3UQIAAJ4EAAAOAAAAAAAAAAAAAAAAAC4CAABkcnMvZTJvRG9jLnhtbFBLAQIt&#10;ABQABgAIAAAAIQDPvP8B4gAAAAsBAAAPAAAAAAAAAAAAAAAAAKsEAABkcnMvZG93bnJldi54bWxQ&#10;SwUGAAAAAAQABADzAAAAugUAAAAA&#10;" fillcolor="window" stroked="f" strokeweight=".5pt">
                <v:textbox>
                  <w:txbxContent>
                    <w:p w:rsidR="00E41252" w:rsidRPr="00F42AC0" w:rsidRDefault="00E41252" w:rsidP="00E41252">
                      <w:pPr>
                        <w:rPr>
                          <w:rFonts w:ascii="Arial Narrow" w:hAnsi="Arial Narrow"/>
                          <w:sz w:val="16"/>
                          <w:szCs w:val="16"/>
                        </w:rPr>
                      </w:pPr>
                      <w:proofErr w:type="gramStart"/>
                      <w:r w:rsidRPr="00F42AC0">
                        <w:rPr>
                          <w:rFonts w:ascii="Arial Narrow" w:hAnsi="Arial Narrow"/>
                          <w:sz w:val="16"/>
                          <w:szCs w:val="16"/>
                        </w:rPr>
                        <w:t>import</w:t>
                      </w:r>
                      <w:proofErr w:type="gramEnd"/>
                    </w:p>
                  </w:txbxContent>
                </v:textbox>
                <w10:wrap anchorx="margin"/>
              </v:shape>
            </w:pict>
          </mc:Fallback>
        </mc:AlternateContent>
      </w:r>
      <w:r w:rsidR="008D67D5" w:rsidRPr="0073293D">
        <w:rPr>
          <w:noProof/>
        </w:rPr>
        <w:drawing>
          <wp:inline distT="0" distB="0" distL="0" distR="0" wp14:anchorId="4CDD4FE6" wp14:editId="317F104F">
            <wp:extent cx="4615891"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7348" w:rsidRPr="0073293D" w:rsidRDefault="00E41252" w:rsidP="00777348">
      <w:pPr>
        <w:tabs>
          <w:tab w:val="left" w:pos="2535"/>
        </w:tabs>
        <w:jc w:val="center"/>
        <w:rPr>
          <w:rFonts w:ascii="Arial Narrow" w:hAnsi="Arial Narrow" w:cs="Tahoma"/>
          <w:iCs/>
          <w:sz w:val="16"/>
          <w:szCs w:val="22"/>
        </w:rPr>
      </w:pPr>
      <w:r w:rsidRPr="0073293D">
        <w:rPr>
          <w:rFonts w:ascii="Arial Narrow" w:hAnsi="Arial Narrow" w:cs="Tahoma"/>
          <w:sz w:val="16"/>
          <w:szCs w:val="22"/>
        </w:rPr>
        <w:t>Graph</w:t>
      </w:r>
      <w:r w:rsidR="00777348" w:rsidRPr="0073293D">
        <w:rPr>
          <w:rFonts w:ascii="Arial Narrow" w:hAnsi="Arial Narrow" w:cs="Tahoma"/>
          <w:sz w:val="16"/>
          <w:szCs w:val="22"/>
        </w:rPr>
        <w:t xml:space="preserve"> </w:t>
      </w:r>
      <w:r w:rsidR="00097E02" w:rsidRPr="0073293D">
        <w:rPr>
          <w:rFonts w:ascii="Arial Narrow" w:hAnsi="Arial Narrow" w:cs="Tahoma"/>
          <w:sz w:val="16"/>
          <w:szCs w:val="22"/>
        </w:rPr>
        <w:t>4</w:t>
      </w:r>
      <w:r w:rsidR="00777348" w:rsidRPr="0073293D">
        <w:rPr>
          <w:rFonts w:ascii="Arial Narrow" w:hAnsi="Arial Narrow" w:cs="Tahoma"/>
          <w:sz w:val="16"/>
          <w:szCs w:val="22"/>
        </w:rPr>
        <w:t xml:space="preserve">. </w:t>
      </w:r>
      <w:r w:rsidRPr="0073293D">
        <w:rPr>
          <w:rFonts w:ascii="Arial Narrow" w:hAnsi="Arial Narrow" w:cs="Tahoma"/>
          <w:iCs/>
          <w:sz w:val="16"/>
          <w:szCs w:val="22"/>
        </w:rPr>
        <w:t>Export and import by month</w:t>
      </w:r>
    </w:p>
    <w:p w:rsidR="00485F5B" w:rsidRPr="0073293D" w:rsidRDefault="00485F5B"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5A6276" w:rsidRPr="0073293D" w:rsidRDefault="005A6276" w:rsidP="00115CDB">
      <w:pPr>
        <w:tabs>
          <w:tab w:val="left" w:pos="2535"/>
        </w:tabs>
        <w:jc w:val="center"/>
        <w:rPr>
          <w:rFonts w:ascii="Tahoma" w:hAnsi="Tahoma" w:cs="Tahoma"/>
          <w:iCs/>
          <w:sz w:val="18"/>
          <w:szCs w:val="18"/>
        </w:rPr>
      </w:pPr>
    </w:p>
    <w:p w:rsidR="008F51DA" w:rsidRPr="0073293D" w:rsidRDefault="008F51D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AE0AAD" w:rsidRPr="0073293D" w:rsidRDefault="00AE0AAD" w:rsidP="00115CDB">
      <w:pPr>
        <w:tabs>
          <w:tab w:val="left" w:pos="2535"/>
        </w:tabs>
        <w:jc w:val="center"/>
        <w:rPr>
          <w:rFonts w:ascii="Tahoma" w:hAnsi="Tahoma" w:cs="Tahoma"/>
          <w:b/>
          <w:spacing w:val="-16"/>
          <w:sz w:val="18"/>
          <w:szCs w:val="18"/>
        </w:rPr>
      </w:pPr>
    </w:p>
    <w:p w:rsidR="00AE0AAD" w:rsidRPr="0073293D" w:rsidRDefault="00AE0AAD" w:rsidP="00115CDB">
      <w:pPr>
        <w:tabs>
          <w:tab w:val="left" w:pos="2535"/>
        </w:tabs>
        <w:jc w:val="center"/>
        <w:rPr>
          <w:rFonts w:ascii="Tahoma" w:hAnsi="Tahoma" w:cs="Tahoma"/>
          <w:b/>
          <w:spacing w:val="-16"/>
          <w:sz w:val="18"/>
          <w:szCs w:val="18"/>
        </w:rPr>
      </w:pPr>
    </w:p>
    <w:p w:rsidR="00AE0AAD" w:rsidRPr="0073293D" w:rsidRDefault="00AE0AAD" w:rsidP="00115CDB">
      <w:pPr>
        <w:tabs>
          <w:tab w:val="left" w:pos="2535"/>
        </w:tabs>
        <w:jc w:val="center"/>
        <w:rPr>
          <w:rFonts w:ascii="Tahoma" w:hAnsi="Tahoma" w:cs="Tahoma"/>
          <w:b/>
          <w:spacing w:val="-16"/>
          <w:sz w:val="18"/>
          <w:szCs w:val="18"/>
        </w:rPr>
      </w:pPr>
    </w:p>
    <w:p w:rsidR="00AE0AAD" w:rsidRPr="0073293D" w:rsidRDefault="00AE0AAD" w:rsidP="00115CDB">
      <w:pPr>
        <w:tabs>
          <w:tab w:val="left" w:pos="2535"/>
        </w:tabs>
        <w:jc w:val="center"/>
        <w:rPr>
          <w:rFonts w:ascii="Tahoma" w:hAnsi="Tahoma" w:cs="Tahoma"/>
          <w:b/>
          <w:spacing w:val="-16"/>
          <w:sz w:val="18"/>
          <w:szCs w:val="18"/>
        </w:rPr>
      </w:pPr>
    </w:p>
    <w:p w:rsidR="00AE0AAD" w:rsidRPr="0073293D" w:rsidRDefault="00AE0AAD"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0764E" w:rsidRPr="0073293D" w:rsidRDefault="0040764E"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9E6ED7">
      <w:pPr>
        <w:tabs>
          <w:tab w:val="left" w:pos="2535"/>
        </w:tabs>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4547A" w:rsidRPr="0073293D" w:rsidRDefault="0044547A" w:rsidP="00115CDB">
      <w:pPr>
        <w:tabs>
          <w:tab w:val="left" w:pos="2535"/>
        </w:tabs>
        <w:jc w:val="center"/>
        <w:rPr>
          <w:rFonts w:ascii="Tahoma" w:hAnsi="Tahoma" w:cs="Tahoma"/>
          <w:b/>
          <w:spacing w:val="-16"/>
          <w:sz w:val="18"/>
          <w:szCs w:val="18"/>
        </w:rPr>
      </w:pPr>
    </w:p>
    <w:p w:rsidR="004612FE" w:rsidRPr="0073293D"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73293D" w:rsidTr="00C531C9">
        <w:trPr>
          <w:trHeight w:hRule="exact" w:val="340"/>
          <w:jc w:val="center"/>
        </w:trPr>
        <w:tc>
          <w:tcPr>
            <w:tcW w:w="10419" w:type="dxa"/>
            <w:tcBorders>
              <w:top w:val="nil"/>
              <w:left w:val="nil"/>
              <w:bottom w:val="nil"/>
              <w:right w:val="nil"/>
            </w:tcBorders>
          </w:tcPr>
          <w:p w:rsidR="009E2A9A" w:rsidRPr="0073293D" w:rsidRDefault="00E41252" w:rsidP="009E2A9A">
            <w:pPr>
              <w:jc w:val="both"/>
              <w:rPr>
                <w:rFonts w:ascii="Arial Narrow" w:hAnsi="Arial Narrow" w:cs="Tahoma"/>
                <w:b/>
                <w:sz w:val="22"/>
              </w:rPr>
            </w:pPr>
            <w:r w:rsidRPr="0073293D">
              <w:rPr>
                <w:rFonts w:ascii="Arial Narrow" w:hAnsi="Arial Narrow" w:cs="Tahoma"/>
                <w:b/>
                <w:sz w:val="22"/>
              </w:rPr>
              <w:t>DATA PREPARED BY</w:t>
            </w:r>
            <w:r w:rsidR="009E2A9A" w:rsidRPr="0073293D">
              <w:rPr>
                <w:rFonts w:ascii="Arial Narrow" w:hAnsi="Arial Narrow" w:cs="Tahoma"/>
                <w:b/>
                <w:sz w:val="22"/>
              </w:rPr>
              <w:t xml:space="preserve">: </w:t>
            </w:r>
          </w:p>
          <w:p w:rsidR="006806FE" w:rsidRPr="0073293D" w:rsidRDefault="006806FE" w:rsidP="009E2A9A">
            <w:pPr>
              <w:jc w:val="both"/>
              <w:rPr>
                <w:rFonts w:ascii="Arial Narrow" w:hAnsi="Arial Narrow" w:cs="Tahoma"/>
                <w:b/>
                <w:sz w:val="22"/>
              </w:rPr>
            </w:pPr>
          </w:p>
          <w:p w:rsidR="006806FE" w:rsidRPr="0073293D" w:rsidRDefault="006806FE" w:rsidP="009E2A9A">
            <w:pPr>
              <w:jc w:val="both"/>
              <w:rPr>
                <w:rFonts w:ascii="Arial Narrow" w:hAnsi="Arial Narrow" w:cs="Tahoma"/>
                <w:b/>
                <w:sz w:val="22"/>
              </w:rPr>
            </w:pPr>
          </w:p>
          <w:p w:rsidR="006806FE" w:rsidRPr="0073293D" w:rsidRDefault="006806FE" w:rsidP="009E2A9A">
            <w:pPr>
              <w:jc w:val="both"/>
              <w:rPr>
                <w:rFonts w:ascii="Arial Narrow" w:hAnsi="Arial Narrow" w:cs="Tahoma"/>
                <w:b/>
                <w:sz w:val="22"/>
              </w:rPr>
            </w:pPr>
          </w:p>
          <w:p w:rsidR="006806FE" w:rsidRPr="0073293D" w:rsidRDefault="006806FE" w:rsidP="009E2A9A">
            <w:pPr>
              <w:jc w:val="both"/>
              <w:rPr>
                <w:rFonts w:ascii="Arial Narrow" w:hAnsi="Arial Narrow" w:cs="Tahoma"/>
                <w:b/>
                <w:sz w:val="22"/>
              </w:rPr>
            </w:pPr>
          </w:p>
          <w:p w:rsidR="009E2A9A" w:rsidRPr="0073293D" w:rsidRDefault="009E2A9A" w:rsidP="009E2A9A">
            <w:pPr>
              <w:jc w:val="both"/>
              <w:rPr>
                <w:rFonts w:ascii="Tahoma" w:hAnsi="Tahoma" w:cs="Tahoma"/>
                <w:b/>
              </w:rPr>
            </w:pPr>
          </w:p>
          <w:p w:rsidR="009E2A9A" w:rsidRPr="0073293D" w:rsidRDefault="009E2A9A" w:rsidP="009E2A9A">
            <w:pPr>
              <w:jc w:val="both"/>
              <w:rPr>
                <w:rFonts w:ascii="Tahoma" w:hAnsi="Tahoma" w:cs="Tahoma"/>
                <w:b/>
              </w:rPr>
            </w:pPr>
          </w:p>
          <w:p w:rsidR="009E2A9A" w:rsidRPr="0073293D" w:rsidRDefault="009E2A9A" w:rsidP="009E2A9A">
            <w:pPr>
              <w:jc w:val="both"/>
              <w:rPr>
                <w:rFonts w:ascii="Tahoma" w:hAnsi="Tahoma" w:cs="Tahoma"/>
                <w:b/>
              </w:rPr>
            </w:pPr>
          </w:p>
          <w:p w:rsidR="009E2A9A" w:rsidRPr="0073293D" w:rsidRDefault="009E2A9A" w:rsidP="009E2A9A">
            <w:pPr>
              <w:jc w:val="both"/>
              <w:rPr>
                <w:rFonts w:ascii="Tahoma" w:hAnsi="Tahoma" w:cs="Tahoma"/>
                <w:b/>
              </w:rPr>
            </w:pPr>
          </w:p>
          <w:p w:rsidR="009E2A9A" w:rsidRPr="0073293D" w:rsidRDefault="009E2A9A" w:rsidP="009E2A9A">
            <w:pPr>
              <w:jc w:val="both"/>
              <w:rPr>
                <w:rFonts w:ascii="Tahoma" w:hAnsi="Tahoma" w:cs="Tahoma"/>
                <w:b/>
              </w:rPr>
            </w:pPr>
          </w:p>
        </w:tc>
      </w:tr>
      <w:tr w:rsidR="008F4ED5" w:rsidRPr="0073293D" w:rsidTr="00C531C9">
        <w:trPr>
          <w:trHeight w:val="709"/>
          <w:jc w:val="center"/>
        </w:trPr>
        <w:tc>
          <w:tcPr>
            <w:tcW w:w="10419" w:type="dxa"/>
            <w:tcBorders>
              <w:top w:val="nil"/>
              <w:left w:val="nil"/>
              <w:bottom w:val="nil"/>
              <w:right w:val="nil"/>
            </w:tcBorders>
          </w:tcPr>
          <w:p w:rsidR="00E41252" w:rsidRPr="0073293D" w:rsidRDefault="00E41252" w:rsidP="00E41252">
            <w:pPr>
              <w:jc w:val="both"/>
              <w:rPr>
                <w:rFonts w:ascii="Arial Narrow" w:hAnsi="Arial Narrow" w:cs="Tahoma"/>
                <w:b/>
                <w:sz w:val="18"/>
                <w:szCs w:val="18"/>
              </w:rPr>
            </w:pPr>
            <w:r w:rsidRPr="0073293D">
              <w:rPr>
                <w:rFonts w:ascii="Arial Narrow" w:hAnsi="Arial Narrow" w:cs="Tahoma"/>
                <w:b/>
                <w:sz w:val="18"/>
                <w:szCs w:val="18"/>
              </w:rPr>
              <w:t>Labour statistics</w:t>
            </w:r>
          </w:p>
          <w:p w:rsidR="00E41252" w:rsidRPr="0073293D" w:rsidRDefault="00E41252" w:rsidP="00E41252">
            <w:pPr>
              <w:jc w:val="both"/>
              <w:rPr>
                <w:rStyle w:val="Hyperlink"/>
                <w:rFonts w:ascii="Arial Narrow" w:hAnsi="Arial Narrow" w:cs="Tahoma"/>
                <w:color w:val="auto"/>
                <w:sz w:val="18"/>
                <w:szCs w:val="18"/>
              </w:rPr>
            </w:pPr>
            <w:r w:rsidRPr="0073293D">
              <w:rPr>
                <w:rFonts w:ascii="Arial Narrow" w:hAnsi="Arial Narrow" w:cs="Tahoma"/>
                <w:sz w:val="18"/>
                <w:szCs w:val="18"/>
              </w:rPr>
              <w:t>Biljana Glušac</w:t>
            </w:r>
            <w:r w:rsidRPr="0073293D">
              <w:rPr>
                <w:rStyle w:val="Hyperlink"/>
                <w:rFonts w:ascii="Arial Narrow" w:hAnsi="Arial Narrow" w:cs="Tahoma"/>
                <w:color w:val="auto"/>
                <w:sz w:val="18"/>
                <w:szCs w:val="18"/>
              </w:rPr>
              <w:t xml:space="preserve"> </w:t>
            </w:r>
          </w:p>
          <w:p w:rsidR="00E31BF3" w:rsidRPr="0073293D" w:rsidRDefault="0073293D" w:rsidP="00E41252">
            <w:pPr>
              <w:jc w:val="both"/>
              <w:rPr>
                <w:rFonts w:ascii="Arial Narrow" w:hAnsi="Arial Narrow" w:cs="Tahoma"/>
                <w:sz w:val="18"/>
                <w:szCs w:val="18"/>
              </w:rPr>
            </w:pPr>
            <w:hyperlink r:id="rId14" w:history="1">
              <w:r w:rsidR="00C531C9" w:rsidRPr="0073293D">
                <w:rPr>
                  <w:rStyle w:val="Hyperlink"/>
                  <w:rFonts w:ascii="Arial Narrow" w:hAnsi="Arial Narrow" w:cs="Tahoma"/>
                  <w:color w:val="auto"/>
                  <w:sz w:val="18"/>
                  <w:szCs w:val="18"/>
                </w:rPr>
                <w:t>biljana.glusac@rzs.rs.ba</w:t>
              </w:r>
            </w:hyperlink>
            <w:r w:rsidR="0066022A" w:rsidRPr="0073293D">
              <w:rPr>
                <w:rFonts w:ascii="Arial Narrow" w:hAnsi="Arial Narrow" w:cs="Tahoma"/>
                <w:b/>
                <w:sz w:val="18"/>
                <w:szCs w:val="18"/>
              </w:rPr>
              <w:t xml:space="preserve"> </w:t>
            </w:r>
          </w:p>
        </w:tc>
      </w:tr>
      <w:tr w:rsidR="008F4ED5" w:rsidRPr="0073293D" w:rsidTr="00C531C9">
        <w:trPr>
          <w:trHeight w:val="720"/>
          <w:jc w:val="center"/>
        </w:trPr>
        <w:tc>
          <w:tcPr>
            <w:tcW w:w="10419" w:type="dxa"/>
            <w:tcBorders>
              <w:top w:val="nil"/>
              <w:left w:val="nil"/>
              <w:bottom w:val="nil"/>
              <w:right w:val="nil"/>
            </w:tcBorders>
          </w:tcPr>
          <w:p w:rsidR="0066022A" w:rsidRPr="0073293D" w:rsidRDefault="00E41252" w:rsidP="009E2A9A">
            <w:pPr>
              <w:jc w:val="both"/>
              <w:rPr>
                <w:rFonts w:ascii="Arial Narrow" w:hAnsi="Arial Narrow" w:cs="Tahoma"/>
                <w:b/>
                <w:sz w:val="18"/>
                <w:szCs w:val="18"/>
              </w:rPr>
            </w:pPr>
            <w:r w:rsidRPr="0073293D">
              <w:rPr>
                <w:rFonts w:ascii="Arial Narrow" w:hAnsi="Arial Narrow" w:cs="Tahoma"/>
                <w:b/>
                <w:sz w:val="18"/>
                <w:szCs w:val="18"/>
              </w:rPr>
              <w:t>Prices statistics</w:t>
            </w:r>
          </w:p>
          <w:p w:rsidR="0066022A" w:rsidRPr="0073293D" w:rsidRDefault="00E41252" w:rsidP="009E2A9A">
            <w:pPr>
              <w:jc w:val="both"/>
              <w:rPr>
                <w:rFonts w:ascii="Arial Narrow" w:hAnsi="Arial Narrow" w:cs="Tahoma"/>
                <w:sz w:val="18"/>
                <w:szCs w:val="18"/>
              </w:rPr>
            </w:pPr>
            <w:r w:rsidRPr="0073293D">
              <w:rPr>
                <w:rFonts w:ascii="Arial Narrow" w:hAnsi="Arial Narrow" w:cs="Tahoma"/>
                <w:sz w:val="18"/>
                <w:szCs w:val="18"/>
              </w:rPr>
              <w:t>Slavica Kukrić</w:t>
            </w:r>
          </w:p>
          <w:p w:rsidR="0066022A" w:rsidRPr="0073293D" w:rsidRDefault="0073293D" w:rsidP="00C531C9">
            <w:pPr>
              <w:jc w:val="both"/>
              <w:rPr>
                <w:rFonts w:ascii="Arial Narrow" w:hAnsi="Arial Narrow" w:cs="Tahoma"/>
                <w:sz w:val="18"/>
                <w:szCs w:val="18"/>
              </w:rPr>
            </w:pPr>
            <w:hyperlink r:id="rId15" w:history="1">
              <w:r w:rsidR="00C531C9" w:rsidRPr="0073293D">
                <w:rPr>
                  <w:rStyle w:val="Hyperlink"/>
                  <w:rFonts w:ascii="Arial Narrow" w:hAnsi="Arial Narrow" w:cs="Tahoma"/>
                  <w:color w:val="auto"/>
                  <w:sz w:val="18"/>
                  <w:szCs w:val="18"/>
                </w:rPr>
                <w:t>slavica.kukric@rzs.rs.ba</w:t>
              </w:r>
            </w:hyperlink>
          </w:p>
        </w:tc>
      </w:tr>
      <w:tr w:rsidR="008F4ED5" w:rsidRPr="0073293D" w:rsidTr="00C531C9">
        <w:trPr>
          <w:trHeight w:val="720"/>
          <w:jc w:val="center"/>
        </w:trPr>
        <w:tc>
          <w:tcPr>
            <w:tcW w:w="10419" w:type="dxa"/>
            <w:tcBorders>
              <w:top w:val="nil"/>
              <w:left w:val="nil"/>
              <w:bottom w:val="nil"/>
              <w:right w:val="nil"/>
            </w:tcBorders>
          </w:tcPr>
          <w:p w:rsidR="000F5C7E" w:rsidRPr="0073293D" w:rsidRDefault="00E41252" w:rsidP="000F5C7E">
            <w:pPr>
              <w:jc w:val="both"/>
              <w:rPr>
                <w:rFonts w:ascii="Arial Narrow" w:hAnsi="Arial Narrow" w:cs="Tahoma"/>
                <w:b/>
                <w:sz w:val="18"/>
                <w:szCs w:val="18"/>
              </w:rPr>
            </w:pPr>
            <w:r w:rsidRPr="0073293D">
              <w:rPr>
                <w:rFonts w:ascii="Arial Narrow" w:hAnsi="Arial Narrow" w:cs="Tahoma"/>
                <w:b/>
                <w:sz w:val="18"/>
                <w:szCs w:val="18"/>
              </w:rPr>
              <w:t>Industry and mining statistics</w:t>
            </w:r>
          </w:p>
          <w:p w:rsidR="00C52E14" w:rsidRPr="0073293D" w:rsidRDefault="00E41252" w:rsidP="00C52E14">
            <w:pPr>
              <w:jc w:val="both"/>
              <w:rPr>
                <w:rFonts w:ascii="Arial Narrow" w:hAnsi="Arial Narrow" w:cs="Tahoma"/>
                <w:sz w:val="18"/>
                <w:szCs w:val="18"/>
              </w:rPr>
            </w:pPr>
            <w:r w:rsidRPr="0073293D">
              <w:rPr>
                <w:rFonts w:ascii="Arial Narrow" w:hAnsi="Arial Narrow" w:cs="Tahoma"/>
                <w:sz w:val="18"/>
                <w:szCs w:val="18"/>
              </w:rPr>
              <w:t>Mirjana Bandur</w:t>
            </w:r>
          </w:p>
          <w:p w:rsidR="000F5C7E" w:rsidRPr="0073293D" w:rsidRDefault="0073293D" w:rsidP="0040764E">
            <w:pPr>
              <w:jc w:val="both"/>
              <w:rPr>
                <w:rFonts w:ascii="Arial Narrow" w:hAnsi="Arial Narrow" w:cs="Tahoma"/>
                <w:b/>
                <w:sz w:val="18"/>
                <w:szCs w:val="18"/>
              </w:rPr>
            </w:pPr>
            <w:hyperlink r:id="rId16" w:history="1">
              <w:r w:rsidR="0040764E" w:rsidRPr="0073293D">
                <w:rPr>
                  <w:rStyle w:val="Hyperlink"/>
                  <w:rFonts w:ascii="Arial Narrow" w:hAnsi="Arial Narrow"/>
                  <w:color w:val="auto"/>
                  <w:sz w:val="18"/>
                  <w:szCs w:val="18"/>
                </w:rPr>
                <w:t>mirjana.bandur@rzs.rs.ba</w:t>
              </w:r>
            </w:hyperlink>
            <w:r w:rsidR="00FA0863" w:rsidRPr="0073293D">
              <w:rPr>
                <w:rFonts w:ascii="Arial Narrow" w:hAnsi="Arial Narrow"/>
                <w:sz w:val="18"/>
                <w:szCs w:val="18"/>
              </w:rPr>
              <w:t>;</w:t>
            </w:r>
            <w:r w:rsidR="000F58AB" w:rsidRPr="0073293D">
              <w:rPr>
                <w:rFonts w:ascii="Arial Narrow" w:hAnsi="Arial Narrow"/>
                <w:sz w:val="18"/>
                <w:szCs w:val="18"/>
              </w:rPr>
              <w:t xml:space="preserve"> </w:t>
            </w:r>
          </w:p>
        </w:tc>
      </w:tr>
      <w:tr w:rsidR="008F4ED5" w:rsidRPr="0073293D" w:rsidTr="00C531C9">
        <w:trPr>
          <w:trHeight w:hRule="exact" w:val="680"/>
          <w:jc w:val="center"/>
        </w:trPr>
        <w:tc>
          <w:tcPr>
            <w:tcW w:w="10419" w:type="dxa"/>
            <w:tcBorders>
              <w:top w:val="nil"/>
              <w:left w:val="nil"/>
              <w:bottom w:val="nil"/>
              <w:right w:val="nil"/>
            </w:tcBorders>
          </w:tcPr>
          <w:p w:rsidR="0066022A" w:rsidRPr="0073293D" w:rsidRDefault="00E41252" w:rsidP="009E2A9A">
            <w:pPr>
              <w:jc w:val="both"/>
              <w:rPr>
                <w:rFonts w:ascii="Arial Narrow" w:hAnsi="Arial Narrow" w:cs="Tahoma"/>
                <w:b/>
                <w:sz w:val="18"/>
                <w:szCs w:val="18"/>
              </w:rPr>
            </w:pPr>
            <w:r w:rsidRPr="0073293D">
              <w:rPr>
                <w:rFonts w:ascii="Arial Narrow" w:hAnsi="Arial Narrow" w:cs="Tahoma"/>
                <w:b/>
                <w:sz w:val="18"/>
                <w:szCs w:val="18"/>
              </w:rPr>
              <w:t>External trade statistics</w:t>
            </w:r>
          </w:p>
          <w:p w:rsidR="0066022A" w:rsidRPr="0073293D" w:rsidRDefault="00E41252" w:rsidP="009E2A9A">
            <w:pPr>
              <w:jc w:val="both"/>
              <w:rPr>
                <w:rFonts w:ascii="Arial Narrow" w:hAnsi="Arial Narrow" w:cs="Tahoma"/>
                <w:sz w:val="18"/>
                <w:szCs w:val="18"/>
              </w:rPr>
            </w:pPr>
            <w:r w:rsidRPr="0073293D">
              <w:rPr>
                <w:rFonts w:ascii="Arial Narrow" w:hAnsi="Arial Narrow" w:cs="Tahoma"/>
                <w:sz w:val="18"/>
                <w:szCs w:val="18"/>
              </w:rPr>
              <w:t>Vladimir Lambeta</w:t>
            </w:r>
          </w:p>
          <w:p w:rsidR="0066022A" w:rsidRPr="0073293D" w:rsidRDefault="0073293D" w:rsidP="009E2A9A">
            <w:pPr>
              <w:jc w:val="both"/>
              <w:rPr>
                <w:rStyle w:val="Hyperlink"/>
                <w:color w:val="auto"/>
              </w:rPr>
            </w:pPr>
            <w:hyperlink r:id="rId17" w:history="1">
              <w:r w:rsidR="00A95BE8" w:rsidRPr="0073293D">
                <w:rPr>
                  <w:rStyle w:val="Hyperlink"/>
                  <w:rFonts w:ascii="Arial Narrow" w:hAnsi="Arial Narrow"/>
                  <w:color w:val="auto"/>
                  <w:sz w:val="18"/>
                  <w:szCs w:val="18"/>
                </w:rPr>
                <w:t>vladimir.lambeta@rzs.rs.ba</w:t>
              </w:r>
            </w:hyperlink>
          </w:p>
          <w:p w:rsidR="0066022A" w:rsidRPr="0073293D" w:rsidRDefault="0066022A" w:rsidP="009E2A9A">
            <w:pPr>
              <w:jc w:val="both"/>
              <w:rPr>
                <w:rFonts w:ascii="Arial Narrow" w:hAnsi="Arial Narrow"/>
                <w:sz w:val="18"/>
                <w:szCs w:val="18"/>
              </w:rPr>
            </w:pPr>
          </w:p>
          <w:p w:rsidR="0066022A" w:rsidRPr="0073293D" w:rsidRDefault="0066022A" w:rsidP="009E2A9A">
            <w:pPr>
              <w:jc w:val="both"/>
              <w:rPr>
                <w:rFonts w:ascii="Arial Narrow" w:hAnsi="Arial Narrow"/>
                <w:sz w:val="18"/>
                <w:szCs w:val="18"/>
              </w:rPr>
            </w:pPr>
          </w:p>
          <w:p w:rsidR="0066022A" w:rsidRPr="0073293D" w:rsidRDefault="0066022A" w:rsidP="009E2A9A">
            <w:pPr>
              <w:jc w:val="both"/>
              <w:rPr>
                <w:rFonts w:ascii="Arial Narrow" w:hAnsi="Arial Narrow" w:cs="Tahoma"/>
                <w:sz w:val="18"/>
                <w:szCs w:val="18"/>
              </w:rPr>
            </w:pPr>
          </w:p>
          <w:p w:rsidR="0066022A" w:rsidRPr="0073293D" w:rsidRDefault="0066022A" w:rsidP="009E2A9A">
            <w:pPr>
              <w:jc w:val="both"/>
              <w:rPr>
                <w:rFonts w:ascii="Arial Narrow" w:hAnsi="Arial Narrow" w:cs="Tahoma"/>
                <w:sz w:val="18"/>
                <w:szCs w:val="18"/>
              </w:rPr>
            </w:pPr>
          </w:p>
        </w:tc>
      </w:tr>
    </w:tbl>
    <w:p w:rsidR="009E2A9A" w:rsidRPr="0073293D"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73293D" w:rsidTr="00353834">
        <w:trPr>
          <w:trHeight w:hRule="exact" w:val="1165"/>
          <w:jc w:val="center"/>
        </w:trPr>
        <w:tc>
          <w:tcPr>
            <w:tcW w:w="10490" w:type="dxa"/>
            <w:tcBorders>
              <w:top w:val="nil"/>
              <w:left w:val="nil"/>
              <w:bottom w:val="nil"/>
              <w:right w:val="nil"/>
            </w:tcBorders>
          </w:tcPr>
          <w:p w:rsidR="009E2A9A" w:rsidRPr="0073293D" w:rsidRDefault="009E2A9A" w:rsidP="009E2A9A">
            <w:pPr>
              <w:jc w:val="both"/>
              <w:rPr>
                <w:rFonts w:ascii="Arial Narrow" w:hAnsi="Arial Narrow" w:cs="Tahoma"/>
                <w:b/>
                <w:sz w:val="22"/>
              </w:rPr>
            </w:pPr>
          </w:p>
          <w:p w:rsidR="00F61BAF" w:rsidRPr="0073293D" w:rsidRDefault="00F61BAF" w:rsidP="009E2A9A">
            <w:pPr>
              <w:jc w:val="both"/>
              <w:rPr>
                <w:rFonts w:ascii="Arial Narrow" w:hAnsi="Arial Narrow" w:cs="Tahoma"/>
                <w:b/>
                <w:sz w:val="22"/>
              </w:rPr>
            </w:pPr>
          </w:p>
          <w:p w:rsidR="009E2A9A" w:rsidRPr="0073293D" w:rsidRDefault="009E2A9A" w:rsidP="009E2A9A">
            <w:pPr>
              <w:jc w:val="both"/>
              <w:rPr>
                <w:rFonts w:ascii="Arial Narrow" w:hAnsi="Arial Narrow" w:cs="Tahoma"/>
                <w:b/>
                <w:sz w:val="22"/>
              </w:rPr>
            </w:pPr>
          </w:p>
          <w:p w:rsidR="009E2A9A" w:rsidRPr="0073293D" w:rsidRDefault="00E41252" w:rsidP="009E2A9A">
            <w:pPr>
              <w:jc w:val="both"/>
              <w:rPr>
                <w:rFonts w:ascii="Arial Narrow" w:hAnsi="Arial Narrow" w:cs="Tahoma"/>
                <w:b/>
                <w:sz w:val="22"/>
              </w:rPr>
            </w:pPr>
            <w:r w:rsidRPr="0073293D">
              <w:rPr>
                <w:rFonts w:ascii="Arial Narrow" w:hAnsi="Arial Narrow" w:cs="Tahoma"/>
                <w:b/>
                <w:sz w:val="22"/>
              </w:rPr>
              <w:t>SYMBOLS</w:t>
            </w:r>
          </w:p>
        </w:tc>
      </w:tr>
      <w:tr w:rsidR="009E2A9A" w:rsidRPr="0073293D" w:rsidTr="00353834">
        <w:trPr>
          <w:trHeight w:hRule="exact" w:val="1025"/>
          <w:jc w:val="center"/>
        </w:trPr>
        <w:tc>
          <w:tcPr>
            <w:tcW w:w="10490" w:type="dxa"/>
            <w:tcBorders>
              <w:top w:val="nil"/>
              <w:left w:val="nil"/>
              <w:bottom w:val="nil"/>
              <w:right w:val="nil"/>
            </w:tcBorders>
          </w:tcPr>
          <w:p w:rsidR="009E2A9A" w:rsidRPr="0073293D" w:rsidRDefault="009E2A9A" w:rsidP="009E2A9A">
            <w:pPr>
              <w:jc w:val="both"/>
              <w:rPr>
                <w:rFonts w:ascii="Arial Narrow" w:hAnsi="Arial Narrow" w:cs="Tahoma"/>
                <w:bCs/>
                <w:sz w:val="18"/>
                <w:szCs w:val="16"/>
              </w:rPr>
            </w:pPr>
            <w:r w:rsidRPr="0073293D">
              <w:rPr>
                <w:rFonts w:ascii="Arial Narrow" w:hAnsi="Arial Narrow" w:cs="Tahoma"/>
                <w:b/>
                <w:bCs/>
                <w:sz w:val="22"/>
              </w:rPr>
              <w:sym w:font="Symbol" w:char="00C6"/>
            </w:r>
            <w:r w:rsidRPr="0073293D">
              <w:rPr>
                <w:rFonts w:ascii="Arial Narrow" w:hAnsi="Arial Narrow" w:cs="Tahoma"/>
                <w:b/>
                <w:bCs/>
                <w:sz w:val="32"/>
                <w:szCs w:val="28"/>
              </w:rPr>
              <w:t xml:space="preserve"> </w:t>
            </w:r>
            <w:r w:rsidRPr="0073293D">
              <w:rPr>
                <w:rFonts w:ascii="Arial Narrow" w:hAnsi="Arial Narrow" w:cs="Tahoma"/>
                <w:bCs/>
                <w:sz w:val="18"/>
                <w:szCs w:val="16"/>
              </w:rPr>
              <w:t xml:space="preserve">- </w:t>
            </w:r>
            <w:r w:rsidR="00E41252" w:rsidRPr="0073293D">
              <w:rPr>
                <w:rFonts w:ascii="Arial Narrow" w:hAnsi="Arial Narrow" w:cs="Tahoma"/>
                <w:bCs/>
                <w:sz w:val="18"/>
                <w:szCs w:val="16"/>
              </w:rPr>
              <w:t>average</w:t>
            </w:r>
          </w:p>
          <w:p w:rsidR="009E2A9A" w:rsidRPr="0073293D" w:rsidRDefault="00D61322" w:rsidP="00B538D0">
            <w:pPr>
              <w:rPr>
                <w:rFonts w:ascii="Arial Narrow" w:hAnsi="Arial Narrow" w:cs="Tahoma"/>
                <w:bCs/>
                <w:sz w:val="16"/>
                <w:szCs w:val="16"/>
              </w:rPr>
            </w:pPr>
            <w:r w:rsidRPr="0073293D">
              <w:rPr>
                <w:rFonts w:ascii="Arial Narrow" w:hAnsi="Arial Narrow" w:cs="Tahoma"/>
                <w:sz w:val="18"/>
                <w:szCs w:val="16"/>
                <w:lang w:eastAsia="sr-Latn-BA"/>
              </w:rPr>
              <w:t xml:space="preserve">¹ - </w:t>
            </w:r>
            <w:r w:rsidR="00E41252" w:rsidRPr="0073293D">
              <w:rPr>
                <w:rFonts w:ascii="Arial Narrow" w:hAnsi="Arial Narrow" w:cs="Tahoma"/>
                <w:sz w:val="18"/>
                <w:szCs w:val="16"/>
                <w:lang w:eastAsia="sr-Latn-BA"/>
              </w:rPr>
              <w:t>estimate</w:t>
            </w: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Cs/>
                <w:sz w:val="16"/>
                <w:szCs w:val="16"/>
              </w:rPr>
            </w:pPr>
          </w:p>
          <w:p w:rsidR="009E2A9A" w:rsidRPr="0073293D" w:rsidRDefault="009E2A9A" w:rsidP="009E2A9A">
            <w:pPr>
              <w:jc w:val="both"/>
              <w:rPr>
                <w:rFonts w:ascii="Tahoma" w:hAnsi="Tahoma" w:cs="Tahoma"/>
                <w:b/>
                <w:sz w:val="16"/>
              </w:rPr>
            </w:pPr>
          </w:p>
        </w:tc>
      </w:tr>
    </w:tbl>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2B3E94" w:rsidRPr="0073293D" w:rsidRDefault="002B3E94" w:rsidP="009E2A9A">
      <w:pPr>
        <w:tabs>
          <w:tab w:val="left" w:pos="300"/>
          <w:tab w:val="left" w:pos="1100"/>
        </w:tabs>
        <w:jc w:val="both"/>
        <w:rPr>
          <w:rFonts w:ascii="Tahoma" w:hAnsi="Tahoma" w:cs="Tahoma"/>
          <w:b/>
        </w:rPr>
      </w:pPr>
    </w:p>
    <w:p w:rsidR="0044547A" w:rsidRPr="0073293D" w:rsidRDefault="0044547A"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4612FE" w:rsidRPr="0073293D" w:rsidRDefault="004612FE" w:rsidP="009E2A9A">
      <w:pPr>
        <w:tabs>
          <w:tab w:val="left" w:pos="300"/>
          <w:tab w:val="left" w:pos="1100"/>
        </w:tabs>
        <w:jc w:val="both"/>
        <w:rPr>
          <w:rFonts w:ascii="Tahoma" w:hAnsi="Tahoma" w:cs="Tahoma"/>
          <w:b/>
        </w:rPr>
      </w:pPr>
    </w:p>
    <w:p w:rsidR="009E2A9A" w:rsidRPr="0073293D" w:rsidRDefault="004F6953" w:rsidP="009E2A9A">
      <w:pPr>
        <w:tabs>
          <w:tab w:val="left" w:pos="300"/>
          <w:tab w:val="left" w:pos="1100"/>
        </w:tabs>
        <w:jc w:val="both"/>
        <w:rPr>
          <w:rFonts w:ascii="Tahoma" w:hAnsi="Tahoma" w:cs="Tahoma"/>
          <w:b/>
        </w:rPr>
      </w:pPr>
      <w:r w:rsidRPr="0073293D">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73293D" w:rsidTr="00382EF3">
        <w:trPr>
          <w:trHeight w:val="113"/>
        </w:trPr>
        <w:tc>
          <w:tcPr>
            <w:tcW w:w="10348" w:type="dxa"/>
            <w:tcMar>
              <w:top w:w="0" w:type="dxa"/>
              <w:left w:w="0" w:type="dxa"/>
              <w:bottom w:w="0" w:type="dxa"/>
              <w:right w:w="0" w:type="dxa"/>
            </w:tcMar>
          </w:tcPr>
          <w:p w:rsidR="002B3E94" w:rsidRPr="0073293D" w:rsidRDefault="002B3E94" w:rsidP="00382EF3">
            <w:pPr>
              <w:jc w:val="both"/>
              <w:rPr>
                <w:rFonts w:ascii="Tahoma" w:hAnsi="Tahoma" w:cs="Tahoma"/>
                <w:sz w:val="16"/>
              </w:rPr>
            </w:pPr>
          </w:p>
        </w:tc>
      </w:tr>
      <w:tr w:rsidR="002B3E94" w:rsidRPr="0073293D" w:rsidTr="00382EF3">
        <w:tc>
          <w:tcPr>
            <w:tcW w:w="10348" w:type="dxa"/>
            <w:tcMar>
              <w:top w:w="0" w:type="dxa"/>
              <w:left w:w="0" w:type="dxa"/>
              <w:bottom w:w="0" w:type="dxa"/>
              <w:right w:w="0" w:type="dxa"/>
            </w:tcMar>
            <w:hideMark/>
          </w:tcPr>
          <w:p w:rsidR="002B3E94" w:rsidRPr="0073293D" w:rsidRDefault="00E41252" w:rsidP="00382EF3">
            <w:pPr>
              <w:jc w:val="center"/>
              <w:rPr>
                <w:rFonts w:ascii="Arial Narrow" w:hAnsi="Arial Narrow" w:cs="Tahoma"/>
                <w:sz w:val="16"/>
                <w:szCs w:val="16"/>
              </w:rPr>
            </w:pPr>
            <w:r w:rsidRPr="0073293D">
              <w:rPr>
                <w:rFonts w:ascii="Arial Narrow" w:hAnsi="Arial Narrow" w:cs="Tahoma"/>
                <w:sz w:val="18"/>
              </w:rPr>
              <w:t>The Release prepared by the Division for Publications, Public Relations and Statistical Data Confidentiality</w:t>
            </w:r>
          </w:p>
        </w:tc>
      </w:tr>
      <w:tr w:rsidR="002B3E94" w:rsidRPr="0073293D" w:rsidTr="00382EF3">
        <w:trPr>
          <w:trHeight w:val="1603"/>
        </w:trPr>
        <w:tc>
          <w:tcPr>
            <w:tcW w:w="10348" w:type="dxa"/>
            <w:tcMar>
              <w:top w:w="0" w:type="dxa"/>
              <w:left w:w="0" w:type="dxa"/>
              <w:bottom w:w="0" w:type="dxa"/>
              <w:right w:w="0" w:type="dxa"/>
            </w:tcMar>
          </w:tcPr>
          <w:p w:rsidR="00E41252"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 xml:space="preserve">Vladan Sibinović, Head of the Division </w:t>
            </w:r>
          </w:p>
          <w:p w:rsidR="00E41252"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Published by the Republika Srpska Institute of Statistics ,</w:t>
            </w:r>
          </w:p>
          <w:p w:rsidR="00E41252"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Republika Srpska, Banja Luka, Veljka Mlađenovića 12d</w:t>
            </w:r>
          </w:p>
          <w:p w:rsidR="00E41252"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Prof. Dr. Jasmin Komić, Acting Director, Editor in Chief</w:t>
            </w:r>
          </w:p>
          <w:p w:rsidR="00E41252"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The Release is published online at: www.rzs.rs.ba</w:t>
            </w:r>
          </w:p>
          <w:p w:rsidR="002B3E94" w:rsidRPr="0073293D" w:rsidRDefault="00E41252" w:rsidP="00E41252">
            <w:pPr>
              <w:autoSpaceDE w:val="0"/>
              <w:autoSpaceDN w:val="0"/>
              <w:adjustRightInd w:val="0"/>
              <w:jc w:val="center"/>
              <w:rPr>
                <w:rFonts w:ascii="Arial Narrow" w:hAnsi="Arial Narrow" w:cs="Tahoma"/>
                <w:sz w:val="18"/>
                <w:szCs w:val="18"/>
              </w:rPr>
            </w:pPr>
            <w:r w:rsidRPr="0073293D">
              <w:rPr>
                <w:rFonts w:ascii="Arial Narrow" w:hAnsi="Arial Narrow" w:cs="Tahoma"/>
                <w:sz w:val="18"/>
                <w:szCs w:val="18"/>
              </w:rPr>
              <w:t>telephone +387 51 332 700; e-mail; E-mail</w:t>
            </w:r>
            <w:r w:rsidR="002B3E94" w:rsidRPr="0073293D">
              <w:rPr>
                <w:rFonts w:ascii="Arial Narrow" w:hAnsi="Arial Narrow" w:cs="Tahoma"/>
                <w:sz w:val="18"/>
                <w:szCs w:val="18"/>
              </w:rPr>
              <w:t xml:space="preserve">: </w:t>
            </w:r>
            <w:hyperlink r:id="rId18" w:history="1">
              <w:r w:rsidR="002B3E94" w:rsidRPr="0073293D">
                <w:rPr>
                  <w:rStyle w:val="Hyperlink"/>
                  <w:rFonts w:ascii="Arial Narrow" w:hAnsi="Arial Narrow" w:cs="Tahoma"/>
                  <w:color w:val="auto"/>
                  <w:sz w:val="18"/>
                  <w:szCs w:val="18"/>
                </w:rPr>
                <w:t>stat@rzs.rs.ba</w:t>
              </w:r>
            </w:hyperlink>
          </w:p>
          <w:p w:rsidR="002B3E94" w:rsidRPr="0073293D" w:rsidRDefault="002B3E94" w:rsidP="00382EF3">
            <w:pPr>
              <w:jc w:val="center"/>
              <w:rPr>
                <w:rFonts w:ascii="Tahoma" w:hAnsi="Tahoma" w:cs="Tahoma"/>
                <w:b/>
                <w:bCs/>
                <w:sz w:val="16"/>
              </w:rPr>
            </w:pPr>
          </w:p>
          <w:p w:rsidR="002B3E94" w:rsidRPr="0073293D" w:rsidRDefault="00E41252" w:rsidP="00382EF3">
            <w:pPr>
              <w:autoSpaceDE w:val="0"/>
              <w:autoSpaceDN w:val="0"/>
              <w:adjustRightInd w:val="0"/>
              <w:ind w:left="-198"/>
              <w:jc w:val="center"/>
              <w:rPr>
                <w:rFonts w:ascii="Arial Narrow" w:hAnsi="Arial Narrow" w:cs="Tahoma"/>
                <w:b/>
                <w:bCs/>
                <w:sz w:val="16"/>
                <w:szCs w:val="18"/>
              </w:rPr>
            </w:pPr>
            <w:r w:rsidRPr="0073293D">
              <w:rPr>
                <w:rFonts w:ascii="Arial Narrow" w:hAnsi="Arial Narrow" w:cs="Tahoma"/>
                <w:b/>
                <w:bCs/>
                <w:sz w:val="18"/>
              </w:rPr>
              <w:t>Data may be used provided the source is acknowledged</w:t>
            </w:r>
          </w:p>
        </w:tc>
      </w:tr>
    </w:tbl>
    <w:p w:rsidR="009E2A9A" w:rsidRPr="0073293D" w:rsidRDefault="004F6953" w:rsidP="009E2A9A">
      <w:pPr>
        <w:rPr>
          <w:rFonts w:ascii="Tahoma" w:hAnsi="Tahoma" w:cs="Tahoma"/>
        </w:rPr>
      </w:pPr>
      <w:r w:rsidRPr="0073293D">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73293D"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293D">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6"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7"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8"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9"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293D">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5" name="Group 16"/>
                      <wpg:cNvGrpSpPr>
                        <a:grpSpLocks/>
                      </wpg:cNvGrpSpPr>
                      <wpg:grpSpPr bwMode="auto">
                        <a:xfrm>
                          <a:off x="5753" y="16224"/>
                          <a:ext cx="401" cy="365"/>
                          <a:chOff x="5663" y="16158"/>
                          <a:chExt cx="401" cy="365"/>
                        </a:xfrm>
                      </wpg:grpSpPr>
                      <wps:wsp>
                        <wps:cNvPr id="8"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293D">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0"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R67AMAAIENAAAOAAAAZHJzL2Uyb0RvYy54bWzsV9tu4zYQfS+w/0Do3ZEoU7IlRFkkvgQF&#10;su2iu/0AWqIuqESqpBw5u+i/d0hdLNtdNMkiRR/WBgRSQ87lzOEMdf3+UJXokUlVCB5Z+MqxEOOx&#10;SAqeRdbvn7ezpYVUQ3lCS8FZZD0xZb2/effTdVuHzBW5KBMmESjhKmzryMqbpg5tW8U5q6i6EjXj&#10;IEyFrGgDU5nZiaQtaK9K23Uc326FTGopYqYUvF13QuvG6E9TFje/pqliDSojC3xrzFOa504/7Ztr&#10;GmaS1nkR927QV3hR0YKD0VHVmjYU7WVxoaoqYimUSJurWFS2SNMiZiYGiAY7Z9HcS7GvTSxZ2Gb1&#10;CBNAe4bTq9XGvzx+lKhIIHcW4rSCFBmrCHsam7bOQlhyL+tP9UfZBQjDBxH/oUBsn8v1POsWo137&#10;QSSgj+4bYbA5pLLSKiBqdDApeBpTwA4NiuGlu/QwmEYxiNw5XiyMGzSMc8ij3uUt3MBCIMW+65Iu&#10;f3G+6bcTAkK9d+6bjTYNO6vG096zLiwzGSPsQQDLJyD4bw2Ct/Dm5+EMWBAHcjIJZoqC7w/bsLe8&#10;QOFs4zdRgDOnjrRS30erTzmtmWGr0pzpEYXz3yH6G5xFyrOSIbzoUDXLBl6pjlSIi1UOy9itlKLN&#10;GU3AK6zXQwYnG/REASX/lWXePyB1CTCeGxMDW2hYS9XcM1EhPYgsCc4bDtPHB9Vob45LNKWVKItk&#10;W5SlmchstyoleqRQdO62+t9rP1lWctRGVuC5ntF8IlPPU1EVDVTPsqgia+non7ZDQw3bhidm3NCi&#10;7Mbgcsl7HDV0mvsq3InkCWCUoiuNUMphkAv5xUItlMXIUn/uqWQWKn/mkIoAE6LrqJkQOIwwkVPJ&#10;biqhPAZVkdVYqBuumq727mtZZDlYwiZ2Lm6hSKSFQfboVe8scLTz9c3JCjS4ZKs5Xifkg3y/PVtJ&#10;YI4JDS/Y6pqqNB7qIxN/kPV/QtZjt/mPiOu6A3E/a7rciQPCgS4GE96i5gDvhyP3Zgye9Oe5IeqE&#10;wWN3hgbVFdHhTvDCesuFLramwOmaRsPxRV/ljFEo1VqmETF3sa+BE2yWmyWZEdffzIizXs9utysy&#10;87d44a3n69Vqjf/SFQmTMC+ShHFtZrgXYvK8BtnfULsb3Xgz/HZ935rfZYuwT90wTQdiOQsJu8S5&#10;c4PZ1l8uZmRLvFmwcJYzBwd3ge+QgKy3pyE9FJx9f0jP7F2mK5m2BIk5geCFvWvMiHb/CAVoBUhM&#10;os0F4djYmsPu0F9s+3PwwlbnkaVPhlY3trn+bdfm4O3Q4nbD8PUtzlQNuOeb6PpvEv0hMZ3DePrl&#10;dPM3AA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rjzkeuwDAACBDQAADgAAAAAAAAAAAAAAAAAuAgAAZHJzL2Uyb0Rv&#10;Yy54bWxQSwECLQAUAAYACAAAACEAbOII3eAAAAAJAQAADwAAAAAAAAAAAAAAAABGBgAAZHJzL2Rv&#10;d25yZXYueG1sUEsFBgAAAAAEAAQA8wAAAFMHAAAAAA==&#10;">
              <v:group id="Group 16" o:spid="_x0000_s1041"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7" o:spid="_x0000_s1042"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WjIwgAAANoAAAAPAAAAZHJzL2Rvd25yZXYueG1sRE/Pa8Iw&#10;FL4P/B/CE7zNdB5krUYZY6MVBFmnsN0ezVtbbV5KEm3335vDYMeP7/d6O5pO3Mj51rKCp3kCgriy&#10;uuVawfHz/fEZhA/IGjvLpOCXPGw3k4c1ZtoO/EG3MtQihrDPUEETQp9J6auGDPq57Ykj92OdwRCh&#10;q6V2OMRw08lFkiylwZZjQ4M9vTZUXcqrUeB4OL8lp32eHg9mv/vOF2nxZZSaTceXFYhAY/gX/7kL&#10;rSBujVfiDZCbOwAAAP//AwBQSwECLQAUAAYACAAAACEA2+H2y+4AAACFAQAAEwAAAAAAAAAAAAAA&#10;AAAAAAAAW0NvbnRlbnRfVHlwZXNdLnhtbFBLAQItABQABgAIAAAAIQBa9CxbvwAAABUBAAALAAAA&#10;AAAAAAAAAAAAAB8BAABfcmVscy8ucmVsc1BLAQItABQABgAIAAAAIQAN1WjIwgAAANoAAAAPAAAA&#10;AAAAAAAAAAAAAAcCAABkcnMvZG93bnJldi54bWxQSwUGAAAAAAMAAwC3AAAA9gIAAAAA&#10;" fillcolor="#bfbfbf" strokecolor="#bfbfbf"/>
                <v:rect id="Rectangle 18" o:spid="_x0000_s1043"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44"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3293D">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E41252" w:rsidRDefault="00E41252"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E41252" w:rsidRDefault="00E41252"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E41252">
          <w:pPr>
            <w:pStyle w:val="Header"/>
            <w:rPr>
              <w:bCs/>
              <w:color w:val="76923C"/>
              <w:sz w:val="24"/>
              <w:szCs w:val="24"/>
              <w:lang w:val="bs-Cyrl-BA"/>
            </w:rPr>
          </w:pPr>
          <w:r w:rsidRPr="009F4CF9">
            <w:rPr>
              <w:rFonts w:ascii="Arial Narrow" w:hAnsi="Arial Narrow" w:cs="Tahoma"/>
              <w:color w:val="1F497D"/>
              <w:sz w:val="16"/>
            </w:rPr>
            <w:t>2</w:t>
          </w:r>
          <w:r w:rsidR="00884E28">
            <w:rPr>
              <w:rFonts w:ascii="Arial Narrow" w:hAnsi="Arial Narrow" w:cs="Tahoma"/>
              <w:color w:val="1F497D"/>
              <w:sz w:val="16"/>
              <w:lang w:val="sr-Latn-BA"/>
            </w:rPr>
            <w:t>2</w:t>
          </w:r>
          <w:r w:rsidR="00E41252">
            <w:rPr>
              <w:rFonts w:ascii="Arial Narrow" w:hAnsi="Arial Narrow" w:cs="Tahoma"/>
              <w:color w:val="1F497D"/>
              <w:sz w:val="16"/>
              <w:szCs w:val="16"/>
              <w:lang w:val="sr-Cyrl-BA"/>
            </w:rPr>
            <w:t xml:space="preserve"> May </w:t>
          </w:r>
          <w:r w:rsidRPr="009F4CF9">
            <w:rPr>
              <w:rFonts w:ascii="Arial Narrow" w:hAnsi="Arial Narrow" w:cs="Tahoma"/>
              <w:color w:val="1F497D"/>
              <w:sz w:val="16"/>
              <w:szCs w:val="16"/>
              <w:lang w:val="sr-Cyrl-BA"/>
            </w:rPr>
            <w:t>201</w:t>
          </w:r>
          <w:r w:rsidR="00884E28">
            <w:rPr>
              <w:rFonts w:ascii="Arial Narrow" w:hAnsi="Arial Narrow" w:cs="Tahoma"/>
              <w:color w:val="1F497D"/>
              <w:sz w:val="16"/>
              <w:szCs w:val="16"/>
              <w:lang w:val="sr-Latn-BA"/>
            </w:rPr>
            <w:t>9</w:t>
          </w:r>
          <w:r w:rsidR="00E41252">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1A426D">
            <w:rPr>
              <w:rFonts w:ascii="Arial Narrow" w:hAnsi="Arial Narrow" w:cs="Tahoma"/>
              <w:b/>
              <w:color w:val="1F497D"/>
              <w:sz w:val="22"/>
              <w:szCs w:val="22"/>
              <w:lang w:val="sr-Latn-BA"/>
            </w:rPr>
            <w:t>1</w:t>
          </w:r>
          <w:r w:rsidR="00B2761C">
            <w:rPr>
              <w:rFonts w:ascii="Arial Narrow" w:hAnsi="Arial Narrow" w:cs="Tahoma"/>
              <w:b/>
              <w:color w:val="1F497D"/>
              <w:sz w:val="22"/>
              <w:szCs w:val="22"/>
              <w:lang w:val="sr-Cyrl-BA"/>
            </w:rPr>
            <w:t>47</w:t>
          </w:r>
          <w:r w:rsidRPr="009F4CF9">
            <w:rPr>
              <w:rFonts w:ascii="Arial Narrow" w:hAnsi="Arial Narrow" w:cs="Tahoma"/>
              <w:b/>
              <w:color w:val="1F497D"/>
              <w:sz w:val="22"/>
              <w:szCs w:val="22"/>
              <w:lang w:val="sr-Cyrl-BA"/>
            </w:rPr>
            <w:t>/1</w:t>
          </w:r>
          <w:r w:rsidR="00884E28">
            <w:rPr>
              <w:rFonts w:ascii="Arial Narrow" w:hAnsi="Arial Narrow" w:cs="Tahoma"/>
              <w:b/>
              <w:color w:val="1F497D"/>
              <w:sz w:val="22"/>
              <w:szCs w:val="22"/>
              <w:lang w:val="sr-Latn-BA"/>
            </w:rPr>
            <w:t>9</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9763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23A"/>
    <w:rsid w:val="000E3579"/>
    <w:rsid w:val="000E3EBB"/>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0E85"/>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1ED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443"/>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8C"/>
    <w:rsid w:val="00300BC1"/>
    <w:rsid w:val="003011BE"/>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77"/>
    <w:rsid w:val="00311BBB"/>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DA7"/>
    <w:rsid w:val="003B6F53"/>
    <w:rsid w:val="003B71D7"/>
    <w:rsid w:val="003B74FC"/>
    <w:rsid w:val="003B7729"/>
    <w:rsid w:val="003B7ABD"/>
    <w:rsid w:val="003C0022"/>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64E"/>
    <w:rsid w:val="0040787F"/>
    <w:rsid w:val="00407963"/>
    <w:rsid w:val="00407BAF"/>
    <w:rsid w:val="00407EBD"/>
    <w:rsid w:val="0041001A"/>
    <w:rsid w:val="00410206"/>
    <w:rsid w:val="004104B5"/>
    <w:rsid w:val="00410BC0"/>
    <w:rsid w:val="00410FD1"/>
    <w:rsid w:val="004110F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CF0"/>
    <w:rsid w:val="004F4F8F"/>
    <w:rsid w:val="004F5666"/>
    <w:rsid w:val="004F59CB"/>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69D8"/>
    <w:rsid w:val="00576B31"/>
    <w:rsid w:val="00576C77"/>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390"/>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ACD"/>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87D"/>
    <w:rsid w:val="00640B02"/>
    <w:rsid w:val="00640D78"/>
    <w:rsid w:val="006411A4"/>
    <w:rsid w:val="006411CA"/>
    <w:rsid w:val="00641393"/>
    <w:rsid w:val="00641561"/>
    <w:rsid w:val="0064294C"/>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A5"/>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15B"/>
    <w:rsid w:val="007266BF"/>
    <w:rsid w:val="00726943"/>
    <w:rsid w:val="00726B45"/>
    <w:rsid w:val="00726D0C"/>
    <w:rsid w:val="00727AFF"/>
    <w:rsid w:val="00727E06"/>
    <w:rsid w:val="00727E70"/>
    <w:rsid w:val="0073087D"/>
    <w:rsid w:val="00730CA7"/>
    <w:rsid w:val="0073201E"/>
    <w:rsid w:val="0073293D"/>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B77DA"/>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1F3"/>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79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2B55"/>
    <w:rsid w:val="00A1332F"/>
    <w:rsid w:val="00A13AB5"/>
    <w:rsid w:val="00A13E13"/>
    <w:rsid w:val="00A14198"/>
    <w:rsid w:val="00A141CF"/>
    <w:rsid w:val="00A141F5"/>
    <w:rsid w:val="00A143C8"/>
    <w:rsid w:val="00A1455F"/>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4D"/>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EEC"/>
    <w:rsid w:val="00A84FBC"/>
    <w:rsid w:val="00A85683"/>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3602"/>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C2D"/>
    <w:rsid w:val="00CB124E"/>
    <w:rsid w:val="00CB132F"/>
    <w:rsid w:val="00CB179F"/>
    <w:rsid w:val="00CB1812"/>
    <w:rsid w:val="00CB19B5"/>
    <w:rsid w:val="00CB208B"/>
    <w:rsid w:val="00CB2554"/>
    <w:rsid w:val="00CB271B"/>
    <w:rsid w:val="00CB2BF5"/>
    <w:rsid w:val="00CB3109"/>
    <w:rsid w:val="00CB39C1"/>
    <w:rsid w:val="00CB3E64"/>
    <w:rsid w:val="00CB3F0C"/>
    <w:rsid w:val="00CB433D"/>
    <w:rsid w:val="00CB44D3"/>
    <w:rsid w:val="00CB4B22"/>
    <w:rsid w:val="00CB500E"/>
    <w:rsid w:val="00CB50DB"/>
    <w:rsid w:val="00CB54DC"/>
    <w:rsid w:val="00CB5D83"/>
    <w:rsid w:val="00CB5E38"/>
    <w:rsid w:val="00CB6284"/>
    <w:rsid w:val="00CB64C8"/>
    <w:rsid w:val="00CB665D"/>
    <w:rsid w:val="00CB67C9"/>
    <w:rsid w:val="00CB6C69"/>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46C"/>
    <w:rsid w:val="00D039ED"/>
    <w:rsid w:val="00D0403F"/>
    <w:rsid w:val="00D0441E"/>
    <w:rsid w:val="00D04679"/>
    <w:rsid w:val="00D047DB"/>
    <w:rsid w:val="00D05144"/>
    <w:rsid w:val="00D05260"/>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73AE"/>
    <w:rsid w:val="00D97735"/>
    <w:rsid w:val="00D97984"/>
    <w:rsid w:val="00D979CB"/>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252"/>
    <w:rsid w:val="00E4140F"/>
    <w:rsid w:val="00E41925"/>
    <w:rsid w:val="00E421A6"/>
    <w:rsid w:val="00E42614"/>
    <w:rsid w:val="00E429C2"/>
    <w:rsid w:val="00E42EED"/>
    <w:rsid w:val="00E43634"/>
    <w:rsid w:val="00E43B9C"/>
    <w:rsid w:val="00E43CD2"/>
    <w:rsid w:val="00E43FBD"/>
    <w:rsid w:val="00E44104"/>
    <w:rsid w:val="00E443F6"/>
    <w:rsid w:val="00E449D5"/>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DA4"/>
    <w:rsid w:val="00EA2F1E"/>
    <w:rsid w:val="00EA30BD"/>
    <w:rsid w:val="00EA330F"/>
    <w:rsid w:val="00EA39D5"/>
    <w:rsid w:val="00EA3E6C"/>
    <w:rsid w:val="00EA3F27"/>
    <w:rsid w:val="00EA4706"/>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2215"/>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D6"/>
    <w:rsid w:val="00FA135E"/>
    <w:rsid w:val="00FA14C1"/>
    <w:rsid w:val="00FA1626"/>
    <w:rsid w:val="00FA229C"/>
    <w:rsid w:val="00FA367D"/>
    <w:rsid w:val="00FA3732"/>
    <w:rsid w:val="00FA38E8"/>
    <w:rsid w:val="00FA3FEF"/>
    <w:rsid w:val="00FA50D5"/>
    <w:rsid w:val="00FA5141"/>
    <w:rsid w:val="00FA5392"/>
    <w:rsid w:val="00FA593F"/>
    <w:rsid w:val="00FA5A46"/>
    <w:rsid w:val="00FA5DA2"/>
    <w:rsid w:val="00FA63EF"/>
    <w:rsid w:val="00FA65A8"/>
    <w:rsid w:val="00FA6611"/>
    <w:rsid w:val="00FA6672"/>
    <w:rsid w:val="00FA6A52"/>
    <w:rsid w:val="00FA6E91"/>
    <w:rsid w:val="00FA715C"/>
    <w:rsid w:val="00FA7EC1"/>
    <w:rsid w:val="00FB00AD"/>
    <w:rsid w:val="00FB0C95"/>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colormru v:ext="edit" colors="#963,#969696,#777"/>
    </o:shapedefaults>
    <o:shapelayout v:ext="edit">
      <o:idmap v:ext="edit" data="1"/>
    </o:shapelayout>
  </w:shapeDefaults>
  <w:decimalSymbol w:val="."/>
  <w:listSeparator w:val=","/>
  <w14:docId w14:val="60FD575A"/>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35415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njicog\AppData\Local\Microsoft\Windows\INetCache\Content.Outlook\9ZCDQE9U\za%20Graf%20I-IV%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2018</c:v>
                  </c:pt>
                  <c:pt idx="9">
                    <c:v>2019</c:v>
                  </c:pt>
                </c:lvl>
              </c:multiLvlStrCache>
            </c:multiLvlStrRef>
          </c:cat>
          <c:val>
            <c:numRef>
              <c:f>'graf 2'!$C$1:$C$13</c:f>
              <c:numCache>
                <c:formatCode>0</c:formatCode>
                <c:ptCount val="13"/>
                <c:pt idx="0">
                  <c:v>840</c:v>
                </c:pt>
                <c:pt idx="1">
                  <c:v>847</c:v>
                </c:pt>
                <c:pt idx="2">
                  <c:v>849</c:v>
                </c:pt>
                <c:pt idx="3">
                  <c:v>848</c:v>
                </c:pt>
                <c:pt idx="4">
                  <c:v>852</c:v>
                </c:pt>
                <c:pt idx="5">
                  <c:v>881</c:v>
                </c:pt>
                <c:pt idx="6">
                  <c:v>884</c:v>
                </c:pt>
                <c:pt idx="7">
                  <c:v>880</c:v>
                </c:pt>
                <c:pt idx="8">
                  <c:v>891</c:v>
                </c:pt>
                <c:pt idx="9">
                  <c:v>887</c:v>
                </c:pt>
                <c:pt idx="10">
                  <c:v>896</c:v>
                </c:pt>
                <c:pt idx="11">
                  <c:v>886</c:v>
                </c:pt>
                <c:pt idx="12">
                  <c:v>896</c:v>
                </c:pt>
              </c:numCache>
            </c:numRef>
          </c:val>
          <c:smooth val="0"/>
          <c:extLst>
            <c:ext xmlns:c16="http://schemas.microsoft.com/office/drawing/2014/chart" uri="{C3380CC4-5D6E-409C-BE32-E72D297353CC}">
              <c16:uniqueId val="{00000000-464D-4E0B-BE9D-813CB28C8F79}"/>
            </c:ext>
          </c:extLst>
        </c:ser>
        <c:dLbls>
          <c:showLegendKey val="0"/>
          <c:showVal val="0"/>
          <c:showCatName val="0"/>
          <c:showSerName val="0"/>
          <c:showPercent val="0"/>
          <c:showBubbleSize val="0"/>
        </c:dLbls>
        <c:smooth val="0"/>
        <c:axId val="220599392"/>
        <c:axId val="220599784"/>
      </c:lineChart>
      <c:catAx>
        <c:axId val="220599392"/>
        <c:scaling>
          <c:orientation val="minMax"/>
        </c:scaling>
        <c:delete val="0"/>
        <c:axPos val="b"/>
        <c:minorGridlines>
          <c:spPr>
            <a:ln w="3175"/>
          </c:spPr>
        </c:minorGridlines>
        <c:numFmt formatCode="General" sourceLinked="0"/>
        <c:majorTickMark val="out"/>
        <c:minorTickMark val="none"/>
        <c:tickLblPos val="nextTo"/>
        <c:crossAx val="220599784"/>
        <c:crosses val="autoZero"/>
        <c:auto val="1"/>
        <c:lblAlgn val="ctr"/>
        <c:lblOffset val="100"/>
        <c:noMultiLvlLbl val="0"/>
      </c:catAx>
      <c:valAx>
        <c:axId val="220599784"/>
        <c:scaling>
          <c:orientation val="minMax"/>
          <c:max val="1000"/>
          <c:min val="600"/>
        </c:scaling>
        <c:delete val="0"/>
        <c:axPos val="l"/>
        <c:majorGridlines>
          <c:spPr>
            <a:ln w="3175"/>
          </c:spPr>
        </c:majorGridlines>
        <c:numFmt formatCode="0" sourceLinked="1"/>
        <c:majorTickMark val="out"/>
        <c:minorTickMark val="none"/>
        <c:tickLblPos val="nextTo"/>
        <c:crossAx val="220599392"/>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436018957346001E-2"/>
          <c:y val="6.8783068783068779E-2"/>
          <c:w val="0.93677981286265011"/>
          <c:h val="0.55904993613212128"/>
        </c:manualLayout>
      </c:layout>
      <c:lineChart>
        <c:grouping val="standard"/>
        <c:varyColors val="0"/>
        <c:ser>
          <c:idx val="0"/>
          <c:order val="0"/>
          <c:tx>
            <c:strRef>
              <c:f>Sheet1!$C$1</c:f>
              <c:strCache>
                <c:ptCount val="1"/>
                <c:pt idx="0">
                  <c:v>Мјесечна инфлација
Monthly inflation</c:v>
                </c:pt>
              </c:strCache>
            </c:strRef>
          </c:tx>
          <c:spPr>
            <a:ln w="22225">
              <a:solidFill>
                <a:schemeClr val="tx2"/>
              </a:solidFill>
              <a:prstDash val="solid"/>
            </a:ln>
          </c:spPr>
          <c:marker>
            <c:symbol val="none"/>
          </c:marker>
          <c:cat>
            <c:multiLvlStrRef>
              <c:f>Sheet1!$A$2:$B$14</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2018</c:v>
                  </c:pt>
                  <c:pt idx="9">
                    <c:v>2019</c:v>
                  </c:pt>
                </c:lvl>
              </c:multiLvlStrCache>
            </c:multiLvlStrRef>
          </c:cat>
          <c:val>
            <c:numRef>
              <c:f>Sheet1!$C$2:$C$14</c:f>
              <c:numCache>
                <c:formatCode>General</c:formatCode>
                <c:ptCount val="13"/>
                <c:pt idx="0">
                  <c:v>0.4</c:v>
                </c:pt>
                <c:pt idx="1">
                  <c:v>-1.1000000000000001</c:v>
                </c:pt>
                <c:pt idx="2">
                  <c:v>0.2</c:v>
                </c:pt>
                <c:pt idx="3">
                  <c:v>-0.2</c:v>
                </c:pt>
                <c:pt idx="4">
                  <c:v>-0.6</c:v>
                </c:pt>
                <c:pt idx="5">
                  <c:v>0</c:v>
                </c:pt>
                <c:pt idx="6">
                  <c:v>0.3</c:v>
                </c:pt>
                <c:pt idx="7">
                  <c:v>1.3</c:v>
                </c:pt>
                <c:pt idx="8">
                  <c:v>0</c:v>
                </c:pt>
                <c:pt idx="9">
                  <c:v>0.2</c:v>
                </c:pt>
                <c:pt idx="10">
                  <c:v>0.5</c:v>
                </c:pt>
                <c:pt idx="11" formatCode="0.0">
                  <c:v>0.2</c:v>
                </c:pt>
                <c:pt idx="12">
                  <c:v>-0.9</c:v>
                </c:pt>
              </c:numCache>
            </c:numRef>
          </c:val>
          <c:smooth val="0"/>
          <c:extLst>
            <c:ext xmlns:c16="http://schemas.microsoft.com/office/drawing/2014/chart" uri="{C3380CC4-5D6E-409C-BE32-E72D297353CC}">
              <c16:uniqueId val="{00000000-6666-4595-B8FF-B1FEBAF10A8F}"/>
            </c:ext>
          </c:extLst>
        </c:ser>
        <c:ser>
          <c:idx val="1"/>
          <c:order val="1"/>
          <c:tx>
            <c:strRef>
              <c:f>Sheet1!$D$1</c:f>
              <c:strCache>
                <c:ptCount val="1"/>
                <c:pt idx="0">
                  <c:v>Годишња инфлација
Annual inflation</c:v>
                </c:pt>
              </c:strCache>
            </c:strRef>
          </c:tx>
          <c:spPr>
            <a:ln w="22225">
              <a:solidFill>
                <a:srgbClr val="C00000"/>
              </a:solidFill>
            </a:ln>
          </c:spPr>
          <c:marker>
            <c:symbol val="none"/>
          </c:marker>
          <c:cat>
            <c:multiLvlStrRef>
              <c:f>Sheet1!$A$2:$B$14</c:f>
              <c:multiLvlStrCache>
                <c:ptCount val="13"/>
                <c:lvl>
                  <c:pt idx="0">
                    <c:v>IV</c:v>
                  </c:pt>
                  <c:pt idx="1">
                    <c:v>V</c:v>
                  </c:pt>
                  <c:pt idx="2">
                    <c:v>VI</c:v>
                  </c:pt>
                  <c:pt idx="3">
                    <c:v>VII</c:v>
                  </c:pt>
                  <c:pt idx="4">
                    <c:v>VIII</c:v>
                  </c:pt>
                  <c:pt idx="5">
                    <c:v>IX</c:v>
                  </c:pt>
                  <c:pt idx="6">
                    <c:v>X</c:v>
                  </c:pt>
                  <c:pt idx="7">
                    <c:v>XI</c:v>
                  </c:pt>
                  <c:pt idx="8">
                    <c:v>XII</c:v>
                  </c:pt>
                  <c:pt idx="9">
                    <c:v>I</c:v>
                  </c:pt>
                  <c:pt idx="10">
                    <c:v>II</c:v>
                  </c:pt>
                  <c:pt idx="11">
                    <c:v>III</c:v>
                  </c:pt>
                  <c:pt idx="12">
                    <c:v>IV</c:v>
                  </c:pt>
                </c:lvl>
                <c:lvl>
                  <c:pt idx="0">
                    <c:v>2018</c:v>
                  </c:pt>
                  <c:pt idx="9">
                    <c:v>2019</c:v>
                  </c:pt>
                </c:lvl>
              </c:multiLvlStrCache>
            </c:multiLvlStrRef>
          </c:cat>
          <c:val>
            <c:numRef>
              <c:f>Sheet1!$D$2:$D$14</c:f>
              <c:numCache>
                <c:formatCode>General</c:formatCode>
                <c:ptCount val="13"/>
                <c:pt idx="0">
                  <c:v>1</c:v>
                </c:pt>
                <c:pt idx="1">
                  <c:v>1.1000000000000001</c:v>
                </c:pt>
                <c:pt idx="2">
                  <c:v>1.4</c:v>
                </c:pt>
                <c:pt idx="3">
                  <c:v>1.6</c:v>
                </c:pt>
                <c:pt idx="4">
                  <c:v>1.5</c:v>
                </c:pt>
                <c:pt idx="5">
                  <c:v>1.6</c:v>
                </c:pt>
                <c:pt idx="6">
                  <c:v>1.6</c:v>
                </c:pt>
                <c:pt idx="7">
                  <c:v>1.6</c:v>
                </c:pt>
                <c:pt idx="8">
                  <c:v>1.6</c:v>
                </c:pt>
                <c:pt idx="9">
                  <c:v>1.4</c:v>
                </c:pt>
                <c:pt idx="10">
                  <c:v>0.8</c:v>
                </c:pt>
                <c:pt idx="11" formatCode="0.0">
                  <c:v>0.5</c:v>
                </c:pt>
                <c:pt idx="12">
                  <c:v>0.7</c:v>
                </c:pt>
              </c:numCache>
            </c:numRef>
          </c:val>
          <c:smooth val="0"/>
          <c:extLst>
            <c:ext xmlns:c16="http://schemas.microsoft.com/office/drawing/2014/chart" uri="{C3380CC4-5D6E-409C-BE32-E72D297353CC}">
              <c16:uniqueId val="{00000001-6666-4595-B8FF-B1FEBAF10A8F}"/>
            </c:ext>
          </c:extLst>
        </c:ser>
        <c:dLbls>
          <c:showLegendKey val="0"/>
          <c:showVal val="0"/>
          <c:showCatName val="0"/>
          <c:showSerName val="0"/>
          <c:showPercent val="0"/>
          <c:showBubbleSize val="0"/>
        </c:dLbls>
        <c:smooth val="0"/>
        <c:axId val="150550312"/>
        <c:axId val="150550704"/>
      </c:lineChart>
      <c:catAx>
        <c:axId val="150550312"/>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50550704"/>
        <c:crosses val="autoZero"/>
        <c:auto val="0"/>
        <c:lblAlgn val="ctr"/>
        <c:lblOffset val="100"/>
        <c:tickLblSkip val="1"/>
        <c:tickMarkSkip val="1"/>
        <c:noMultiLvlLbl val="0"/>
      </c:catAx>
      <c:valAx>
        <c:axId val="150550704"/>
        <c:scaling>
          <c:orientation val="minMax"/>
        </c:scaling>
        <c:delete val="0"/>
        <c:axPos val="l"/>
        <c:majorGridlines>
          <c:spPr>
            <a:ln w="6350">
              <a:no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50550312"/>
        <c:crosses val="autoZero"/>
        <c:crossBetween val="between"/>
      </c:valAx>
      <c:spPr>
        <a:ln w="3175">
          <a:solidFill>
            <a:schemeClr val="bg1">
              <a:lumMod val="65000"/>
            </a:schemeClr>
          </a:solidFill>
        </a:ln>
      </c:spPr>
    </c:plotArea>
    <c:legend>
      <c:legendPos val="b"/>
      <c:layout>
        <c:manualLayout>
          <c:xMode val="edge"/>
          <c:yMode val="edge"/>
          <c:x val="0.25657043273468094"/>
          <c:y val="0.84245646490634729"/>
          <c:w val="0.48224339485835677"/>
          <c:h val="0.15754353509365129"/>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78765893504182E-2"/>
          <c:y val="1.6134443011510641E-2"/>
          <c:w val="0.92721101516756044"/>
          <c:h val="0.7163290967978152"/>
        </c:manualLayout>
      </c:layout>
      <c:lineChart>
        <c:grouping val="standard"/>
        <c:varyColors val="0"/>
        <c:ser>
          <c:idx val="0"/>
          <c:order val="0"/>
          <c:tx>
            <c:strRef>
              <c:f>Sheet2!$C$1</c:f>
              <c:strCache>
                <c:ptCount val="1"/>
                <c:pt idx="0">
                  <c:v>Десезонирани индекси
Seasonally adjusted indices</c:v>
                </c:pt>
              </c:strCache>
            </c:strRef>
          </c:tx>
          <c:spPr>
            <a:ln w="19050"/>
          </c:spPr>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2015</c:v>
                  </c:pt>
                  <c:pt idx="9">
                    <c:v>2016</c:v>
                  </c:pt>
                  <c:pt idx="21">
                    <c:v>2017</c:v>
                  </c:pt>
                  <c:pt idx="33">
                    <c:v>2018</c:v>
                  </c:pt>
                  <c:pt idx="45">
                    <c:v>2019</c:v>
                  </c:pt>
                </c:lvl>
              </c:multiLvlStrCache>
            </c:multiLvlStrRef>
          </c:cat>
          <c:val>
            <c:numRef>
              <c:f>Sheet2!$C$2:$C$50</c:f>
              <c:numCache>
                <c:formatCode>0.0</c:formatCode>
                <c:ptCount val="49"/>
                <c:pt idx="0">
                  <c:v>99.859607472964299</c:v>
                </c:pt>
                <c:pt idx="1">
                  <c:v>101.63231365364953</c:v>
                </c:pt>
                <c:pt idx="2">
                  <c:v>103.29065272653092</c:v>
                </c:pt>
                <c:pt idx="3">
                  <c:v>101.35157485590287</c:v>
                </c:pt>
                <c:pt idx="4">
                  <c:v>100.92914706862429</c:v>
                </c:pt>
                <c:pt idx="5">
                  <c:v>98.374473598467446</c:v>
                </c:pt>
                <c:pt idx="6">
                  <c:v>99.887838359923251</c:v>
                </c:pt>
                <c:pt idx="7">
                  <c:v>99.290501035191085</c:v>
                </c:pt>
                <c:pt idx="8">
                  <c:v>96.088922062499464</c:v>
                </c:pt>
                <c:pt idx="9">
                  <c:v>95.117383546345593</c:v>
                </c:pt>
                <c:pt idx="10">
                  <c:v>107.96254798939754</c:v>
                </c:pt>
                <c:pt idx="11">
                  <c:v>114.01939073232849</c:v>
                </c:pt>
                <c:pt idx="12">
                  <c:v>105.57920797468411</c:v>
                </c:pt>
                <c:pt idx="13">
                  <c:v>108.05368853012823</c:v>
                </c:pt>
                <c:pt idx="14">
                  <c:v>106.38850863450585</c:v>
                </c:pt>
                <c:pt idx="15">
                  <c:v>107.20869085593918</c:v>
                </c:pt>
                <c:pt idx="16">
                  <c:v>111.48693041857024</c:v>
                </c:pt>
                <c:pt idx="17">
                  <c:v>111.20595431919452</c:v>
                </c:pt>
                <c:pt idx="18">
                  <c:v>106.39206013228815</c:v>
                </c:pt>
                <c:pt idx="19">
                  <c:v>107.98906212252128</c:v>
                </c:pt>
                <c:pt idx="20">
                  <c:v>113.92928118405997</c:v>
                </c:pt>
                <c:pt idx="21">
                  <c:v>113.07955333347246</c:v>
                </c:pt>
                <c:pt idx="22">
                  <c:v>112.82490600836094</c:v>
                </c:pt>
                <c:pt idx="23">
                  <c:v>109.6807871598711</c:v>
                </c:pt>
                <c:pt idx="24">
                  <c:v>112.69642337580613</c:v>
                </c:pt>
                <c:pt idx="25">
                  <c:v>104.23305155639135</c:v>
                </c:pt>
                <c:pt idx="26">
                  <c:v>112.0892402690539</c:v>
                </c:pt>
                <c:pt idx="27">
                  <c:v>105.18940461930511</c:v>
                </c:pt>
                <c:pt idx="28">
                  <c:v>107.8167574572997</c:v>
                </c:pt>
                <c:pt idx="29">
                  <c:v>106.043194174539</c:v>
                </c:pt>
                <c:pt idx="30">
                  <c:v>107.85645789297232</c:v>
                </c:pt>
                <c:pt idx="31">
                  <c:v>111.45079401082518</c:v>
                </c:pt>
                <c:pt idx="32">
                  <c:v>111.00146789555325</c:v>
                </c:pt>
                <c:pt idx="33">
                  <c:v>113.27125747445186</c:v>
                </c:pt>
                <c:pt idx="34">
                  <c:v>115.90981488483338</c:v>
                </c:pt>
                <c:pt idx="35">
                  <c:v>120.26870556294773</c:v>
                </c:pt>
                <c:pt idx="36">
                  <c:v>118.70953705071295</c:v>
                </c:pt>
                <c:pt idx="37">
                  <c:v>121.66267627997259</c:v>
                </c:pt>
                <c:pt idx="38">
                  <c:v>111.79066512379261</c:v>
                </c:pt>
                <c:pt idx="39">
                  <c:v>115.78860928793722</c:v>
                </c:pt>
                <c:pt idx="40">
                  <c:v>107.34337594157493</c:v>
                </c:pt>
                <c:pt idx="41">
                  <c:v>110.74298773682621</c:v>
                </c:pt>
                <c:pt idx="42">
                  <c:v>110.93805443362821</c:v>
                </c:pt>
                <c:pt idx="43">
                  <c:v>108.37188674451298</c:v>
                </c:pt>
                <c:pt idx="44">
                  <c:v>105.61840939724898</c:v>
                </c:pt>
                <c:pt idx="45">
                  <c:v>101.35023066773742</c:v>
                </c:pt>
                <c:pt idx="46">
                  <c:v>102.28812907683256</c:v>
                </c:pt>
                <c:pt idx="47">
                  <c:v>99.015941012300885</c:v>
                </c:pt>
                <c:pt idx="48">
                  <c:v>96.969247951491297</c:v>
                </c:pt>
              </c:numCache>
            </c:numRef>
          </c:val>
          <c:smooth val="0"/>
          <c:extLst>
            <c:ext xmlns:c16="http://schemas.microsoft.com/office/drawing/2014/chart" uri="{C3380CC4-5D6E-409C-BE32-E72D297353CC}">
              <c16:uniqueId val="{00000000-59AB-4512-A626-8BD4C14FFBC0}"/>
            </c:ext>
          </c:extLst>
        </c:ser>
        <c:ser>
          <c:idx val="1"/>
          <c:order val="1"/>
          <c:tx>
            <c:strRef>
              <c:f>Sheet2!$D$1</c:f>
              <c:strCache>
                <c:ptCount val="1"/>
                <c:pt idx="0">
                  <c:v>Тренд индекси
Trend indices</c:v>
                </c:pt>
              </c:strCache>
            </c:strRef>
          </c:tx>
          <c:spPr>
            <a:ln w="19050"/>
          </c:spPr>
          <c:marker>
            <c:symbol val="none"/>
          </c:marker>
          <c:cat>
            <c:multiLvlStrRef>
              <c:f>Sheet2!$A$2:$B$50</c:f>
              <c:multiLvlStrCache>
                <c:ptCount val="49"/>
                <c:lvl>
                  <c:pt idx="0">
                    <c:v>IV</c:v>
                  </c:pt>
                  <c:pt idx="1">
                    <c:v>V</c:v>
                  </c:pt>
                  <c:pt idx="2">
                    <c:v>VI</c:v>
                  </c:pt>
                  <c:pt idx="3">
                    <c:v>VII</c:v>
                  </c:pt>
                  <c:pt idx="4">
                    <c:v>VIII</c:v>
                  </c:pt>
                  <c:pt idx="5">
                    <c:v>IX</c:v>
                  </c:pt>
                  <c:pt idx="6">
                    <c:v>X</c:v>
                  </c:pt>
                  <c:pt idx="7">
                    <c:v>XI</c:v>
                  </c:pt>
                  <c:pt idx="8">
                    <c:v>XII</c:v>
                  </c:pt>
                  <c:pt idx="9">
                    <c:v>I</c:v>
                  </c:pt>
                  <c:pt idx="10">
                    <c:v>II</c:v>
                  </c:pt>
                  <c:pt idx="11">
                    <c:v>III</c:v>
                  </c:pt>
                  <c:pt idx="12">
                    <c:v>IV</c:v>
                  </c:pt>
                  <c:pt idx="13">
                    <c:v>V</c:v>
                  </c:pt>
                  <c:pt idx="14">
                    <c:v>VI</c:v>
                  </c:pt>
                  <c:pt idx="15">
                    <c:v>VII</c:v>
                  </c:pt>
                  <c:pt idx="16">
                    <c:v>VIII</c:v>
                  </c:pt>
                  <c:pt idx="17">
                    <c:v>IX</c:v>
                  </c:pt>
                  <c:pt idx="18">
                    <c:v>X</c:v>
                  </c:pt>
                  <c:pt idx="19">
                    <c:v>XI</c:v>
                  </c:pt>
                  <c:pt idx="20">
                    <c:v>XII</c:v>
                  </c:pt>
                  <c:pt idx="21">
                    <c:v>I</c:v>
                  </c:pt>
                  <c:pt idx="22">
                    <c:v>II</c:v>
                  </c:pt>
                  <c:pt idx="23">
                    <c:v>III</c:v>
                  </c:pt>
                  <c:pt idx="24">
                    <c:v>IV</c:v>
                  </c:pt>
                  <c:pt idx="25">
                    <c:v>V</c:v>
                  </c:pt>
                  <c:pt idx="26">
                    <c:v>VI</c:v>
                  </c:pt>
                  <c:pt idx="27">
                    <c:v>VII</c:v>
                  </c:pt>
                  <c:pt idx="28">
                    <c:v>VIII</c:v>
                  </c:pt>
                  <c:pt idx="29">
                    <c:v>IX</c:v>
                  </c:pt>
                  <c:pt idx="30">
                    <c:v>X</c:v>
                  </c:pt>
                  <c:pt idx="31">
                    <c:v>XI</c:v>
                  </c:pt>
                  <c:pt idx="32">
                    <c:v>XII</c:v>
                  </c:pt>
                  <c:pt idx="33">
                    <c:v>I</c:v>
                  </c:pt>
                  <c:pt idx="34">
                    <c:v>II</c:v>
                  </c:pt>
                  <c:pt idx="35">
                    <c:v>III</c:v>
                  </c:pt>
                  <c:pt idx="36">
                    <c:v>IV</c:v>
                  </c:pt>
                  <c:pt idx="37">
                    <c:v>V</c:v>
                  </c:pt>
                  <c:pt idx="38">
                    <c:v>VI</c:v>
                  </c:pt>
                  <c:pt idx="39">
                    <c:v>VII</c:v>
                  </c:pt>
                  <c:pt idx="40">
                    <c:v>VIII</c:v>
                  </c:pt>
                  <c:pt idx="41">
                    <c:v>IX</c:v>
                  </c:pt>
                  <c:pt idx="42">
                    <c:v>X</c:v>
                  </c:pt>
                  <c:pt idx="43">
                    <c:v>XI</c:v>
                  </c:pt>
                  <c:pt idx="44">
                    <c:v>XII</c:v>
                  </c:pt>
                  <c:pt idx="45">
                    <c:v>I</c:v>
                  </c:pt>
                  <c:pt idx="46">
                    <c:v>II</c:v>
                  </c:pt>
                  <c:pt idx="47">
                    <c:v>III</c:v>
                  </c:pt>
                  <c:pt idx="48">
                    <c:v>IV</c:v>
                  </c:pt>
                </c:lvl>
                <c:lvl>
                  <c:pt idx="0">
                    <c:v>2015</c:v>
                  </c:pt>
                  <c:pt idx="9">
                    <c:v>2016</c:v>
                  </c:pt>
                  <c:pt idx="21">
                    <c:v>2017</c:v>
                  </c:pt>
                  <c:pt idx="33">
                    <c:v>2018</c:v>
                  </c:pt>
                  <c:pt idx="45">
                    <c:v>2019</c:v>
                  </c:pt>
                </c:lvl>
              </c:multiLvlStrCache>
            </c:multiLvlStrRef>
          </c:cat>
          <c:val>
            <c:numRef>
              <c:f>Sheet2!$D$2:$D$50</c:f>
              <c:numCache>
                <c:formatCode>0.0</c:formatCode>
                <c:ptCount val="49"/>
                <c:pt idx="0">
                  <c:v>99.845056998201727</c:v>
                </c:pt>
                <c:pt idx="1">
                  <c:v>101.26176715712516</c:v>
                </c:pt>
                <c:pt idx="2">
                  <c:v>101.92009973984644</c:v>
                </c:pt>
                <c:pt idx="3">
                  <c:v>101.44911366619631</c:v>
                </c:pt>
                <c:pt idx="4">
                  <c:v>100.39467473978648</c:v>
                </c:pt>
                <c:pt idx="5">
                  <c:v>99.53616010633317</c:v>
                </c:pt>
                <c:pt idx="6">
                  <c:v>99.22336557890344</c:v>
                </c:pt>
                <c:pt idx="7">
                  <c:v>98.477427648168941</c:v>
                </c:pt>
                <c:pt idx="8">
                  <c:v>97.154145496533275</c:v>
                </c:pt>
                <c:pt idx="9">
                  <c:v>97.267325109145773</c:v>
                </c:pt>
                <c:pt idx="10">
                  <c:v>107.83707963284429</c:v>
                </c:pt>
                <c:pt idx="11">
                  <c:v>109.42972236709177</c:v>
                </c:pt>
                <c:pt idx="12">
                  <c:v>108.29612183864637</c:v>
                </c:pt>
                <c:pt idx="13">
                  <c:v>107.3359366003816</c:v>
                </c:pt>
                <c:pt idx="14">
                  <c:v>107.32750171862095</c:v>
                </c:pt>
                <c:pt idx="15">
                  <c:v>108.24672536382495</c:v>
                </c:pt>
                <c:pt idx="16">
                  <c:v>109.78245791333893</c:v>
                </c:pt>
                <c:pt idx="17">
                  <c:v>109.69598239032025</c:v>
                </c:pt>
                <c:pt idx="18">
                  <c:v>108.58443778627152</c:v>
                </c:pt>
                <c:pt idx="19">
                  <c:v>109.437819608014</c:v>
                </c:pt>
                <c:pt idx="20">
                  <c:v>111.68559345812513</c:v>
                </c:pt>
                <c:pt idx="21">
                  <c:v>112.60293555017303</c:v>
                </c:pt>
                <c:pt idx="22">
                  <c:v>111.92488229639631</c:v>
                </c:pt>
                <c:pt idx="23">
                  <c:v>111.03074270708038</c:v>
                </c:pt>
                <c:pt idx="24">
                  <c:v>109.76958165918712</c:v>
                </c:pt>
                <c:pt idx="25">
                  <c:v>108.55621870501658</c:v>
                </c:pt>
                <c:pt idx="26">
                  <c:v>108.27520706231263</c:v>
                </c:pt>
                <c:pt idx="27">
                  <c:v>107.63321019063767</c:v>
                </c:pt>
                <c:pt idx="28">
                  <c:v>107.06424640464952</c:v>
                </c:pt>
                <c:pt idx="29">
                  <c:v>107.31924152253409</c:v>
                </c:pt>
                <c:pt idx="30">
                  <c:v>108.51593529525923</c:v>
                </c:pt>
                <c:pt idx="31">
                  <c:v>110.30322633992209</c:v>
                </c:pt>
                <c:pt idx="32">
                  <c:v>111.71816772025011</c:v>
                </c:pt>
                <c:pt idx="33">
                  <c:v>113.45980689794544</c:v>
                </c:pt>
                <c:pt idx="34">
                  <c:v>115.96974194011348</c:v>
                </c:pt>
                <c:pt idx="35">
                  <c:v>118.08185656024517</c:v>
                </c:pt>
                <c:pt idx="36">
                  <c:v>118.89125668841697</c:v>
                </c:pt>
                <c:pt idx="37">
                  <c:v>117.68195108347628</c:v>
                </c:pt>
                <c:pt idx="38">
                  <c:v>115.07602806877364</c:v>
                </c:pt>
                <c:pt idx="39">
                  <c:v>112.67290532244304</c:v>
                </c:pt>
                <c:pt idx="40">
                  <c:v>110.68293558281087</c:v>
                </c:pt>
                <c:pt idx="41">
                  <c:v>110.07862787215808</c:v>
                </c:pt>
                <c:pt idx="42">
                  <c:v>109.83456723638814</c:v>
                </c:pt>
                <c:pt idx="43">
                  <c:v>108.12358792101783</c:v>
                </c:pt>
                <c:pt idx="44">
                  <c:v>105.49035008143225</c:v>
                </c:pt>
                <c:pt idx="45">
                  <c:v>103.1513843007956</c:v>
                </c:pt>
                <c:pt idx="46">
                  <c:v>101.5778204040819</c:v>
                </c:pt>
                <c:pt idx="47">
                  <c:v>100.03996590388583</c:v>
                </c:pt>
                <c:pt idx="48">
                  <c:v>99.607641493885041</c:v>
                </c:pt>
              </c:numCache>
            </c:numRef>
          </c:val>
          <c:smooth val="0"/>
          <c:extLst>
            <c:ext xmlns:c16="http://schemas.microsoft.com/office/drawing/2014/chart" uri="{C3380CC4-5D6E-409C-BE32-E72D297353CC}">
              <c16:uniqueId val="{00000001-59AB-4512-A626-8BD4C14FFBC0}"/>
            </c:ext>
          </c:extLst>
        </c:ser>
        <c:dLbls>
          <c:showLegendKey val="0"/>
          <c:showVal val="0"/>
          <c:showCatName val="0"/>
          <c:showSerName val="0"/>
          <c:showPercent val="0"/>
          <c:showBubbleSize val="0"/>
        </c:dLbls>
        <c:smooth val="0"/>
        <c:axId val="367233888"/>
        <c:axId val="365458944"/>
      </c:lineChart>
      <c:catAx>
        <c:axId val="36723388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baseline="0">
                <a:latin typeface="Arial Narrow" panose="020B0606020202030204" pitchFamily="34" charset="0"/>
              </a:defRPr>
            </a:pPr>
            <a:endParaRPr lang="en-US"/>
          </a:p>
        </c:txPr>
        <c:crossAx val="365458944"/>
        <c:crosses val="autoZero"/>
        <c:auto val="1"/>
        <c:lblAlgn val="ctr"/>
        <c:lblOffset val="100"/>
        <c:noMultiLvlLbl val="0"/>
      </c:catAx>
      <c:valAx>
        <c:axId val="365458944"/>
        <c:scaling>
          <c:orientation val="minMax"/>
          <c:max val="125"/>
          <c:min val="85"/>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65000"/>
              </a:schemeClr>
            </a:solidFill>
          </a:ln>
        </c:spPr>
        <c:txPr>
          <a:bodyPr/>
          <a:lstStyle/>
          <a:p>
            <a:pPr>
              <a:defRPr>
                <a:solidFill>
                  <a:sysClr val="windowText" lastClr="000000"/>
                </a:solidFill>
              </a:defRPr>
            </a:pPr>
            <a:endParaRPr lang="en-US"/>
          </a:p>
        </c:txPr>
        <c:crossAx val="367233888"/>
        <c:crosses val="autoZero"/>
        <c:crossBetween val="between"/>
        <c:majorUnit val="5"/>
      </c:valAx>
      <c:spPr>
        <a:noFill/>
        <a:ln w="6350">
          <a:solidFill>
            <a:schemeClr val="bg1">
              <a:lumMod val="65000"/>
            </a:schemeClr>
          </a:solidFill>
        </a:ln>
      </c:spPr>
    </c:plotArea>
    <c:legend>
      <c:legendPos val="b"/>
      <c:layout/>
      <c:overlay val="0"/>
      <c:txPr>
        <a:bodyPr/>
        <a:lstStyle/>
        <a:p>
          <a:pPr>
            <a:defRPr>
              <a:solidFill>
                <a:sysClr val="windowText" lastClr="000000"/>
              </a:solidFill>
            </a:defRPr>
          </a:pPr>
          <a:endParaRPr lang="en-US"/>
        </a:p>
      </c:txPr>
    </c:legend>
    <c:plotVisOnly val="1"/>
    <c:dispBlanksAs val="gap"/>
    <c:showDLblsOverMax val="0"/>
  </c:chart>
  <c:spPr>
    <a:ln>
      <a:noFill/>
    </a:ln>
  </c:spPr>
  <c:txPr>
    <a:bodyPr/>
    <a:lstStyle/>
    <a:p>
      <a:pPr>
        <a:defRPr sz="700">
          <a:latin typeface="Arial Narrow" panose="020B060602020203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'[za Graf I-IV 2019.xlsx]Март2019'!$A$2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'[za Graf I-IV 2019.xlsx]Март2019'!$B$1:$N$1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'[za Graf I-IV 2019.xlsx]Март2019'!$B$2:$N$2</c:f>
              <c:numCache>
                <c:formatCode>General</c:formatCode>
                <c:ptCount val="13"/>
                <c:pt idx="0">
                  <c:v>394871</c:v>
                </c:pt>
                <c:pt idx="1">
                  <c:v>479136</c:v>
                </c:pt>
                <c:pt idx="2">
                  <c:v>453051</c:v>
                </c:pt>
                <c:pt idx="3">
                  <c:v>543987</c:v>
                </c:pt>
                <c:pt idx="4">
                  <c:v>392704</c:v>
                </c:pt>
                <c:pt idx="5">
                  <c:v>469146</c:v>
                </c:pt>
                <c:pt idx="6">
                  <c:v>506626</c:v>
                </c:pt>
                <c:pt idx="7">
                  <c:v>390329</c:v>
                </c:pt>
                <c:pt idx="8">
                  <c:v>389573</c:v>
                </c:pt>
                <c:pt idx="9">
                  <c:v>297485</c:v>
                </c:pt>
                <c:pt idx="10">
                  <c:v>375770</c:v>
                </c:pt>
                <c:pt idx="11">
                  <c:v>447083</c:v>
                </c:pt>
                <c:pt idx="12">
                  <c:v>402484</c:v>
                </c:pt>
              </c:numCache>
            </c:numRef>
          </c:val>
          <c:smooth val="0"/>
          <c:extLst>
            <c:ext xmlns:c16="http://schemas.microsoft.com/office/drawing/2014/chart" uri="{C3380CC4-5D6E-409C-BE32-E72D297353CC}">
              <c16:uniqueId val="{00000000-819B-44EA-8BEC-A613363A5DAD}"/>
            </c:ext>
          </c:extLst>
        </c:ser>
        <c:ser>
          <c:idx val="1"/>
          <c:order val="1"/>
          <c:tx>
            <c:strRef>
              <c:f>'[za Graf I-IV 2019.xlsx]Март2019'!$A$3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'[za Graf I-IV 2019.xlsx]Март2019'!$B$1:$N$1</c:f>
              <c:strCache>
                <c:ptCount val="13"/>
                <c:pt idx="0">
                  <c:v>IV</c:v>
                </c:pt>
                <c:pt idx="1">
                  <c:v>V</c:v>
                </c:pt>
                <c:pt idx="2">
                  <c:v>VI</c:v>
                </c:pt>
                <c:pt idx="3">
                  <c:v>VII</c:v>
                </c:pt>
                <c:pt idx="4">
                  <c:v>VIII</c:v>
                </c:pt>
                <c:pt idx="5">
                  <c:v>IX</c:v>
                </c:pt>
                <c:pt idx="6">
                  <c:v>X</c:v>
                </c:pt>
                <c:pt idx="7">
                  <c:v>XI</c:v>
                </c:pt>
                <c:pt idx="8">
                  <c:v>XII</c:v>
                </c:pt>
                <c:pt idx="9">
                  <c:v>I</c:v>
                </c:pt>
                <c:pt idx="10">
                  <c:v>II</c:v>
                </c:pt>
                <c:pt idx="11">
                  <c:v>III</c:v>
                </c:pt>
                <c:pt idx="12">
                  <c:v>IV</c:v>
                </c:pt>
              </c:strCache>
            </c:strRef>
          </c:cat>
          <c:val>
            <c:numRef>
              <c:f>'[za Graf I-IV 2019.xlsx]Март2019'!$B$3:$N$3</c:f>
              <c:numCache>
                <c:formatCode>0</c:formatCode>
                <c:ptCount val="13"/>
                <c:pt idx="0">
                  <c:v>295267</c:v>
                </c:pt>
                <c:pt idx="1">
                  <c:v>311123</c:v>
                </c:pt>
                <c:pt idx="2">
                  <c:v>335550</c:v>
                </c:pt>
                <c:pt idx="3">
                  <c:v>345725</c:v>
                </c:pt>
                <c:pt idx="4">
                  <c:v>278026</c:v>
                </c:pt>
                <c:pt idx="5">
                  <c:v>324393</c:v>
                </c:pt>
                <c:pt idx="6">
                  <c:v>354149</c:v>
                </c:pt>
                <c:pt idx="7">
                  <c:v>329572</c:v>
                </c:pt>
                <c:pt idx="8">
                  <c:v>284580</c:v>
                </c:pt>
                <c:pt idx="9">
                  <c:v>270015</c:v>
                </c:pt>
                <c:pt idx="10">
                  <c:v>293991</c:v>
                </c:pt>
                <c:pt idx="11">
                  <c:v>314137</c:v>
                </c:pt>
                <c:pt idx="12" formatCode="General">
                  <c:v>289685</c:v>
                </c:pt>
              </c:numCache>
            </c:numRef>
          </c:val>
          <c:smooth val="0"/>
          <c:extLst>
            <c:ext xmlns:c16="http://schemas.microsoft.com/office/drawing/2014/chart" uri="{C3380CC4-5D6E-409C-BE32-E72D297353CC}">
              <c16:uniqueId val="{00000001-819B-44EA-8BEC-A613363A5DAD}"/>
            </c:ext>
          </c:extLst>
        </c:ser>
        <c:dLbls>
          <c:showLegendKey val="0"/>
          <c:showVal val="0"/>
          <c:showCatName val="0"/>
          <c:showSerName val="0"/>
          <c:showPercent val="0"/>
          <c:showBubbleSize val="0"/>
        </c:dLbls>
        <c:marker val="1"/>
        <c:smooth val="0"/>
        <c:axId val="54572160"/>
        <c:axId val="54573696"/>
      </c:lineChart>
      <c:catAx>
        <c:axId val="54572160"/>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3696"/>
        <c:crosses val="autoZero"/>
        <c:auto val="1"/>
        <c:lblAlgn val="ctr"/>
        <c:lblOffset val="100"/>
        <c:noMultiLvlLbl val="0"/>
      </c:catAx>
      <c:valAx>
        <c:axId val="5457369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2160"/>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8F9E-13C6-4FB3-A6E4-33831E73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5</Pages>
  <Words>1195</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8190</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185</cp:revision>
  <cp:lastPrinted>2018-12-21T13:27:00Z</cp:lastPrinted>
  <dcterms:created xsi:type="dcterms:W3CDTF">2018-06-21T10:44:00Z</dcterms:created>
  <dcterms:modified xsi:type="dcterms:W3CDTF">2019-05-22T09:39:00Z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