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614E4C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614E4C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614E4C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614E4C">
              <w:rPr>
                <w:rFonts w:ascii="Tahoma" w:hAnsi="Tahoma" w:cs="Tahoma"/>
              </w:rPr>
              <w:br w:type="column"/>
            </w:r>
            <w:r w:rsidRPr="00614E4C">
              <w:rPr>
                <w:rFonts w:ascii="Tahoma" w:hAnsi="Tahoma" w:cs="Tahoma"/>
              </w:rPr>
              <w:br w:type="column"/>
            </w:r>
            <w:r w:rsidRPr="00614E4C">
              <w:rPr>
                <w:rFonts w:ascii="Tahoma" w:hAnsi="Tahoma" w:cs="Tahoma"/>
              </w:rPr>
              <w:br w:type="page"/>
            </w:r>
            <w:r w:rsidRPr="00614E4C">
              <w:rPr>
                <w:rFonts w:ascii="Tahoma" w:hAnsi="Tahoma" w:cs="Tahoma"/>
              </w:rPr>
              <w:br w:type="page"/>
            </w:r>
            <w:r w:rsidR="004F6953" w:rsidRPr="00614E4C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614E4C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614E4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614E4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614E4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614E4C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614E4C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614E4C" w:rsidRDefault="004551B9" w:rsidP="00D742DA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</w:rPr>
            </w:pPr>
            <w:r w:rsidRPr="00614E4C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614E4C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614E4C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614E4C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614E4C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884E28" w:rsidRPr="00614E4C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D742DA" w:rsidRPr="00614E4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March </w:t>
            </w:r>
            <w:r w:rsidR="00431915" w:rsidRPr="00614E4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201</w:t>
            </w:r>
            <w:r w:rsidR="00884E28" w:rsidRPr="00614E4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9</w:t>
            </w:r>
            <w:r w:rsidR="00D742DA" w:rsidRPr="00614E4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No.</w:t>
            </w:r>
            <w:r w:rsidR="00431915" w:rsidRPr="00614E4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522441" w:rsidRPr="00614E4C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</w:rPr>
              <w:t>75</w:t>
            </w:r>
            <w:r w:rsidR="00431915" w:rsidRPr="00614E4C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/1</w:t>
            </w:r>
            <w:r w:rsidR="00884E28" w:rsidRPr="00614E4C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9</w:t>
            </w:r>
            <w:r w:rsidR="00F6075A" w:rsidRPr="00614E4C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4C20B5" w:rsidRPr="00614E4C" w:rsidTr="005074F6">
        <w:trPr>
          <w:cantSplit/>
        </w:trPr>
        <w:tc>
          <w:tcPr>
            <w:tcW w:w="5251" w:type="dxa"/>
            <w:vAlign w:val="center"/>
          </w:tcPr>
          <w:p w:rsidR="005D5311" w:rsidRPr="00614E4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614E4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614E4C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614E4C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614E4C" w:rsidRDefault="00D742DA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614E4C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614E4C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614E4C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614E4C" w:rsidRDefault="00D742DA" w:rsidP="005F1084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614E4C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March</w:t>
            </w:r>
            <w:r w:rsidR="00353834" w:rsidRPr="00614E4C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201</w:t>
            </w:r>
            <w:r w:rsidR="005F1084" w:rsidRPr="00614E4C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9</w:t>
            </w:r>
          </w:p>
        </w:tc>
      </w:tr>
    </w:tbl>
    <w:p w:rsidR="000F689B" w:rsidRPr="00614E4C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614E4C" w:rsidRDefault="00865C6D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614E4C">
        <w:rPr>
          <w:rFonts w:ascii="Arial Narrow" w:hAnsi="Arial Narrow" w:cs="Tahoma"/>
          <w:b/>
          <w:bCs/>
          <w:sz w:val="30"/>
          <w:szCs w:val="30"/>
          <w:lang w:eastAsia="sr-Latn-BA"/>
        </w:rPr>
        <w:t>Average after-tax wage in February</w:t>
      </w:r>
      <w:r w:rsidR="00E33D13" w:rsidRPr="00614E4C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8</w:t>
      </w:r>
      <w:r w:rsidR="00F63141" w:rsidRPr="00614E4C">
        <w:rPr>
          <w:rFonts w:ascii="Arial Narrow" w:hAnsi="Arial Narrow" w:cs="Tahoma"/>
          <w:b/>
          <w:bCs/>
          <w:sz w:val="30"/>
          <w:szCs w:val="30"/>
          <w:lang w:eastAsia="sr-Latn-BA"/>
        </w:rPr>
        <w:t>96</w:t>
      </w:r>
      <w:r w:rsidR="00E33D13" w:rsidRPr="00614E4C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E33D13" w:rsidRPr="00614E4C" w:rsidRDefault="00865C6D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</w:rPr>
      </w:pPr>
      <w:r w:rsidRPr="00614E4C">
        <w:rPr>
          <w:rFonts w:ascii="Arial Narrow" w:hAnsi="Arial Narrow" w:cs="Tahoma"/>
          <w:b/>
          <w:sz w:val="28"/>
          <w:szCs w:val="28"/>
        </w:rPr>
        <w:t xml:space="preserve">The highest average after-tax wage in the section </w:t>
      </w:r>
      <w:r w:rsidRPr="00614E4C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614E4C">
        <w:rPr>
          <w:rFonts w:ascii="Arial Narrow" w:hAnsi="Arial Narrow" w:cs="Tahoma"/>
          <w:b/>
          <w:sz w:val="28"/>
          <w:szCs w:val="28"/>
        </w:rPr>
        <w:t xml:space="preserve"> 1,</w:t>
      </w:r>
      <w:r w:rsidR="00AC47D9" w:rsidRPr="00614E4C">
        <w:rPr>
          <w:rFonts w:ascii="Arial Narrow" w:hAnsi="Arial Narrow" w:cs="Tahoma"/>
          <w:b/>
          <w:sz w:val="28"/>
          <w:szCs w:val="28"/>
        </w:rPr>
        <w:t>37</w:t>
      </w:r>
      <w:r w:rsidR="00F63141" w:rsidRPr="00614E4C">
        <w:rPr>
          <w:rFonts w:ascii="Arial Narrow" w:hAnsi="Arial Narrow" w:cs="Tahoma"/>
          <w:b/>
          <w:sz w:val="28"/>
          <w:szCs w:val="28"/>
        </w:rPr>
        <w:t>8</w:t>
      </w:r>
      <w:r w:rsidR="00E33D13" w:rsidRPr="00614E4C">
        <w:rPr>
          <w:rFonts w:ascii="Arial Narrow" w:hAnsi="Arial Narrow" w:cs="Tahoma"/>
          <w:b/>
          <w:sz w:val="28"/>
          <w:szCs w:val="28"/>
        </w:rPr>
        <w:t xml:space="preserve"> КМ</w:t>
      </w:r>
      <w:r w:rsidRPr="00614E4C">
        <w:rPr>
          <w:rFonts w:ascii="Arial Narrow" w:hAnsi="Arial Narrow" w:cs="Tahoma"/>
          <w:b/>
          <w:sz w:val="28"/>
          <w:szCs w:val="28"/>
        </w:rPr>
        <w:t xml:space="preserve">; the lowest one in the section </w:t>
      </w:r>
      <w:r w:rsidRPr="00614E4C">
        <w:rPr>
          <w:rFonts w:ascii="Arial Narrow" w:hAnsi="Arial Narrow" w:cs="Tahoma"/>
          <w:b/>
          <w:i/>
          <w:sz w:val="28"/>
          <w:szCs w:val="28"/>
        </w:rPr>
        <w:t>Construction</w:t>
      </w:r>
      <w:r w:rsidR="00196F18" w:rsidRPr="00614E4C">
        <w:rPr>
          <w:rFonts w:ascii="Arial Narrow" w:hAnsi="Arial Narrow" w:cs="Tahoma"/>
          <w:b/>
          <w:i/>
          <w:sz w:val="28"/>
          <w:szCs w:val="28"/>
        </w:rPr>
        <w:t xml:space="preserve"> </w:t>
      </w:r>
      <w:r w:rsidR="00F63141" w:rsidRPr="00614E4C">
        <w:rPr>
          <w:rFonts w:ascii="Arial Narrow" w:hAnsi="Arial Narrow" w:cs="Tahoma"/>
          <w:b/>
          <w:sz w:val="28"/>
          <w:szCs w:val="28"/>
        </w:rPr>
        <w:t>617</w:t>
      </w:r>
      <w:r w:rsidR="00E33D13" w:rsidRPr="00614E4C">
        <w:rPr>
          <w:rFonts w:ascii="Arial Narrow" w:hAnsi="Arial Narrow" w:cs="Tahoma"/>
          <w:b/>
          <w:sz w:val="28"/>
          <w:szCs w:val="28"/>
        </w:rPr>
        <w:t xml:space="preserve"> КМ</w:t>
      </w:r>
    </w:p>
    <w:p w:rsidR="00E33D13" w:rsidRPr="00614E4C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</w:rPr>
      </w:pPr>
      <w:r w:rsidRPr="00614E4C">
        <w:rPr>
          <w:rFonts w:ascii="Tahoma" w:hAnsi="Tahoma" w:cs="Tahoma"/>
          <w:b/>
        </w:rPr>
        <w:tab/>
      </w:r>
      <w:r w:rsidRPr="00614E4C">
        <w:rPr>
          <w:rFonts w:ascii="Tahoma" w:hAnsi="Tahoma" w:cs="Tahoma"/>
          <w:b/>
        </w:rPr>
        <w:tab/>
      </w:r>
    </w:p>
    <w:p w:rsidR="00865C6D" w:rsidRPr="00614E4C" w:rsidRDefault="00865C6D" w:rsidP="00865C6D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614E4C">
        <w:rPr>
          <w:rFonts w:ascii="Arial Narrow" w:hAnsi="Arial Narrow" w:cs="Tahoma"/>
          <w:sz w:val="22"/>
        </w:rPr>
        <w:t xml:space="preserve">Average monthly after-tax wage in </w:t>
      </w:r>
      <w:proofErr w:type="spellStart"/>
      <w:r w:rsidRPr="00614E4C">
        <w:rPr>
          <w:rFonts w:ascii="Arial Narrow" w:hAnsi="Arial Narrow" w:cs="Tahoma"/>
          <w:sz w:val="22"/>
        </w:rPr>
        <w:t>Republika</w:t>
      </w:r>
      <w:proofErr w:type="spellEnd"/>
      <w:r w:rsidRPr="00614E4C">
        <w:rPr>
          <w:rFonts w:ascii="Arial Narrow" w:hAnsi="Arial Narrow" w:cs="Tahoma"/>
          <w:sz w:val="22"/>
        </w:rPr>
        <w:t xml:space="preserve"> </w:t>
      </w:r>
      <w:proofErr w:type="spellStart"/>
      <w:r w:rsidRPr="00614E4C">
        <w:rPr>
          <w:rFonts w:ascii="Arial Narrow" w:hAnsi="Arial Narrow" w:cs="Tahoma"/>
          <w:sz w:val="22"/>
        </w:rPr>
        <w:t>Srpska</w:t>
      </w:r>
      <w:proofErr w:type="spellEnd"/>
      <w:r w:rsidRPr="00614E4C">
        <w:rPr>
          <w:rFonts w:ascii="Arial Narrow" w:hAnsi="Arial Narrow" w:cs="Tahoma"/>
          <w:sz w:val="22"/>
        </w:rPr>
        <w:t xml:space="preserve"> paid in February 2019 amounted to 896 KM, while average monthly gross wage was 1,391 KM. </w:t>
      </w:r>
    </w:p>
    <w:p w:rsidR="00865C6D" w:rsidRPr="00614E4C" w:rsidRDefault="00865C6D" w:rsidP="00865C6D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865C6D" w:rsidRPr="00614E4C" w:rsidRDefault="00865C6D" w:rsidP="00865C6D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614E4C">
        <w:rPr>
          <w:rFonts w:ascii="Arial Narrow" w:hAnsi="Arial Narrow" w:cs="Tahoma"/>
          <w:sz w:val="22"/>
        </w:rPr>
        <w:t>Average after-tax wage paid in February 2019, compared to the same month of the previous year, was nominally 6.5% higher, while compared to January 2019 it was nominally 1.0% higher.</w:t>
      </w:r>
    </w:p>
    <w:p w:rsidR="0070074E" w:rsidRPr="00614E4C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AC47D9" w:rsidRPr="00614E4C" w:rsidRDefault="00865C6D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614E4C">
        <w:rPr>
          <w:rFonts w:ascii="Arial Narrow" w:hAnsi="Arial Narrow" w:cs="Tahoma"/>
          <w:sz w:val="22"/>
        </w:rPr>
        <w:t xml:space="preserve">In February 2019, the highest average after-tax wage, by section of economic activities, was paid in the section </w:t>
      </w:r>
      <w:r w:rsidRPr="00614E4C">
        <w:rPr>
          <w:rFonts w:ascii="Arial Narrow" w:hAnsi="Arial Narrow" w:cs="Tahoma"/>
          <w:i/>
          <w:sz w:val="22"/>
        </w:rPr>
        <w:t>Financial and insurance activities</w:t>
      </w:r>
      <w:r w:rsidRPr="00614E4C">
        <w:rPr>
          <w:rFonts w:ascii="Arial Narrow" w:hAnsi="Arial Narrow" w:cs="Tahoma"/>
          <w:sz w:val="22"/>
        </w:rPr>
        <w:t xml:space="preserve"> and it amounted to 1,378 KM. On the other hand, the lowest average after-tax wage in February 2019 was the one paid in the section </w:t>
      </w:r>
      <w:r w:rsidRPr="00614E4C">
        <w:rPr>
          <w:rFonts w:ascii="Arial Narrow" w:hAnsi="Arial Narrow" w:cs="Tahoma"/>
          <w:i/>
          <w:sz w:val="22"/>
        </w:rPr>
        <w:t>Construction</w:t>
      </w:r>
      <w:r w:rsidRPr="00614E4C">
        <w:rPr>
          <w:rFonts w:ascii="Arial Narrow" w:hAnsi="Arial Narrow" w:cs="Tahoma"/>
          <w:sz w:val="22"/>
        </w:rPr>
        <w:t xml:space="preserve"> 617 KM. </w:t>
      </w:r>
    </w:p>
    <w:p w:rsidR="001A0A8E" w:rsidRPr="00614E4C" w:rsidRDefault="001A0A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1A0A8E" w:rsidRPr="00614E4C" w:rsidRDefault="001A0A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614E4C">
        <w:rPr>
          <w:rFonts w:ascii="Arial Narrow" w:hAnsi="Arial Narrow" w:cs="Tahoma"/>
          <w:sz w:val="22"/>
        </w:rPr>
        <w:t xml:space="preserve">In February 2019, compared to </w:t>
      </w:r>
      <w:r w:rsidR="00325149">
        <w:rPr>
          <w:rFonts w:ascii="Arial Narrow" w:hAnsi="Arial Narrow" w:cs="Tahoma"/>
          <w:sz w:val="22"/>
        </w:rPr>
        <w:t>February</w:t>
      </w:r>
      <w:r w:rsidRPr="00614E4C">
        <w:rPr>
          <w:rFonts w:ascii="Arial Narrow" w:hAnsi="Arial Narrow" w:cs="Tahoma"/>
          <w:sz w:val="22"/>
        </w:rPr>
        <w:t xml:space="preserve"> 2019, the highest nominal increase in after-tax wages was recorded in the section </w:t>
      </w:r>
      <w:r w:rsidRPr="00614E4C">
        <w:rPr>
          <w:rFonts w:ascii="Arial Narrow" w:hAnsi="Arial Narrow" w:cs="Tahoma"/>
          <w:i/>
          <w:sz w:val="22"/>
        </w:rPr>
        <w:t>Administrative and support service activities</w:t>
      </w:r>
      <w:r w:rsidRPr="00614E4C">
        <w:rPr>
          <w:rFonts w:ascii="Arial Narrow" w:hAnsi="Arial Narrow" w:cs="Tahoma"/>
          <w:sz w:val="22"/>
        </w:rPr>
        <w:t xml:space="preserve"> </w:t>
      </w:r>
      <w:r w:rsidR="00325149">
        <w:rPr>
          <w:rFonts w:ascii="Arial Narrow" w:hAnsi="Arial Narrow" w:cs="Tahoma"/>
          <w:sz w:val="22"/>
        </w:rPr>
        <w:t>22.0</w:t>
      </w:r>
      <w:r w:rsidRPr="00614E4C">
        <w:rPr>
          <w:rFonts w:ascii="Arial Narrow" w:hAnsi="Arial Narrow" w:cs="Tahoma"/>
          <w:sz w:val="22"/>
        </w:rPr>
        <w:t xml:space="preserve">%, followed by the sections </w:t>
      </w:r>
      <w:proofErr w:type="gramStart"/>
      <w:r w:rsidR="00325149">
        <w:rPr>
          <w:rFonts w:ascii="Arial Narrow" w:hAnsi="Arial Narrow" w:cs="Tahoma"/>
          <w:i/>
          <w:sz w:val="22"/>
        </w:rPr>
        <w:t>Other</w:t>
      </w:r>
      <w:proofErr w:type="gramEnd"/>
      <w:r w:rsidR="00325149">
        <w:rPr>
          <w:rFonts w:ascii="Arial Narrow" w:hAnsi="Arial Narrow" w:cs="Tahoma"/>
          <w:i/>
          <w:sz w:val="22"/>
        </w:rPr>
        <w:t xml:space="preserve"> service activities</w:t>
      </w:r>
      <w:r w:rsidR="00325149">
        <w:rPr>
          <w:rFonts w:ascii="Arial Narrow" w:hAnsi="Arial Narrow" w:cs="Tahoma"/>
          <w:sz w:val="22"/>
        </w:rPr>
        <w:t xml:space="preserve"> 19.4</w:t>
      </w:r>
      <w:r w:rsidRPr="00614E4C">
        <w:rPr>
          <w:rFonts w:ascii="Arial Narrow" w:hAnsi="Arial Narrow" w:cs="Tahoma"/>
          <w:sz w:val="22"/>
        </w:rPr>
        <w:t xml:space="preserve">% and </w:t>
      </w:r>
      <w:r w:rsidR="00325149">
        <w:rPr>
          <w:rFonts w:ascii="Arial Narrow" w:hAnsi="Arial Narrow" w:cs="Tahoma"/>
          <w:i/>
          <w:sz w:val="22"/>
        </w:rPr>
        <w:t>Real estate activities</w:t>
      </w:r>
      <w:r w:rsidRPr="00614E4C">
        <w:rPr>
          <w:rFonts w:ascii="Arial Narrow" w:hAnsi="Arial Narrow" w:cs="Tahoma"/>
          <w:i/>
          <w:sz w:val="22"/>
        </w:rPr>
        <w:t xml:space="preserve"> </w:t>
      </w:r>
      <w:r w:rsidR="00325149">
        <w:rPr>
          <w:rFonts w:ascii="Arial Narrow" w:hAnsi="Arial Narrow" w:cs="Tahoma"/>
          <w:sz w:val="22"/>
        </w:rPr>
        <w:t>17.9</w:t>
      </w:r>
      <w:r w:rsidRPr="00614E4C">
        <w:rPr>
          <w:rFonts w:ascii="Arial Narrow" w:hAnsi="Arial Narrow" w:cs="Tahoma"/>
          <w:sz w:val="22"/>
        </w:rPr>
        <w:t xml:space="preserve">%. </w:t>
      </w:r>
    </w:p>
    <w:p w:rsidR="00E33D13" w:rsidRPr="00614E4C" w:rsidRDefault="00E33D13" w:rsidP="00E33D13">
      <w:pPr>
        <w:jc w:val="both"/>
        <w:rPr>
          <w:rFonts w:ascii="Arial Narrow" w:hAnsi="Arial Narrow" w:cs="Tahoma"/>
          <w:sz w:val="22"/>
        </w:rPr>
      </w:pPr>
    </w:p>
    <w:p w:rsidR="00FF3EA0" w:rsidRPr="00614E4C" w:rsidRDefault="00325149" w:rsidP="00E33D13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>During the same period, a</w:t>
      </w:r>
      <w:r w:rsidR="001A0A8E" w:rsidRPr="00614E4C">
        <w:rPr>
          <w:rFonts w:ascii="Arial Narrow" w:hAnsi="Arial Narrow" w:cs="Tahoma"/>
          <w:sz w:val="22"/>
        </w:rPr>
        <w:t xml:space="preserve"> decrease in nominal wages was recorded </w:t>
      </w:r>
      <w:r>
        <w:rPr>
          <w:rFonts w:ascii="Arial Narrow" w:hAnsi="Arial Narrow" w:cs="Tahoma"/>
          <w:sz w:val="22"/>
        </w:rPr>
        <w:t xml:space="preserve">only in the section </w:t>
      </w:r>
      <w:r w:rsidRPr="00CC0164">
        <w:rPr>
          <w:rFonts w:ascii="Arial Narrow" w:hAnsi="Arial Narrow" w:cs="Tahoma"/>
          <w:i/>
          <w:sz w:val="22"/>
        </w:rPr>
        <w:t>Agriculture, forestry and fishing</w:t>
      </w:r>
      <w:r>
        <w:rPr>
          <w:rFonts w:ascii="Arial Narrow" w:hAnsi="Arial Narrow" w:cs="Tahoma"/>
          <w:sz w:val="22"/>
        </w:rPr>
        <w:t xml:space="preserve"> by 0.5</w:t>
      </w:r>
      <w:r w:rsidR="001A0A8E" w:rsidRPr="00614E4C">
        <w:rPr>
          <w:rFonts w:ascii="Arial Narrow" w:hAnsi="Arial Narrow" w:cs="Tahoma"/>
          <w:sz w:val="22"/>
        </w:rPr>
        <w:t xml:space="preserve">%. </w:t>
      </w:r>
    </w:p>
    <w:p w:rsidR="00E33D13" w:rsidRPr="00614E4C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</w:p>
    <w:p w:rsidR="00396802" w:rsidRPr="00614E4C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614E4C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614E4C">
        <w:rPr>
          <w:rFonts w:ascii="Tahoma" w:hAnsi="Tahoma" w:cs="Tahoma"/>
          <w:i/>
          <w:sz w:val="14"/>
        </w:rPr>
        <w:t xml:space="preserve"> </w:t>
      </w:r>
      <w:r w:rsidRPr="00614E4C">
        <w:rPr>
          <w:rFonts w:ascii="Tahoma" w:hAnsi="Tahoma" w:cs="Tahoma"/>
          <w:sz w:val="14"/>
        </w:rPr>
        <w:t xml:space="preserve">   </w:t>
      </w:r>
      <w:r w:rsidRPr="00614E4C">
        <w:rPr>
          <w:rFonts w:ascii="Tahoma" w:hAnsi="Tahoma" w:cs="Tahoma"/>
          <w:sz w:val="14"/>
        </w:rPr>
        <w:tab/>
      </w:r>
      <w:r w:rsidRPr="00614E4C">
        <w:rPr>
          <w:rFonts w:ascii="Tahoma" w:hAnsi="Tahoma" w:cs="Tahoma"/>
          <w:sz w:val="14"/>
        </w:rPr>
        <w:tab/>
        <w:t xml:space="preserve">            </w:t>
      </w:r>
      <w:r w:rsidR="00F85AAC" w:rsidRPr="00614E4C">
        <w:rPr>
          <w:rFonts w:ascii="Tahoma" w:hAnsi="Tahoma" w:cs="Tahoma"/>
          <w:sz w:val="14"/>
        </w:rPr>
        <w:t xml:space="preserve">   </w:t>
      </w:r>
      <w:proofErr w:type="spellStart"/>
      <w:proofErr w:type="gramStart"/>
      <w:r w:rsidRPr="00614E4C">
        <w:rPr>
          <w:rFonts w:ascii="Arial Narrow" w:hAnsi="Arial Narrow" w:cs="Tahoma"/>
          <w:sz w:val="22"/>
          <w:szCs w:val="22"/>
        </w:rPr>
        <w:t>км</w:t>
      </w:r>
      <w:proofErr w:type="spellEnd"/>
      <w:proofErr w:type="gramEnd"/>
    </w:p>
    <w:p w:rsidR="00E33D13" w:rsidRPr="00614E4C" w:rsidRDefault="00425891" w:rsidP="00E33D13">
      <w:pPr>
        <w:jc w:val="center"/>
        <w:rPr>
          <w:rFonts w:ascii="Tahoma" w:hAnsi="Tahoma" w:cs="Tahoma"/>
        </w:rPr>
      </w:pPr>
      <w:r w:rsidRPr="00614E4C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1048081</wp:posOffset>
            </wp:positionH>
            <wp:positionV relativeFrom="paragraph">
              <wp:posOffset>2066925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614E4C">
        <w:rPr>
          <w:noProof/>
        </w:rPr>
        <w:t xml:space="preserve"> </w:t>
      </w:r>
      <w:r w:rsidR="00E33D13" w:rsidRPr="00614E4C">
        <w:rPr>
          <w:rFonts w:ascii="Tahoma" w:hAnsi="Tahoma" w:cs="Tahoma"/>
          <w:szCs w:val="18"/>
        </w:rPr>
        <w:t xml:space="preserve"> </w:t>
      </w:r>
      <w:r w:rsidR="00F63141" w:rsidRPr="00614E4C">
        <w:rPr>
          <w:noProof/>
        </w:rPr>
        <w:drawing>
          <wp:inline distT="0" distB="0" distL="0" distR="0" wp14:anchorId="0AE79661" wp14:editId="71CA18AF">
            <wp:extent cx="4572000" cy="27432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614E4C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614E4C" w:rsidRDefault="00865C6D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614E4C">
        <w:rPr>
          <w:rFonts w:ascii="Arial Narrow" w:hAnsi="Arial Narrow" w:cs="Tahoma"/>
          <w:sz w:val="16"/>
          <w:szCs w:val="22"/>
        </w:rPr>
        <w:t>Graph</w:t>
      </w:r>
      <w:r w:rsidR="00E33D13" w:rsidRPr="00614E4C">
        <w:rPr>
          <w:rFonts w:ascii="Arial Narrow" w:hAnsi="Arial Narrow" w:cs="Tahoma"/>
          <w:sz w:val="16"/>
          <w:szCs w:val="22"/>
        </w:rPr>
        <w:t xml:space="preserve"> </w:t>
      </w:r>
      <w:r w:rsidR="0066022A" w:rsidRPr="00614E4C">
        <w:rPr>
          <w:rFonts w:ascii="Arial Narrow" w:hAnsi="Arial Narrow" w:cs="Tahoma"/>
          <w:sz w:val="16"/>
          <w:szCs w:val="22"/>
        </w:rPr>
        <w:t>1</w:t>
      </w:r>
      <w:r w:rsidR="00E33D13" w:rsidRPr="00614E4C">
        <w:rPr>
          <w:rFonts w:ascii="Arial Narrow" w:hAnsi="Arial Narrow" w:cs="Tahoma"/>
          <w:sz w:val="16"/>
          <w:szCs w:val="22"/>
        </w:rPr>
        <w:t xml:space="preserve">. </w:t>
      </w:r>
      <w:r w:rsidRPr="00614E4C">
        <w:rPr>
          <w:rFonts w:ascii="Arial Narrow" w:hAnsi="Arial Narrow" w:cs="Tahoma"/>
          <w:sz w:val="16"/>
          <w:szCs w:val="22"/>
        </w:rPr>
        <w:t>Average after-tax wages by month</w:t>
      </w:r>
    </w:p>
    <w:p w:rsidR="00620BD6" w:rsidRPr="00614E4C" w:rsidRDefault="00620BD6" w:rsidP="003C35DD">
      <w:pPr>
        <w:rPr>
          <w:rFonts w:ascii="Arial Narrow" w:hAnsi="Arial Narrow" w:cs="Tahoma"/>
          <w:b/>
          <w:sz w:val="30"/>
          <w:szCs w:val="30"/>
        </w:rPr>
      </w:pPr>
    </w:p>
    <w:p w:rsidR="00151E7D" w:rsidRPr="00614E4C" w:rsidRDefault="00151E7D" w:rsidP="00E9453C">
      <w:pPr>
        <w:rPr>
          <w:rFonts w:ascii="Arial Narrow" w:hAnsi="Arial Narrow" w:cs="Tahoma"/>
          <w:b/>
          <w:sz w:val="30"/>
          <w:szCs w:val="30"/>
        </w:rPr>
      </w:pPr>
    </w:p>
    <w:p w:rsidR="00151E7D" w:rsidRPr="00614E4C" w:rsidRDefault="00151E7D" w:rsidP="00E9453C">
      <w:pPr>
        <w:rPr>
          <w:rFonts w:ascii="Arial Narrow" w:hAnsi="Arial Narrow" w:cs="Tahoma"/>
          <w:b/>
          <w:sz w:val="30"/>
          <w:szCs w:val="30"/>
        </w:rPr>
      </w:pPr>
    </w:p>
    <w:p w:rsidR="00151E7D" w:rsidRPr="00614E4C" w:rsidRDefault="00151E7D" w:rsidP="00E9453C">
      <w:pPr>
        <w:rPr>
          <w:rFonts w:ascii="Arial Narrow" w:hAnsi="Arial Narrow" w:cs="Tahoma"/>
          <w:b/>
          <w:sz w:val="30"/>
          <w:szCs w:val="30"/>
        </w:rPr>
      </w:pPr>
    </w:p>
    <w:p w:rsidR="00151E7D" w:rsidRPr="00614E4C" w:rsidRDefault="00151E7D" w:rsidP="00E9453C">
      <w:pPr>
        <w:rPr>
          <w:rFonts w:ascii="Arial Narrow" w:hAnsi="Arial Narrow" w:cs="Tahoma"/>
          <w:b/>
          <w:sz w:val="30"/>
          <w:szCs w:val="30"/>
        </w:rPr>
      </w:pPr>
    </w:p>
    <w:p w:rsidR="00E9453C" w:rsidRPr="00614E4C" w:rsidRDefault="0087377D" w:rsidP="00E9453C">
      <w:pPr>
        <w:rPr>
          <w:rFonts w:ascii="Arial Narrow" w:hAnsi="Arial Narrow" w:cs="Tahoma"/>
          <w:sz w:val="30"/>
          <w:szCs w:val="30"/>
        </w:rPr>
      </w:pPr>
      <w:r w:rsidRPr="00614E4C">
        <w:rPr>
          <w:rFonts w:ascii="Arial Narrow" w:hAnsi="Arial Narrow" w:cs="Tahoma"/>
          <w:b/>
          <w:sz w:val="30"/>
          <w:szCs w:val="30"/>
        </w:rPr>
        <w:lastRenderedPageBreak/>
        <w:t>Monthly inflation</w:t>
      </w:r>
      <w:r w:rsidR="00E9453C" w:rsidRPr="00614E4C">
        <w:rPr>
          <w:rFonts w:ascii="Arial Narrow" w:hAnsi="Arial Narrow" w:cs="Tahoma"/>
          <w:b/>
          <w:sz w:val="30"/>
          <w:szCs w:val="30"/>
        </w:rPr>
        <w:t xml:space="preserve"> </w:t>
      </w:r>
      <w:r w:rsidRPr="00614E4C">
        <w:rPr>
          <w:rFonts w:ascii="Arial Narrow" w:hAnsi="Arial Narrow" w:cs="Tahoma"/>
          <w:b/>
          <w:sz w:val="30"/>
          <w:szCs w:val="30"/>
        </w:rPr>
        <w:t>0.</w:t>
      </w:r>
      <w:r w:rsidR="00E9453C" w:rsidRPr="00614E4C">
        <w:rPr>
          <w:rFonts w:ascii="Arial Narrow" w:hAnsi="Arial Narrow" w:cs="Tahoma"/>
          <w:b/>
          <w:sz w:val="30"/>
          <w:szCs w:val="30"/>
        </w:rPr>
        <w:t>5%</w:t>
      </w:r>
      <w:r w:rsidRPr="00614E4C">
        <w:rPr>
          <w:rFonts w:ascii="Arial Narrow" w:hAnsi="Arial Narrow" w:cs="Tahoma"/>
          <w:b/>
          <w:sz w:val="30"/>
          <w:szCs w:val="30"/>
        </w:rPr>
        <w:t xml:space="preserve"> in February 2019</w:t>
      </w:r>
    </w:p>
    <w:p w:rsidR="00E9453C" w:rsidRPr="00614E4C" w:rsidRDefault="0087377D" w:rsidP="00E9453C">
      <w:pPr>
        <w:rPr>
          <w:rFonts w:ascii="Arial Narrow" w:hAnsi="Arial Narrow" w:cs="Tahoma"/>
          <w:b/>
          <w:sz w:val="28"/>
          <w:szCs w:val="24"/>
        </w:rPr>
      </w:pPr>
      <w:r w:rsidRPr="00614E4C">
        <w:rPr>
          <w:rFonts w:ascii="Arial Narrow" w:hAnsi="Arial Narrow" w:cs="Tahoma"/>
          <w:b/>
          <w:sz w:val="28"/>
          <w:szCs w:val="24"/>
        </w:rPr>
        <w:t>Annual inflation</w:t>
      </w:r>
      <w:r w:rsidR="00E9453C" w:rsidRPr="00614E4C">
        <w:rPr>
          <w:rFonts w:ascii="Arial Narrow" w:hAnsi="Arial Narrow" w:cs="Tahoma"/>
          <w:b/>
          <w:sz w:val="28"/>
          <w:szCs w:val="24"/>
        </w:rPr>
        <w:t xml:space="preserve"> (</w:t>
      </w:r>
      <w:r w:rsidRPr="00614E4C">
        <w:rPr>
          <w:rFonts w:ascii="Arial Narrow" w:hAnsi="Arial Narrow" w:cs="Tahoma"/>
          <w:b/>
          <w:sz w:val="28"/>
          <w:szCs w:val="30"/>
        </w:rPr>
        <w:t>February</w:t>
      </w:r>
      <w:r w:rsidR="00151E7D" w:rsidRPr="00614E4C">
        <w:rPr>
          <w:rFonts w:ascii="Arial Narrow" w:hAnsi="Arial Narrow" w:cs="Tahoma"/>
          <w:b/>
          <w:sz w:val="28"/>
          <w:szCs w:val="24"/>
        </w:rPr>
        <w:t xml:space="preserve"> </w:t>
      </w:r>
      <w:r w:rsidR="00E9453C" w:rsidRPr="00614E4C">
        <w:rPr>
          <w:rFonts w:ascii="Arial Narrow" w:hAnsi="Arial Narrow" w:cs="Tahoma"/>
          <w:b/>
          <w:sz w:val="28"/>
          <w:szCs w:val="24"/>
        </w:rPr>
        <w:t>2019/</w:t>
      </w:r>
      <w:r w:rsidRPr="00614E4C">
        <w:rPr>
          <w:rFonts w:ascii="Arial Narrow" w:hAnsi="Arial Narrow" w:cs="Tahoma"/>
          <w:b/>
          <w:sz w:val="28"/>
          <w:szCs w:val="30"/>
        </w:rPr>
        <w:t>February</w:t>
      </w:r>
      <w:r w:rsidRPr="00614E4C">
        <w:rPr>
          <w:rFonts w:ascii="Arial Narrow" w:hAnsi="Arial Narrow" w:cs="Tahoma"/>
          <w:b/>
          <w:sz w:val="28"/>
          <w:szCs w:val="24"/>
        </w:rPr>
        <w:t xml:space="preserve"> 2018) 0.</w:t>
      </w:r>
      <w:r w:rsidR="00E9453C" w:rsidRPr="00614E4C">
        <w:rPr>
          <w:rFonts w:ascii="Arial Narrow" w:hAnsi="Arial Narrow" w:cs="Tahoma"/>
          <w:b/>
          <w:sz w:val="28"/>
          <w:szCs w:val="24"/>
        </w:rPr>
        <w:t>8%</w:t>
      </w:r>
    </w:p>
    <w:p w:rsidR="00E9453C" w:rsidRPr="00614E4C" w:rsidRDefault="00E9453C" w:rsidP="00E9453C">
      <w:pPr>
        <w:rPr>
          <w:rFonts w:ascii="Arial Narrow" w:hAnsi="Arial Narrow" w:cs="Tahoma"/>
          <w:b/>
          <w:sz w:val="24"/>
          <w:szCs w:val="24"/>
        </w:rPr>
      </w:pPr>
    </w:p>
    <w:p w:rsidR="00192E8B" w:rsidRPr="00614E4C" w:rsidRDefault="00192E8B" w:rsidP="00E9453C">
      <w:pPr>
        <w:spacing w:after="240"/>
        <w:jc w:val="both"/>
        <w:rPr>
          <w:rFonts w:ascii="Arial Narrow" w:hAnsi="Arial Narrow" w:cs="Tahoma"/>
          <w:sz w:val="22"/>
        </w:rPr>
      </w:pPr>
      <w:r w:rsidRPr="00614E4C">
        <w:rPr>
          <w:rFonts w:ascii="Arial Narrow" w:hAnsi="Arial Narrow" w:cs="Tahoma"/>
          <w:sz w:val="22"/>
        </w:rPr>
        <w:t xml:space="preserve">Prices of products and services used for personal consumption in </w:t>
      </w:r>
      <w:proofErr w:type="spellStart"/>
      <w:r w:rsidRPr="00614E4C">
        <w:rPr>
          <w:rFonts w:ascii="Arial Narrow" w:hAnsi="Arial Narrow" w:cs="Tahoma"/>
          <w:sz w:val="22"/>
        </w:rPr>
        <w:t>Republika</w:t>
      </w:r>
      <w:proofErr w:type="spellEnd"/>
      <w:r w:rsidRPr="00614E4C">
        <w:rPr>
          <w:rFonts w:ascii="Arial Narrow" w:hAnsi="Arial Narrow" w:cs="Tahoma"/>
          <w:sz w:val="22"/>
        </w:rPr>
        <w:t xml:space="preserve"> </w:t>
      </w:r>
      <w:proofErr w:type="spellStart"/>
      <w:r w:rsidRPr="00614E4C">
        <w:rPr>
          <w:rFonts w:ascii="Arial Narrow" w:hAnsi="Arial Narrow" w:cs="Tahoma"/>
          <w:sz w:val="22"/>
        </w:rPr>
        <w:t>Srpska</w:t>
      </w:r>
      <w:proofErr w:type="spellEnd"/>
      <w:r w:rsidRPr="00614E4C">
        <w:rPr>
          <w:rFonts w:ascii="Arial Narrow" w:hAnsi="Arial Narrow" w:cs="Tahoma"/>
          <w:sz w:val="22"/>
        </w:rPr>
        <w:t xml:space="preserve">, measured with the consumer price index, in </w:t>
      </w:r>
      <w:r w:rsidR="002B19DE" w:rsidRPr="00614E4C">
        <w:rPr>
          <w:rFonts w:ascii="Arial Narrow" w:hAnsi="Arial Narrow" w:cs="Tahoma"/>
          <w:sz w:val="22"/>
        </w:rPr>
        <w:t>February 2019</w:t>
      </w:r>
      <w:r w:rsidRPr="00614E4C">
        <w:rPr>
          <w:rFonts w:ascii="Arial Narrow" w:hAnsi="Arial Narrow" w:cs="Tahoma"/>
          <w:sz w:val="22"/>
        </w:rPr>
        <w:t>, compared to the previou</w:t>
      </w:r>
      <w:r w:rsidR="002B19DE" w:rsidRPr="00614E4C">
        <w:rPr>
          <w:rFonts w:ascii="Arial Narrow" w:hAnsi="Arial Narrow" w:cs="Tahoma"/>
          <w:sz w:val="22"/>
        </w:rPr>
        <w:t>s month, were on the average 0.5</w:t>
      </w:r>
      <w:r w:rsidRPr="00614E4C">
        <w:rPr>
          <w:rFonts w:ascii="Arial Narrow" w:hAnsi="Arial Narrow" w:cs="Tahoma"/>
          <w:sz w:val="22"/>
        </w:rPr>
        <w:t xml:space="preserve">% </w:t>
      </w:r>
      <w:r w:rsidR="002B19DE" w:rsidRPr="00614E4C">
        <w:rPr>
          <w:rFonts w:ascii="Arial Narrow" w:hAnsi="Arial Narrow" w:cs="Tahoma"/>
          <w:sz w:val="22"/>
        </w:rPr>
        <w:t>higher</w:t>
      </w:r>
      <w:r w:rsidRPr="00614E4C">
        <w:rPr>
          <w:rFonts w:ascii="Arial Narrow" w:hAnsi="Arial Narrow" w:cs="Tahoma"/>
          <w:sz w:val="22"/>
        </w:rPr>
        <w:t xml:space="preserve">, while they were on the average </w:t>
      </w:r>
      <w:r w:rsidR="002B19DE" w:rsidRPr="00614E4C">
        <w:rPr>
          <w:rFonts w:ascii="Arial Narrow" w:hAnsi="Arial Narrow" w:cs="Tahoma"/>
          <w:sz w:val="22"/>
        </w:rPr>
        <w:t>0.8</w:t>
      </w:r>
      <w:r w:rsidRPr="00614E4C">
        <w:rPr>
          <w:rFonts w:ascii="Arial Narrow" w:hAnsi="Arial Narrow" w:cs="Tahoma"/>
          <w:sz w:val="22"/>
        </w:rPr>
        <w:t xml:space="preserve">% higher </w:t>
      </w:r>
      <w:r w:rsidR="00BE62E8">
        <w:rPr>
          <w:rFonts w:ascii="Arial Narrow" w:hAnsi="Arial Narrow" w:cs="Tahoma"/>
          <w:sz w:val="22"/>
        </w:rPr>
        <w:t>compared to February 2018</w:t>
      </w:r>
      <w:r w:rsidRPr="00614E4C">
        <w:rPr>
          <w:rFonts w:ascii="Arial Narrow" w:hAnsi="Arial Narrow" w:cs="Tahoma"/>
          <w:sz w:val="22"/>
        </w:rPr>
        <w:t>.</w:t>
      </w:r>
    </w:p>
    <w:p w:rsidR="002B19DE" w:rsidRPr="00614E4C" w:rsidRDefault="002B19DE" w:rsidP="00E9453C">
      <w:pPr>
        <w:spacing w:after="240"/>
        <w:jc w:val="both"/>
        <w:rPr>
          <w:rFonts w:ascii="Arial Narrow" w:hAnsi="Arial Narrow" w:cs="Tahoma"/>
          <w:sz w:val="22"/>
        </w:rPr>
      </w:pPr>
      <w:r w:rsidRPr="00614E4C">
        <w:rPr>
          <w:rFonts w:ascii="Arial Narrow" w:hAnsi="Arial Narrow" w:cs="Tahoma"/>
          <w:sz w:val="22"/>
        </w:rPr>
        <w:t xml:space="preserve">Of the 12 main divisions of products and services, an increase in prices was recorded in </w:t>
      </w:r>
      <w:r w:rsidR="00B66B35">
        <w:rPr>
          <w:rFonts w:ascii="Arial Narrow" w:hAnsi="Arial Narrow" w:cs="Tahoma"/>
          <w:sz w:val="22"/>
        </w:rPr>
        <w:t>eight</w:t>
      </w:r>
      <w:r w:rsidRPr="00614E4C">
        <w:rPr>
          <w:rFonts w:ascii="Arial Narrow" w:hAnsi="Arial Narrow" w:cs="Tahoma"/>
          <w:sz w:val="22"/>
        </w:rPr>
        <w:t xml:space="preserve"> divisions, </w:t>
      </w:r>
      <w:r w:rsidR="00B66B35">
        <w:rPr>
          <w:rFonts w:ascii="Arial Narrow" w:hAnsi="Arial Narrow" w:cs="Tahoma"/>
          <w:sz w:val="22"/>
        </w:rPr>
        <w:t>while a</w:t>
      </w:r>
      <w:r w:rsidRPr="00614E4C">
        <w:rPr>
          <w:rFonts w:ascii="Arial Narrow" w:hAnsi="Arial Narrow" w:cs="Tahoma"/>
          <w:sz w:val="22"/>
        </w:rPr>
        <w:t xml:space="preserve"> decrease was recorded in </w:t>
      </w:r>
      <w:r w:rsidR="00B66B35">
        <w:rPr>
          <w:rFonts w:ascii="Arial Narrow" w:hAnsi="Arial Narrow" w:cs="Tahoma"/>
          <w:sz w:val="22"/>
        </w:rPr>
        <w:t>four</w:t>
      </w:r>
      <w:r w:rsidRPr="00614E4C">
        <w:rPr>
          <w:rFonts w:ascii="Arial Narrow" w:hAnsi="Arial Narrow" w:cs="Tahoma"/>
          <w:sz w:val="22"/>
        </w:rPr>
        <w:t xml:space="preserve"> </w:t>
      </w:r>
      <w:r w:rsidR="00B66B35">
        <w:rPr>
          <w:rFonts w:ascii="Arial Narrow" w:hAnsi="Arial Narrow" w:cs="Tahoma"/>
          <w:sz w:val="22"/>
        </w:rPr>
        <w:t>divisions</w:t>
      </w:r>
      <w:r w:rsidRPr="00614E4C">
        <w:rPr>
          <w:rFonts w:ascii="Arial Narrow" w:hAnsi="Arial Narrow" w:cs="Tahoma"/>
          <w:sz w:val="22"/>
        </w:rPr>
        <w:t>.</w:t>
      </w:r>
    </w:p>
    <w:p w:rsidR="00B66B35" w:rsidRPr="00B66B35" w:rsidRDefault="002B19DE" w:rsidP="00E9453C">
      <w:pPr>
        <w:jc w:val="both"/>
        <w:rPr>
          <w:rFonts w:ascii="Arial Narrow" w:hAnsi="Arial Narrow" w:cs="Tahoma"/>
          <w:sz w:val="22"/>
        </w:rPr>
      </w:pPr>
      <w:r w:rsidRPr="00614E4C">
        <w:rPr>
          <w:rFonts w:ascii="Arial Narrow" w:hAnsi="Arial Narrow" w:cs="Tahoma"/>
          <w:sz w:val="22"/>
        </w:rPr>
        <w:t>The highest increase in prices in February</w:t>
      </w:r>
      <w:r w:rsidR="00B66B35">
        <w:rPr>
          <w:rFonts w:ascii="Arial Narrow" w:hAnsi="Arial Narrow" w:cs="Tahoma"/>
          <w:sz w:val="22"/>
        </w:rPr>
        <w:t xml:space="preserve"> 2019, compared to February 2018,</w:t>
      </w:r>
      <w:r w:rsidRPr="00614E4C">
        <w:rPr>
          <w:rFonts w:ascii="Arial Narrow" w:hAnsi="Arial Narrow" w:cs="Tahoma"/>
          <w:sz w:val="22"/>
        </w:rPr>
        <w:t xml:space="preserve"> was recorded in</w:t>
      </w:r>
      <w:r w:rsidR="006F6E0E" w:rsidRPr="00614E4C">
        <w:rPr>
          <w:rFonts w:ascii="Arial Narrow" w:hAnsi="Arial Narrow" w:cs="Tahoma"/>
          <w:sz w:val="22"/>
        </w:rPr>
        <w:t xml:space="preserve"> the division</w:t>
      </w:r>
      <w:r w:rsidR="00B66B35">
        <w:rPr>
          <w:rFonts w:ascii="Arial Narrow" w:hAnsi="Arial Narrow" w:cs="Tahoma"/>
          <w:sz w:val="22"/>
        </w:rPr>
        <w:t xml:space="preserve"> </w:t>
      </w:r>
      <w:r w:rsidR="00B66B35">
        <w:rPr>
          <w:rFonts w:ascii="Arial Narrow" w:hAnsi="Arial Narrow" w:cs="Tahoma"/>
          <w:i/>
          <w:sz w:val="22"/>
        </w:rPr>
        <w:t xml:space="preserve">Alcoholic beverages and tobacco </w:t>
      </w:r>
      <w:r w:rsidR="00B66B35">
        <w:rPr>
          <w:rFonts w:ascii="Arial Narrow" w:hAnsi="Arial Narrow" w:cs="Tahoma"/>
          <w:sz w:val="22"/>
        </w:rPr>
        <w:t xml:space="preserve">(4.1%), in which the highest percentage refers to the group tobacco 6.4% and it occurred due to higher excise taxes on tobacco and tobacco products. An increase in prices was also recorded in the division </w:t>
      </w:r>
      <w:r w:rsidR="00B66B35" w:rsidRPr="00B66B35">
        <w:rPr>
          <w:rFonts w:ascii="Arial Narrow" w:hAnsi="Arial Narrow" w:cs="Tahoma"/>
          <w:i/>
          <w:sz w:val="22"/>
        </w:rPr>
        <w:t>Health</w:t>
      </w:r>
      <w:r w:rsidR="00B66B35">
        <w:rPr>
          <w:rFonts w:ascii="Arial Narrow" w:hAnsi="Arial Narrow" w:cs="Tahoma"/>
          <w:sz w:val="22"/>
        </w:rPr>
        <w:t xml:space="preserve"> (2.9%), due to higher prices of certain medicaments in the group pharmaceutical products by 4.7%. Higher prices were also recorded in the division </w:t>
      </w:r>
      <w:r w:rsidR="00B66B35" w:rsidRPr="00BE62E8">
        <w:rPr>
          <w:rFonts w:ascii="Arial Narrow" w:hAnsi="Arial Narrow" w:cs="Tahoma"/>
          <w:i/>
          <w:sz w:val="22"/>
        </w:rPr>
        <w:t>Housing</w:t>
      </w:r>
      <w:r w:rsidR="00B66B35">
        <w:rPr>
          <w:rFonts w:ascii="Arial Narrow" w:hAnsi="Arial Narrow" w:cs="Tahoma"/>
          <w:sz w:val="22"/>
        </w:rPr>
        <w:t xml:space="preserve"> (2.8%), due to higher prices in the group electricity, gas and other energy commodities by 3.2%, and in the division </w:t>
      </w:r>
      <w:r w:rsidR="00B66B35" w:rsidRPr="00BE62E8">
        <w:rPr>
          <w:rFonts w:ascii="Arial Narrow" w:hAnsi="Arial Narrow" w:cs="Tahoma"/>
          <w:i/>
          <w:sz w:val="22"/>
        </w:rPr>
        <w:t>Transport</w:t>
      </w:r>
      <w:r w:rsidR="00B66B35">
        <w:rPr>
          <w:rFonts w:ascii="Arial Narrow" w:hAnsi="Arial Narrow" w:cs="Tahoma"/>
          <w:sz w:val="22"/>
        </w:rPr>
        <w:t xml:space="preserve"> (2.5%), due to higher prices in the group purchase of motor vehicles-motorcycles by 17.6% and in the group fuels and lubricants by 5.2%. </w:t>
      </w:r>
      <w:r w:rsidR="00BE62E8">
        <w:rPr>
          <w:rFonts w:ascii="Arial Narrow" w:hAnsi="Arial Narrow" w:cs="Tahoma"/>
          <w:sz w:val="22"/>
        </w:rPr>
        <w:t xml:space="preserve">Higher prices at the annual level were also recorded in the division </w:t>
      </w:r>
      <w:r w:rsidR="00BE62E8" w:rsidRPr="00BE62E8">
        <w:rPr>
          <w:rFonts w:ascii="Arial Narrow" w:hAnsi="Arial Narrow" w:cs="Tahoma"/>
          <w:i/>
          <w:sz w:val="22"/>
        </w:rPr>
        <w:t>Recreation and culture</w:t>
      </w:r>
      <w:r w:rsidR="00BE62E8">
        <w:rPr>
          <w:rFonts w:ascii="Arial Narrow" w:hAnsi="Arial Narrow" w:cs="Tahoma"/>
          <w:sz w:val="22"/>
        </w:rPr>
        <w:t xml:space="preserve"> (2.2%), due to higher prices in the group newspapers and magazines by 7.0% and in the group books by 4.2%, as well as in the division </w:t>
      </w:r>
      <w:r w:rsidR="00BE62E8" w:rsidRPr="00BE62E8">
        <w:rPr>
          <w:rFonts w:ascii="Arial Narrow" w:hAnsi="Arial Narrow" w:cs="Tahoma"/>
          <w:i/>
          <w:sz w:val="22"/>
        </w:rPr>
        <w:t>Food and non-alcoholic beverages</w:t>
      </w:r>
      <w:r w:rsidR="00BE62E8">
        <w:rPr>
          <w:rFonts w:ascii="Arial Narrow" w:hAnsi="Arial Narrow" w:cs="Tahoma"/>
          <w:sz w:val="22"/>
        </w:rPr>
        <w:t xml:space="preserve"> (1.1%), due to higher prices in the groups vegetables by 20.9%, bread and cereals 2.6%, milk and dairy products 1.8%, meat 0.8% and fish 0.3%. </w:t>
      </w:r>
    </w:p>
    <w:p w:rsidR="001C671C" w:rsidRPr="00614E4C" w:rsidRDefault="001C671C" w:rsidP="00E9453C">
      <w:pPr>
        <w:jc w:val="both"/>
        <w:rPr>
          <w:rFonts w:ascii="Arial Narrow" w:hAnsi="Arial Narrow" w:cs="Tahoma"/>
          <w:sz w:val="22"/>
        </w:rPr>
      </w:pPr>
    </w:p>
    <w:p w:rsidR="001C671C" w:rsidRPr="00614E4C" w:rsidRDefault="001C671C" w:rsidP="00E9453C">
      <w:pPr>
        <w:jc w:val="both"/>
        <w:rPr>
          <w:rFonts w:ascii="Arial Narrow" w:hAnsi="Arial Narrow" w:cs="Tahoma"/>
          <w:sz w:val="22"/>
        </w:rPr>
      </w:pPr>
      <w:r w:rsidRPr="00614E4C">
        <w:rPr>
          <w:rFonts w:ascii="Arial Narrow" w:hAnsi="Arial Narrow" w:cs="Tahoma"/>
          <w:sz w:val="22"/>
        </w:rPr>
        <w:t xml:space="preserve">The highest decrease in prices was recorded in the division </w:t>
      </w:r>
      <w:r w:rsidRPr="00614E4C">
        <w:rPr>
          <w:rFonts w:ascii="Arial Narrow" w:hAnsi="Arial Narrow" w:cs="Tahoma"/>
          <w:i/>
          <w:sz w:val="22"/>
        </w:rPr>
        <w:t>Clothing and footwear</w:t>
      </w:r>
      <w:r w:rsidR="00BE62E8">
        <w:rPr>
          <w:rFonts w:ascii="Arial Narrow" w:hAnsi="Arial Narrow" w:cs="Tahoma"/>
          <w:sz w:val="22"/>
        </w:rPr>
        <w:t xml:space="preserve"> (0.3%), as a result of sales and seasonal discounts</w:t>
      </w:r>
      <w:r w:rsidRPr="00614E4C">
        <w:rPr>
          <w:rFonts w:ascii="Arial Narrow" w:hAnsi="Arial Narrow" w:cs="Tahoma"/>
          <w:sz w:val="22"/>
        </w:rPr>
        <w:t xml:space="preserve"> </w:t>
      </w:r>
      <w:r w:rsidR="00BE62E8">
        <w:rPr>
          <w:rFonts w:ascii="Arial Narrow" w:hAnsi="Arial Narrow" w:cs="Tahoma"/>
          <w:sz w:val="22"/>
        </w:rPr>
        <w:t xml:space="preserve">in both groups: clothing 11.2% and footwear 14.2%. </w:t>
      </w:r>
      <w:r w:rsidR="00AD7C00" w:rsidRPr="00614E4C">
        <w:rPr>
          <w:rFonts w:ascii="Arial Narrow" w:hAnsi="Arial Narrow" w:cs="Tahoma"/>
          <w:sz w:val="22"/>
        </w:rPr>
        <w:t xml:space="preserve"> A decrease in prices </w:t>
      </w:r>
      <w:r w:rsidR="00BE62E8">
        <w:rPr>
          <w:rFonts w:ascii="Arial Narrow" w:hAnsi="Arial Narrow" w:cs="Tahoma"/>
          <w:sz w:val="22"/>
        </w:rPr>
        <w:t xml:space="preserve">was also recorded in the division </w:t>
      </w:r>
      <w:proofErr w:type="gramStart"/>
      <w:r w:rsidR="00BE62E8" w:rsidRPr="00BE62E8">
        <w:rPr>
          <w:rFonts w:ascii="Arial Narrow" w:hAnsi="Arial Narrow" w:cs="Tahoma"/>
          <w:i/>
          <w:sz w:val="22"/>
        </w:rPr>
        <w:t>Other</w:t>
      </w:r>
      <w:proofErr w:type="gramEnd"/>
      <w:r w:rsidR="00BE62E8" w:rsidRPr="00BE62E8">
        <w:rPr>
          <w:rFonts w:ascii="Arial Narrow" w:hAnsi="Arial Narrow" w:cs="Tahoma"/>
          <w:i/>
          <w:sz w:val="22"/>
        </w:rPr>
        <w:t xml:space="preserve"> goods and services</w:t>
      </w:r>
      <w:r w:rsidR="00BE62E8">
        <w:rPr>
          <w:rFonts w:ascii="Arial Narrow" w:hAnsi="Arial Narrow" w:cs="Tahoma"/>
          <w:sz w:val="22"/>
        </w:rPr>
        <w:t xml:space="preserve"> (1.7%), in which lower prices were recorded in the group other personal items 5.6% and in the group transport vehicles insurance 5.1%. Lower prices at the annual level were also recorded in the division </w:t>
      </w:r>
      <w:r w:rsidR="00BE62E8" w:rsidRPr="00BE62E8">
        <w:rPr>
          <w:rFonts w:ascii="Arial Narrow" w:hAnsi="Arial Narrow" w:cs="Tahoma"/>
          <w:i/>
          <w:sz w:val="22"/>
        </w:rPr>
        <w:t>Education</w:t>
      </w:r>
      <w:r w:rsidR="00BE62E8">
        <w:rPr>
          <w:rFonts w:ascii="Arial Narrow" w:hAnsi="Arial Narrow" w:cs="Tahoma"/>
          <w:sz w:val="22"/>
        </w:rPr>
        <w:t xml:space="preserve"> (0.1%) and in the division </w:t>
      </w:r>
      <w:r w:rsidR="00BE62E8" w:rsidRPr="00BE62E8">
        <w:rPr>
          <w:rFonts w:ascii="Arial Narrow" w:hAnsi="Arial Narrow" w:cs="Tahoma"/>
          <w:i/>
          <w:sz w:val="22"/>
        </w:rPr>
        <w:t>Communication</w:t>
      </w:r>
      <w:r w:rsidR="00BE62E8">
        <w:rPr>
          <w:rFonts w:ascii="Arial Narrow" w:hAnsi="Arial Narrow" w:cs="Tahoma"/>
          <w:sz w:val="22"/>
        </w:rPr>
        <w:t xml:space="preserve"> (0.1%).</w:t>
      </w:r>
    </w:p>
    <w:p w:rsidR="00E9453C" w:rsidRPr="00614E4C" w:rsidRDefault="00E9453C" w:rsidP="00E9453C">
      <w:pPr>
        <w:jc w:val="both"/>
        <w:rPr>
          <w:rFonts w:ascii="Arial Narrow" w:hAnsi="Arial Narrow" w:cs="Tahoma"/>
          <w:i/>
          <w:sz w:val="22"/>
        </w:rPr>
      </w:pPr>
    </w:p>
    <w:p w:rsidR="00E9453C" w:rsidRPr="00614E4C" w:rsidRDefault="00E9453C" w:rsidP="00E9453C">
      <w:pPr>
        <w:jc w:val="both"/>
        <w:rPr>
          <w:rFonts w:ascii="Arial Narrow" w:hAnsi="Arial Narrow" w:cs="Tahoma"/>
          <w:sz w:val="22"/>
        </w:rPr>
      </w:pPr>
      <w:r w:rsidRPr="00614E4C">
        <w:rPr>
          <w:rFonts w:ascii="Arial Narrow" w:hAnsi="Arial Narrow" w:cs="Tahoma"/>
          <w:sz w:val="22"/>
        </w:rPr>
        <w:t xml:space="preserve"> </w:t>
      </w:r>
    </w:p>
    <w:p w:rsidR="00A751D2" w:rsidRPr="00614E4C" w:rsidRDefault="00A751D2" w:rsidP="00A751D2">
      <w:pPr>
        <w:rPr>
          <w:rFonts w:ascii="Arial Narrow" w:hAnsi="Arial Narrow" w:cs="Tahoma"/>
          <w:b/>
          <w:sz w:val="24"/>
          <w:szCs w:val="24"/>
        </w:rPr>
      </w:pPr>
    </w:p>
    <w:p w:rsidR="002A6E5D" w:rsidRPr="00614E4C" w:rsidRDefault="00E96782" w:rsidP="002A6E5D">
      <w:pPr>
        <w:jc w:val="center"/>
        <w:rPr>
          <w:rFonts w:ascii="Arial Narrow" w:hAnsi="Arial Narrow" w:cs="Tahoma"/>
          <w:sz w:val="18"/>
          <w:szCs w:val="16"/>
        </w:rPr>
      </w:pPr>
      <w:r w:rsidRPr="00614E4C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C1BE64" wp14:editId="33B1F5CB">
                <wp:simplePos x="0" y="0"/>
                <wp:positionH relativeFrom="column">
                  <wp:posOffset>3606394</wp:posOffset>
                </wp:positionH>
                <wp:positionV relativeFrom="paragraph">
                  <wp:posOffset>1513154</wp:posOffset>
                </wp:positionV>
                <wp:extent cx="953770" cy="241539"/>
                <wp:effectExtent l="0" t="0" r="0" b="63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41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6782" w:rsidRPr="00EA799C" w:rsidRDefault="00E96782" w:rsidP="00E96782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1BE64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83.95pt;margin-top:119.15pt;width:75.1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" fillcolor="window" stroked="f" strokeweight=".5pt">
                <v:textbox>
                  <w:txbxContent>
                    <w:p w:rsidR="00E96782" w:rsidRPr="00EA799C" w:rsidRDefault="00E96782" w:rsidP="00E96782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</v:shape>
            </w:pict>
          </mc:Fallback>
        </mc:AlternateContent>
      </w:r>
      <w:r w:rsidRPr="00614E4C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4CA8BE" wp14:editId="63F256D1">
                <wp:simplePos x="0" y="0"/>
                <wp:positionH relativeFrom="column">
                  <wp:posOffset>2331999</wp:posOffset>
                </wp:positionH>
                <wp:positionV relativeFrom="paragraph">
                  <wp:posOffset>1512291</wp:posOffset>
                </wp:positionV>
                <wp:extent cx="938254" cy="294199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54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6782" w:rsidRPr="00EA799C" w:rsidRDefault="00E96782" w:rsidP="00E96782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CA8BE" id="Text Box 29" o:spid="_x0000_s1027" type="#_x0000_t202" style="position:absolute;left:0;text-align:left;margin-left:183.6pt;margin-top:119.1pt;width:73.9pt;height:2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" fillcolor="window" stroked="f" strokeweight=".5pt">
                <v:textbox>
                  <w:txbxContent>
                    <w:p w:rsidR="00E96782" w:rsidRPr="00EA799C" w:rsidRDefault="00E96782" w:rsidP="00E96782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</v:shape>
            </w:pict>
          </mc:Fallback>
        </mc:AlternateContent>
      </w:r>
      <w:r w:rsidR="00E9453C" w:rsidRPr="00614E4C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2266425</wp:posOffset>
                </wp:positionH>
                <wp:positionV relativeFrom="paragraph">
                  <wp:posOffset>1694290</wp:posOffset>
                </wp:positionV>
                <wp:extent cx="2178575" cy="206734"/>
                <wp:effectExtent l="0" t="0" r="0" b="31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575" cy="206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453C" w:rsidRDefault="00E94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28" type="#_x0000_t202" style="position:absolute;left:0;text-align:left;margin-left:178.45pt;margin-top:133.4pt;width:171.55pt;height:16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" fillcolor="white [3201]" stroked="f" strokeweight=".5pt">
                <v:textbox>
                  <w:txbxContent>
                    <w:p w:rsidR="00E9453C" w:rsidRDefault="00E9453C"/>
                  </w:txbxContent>
                </v:textbox>
              </v:shape>
            </w:pict>
          </mc:Fallback>
        </mc:AlternateContent>
      </w:r>
      <w:r w:rsidR="00E9453C" w:rsidRPr="00614E4C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772A17FC" wp14:editId="24E710AA">
            <wp:extent cx="5632256" cy="1823190"/>
            <wp:effectExtent l="0" t="0" r="0" b="5715"/>
            <wp:docPr id="15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0530C" w:rsidRPr="00614E4C" w:rsidRDefault="00F0530C" w:rsidP="002A6E5D">
      <w:pPr>
        <w:jc w:val="center"/>
        <w:rPr>
          <w:rFonts w:ascii="Arial Narrow" w:hAnsi="Arial Narrow" w:cs="Tahoma"/>
          <w:sz w:val="18"/>
          <w:szCs w:val="16"/>
        </w:rPr>
      </w:pPr>
    </w:p>
    <w:p w:rsidR="00F0530C" w:rsidRPr="00614E4C" w:rsidRDefault="00F0530C" w:rsidP="002A6E5D">
      <w:pPr>
        <w:jc w:val="center"/>
        <w:rPr>
          <w:rFonts w:ascii="Arial Narrow" w:hAnsi="Arial Narrow" w:cs="Tahoma"/>
          <w:sz w:val="18"/>
          <w:szCs w:val="16"/>
        </w:rPr>
      </w:pPr>
    </w:p>
    <w:p w:rsidR="002A6E5D" w:rsidRPr="00614E4C" w:rsidRDefault="00550BBA" w:rsidP="002A6E5D">
      <w:pPr>
        <w:jc w:val="center"/>
        <w:rPr>
          <w:rFonts w:ascii="Arial Narrow" w:hAnsi="Arial Narrow" w:cs="Tahoma"/>
          <w:sz w:val="18"/>
          <w:szCs w:val="16"/>
        </w:rPr>
      </w:pPr>
      <w:r w:rsidRPr="00614E4C">
        <w:rPr>
          <w:rFonts w:ascii="Arial Narrow" w:hAnsi="Arial Narrow" w:cs="Tahoma"/>
          <w:sz w:val="18"/>
          <w:szCs w:val="16"/>
        </w:rPr>
        <w:t>Graph</w:t>
      </w:r>
      <w:r w:rsidR="002A6E5D" w:rsidRPr="00614E4C">
        <w:rPr>
          <w:rFonts w:ascii="Arial Narrow" w:hAnsi="Arial Narrow" w:cs="Tahoma"/>
          <w:sz w:val="18"/>
          <w:szCs w:val="16"/>
        </w:rPr>
        <w:t xml:space="preserve"> 2. </w:t>
      </w:r>
      <w:r w:rsidRPr="00614E4C">
        <w:rPr>
          <w:rFonts w:ascii="Arial Narrow" w:hAnsi="Arial Narrow" w:cs="Tahoma"/>
          <w:sz w:val="18"/>
          <w:szCs w:val="16"/>
        </w:rPr>
        <w:t>Monthly and annual inflation</w:t>
      </w:r>
    </w:p>
    <w:p w:rsidR="002A6E5D" w:rsidRPr="00614E4C" w:rsidRDefault="002A6E5D" w:rsidP="00901910">
      <w:pPr>
        <w:rPr>
          <w:rFonts w:ascii="Arial Narrow" w:hAnsi="Arial Narrow" w:cs="Tahoma"/>
          <w:b/>
          <w:sz w:val="22"/>
          <w:szCs w:val="22"/>
        </w:rPr>
      </w:pPr>
    </w:p>
    <w:p w:rsidR="00CF4BEB" w:rsidRPr="00614E4C" w:rsidRDefault="00CF4BEB" w:rsidP="00901910">
      <w:pPr>
        <w:rPr>
          <w:rFonts w:ascii="Arial Narrow" w:hAnsi="Arial Narrow" w:cs="Tahoma"/>
          <w:b/>
          <w:sz w:val="22"/>
          <w:szCs w:val="22"/>
        </w:rPr>
      </w:pPr>
    </w:p>
    <w:p w:rsidR="00CF4BEB" w:rsidRPr="00614E4C" w:rsidRDefault="00CF4BEB" w:rsidP="00901910">
      <w:pPr>
        <w:rPr>
          <w:rFonts w:ascii="Arial Narrow" w:hAnsi="Arial Narrow" w:cs="Tahoma"/>
          <w:b/>
          <w:sz w:val="22"/>
          <w:szCs w:val="22"/>
        </w:rPr>
      </w:pPr>
    </w:p>
    <w:p w:rsidR="009474A5" w:rsidRPr="00614E4C" w:rsidRDefault="00FF1348" w:rsidP="009474A5">
      <w:pPr>
        <w:jc w:val="both"/>
        <w:rPr>
          <w:rFonts w:ascii="Arial Narrow" w:hAnsi="Arial Narrow" w:cs="Tahoma"/>
          <w:b/>
          <w:bCs/>
          <w:sz w:val="28"/>
          <w:szCs w:val="30"/>
        </w:rPr>
      </w:pPr>
      <w:r w:rsidRPr="00614E4C">
        <w:rPr>
          <w:rFonts w:ascii="Arial Narrow" w:hAnsi="Arial Narrow" w:cs="Tahoma"/>
          <w:b/>
          <w:bCs/>
          <w:sz w:val="28"/>
          <w:szCs w:val="30"/>
        </w:rPr>
        <w:t xml:space="preserve">Seasonally adjusted industrial production </w:t>
      </w:r>
      <w:r w:rsidR="009474A5" w:rsidRPr="00614E4C">
        <w:rPr>
          <w:rFonts w:ascii="Arial Narrow" w:hAnsi="Arial Narrow" w:cs="Tahoma"/>
          <w:b/>
          <w:sz w:val="28"/>
          <w:szCs w:val="30"/>
        </w:rPr>
        <w:t>(</w:t>
      </w:r>
      <w:r w:rsidRPr="00614E4C">
        <w:rPr>
          <w:rFonts w:ascii="Arial Narrow" w:hAnsi="Arial Narrow" w:cs="Tahoma"/>
          <w:b/>
          <w:sz w:val="28"/>
          <w:szCs w:val="30"/>
        </w:rPr>
        <w:t>Feb</w:t>
      </w:r>
      <w:r w:rsidR="009474A5" w:rsidRPr="00614E4C">
        <w:rPr>
          <w:rFonts w:ascii="Arial Narrow" w:hAnsi="Arial Narrow" w:cs="Tahoma"/>
          <w:b/>
          <w:sz w:val="28"/>
          <w:szCs w:val="30"/>
        </w:rPr>
        <w:t xml:space="preserve"> 2019</w:t>
      </w:r>
      <w:r w:rsidRPr="00614E4C">
        <w:rPr>
          <w:rFonts w:ascii="Arial Narrow" w:hAnsi="Arial Narrow" w:cs="Tahoma"/>
          <w:b/>
          <w:sz w:val="28"/>
          <w:szCs w:val="30"/>
        </w:rPr>
        <w:t>/Jan</w:t>
      </w:r>
      <w:r w:rsidR="009474A5" w:rsidRPr="00614E4C">
        <w:rPr>
          <w:rFonts w:ascii="Arial Narrow" w:hAnsi="Arial Narrow" w:cs="Tahoma"/>
          <w:b/>
          <w:sz w:val="28"/>
          <w:szCs w:val="30"/>
        </w:rPr>
        <w:t xml:space="preserve"> </w:t>
      </w:r>
      <w:r w:rsidR="009474A5" w:rsidRPr="00614E4C">
        <w:rPr>
          <w:rFonts w:ascii="Arial Narrow" w:hAnsi="Arial Narrow" w:cs="Tahoma"/>
          <w:b/>
          <w:bCs/>
          <w:sz w:val="28"/>
          <w:szCs w:val="30"/>
        </w:rPr>
        <w:t xml:space="preserve">2019) </w:t>
      </w:r>
      <w:r w:rsidRPr="00614E4C">
        <w:rPr>
          <w:rFonts w:ascii="Arial Narrow" w:hAnsi="Arial Narrow" w:cs="Tahoma"/>
          <w:b/>
          <w:bCs/>
          <w:sz w:val="28"/>
          <w:szCs w:val="30"/>
        </w:rPr>
        <w:t>increased by</w:t>
      </w:r>
      <w:r w:rsidR="009474A5" w:rsidRPr="00614E4C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Pr="00614E4C">
        <w:rPr>
          <w:rFonts w:ascii="Arial Narrow" w:hAnsi="Arial Narrow" w:cs="Tahoma"/>
          <w:b/>
          <w:bCs/>
          <w:sz w:val="28"/>
          <w:szCs w:val="30"/>
        </w:rPr>
        <w:t>2.</w:t>
      </w:r>
      <w:r w:rsidR="009474A5" w:rsidRPr="00614E4C">
        <w:rPr>
          <w:rFonts w:ascii="Arial Narrow" w:hAnsi="Arial Narrow" w:cs="Tahoma"/>
          <w:b/>
          <w:bCs/>
          <w:sz w:val="28"/>
          <w:szCs w:val="30"/>
        </w:rPr>
        <w:t>1%</w:t>
      </w:r>
    </w:p>
    <w:p w:rsidR="009474A5" w:rsidRPr="00614E4C" w:rsidRDefault="00FF1348" w:rsidP="009474A5">
      <w:pPr>
        <w:jc w:val="both"/>
        <w:rPr>
          <w:rFonts w:ascii="Arial Narrow" w:hAnsi="Arial Narrow" w:cs="Tahoma"/>
          <w:b/>
          <w:bCs/>
          <w:sz w:val="28"/>
          <w:szCs w:val="30"/>
        </w:rPr>
      </w:pPr>
      <w:r w:rsidRPr="00614E4C">
        <w:rPr>
          <w:rFonts w:ascii="Arial Narrow" w:hAnsi="Arial Narrow" w:cs="Tahoma"/>
          <w:b/>
          <w:bCs/>
          <w:sz w:val="28"/>
          <w:szCs w:val="30"/>
        </w:rPr>
        <w:t xml:space="preserve">Working-day adjusted industrial production </w:t>
      </w:r>
      <w:r w:rsidR="009474A5" w:rsidRPr="00614E4C">
        <w:rPr>
          <w:rFonts w:ascii="Arial Narrow" w:hAnsi="Arial Narrow" w:cs="Tahoma"/>
          <w:b/>
          <w:sz w:val="28"/>
          <w:szCs w:val="30"/>
        </w:rPr>
        <w:t>(</w:t>
      </w:r>
      <w:r w:rsidRPr="00614E4C">
        <w:rPr>
          <w:rFonts w:ascii="Arial Narrow" w:hAnsi="Arial Narrow" w:cs="Tahoma"/>
          <w:b/>
          <w:sz w:val="28"/>
          <w:szCs w:val="30"/>
        </w:rPr>
        <w:t>Feb</w:t>
      </w:r>
      <w:r w:rsidR="009474A5" w:rsidRPr="00614E4C">
        <w:rPr>
          <w:rFonts w:ascii="Arial Narrow" w:hAnsi="Arial Narrow" w:cs="Tahoma"/>
          <w:b/>
          <w:sz w:val="28"/>
          <w:szCs w:val="30"/>
        </w:rPr>
        <w:t xml:space="preserve"> 2019</w:t>
      </w:r>
      <w:r w:rsidRPr="00614E4C">
        <w:rPr>
          <w:rFonts w:ascii="Arial Narrow" w:hAnsi="Arial Narrow" w:cs="Tahoma"/>
          <w:b/>
          <w:sz w:val="28"/>
          <w:szCs w:val="30"/>
        </w:rPr>
        <w:t>/Feb</w:t>
      </w:r>
      <w:r w:rsidR="009474A5" w:rsidRPr="00614E4C">
        <w:rPr>
          <w:rFonts w:ascii="Arial Narrow" w:hAnsi="Arial Narrow" w:cs="Tahoma"/>
          <w:b/>
          <w:sz w:val="28"/>
          <w:szCs w:val="30"/>
        </w:rPr>
        <w:t xml:space="preserve"> </w:t>
      </w:r>
      <w:r w:rsidR="009474A5" w:rsidRPr="00614E4C">
        <w:rPr>
          <w:rFonts w:ascii="Arial Narrow" w:hAnsi="Arial Narrow" w:cs="Tahoma"/>
          <w:b/>
          <w:bCs/>
          <w:sz w:val="28"/>
          <w:szCs w:val="30"/>
        </w:rPr>
        <w:t xml:space="preserve">2018) </w:t>
      </w:r>
      <w:r w:rsidRPr="00614E4C">
        <w:rPr>
          <w:rFonts w:ascii="Arial Narrow" w:hAnsi="Arial Narrow" w:cs="Tahoma"/>
          <w:b/>
          <w:bCs/>
          <w:sz w:val="28"/>
          <w:szCs w:val="30"/>
        </w:rPr>
        <w:t>decreased by</w:t>
      </w:r>
      <w:r w:rsidR="009474A5" w:rsidRPr="00614E4C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Pr="00614E4C">
        <w:rPr>
          <w:rFonts w:ascii="Arial Narrow" w:hAnsi="Arial Narrow" w:cs="Tahoma"/>
          <w:b/>
          <w:bCs/>
          <w:sz w:val="28"/>
          <w:szCs w:val="30"/>
        </w:rPr>
        <w:t>11.</w:t>
      </w:r>
      <w:r w:rsidR="009474A5" w:rsidRPr="00614E4C">
        <w:rPr>
          <w:rFonts w:ascii="Arial Narrow" w:hAnsi="Arial Narrow" w:cs="Tahoma"/>
          <w:b/>
          <w:bCs/>
          <w:sz w:val="28"/>
          <w:szCs w:val="30"/>
        </w:rPr>
        <w:t>7%</w:t>
      </w:r>
    </w:p>
    <w:p w:rsidR="009474A5" w:rsidRPr="00614E4C" w:rsidRDefault="00FF1348" w:rsidP="009474A5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614E4C">
        <w:rPr>
          <w:rFonts w:ascii="Arial Narrow" w:hAnsi="Arial Narrow" w:cs="Tahoma"/>
          <w:b/>
          <w:sz w:val="28"/>
        </w:rPr>
        <w:t>Number of employees in industry</w:t>
      </w:r>
      <w:r w:rsidR="009474A5" w:rsidRPr="00614E4C">
        <w:rPr>
          <w:rFonts w:ascii="Arial Narrow" w:hAnsi="Arial Narrow" w:cs="Tahoma"/>
          <w:b/>
          <w:sz w:val="28"/>
        </w:rPr>
        <w:t xml:space="preserve"> (</w:t>
      </w:r>
      <w:r w:rsidRPr="00614E4C">
        <w:rPr>
          <w:rFonts w:ascii="Arial Narrow" w:hAnsi="Arial Narrow" w:cs="Tahoma"/>
          <w:b/>
          <w:sz w:val="28"/>
          <w:szCs w:val="30"/>
        </w:rPr>
        <w:t>Jan-Feb</w:t>
      </w:r>
      <w:r w:rsidR="009474A5" w:rsidRPr="00614E4C">
        <w:rPr>
          <w:rFonts w:ascii="Arial Narrow" w:hAnsi="Arial Narrow" w:cs="Tahoma"/>
          <w:b/>
          <w:sz w:val="28"/>
          <w:szCs w:val="30"/>
        </w:rPr>
        <w:t xml:space="preserve"> 2019</w:t>
      </w:r>
      <w:r w:rsidRPr="00614E4C">
        <w:rPr>
          <w:rFonts w:ascii="Arial Narrow" w:hAnsi="Arial Narrow" w:cs="Tahoma"/>
          <w:b/>
          <w:sz w:val="28"/>
          <w:szCs w:val="30"/>
        </w:rPr>
        <w:t>/Jan-Feb</w:t>
      </w:r>
      <w:r w:rsidR="009474A5" w:rsidRPr="00614E4C">
        <w:rPr>
          <w:rFonts w:ascii="Arial Narrow" w:hAnsi="Arial Narrow" w:cs="Tahoma"/>
          <w:b/>
          <w:sz w:val="28"/>
          <w:szCs w:val="30"/>
        </w:rPr>
        <w:t xml:space="preserve"> </w:t>
      </w:r>
      <w:r w:rsidR="009474A5" w:rsidRPr="00614E4C">
        <w:rPr>
          <w:rFonts w:ascii="Arial Narrow" w:hAnsi="Arial Narrow" w:cs="Tahoma"/>
          <w:b/>
          <w:bCs/>
          <w:sz w:val="28"/>
          <w:szCs w:val="30"/>
        </w:rPr>
        <w:t>2018</w:t>
      </w:r>
      <w:r w:rsidR="009474A5" w:rsidRPr="00614E4C">
        <w:rPr>
          <w:rFonts w:ascii="Arial Narrow" w:hAnsi="Arial Narrow" w:cs="Tahoma"/>
          <w:b/>
          <w:sz w:val="28"/>
        </w:rPr>
        <w:t xml:space="preserve">) </w:t>
      </w:r>
      <w:r w:rsidRPr="00614E4C">
        <w:rPr>
          <w:rFonts w:ascii="Arial Narrow" w:hAnsi="Arial Narrow" w:cs="Tahoma"/>
          <w:b/>
          <w:sz w:val="28"/>
        </w:rPr>
        <w:t>increased by</w:t>
      </w:r>
      <w:r w:rsidR="009474A5" w:rsidRPr="00614E4C">
        <w:rPr>
          <w:rFonts w:ascii="Arial Narrow" w:hAnsi="Arial Narrow" w:cs="Tahoma"/>
          <w:b/>
          <w:sz w:val="28"/>
        </w:rPr>
        <w:t xml:space="preserve"> 0</w:t>
      </w:r>
      <w:r w:rsidRPr="00614E4C">
        <w:rPr>
          <w:rFonts w:ascii="Arial Narrow" w:hAnsi="Arial Narrow" w:cs="Tahoma"/>
          <w:b/>
          <w:sz w:val="28"/>
        </w:rPr>
        <w:t>.</w:t>
      </w:r>
      <w:r w:rsidR="009474A5" w:rsidRPr="00614E4C">
        <w:rPr>
          <w:rFonts w:ascii="Arial Narrow" w:hAnsi="Arial Narrow" w:cs="Tahoma"/>
          <w:b/>
          <w:sz w:val="28"/>
        </w:rPr>
        <w:t>4%</w:t>
      </w:r>
    </w:p>
    <w:p w:rsidR="009474A5" w:rsidRPr="00614E4C" w:rsidRDefault="009474A5" w:rsidP="009474A5">
      <w:pPr>
        <w:jc w:val="both"/>
        <w:rPr>
          <w:rFonts w:ascii="Arial Narrow" w:hAnsi="Arial Narrow" w:cs="Tahoma"/>
          <w:sz w:val="22"/>
        </w:rPr>
      </w:pPr>
    </w:p>
    <w:p w:rsidR="00FF1348" w:rsidRPr="00614E4C" w:rsidRDefault="00FF1348" w:rsidP="009474A5">
      <w:pPr>
        <w:jc w:val="both"/>
        <w:rPr>
          <w:rFonts w:ascii="Arial Narrow" w:hAnsi="Arial Narrow" w:cs="Tahoma"/>
          <w:sz w:val="22"/>
        </w:rPr>
      </w:pPr>
      <w:r w:rsidRPr="00614E4C">
        <w:rPr>
          <w:rFonts w:ascii="Arial Narrow" w:hAnsi="Arial Narrow" w:cs="Tahoma"/>
          <w:b/>
          <w:sz w:val="22"/>
        </w:rPr>
        <w:t xml:space="preserve">Seasonally adjusted industrial production </w:t>
      </w:r>
      <w:r w:rsidRPr="00614E4C">
        <w:rPr>
          <w:rFonts w:ascii="Arial Narrow" w:hAnsi="Arial Narrow" w:cs="Tahoma"/>
          <w:sz w:val="22"/>
        </w:rPr>
        <w:t xml:space="preserve">in February 2019, compared to January 2019, increased by 2.1%. During the same period, in the section </w:t>
      </w:r>
      <w:r w:rsidRPr="00614E4C">
        <w:rPr>
          <w:rFonts w:ascii="Arial Narrow" w:hAnsi="Arial Narrow" w:cs="Tahoma"/>
          <w:i/>
          <w:sz w:val="22"/>
        </w:rPr>
        <w:t>Mining and quarrying</w:t>
      </w:r>
      <w:r w:rsidRPr="00614E4C">
        <w:rPr>
          <w:rFonts w:ascii="Arial Narrow" w:hAnsi="Arial Narrow" w:cs="Tahoma"/>
          <w:sz w:val="22"/>
        </w:rPr>
        <w:t xml:space="preserve"> an increase by 20.0% was recorded and in the section </w:t>
      </w:r>
      <w:r w:rsidRPr="00614E4C">
        <w:rPr>
          <w:rFonts w:ascii="Arial Narrow" w:hAnsi="Arial Narrow" w:cs="Tahoma"/>
          <w:i/>
          <w:sz w:val="22"/>
        </w:rPr>
        <w:t>Electricity, gas, steam and air-conditioning supply</w:t>
      </w:r>
      <w:r w:rsidRPr="00614E4C">
        <w:rPr>
          <w:rFonts w:ascii="Arial Narrow" w:hAnsi="Arial Narrow" w:cs="Tahoma"/>
          <w:sz w:val="22"/>
        </w:rPr>
        <w:t xml:space="preserve"> an increase by 2.7%, while in the section </w:t>
      </w:r>
      <w:r w:rsidRPr="00614E4C">
        <w:rPr>
          <w:rFonts w:ascii="Arial Narrow" w:hAnsi="Arial Narrow" w:cs="Tahoma"/>
          <w:i/>
          <w:sz w:val="22"/>
        </w:rPr>
        <w:t>Manufacturing</w:t>
      </w:r>
      <w:r w:rsidRPr="00614E4C">
        <w:rPr>
          <w:rFonts w:ascii="Arial Narrow" w:hAnsi="Arial Narrow" w:cs="Tahoma"/>
          <w:sz w:val="22"/>
        </w:rPr>
        <w:t xml:space="preserve"> a decrease by 0.9% was recorded.</w:t>
      </w:r>
    </w:p>
    <w:p w:rsidR="009474A5" w:rsidRPr="00614E4C" w:rsidRDefault="009474A5" w:rsidP="009474A5">
      <w:pPr>
        <w:jc w:val="both"/>
        <w:rPr>
          <w:rFonts w:ascii="Arial Narrow" w:hAnsi="Arial Narrow" w:cs="Tahoma"/>
          <w:b/>
          <w:sz w:val="22"/>
        </w:rPr>
      </w:pPr>
    </w:p>
    <w:p w:rsidR="00FF1348" w:rsidRPr="00614E4C" w:rsidRDefault="00FF1348" w:rsidP="009474A5">
      <w:pPr>
        <w:jc w:val="both"/>
        <w:rPr>
          <w:rFonts w:ascii="Arial Narrow" w:hAnsi="Arial Narrow" w:cs="Tahoma"/>
          <w:sz w:val="22"/>
        </w:rPr>
      </w:pPr>
      <w:r w:rsidRPr="00614E4C">
        <w:rPr>
          <w:rFonts w:ascii="Arial Narrow" w:hAnsi="Arial Narrow" w:cs="Tahoma"/>
          <w:b/>
          <w:sz w:val="22"/>
        </w:rPr>
        <w:lastRenderedPageBreak/>
        <w:t xml:space="preserve">Working-day adjusted industrial production </w:t>
      </w:r>
      <w:r w:rsidRPr="00614E4C">
        <w:rPr>
          <w:rFonts w:ascii="Arial Narrow" w:hAnsi="Arial Narrow" w:cs="Tahoma"/>
          <w:sz w:val="22"/>
        </w:rPr>
        <w:t xml:space="preserve">in February 2019, compared to the same month of 2018, decreased by 11.7%. During the same period, in the section </w:t>
      </w:r>
      <w:r w:rsidRPr="00614E4C">
        <w:rPr>
          <w:rFonts w:ascii="Arial Narrow" w:hAnsi="Arial Narrow" w:cs="Tahoma"/>
          <w:i/>
          <w:sz w:val="22"/>
        </w:rPr>
        <w:t>Manufacturing</w:t>
      </w:r>
      <w:r w:rsidRPr="00614E4C">
        <w:rPr>
          <w:rFonts w:ascii="Arial Narrow" w:hAnsi="Arial Narrow" w:cs="Tahoma"/>
          <w:sz w:val="22"/>
        </w:rPr>
        <w:t xml:space="preserve"> a decrease by 13.1% was recorded and in the section </w:t>
      </w:r>
      <w:r w:rsidRPr="00614E4C">
        <w:rPr>
          <w:rFonts w:ascii="Arial Narrow" w:hAnsi="Arial Narrow" w:cs="Tahoma"/>
          <w:i/>
          <w:sz w:val="22"/>
        </w:rPr>
        <w:t>Electricity, gas, steam and air-conditioning supply</w:t>
      </w:r>
      <w:r w:rsidRPr="00614E4C">
        <w:rPr>
          <w:rFonts w:ascii="Arial Narrow" w:hAnsi="Arial Narrow" w:cs="Tahoma"/>
          <w:sz w:val="22"/>
        </w:rPr>
        <w:t xml:space="preserve"> a decrease by 15.2%, while in the section </w:t>
      </w:r>
      <w:r w:rsidRPr="00614E4C">
        <w:rPr>
          <w:rFonts w:ascii="Arial Narrow" w:hAnsi="Arial Narrow" w:cs="Tahoma"/>
          <w:i/>
          <w:sz w:val="22"/>
        </w:rPr>
        <w:t>Mining and quarrying</w:t>
      </w:r>
      <w:r w:rsidRPr="00614E4C">
        <w:rPr>
          <w:rFonts w:ascii="Arial Narrow" w:hAnsi="Arial Narrow" w:cs="Tahoma"/>
          <w:sz w:val="22"/>
        </w:rPr>
        <w:t xml:space="preserve"> an increase by 3.1% was recorded. </w:t>
      </w:r>
    </w:p>
    <w:p w:rsidR="00F6085C" w:rsidRPr="00614E4C" w:rsidRDefault="00F6085C" w:rsidP="009474A5">
      <w:pPr>
        <w:jc w:val="both"/>
        <w:rPr>
          <w:rFonts w:ascii="Arial Narrow" w:hAnsi="Arial Narrow" w:cs="Tahoma"/>
          <w:sz w:val="22"/>
        </w:rPr>
      </w:pPr>
    </w:p>
    <w:p w:rsidR="009474A5" w:rsidRPr="00614E4C" w:rsidRDefault="00F6085C" w:rsidP="009474A5">
      <w:pPr>
        <w:jc w:val="both"/>
        <w:rPr>
          <w:rFonts w:ascii="Arial Narrow" w:hAnsi="Arial Narrow" w:cs="Tahoma"/>
          <w:sz w:val="22"/>
        </w:rPr>
      </w:pPr>
      <w:r w:rsidRPr="00614E4C">
        <w:rPr>
          <w:rFonts w:ascii="Arial Narrow" w:hAnsi="Arial Narrow" w:cs="Tahoma"/>
          <w:b/>
          <w:sz w:val="22"/>
        </w:rPr>
        <w:t>Number of employees in industry</w:t>
      </w:r>
      <w:r w:rsidRPr="00614E4C">
        <w:rPr>
          <w:rFonts w:ascii="Arial Narrow" w:hAnsi="Arial Narrow" w:cs="Tahoma"/>
          <w:sz w:val="22"/>
        </w:rPr>
        <w:t xml:space="preserve"> in February 2019, compared to the same month of the previous year, was 0.4% higher. Compared to January 2019 it was 0.3% higher, while compared to the average monthly number employed persons in 2018 it was 0.7% lower. Number of employees in industry in the period January – February 2019, compared to the same period of the previous year, was 0.4% higher. During the same period, in the section </w:t>
      </w:r>
      <w:r w:rsidRPr="00614E4C">
        <w:rPr>
          <w:rFonts w:ascii="Arial Narrow" w:hAnsi="Arial Narrow" w:cs="Tahoma"/>
          <w:i/>
          <w:sz w:val="22"/>
        </w:rPr>
        <w:t xml:space="preserve">Electricity, gas, steam and air-conditioning supply </w:t>
      </w:r>
      <w:r w:rsidRPr="00614E4C">
        <w:rPr>
          <w:rFonts w:ascii="Arial Narrow" w:hAnsi="Arial Narrow" w:cs="Tahoma"/>
          <w:sz w:val="22"/>
        </w:rPr>
        <w:t xml:space="preserve">an increase by 9.7% was recorded, while in the section </w:t>
      </w:r>
      <w:r w:rsidRPr="00614E4C">
        <w:rPr>
          <w:rFonts w:ascii="Arial Narrow" w:hAnsi="Arial Narrow" w:cs="Tahoma"/>
          <w:i/>
          <w:sz w:val="22"/>
        </w:rPr>
        <w:t>Manufacturing</w:t>
      </w:r>
      <w:r w:rsidRPr="00614E4C">
        <w:rPr>
          <w:rFonts w:ascii="Arial Narrow" w:hAnsi="Arial Narrow" w:cs="Tahoma"/>
          <w:sz w:val="22"/>
        </w:rPr>
        <w:t xml:space="preserve"> a decrease by 0.4% was recorded and in the section </w:t>
      </w:r>
      <w:r w:rsidRPr="00614E4C">
        <w:rPr>
          <w:rFonts w:ascii="Arial Narrow" w:hAnsi="Arial Narrow" w:cs="Tahoma"/>
          <w:i/>
          <w:sz w:val="22"/>
        </w:rPr>
        <w:t>Mining and quarrying</w:t>
      </w:r>
      <w:r w:rsidRPr="00614E4C">
        <w:rPr>
          <w:rFonts w:ascii="Arial Narrow" w:hAnsi="Arial Narrow" w:cs="Tahoma"/>
          <w:sz w:val="22"/>
        </w:rPr>
        <w:t xml:space="preserve"> a decrease by 4.8%. </w:t>
      </w:r>
    </w:p>
    <w:p w:rsidR="000213F8" w:rsidRPr="00614E4C" w:rsidRDefault="000213F8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2E27E1" w:rsidRPr="00614E4C" w:rsidRDefault="00550BBA" w:rsidP="009A0B74">
      <w:pPr>
        <w:jc w:val="both"/>
        <w:rPr>
          <w:rFonts w:ascii="Arial Narrow" w:hAnsi="Arial Narrow" w:cs="Tahoma"/>
          <w:sz w:val="22"/>
          <w:szCs w:val="22"/>
        </w:rPr>
      </w:pPr>
      <w:r w:rsidRPr="00614E4C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D4EF6D" wp14:editId="04F2116D">
                <wp:simplePos x="0" y="0"/>
                <wp:positionH relativeFrom="column">
                  <wp:posOffset>3818534</wp:posOffset>
                </wp:positionH>
                <wp:positionV relativeFrom="paragraph">
                  <wp:posOffset>2672690</wp:posOffset>
                </wp:positionV>
                <wp:extent cx="1085850" cy="278296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0BBA" w:rsidRPr="00F42AC0" w:rsidRDefault="00550BBA" w:rsidP="00550BB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4EF6D" id="Text Box 13" o:spid="_x0000_s1029" type="#_x0000_t202" style="position:absolute;left:0;text-align:left;margin-left:300.65pt;margin-top:210.45pt;width:85.5pt;height:2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" fillcolor="window" stroked="f" strokeweight=".5pt">
                <v:textbox>
                  <w:txbxContent>
                    <w:p w:rsidR="00550BBA" w:rsidRPr="00F42AC0" w:rsidRDefault="00550BBA" w:rsidP="00550BBA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</v:shape>
            </w:pict>
          </mc:Fallback>
        </mc:AlternateContent>
      </w:r>
      <w:r w:rsidRPr="00614E4C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6924A8" wp14:editId="0BB033E6">
                <wp:simplePos x="0" y="0"/>
                <wp:positionH relativeFrom="column">
                  <wp:posOffset>2472538</wp:posOffset>
                </wp:positionH>
                <wp:positionV relativeFrom="paragraph">
                  <wp:posOffset>2635962</wp:posOffset>
                </wp:positionV>
                <wp:extent cx="1025719" cy="365760"/>
                <wp:effectExtent l="0" t="0" r="317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19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0BBA" w:rsidRPr="00F42AC0" w:rsidRDefault="00550BBA" w:rsidP="00550BB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924A8" id="Text Box 28" o:spid="_x0000_s1030" type="#_x0000_t202" style="position:absolute;left:0;text-align:left;margin-left:194.7pt;margin-top:207.55pt;width:80.75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" fillcolor="window" stroked="f" strokeweight=".5pt">
                <v:textbox>
                  <w:txbxContent>
                    <w:p w:rsidR="00550BBA" w:rsidRPr="00F42AC0" w:rsidRDefault="00550BBA" w:rsidP="00550BBA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</v:shape>
            </w:pict>
          </mc:Fallback>
        </mc:AlternateContent>
      </w:r>
      <w:r w:rsidR="002F0C3F" w:rsidRPr="00614E4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1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  <w:r w:rsidR="00975BFE" w:rsidRPr="00614E4C">
        <w:rPr>
          <w:noProof/>
        </w:rPr>
        <w:drawing>
          <wp:inline distT="0" distB="0" distL="0" distR="0" wp14:anchorId="0D2EF592" wp14:editId="5D8F99A2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614E4C" w:rsidRDefault="00550BBA" w:rsidP="002E27E1">
      <w:pPr>
        <w:jc w:val="center"/>
        <w:rPr>
          <w:rFonts w:ascii="Arial Narrow" w:hAnsi="Arial Narrow" w:cs="Tahoma"/>
          <w:sz w:val="16"/>
          <w:szCs w:val="16"/>
        </w:rPr>
      </w:pPr>
      <w:r w:rsidRPr="00614E4C">
        <w:rPr>
          <w:rFonts w:ascii="Arial Narrow" w:hAnsi="Arial Narrow" w:cs="Tahoma"/>
          <w:sz w:val="16"/>
          <w:szCs w:val="16"/>
        </w:rPr>
        <w:t>Graph</w:t>
      </w:r>
      <w:r w:rsidR="002E27E1" w:rsidRPr="00614E4C">
        <w:rPr>
          <w:rFonts w:ascii="Arial Narrow" w:hAnsi="Arial Narrow" w:cs="Tahoma"/>
          <w:sz w:val="16"/>
          <w:szCs w:val="16"/>
        </w:rPr>
        <w:t xml:space="preserve"> 3. </w:t>
      </w:r>
      <w:r w:rsidRPr="00614E4C">
        <w:rPr>
          <w:rFonts w:ascii="Arial Narrow" w:hAnsi="Arial Narrow" w:cs="Tahoma"/>
          <w:sz w:val="16"/>
          <w:szCs w:val="16"/>
        </w:rPr>
        <w:t>Indices of industrial production</w:t>
      </w:r>
      <w:r w:rsidR="002E27E1" w:rsidRPr="00614E4C">
        <w:rPr>
          <w:rFonts w:ascii="Arial Narrow" w:hAnsi="Arial Narrow" w:cs="Tahoma"/>
          <w:sz w:val="16"/>
          <w:szCs w:val="16"/>
        </w:rPr>
        <w:t xml:space="preserve">, </w:t>
      </w:r>
      <w:r w:rsidRPr="00614E4C">
        <w:rPr>
          <w:rFonts w:ascii="Arial Narrow" w:hAnsi="Arial Narrow" w:cs="Tahoma"/>
          <w:sz w:val="16"/>
          <w:szCs w:val="16"/>
        </w:rPr>
        <w:t>February</w:t>
      </w:r>
      <w:r w:rsidR="002E27E1" w:rsidRPr="00614E4C">
        <w:rPr>
          <w:rFonts w:ascii="Arial Narrow" w:hAnsi="Arial Narrow" w:cs="Tahoma"/>
          <w:sz w:val="16"/>
          <w:szCs w:val="16"/>
        </w:rPr>
        <w:t xml:space="preserve"> 201</w:t>
      </w:r>
      <w:r w:rsidR="003511E2" w:rsidRPr="00614E4C">
        <w:rPr>
          <w:rFonts w:ascii="Arial Narrow" w:hAnsi="Arial Narrow" w:cs="Tahoma"/>
          <w:sz w:val="16"/>
          <w:szCs w:val="16"/>
        </w:rPr>
        <w:t>5</w:t>
      </w:r>
      <w:r w:rsidR="002E27E1" w:rsidRPr="00614E4C">
        <w:rPr>
          <w:rFonts w:ascii="Arial Narrow" w:hAnsi="Arial Narrow" w:cs="Tahoma"/>
          <w:sz w:val="16"/>
          <w:szCs w:val="16"/>
        </w:rPr>
        <w:t xml:space="preserve"> – </w:t>
      </w:r>
      <w:r w:rsidRPr="00614E4C">
        <w:rPr>
          <w:rFonts w:ascii="Arial Narrow" w:hAnsi="Arial Narrow" w:cs="Tahoma"/>
          <w:sz w:val="16"/>
          <w:szCs w:val="16"/>
        </w:rPr>
        <w:t>February</w:t>
      </w:r>
      <w:r w:rsidR="002E27E1" w:rsidRPr="00614E4C">
        <w:rPr>
          <w:rFonts w:ascii="Arial Narrow" w:hAnsi="Arial Narrow" w:cs="Tahoma"/>
          <w:sz w:val="16"/>
          <w:szCs w:val="16"/>
        </w:rPr>
        <w:t xml:space="preserve"> 201</w:t>
      </w:r>
      <w:r w:rsidR="003511E2" w:rsidRPr="00614E4C">
        <w:rPr>
          <w:rFonts w:ascii="Arial Narrow" w:hAnsi="Arial Narrow" w:cs="Tahoma"/>
          <w:sz w:val="16"/>
          <w:szCs w:val="16"/>
        </w:rPr>
        <w:t>9</w:t>
      </w:r>
      <w:r w:rsidR="002E27E1" w:rsidRPr="00614E4C">
        <w:rPr>
          <w:rFonts w:ascii="Arial Narrow" w:hAnsi="Arial Narrow" w:cs="Tahoma"/>
          <w:sz w:val="16"/>
          <w:szCs w:val="16"/>
        </w:rPr>
        <w:t xml:space="preserve"> (</w:t>
      </w:r>
      <w:r w:rsidR="002E27E1" w:rsidRPr="00614E4C">
        <w:rPr>
          <w:rFonts w:ascii="Arial Narrow" w:hAnsi="Arial Narrow" w:cs="Tahoma"/>
          <w:sz w:val="16"/>
          <w:szCs w:val="16"/>
        </w:rPr>
        <w:sym w:font="Symbol" w:char="F0C6"/>
      </w:r>
      <w:r w:rsidR="002E27E1" w:rsidRPr="00614E4C">
        <w:rPr>
          <w:rFonts w:ascii="Arial Narrow" w:hAnsi="Arial Narrow" w:cs="Tahoma"/>
          <w:sz w:val="16"/>
          <w:szCs w:val="16"/>
        </w:rPr>
        <w:t>201</w:t>
      </w:r>
      <w:r w:rsidR="0088675D" w:rsidRPr="00614E4C">
        <w:rPr>
          <w:rFonts w:ascii="Arial Narrow" w:hAnsi="Arial Narrow" w:cs="Tahoma"/>
          <w:sz w:val="16"/>
          <w:szCs w:val="16"/>
        </w:rPr>
        <w:t>5</w:t>
      </w:r>
      <w:r w:rsidR="002E27E1" w:rsidRPr="00614E4C">
        <w:rPr>
          <w:rFonts w:ascii="Arial Narrow" w:hAnsi="Arial Narrow" w:cs="Tahoma"/>
          <w:sz w:val="16"/>
          <w:szCs w:val="16"/>
        </w:rPr>
        <w:t>=100)</w:t>
      </w:r>
    </w:p>
    <w:p w:rsidR="002E27E1" w:rsidRPr="00614E4C" w:rsidRDefault="002E27E1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AC7730" w:rsidRPr="00614E4C" w:rsidRDefault="00AC7730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4A5E15" w:rsidRPr="00614E4C" w:rsidRDefault="00F6085C" w:rsidP="004A5E15">
      <w:pPr>
        <w:rPr>
          <w:rFonts w:ascii="Arial Narrow" w:hAnsi="Arial Narrow" w:cs="Tahoma"/>
          <w:b/>
          <w:sz w:val="30"/>
          <w:szCs w:val="30"/>
        </w:rPr>
      </w:pPr>
      <w:r w:rsidRPr="00614E4C">
        <w:rPr>
          <w:rFonts w:ascii="Arial Narrow" w:hAnsi="Arial Narrow" w:cs="Tahoma"/>
          <w:b/>
          <w:sz w:val="30"/>
          <w:szCs w:val="30"/>
        </w:rPr>
        <w:t xml:space="preserve">Coverage of import with export </w:t>
      </w:r>
      <w:r w:rsidR="00E113C0" w:rsidRPr="00614E4C">
        <w:rPr>
          <w:rFonts w:ascii="Arial Narrow" w:hAnsi="Arial Narrow" w:cs="Tahoma"/>
          <w:b/>
          <w:sz w:val="30"/>
          <w:szCs w:val="30"/>
        </w:rPr>
        <w:t>83</w:t>
      </w:r>
      <w:r w:rsidRPr="00614E4C">
        <w:rPr>
          <w:rFonts w:ascii="Arial Narrow" w:hAnsi="Arial Narrow" w:cs="Tahoma"/>
          <w:b/>
          <w:sz w:val="30"/>
          <w:szCs w:val="30"/>
        </w:rPr>
        <w:t>.</w:t>
      </w:r>
      <w:r w:rsidR="00E113C0" w:rsidRPr="00614E4C">
        <w:rPr>
          <w:rFonts w:ascii="Arial Narrow" w:hAnsi="Arial Narrow" w:cs="Tahoma"/>
          <w:b/>
          <w:sz w:val="30"/>
          <w:szCs w:val="30"/>
        </w:rPr>
        <w:t>7</w:t>
      </w:r>
      <w:r w:rsidR="004A5E15" w:rsidRPr="00614E4C">
        <w:rPr>
          <w:rFonts w:ascii="Arial Narrow" w:hAnsi="Arial Narrow" w:cs="Tahoma"/>
          <w:b/>
          <w:sz w:val="30"/>
          <w:szCs w:val="30"/>
        </w:rPr>
        <w:t xml:space="preserve">% </w:t>
      </w:r>
      <w:r w:rsidRPr="00614E4C">
        <w:rPr>
          <w:rFonts w:ascii="Arial Narrow" w:hAnsi="Arial Narrow" w:cs="Tahoma"/>
          <w:b/>
          <w:sz w:val="30"/>
          <w:szCs w:val="30"/>
        </w:rPr>
        <w:t>in the period January – February 2019</w:t>
      </w:r>
    </w:p>
    <w:p w:rsidR="004A5E15" w:rsidRPr="00614E4C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94D3D" w:rsidRPr="00614E4C" w:rsidRDefault="00594D3D" w:rsidP="004A5E15">
      <w:pPr>
        <w:jc w:val="both"/>
        <w:rPr>
          <w:rFonts w:ascii="Arial Narrow" w:hAnsi="Arial Narrow" w:cs="Tahoma"/>
          <w:sz w:val="22"/>
        </w:rPr>
      </w:pPr>
      <w:r w:rsidRPr="00614E4C">
        <w:rPr>
          <w:rFonts w:ascii="Arial Narrow" w:hAnsi="Arial Narrow" w:cs="Tahoma"/>
          <w:sz w:val="22"/>
        </w:rPr>
        <w:t>In February 2019, the value of export was 294 million KM and the value of import was 376 million KM.</w:t>
      </w:r>
    </w:p>
    <w:p w:rsidR="004A5E15" w:rsidRPr="00614E4C" w:rsidRDefault="004A5E15" w:rsidP="004A5E15">
      <w:pPr>
        <w:jc w:val="both"/>
        <w:rPr>
          <w:rFonts w:ascii="Arial Narrow" w:hAnsi="Arial Narrow" w:cs="Tahoma"/>
          <w:sz w:val="22"/>
        </w:rPr>
      </w:pPr>
    </w:p>
    <w:p w:rsidR="00594D3D" w:rsidRPr="00614E4C" w:rsidRDefault="00594D3D" w:rsidP="00594D3D">
      <w:pPr>
        <w:jc w:val="both"/>
        <w:rPr>
          <w:rFonts w:ascii="Arial Narrow" w:hAnsi="Arial Narrow" w:cs="Tahoma"/>
          <w:sz w:val="22"/>
        </w:rPr>
      </w:pPr>
      <w:r w:rsidRPr="00614E4C">
        <w:rPr>
          <w:rFonts w:ascii="Arial Narrow" w:hAnsi="Arial Narrow" w:cs="Tahoma"/>
          <w:sz w:val="22"/>
        </w:rPr>
        <w:t xml:space="preserve">In the total external trade of </w:t>
      </w:r>
      <w:proofErr w:type="spellStart"/>
      <w:r w:rsidRPr="00614E4C">
        <w:rPr>
          <w:rFonts w:ascii="Arial Narrow" w:hAnsi="Arial Narrow" w:cs="Tahoma"/>
          <w:sz w:val="22"/>
        </w:rPr>
        <w:t>Republika</w:t>
      </w:r>
      <w:proofErr w:type="spellEnd"/>
      <w:r w:rsidRPr="00614E4C">
        <w:rPr>
          <w:rFonts w:ascii="Arial Narrow" w:hAnsi="Arial Narrow" w:cs="Tahoma"/>
          <w:sz w:val="22"/>
        </w:rPr>
        <w:t xml:space="preserve"> </w:t>
      </w:r>
      <w:proofErr w:type="spellStart"/>
      <w:r w:rsidRPr="00614E4C">
        <w:rPr>
          <w:rFonts w:ascii="Arial Narrow" w:hAnsi="Arial Narrow" w:cs="Tahoma"/>
          <w:sz w:val="22"/>
        </w:rPr>
        <w:t>Srpska</w:t>
      </w:r>
      <w:proofErr w:type="spellEnd"/>
      <w:r w:rsidRPr="00614E4C">
        <w:rPr>
          <w:rFonts w:ascii="Arial Narrow" w:hAnsi="Arial Narrow" w:cs="Tahoma"/>
          <w:sz w:val="22"/>
        </w:rPr>
        <w:t xml:space="preserve"> in February 2019, the percentage of coverage of import with export was 78.2%. The percentage of coverage of import with export in the first two months of the current year was 83.7%.</w:t>
      </w:r>
    </w:p>
    <w:p w:rsidR="00594D3D" w:rsidRPr="00614E4C" w:rsidRDefault="00594D3D" w:rsidP="004A5E15">
      <w:pPr>
        <w:jc w:val="both"/>
        <w:rPr>
          <w:rFonts w:ascii="Arial Narrow" w:hAnsi="Arial Narrow" w:cs="Tahoma"/>
          <w:sz w:val="22"/>
        </w:rPr>
      </w:pPr>
    </w:p>
    <w:p w:rsidR="004A5E15" w:rsidRPr="00614E4C" w:rsidRDefault="00594D3D" w:rsidP="004A5E15">
      <w:pPr>
        <w:jc w:val="both"/>
        <w:rPr>
          <w:rFonts w:ascii="Arial Narrow" w:hAnsi="Arial Narrow" w:cs="Tahoma"/>
          <w:sz w:val="22"/>
        </w:rPr>
      </w:pPr>
      <w:r w:rsidRPr="00614E4C">
        <w:rPr>
          <w:rFonts w:ascii="Arial Narrow" w:hAnsi="Arial Narrow" w:cs="Tahoma"/>
          <w:sz w:val="22"/>
        </w:rPr>
        <w:t xml:space="preserve">In the period January-February 2019, the value of export was 564 million KM, which represented a decrease by 3.6% compared to the same period of the previous year. During the same period, the value of import was 673 million KM, which represented a decrease by 2.4% compared to the same period of the previous year. </w:t>
      </w:r>
    </w:p>
    <w:p w:rsidR="00594D3D" w:rsidRPr="00614E4C" w:rsidRDefault="00594D3D" w:rsidP="004A5E15">
      <w:pPr>
        <w:jc w:val="both"/>
        <w:rPr>
          <w:rFonts w:ascii="Arial Narrow" w:hAnsi="Arial Narrow" w:cs="Tahoma"/>
          <w:sz w:val="22"/>
        </w:rPr>
      </w:pPr>
    </w:p>
    <w:p w:rsidR="00594D3D" w:rsidRPr="00614E4C" w:rsidRDefault="00594D3D" w:rsidP="00594D3D">
      <w:pPr>
        <w:jc w:val="both"/>
        <w:rPr>
          <w:rFonts w:ascii="Arial Narrow" w:hAnsi="Arial Narrow" w:cs="Tahoma"/>
          <w:sz w:val="22"/>
        </w:rPr>
      </w:pPr>
      <w:r w:rsidRPr="00614E4C">
        <w:rPr>
          <w:rFonts w:ascii="Arial Narrow" w:hAnsi="Arial Narrow" w:cs="Tahoma"/>
          <w:sz w:val="22"/>
        </w:rPr>
        <w:t xml:space="preserve">In terms of the geographical distribution of external trade of </w:t>
      </w:r>
      <w:proofErr w:type="spellStart"/>
      <w:r w:rsidRPr="00614E4C">
        <w:rPr>
          <w:rFonts w:ascii="Arial Narrow" w:hAnsi="Arial Narrow" w:cs="Tahoma"/>
          <w:sz w:val="22"/>
        </w:rPr>
        <w:t>Republika</w:t>
      </w:r>
      <w:proofErr w:type="spellEnd"/>
      <w:r w:rsidRPr="00614E4C">
        <w:rPr>
          <w:rFonts w:ascii="Arial Narrow" w:hAnsi="Arial Narrow" w:cs="Tahoma"/>
          <w:sz w:val="22"/>
        </w:rPr>
        <w:t xml:space="preserve"> </w:t>
      </w:r>
      <w:proofErr w:type="spellStart"/>
      <w:r w:rsidRPr="00614E4C">
        <w:rPr>
          <w:rFonts w:ascii="Arial Narrow" w:hAnsi="Arial Narrow" w:cs="Tahoma"/>
          <w:sz w:val="22"/>
        </w:rPr>
        <w:t>Srpska</w:t>
      </w:r>
      <w:proofErr w:type="spellEnd"/>
      <w:r w:rsidRPr="00614E4C">
        <w:rPr>
          <w:rFonts w:ascii="Arial Narrow" w:hAnsi="Arial Narrow" w:cs="Tahoma"/>
          <w:sz w:val="22"/>
        </w:rPr>
        <w:t xml:space="preserve">, in the period January – February 2019, the highest value of export was that of export to Italy, with 92 million KM or 16.3%, followed by Croatia, with 67 million KM or 11.8% of the total </w:t>
      </w:r>
      <w:proofErr w:type="spellStart"/>
      <w:r w:rsidRPr="00614E4C">
        <w:rPr>
          <w:rFonts w:ascii="Arial Narrow" w:hAnsi="Arial Narrow" w:cs="Tahoma"/>
          <w:sz w:val="22"/>
        </w:rPr>
        <w:t>realised</w:t>
      </w:r>
      <w:proofErr w:type="spellEnd"/>
      <w:r w:rsidRPr="00614E4C">
        <w:rPr>
          <w:rFonts w:ascii="Arial Narrow" w:hAnsi="Arial Narrow" w:cs="Tahoma"/>
          <w:sz w:val="22"/>
        </w:rPr>
        <w:t xml:space="preserve"> export. During the same period, the highest value of import was that of import form Serbia, with 121 million KM or 18.0%, followed by Italy, with 86 million KM or 12.8% of the total </w:t>
      </w:r>
      <w:proofErr w:type="spellStart"/>
      <w:r w:rsidRPr="00614E4C">
        <w:rPr>
          <w:rFonts w:ascii="Arial Narrow" w:hAnsi="Arial Narrow" w:cs="Tahoma"/>
          <w:sz w:val="22"/>
        </w:rPr>
        <w:t>realised</w:t>
      </w:r>
      <w:proofErr w:type="spellEnd"/>
      <w:r w:rsidRPr="00614E4C">
        <w:rPr>
          <w:rFonts w:ascii="Arial Narrow" w:hAnsi="Arial Narrow" w:cs="Tahoma"/>
          <w:sz w:val="22"/>
        </w:rPr>
        <w:t xml:space="preserve"> import.</w:t>
      </w:r>
    </w:p>
    <w:p w:rsidR="00594D3D" w:rsidRPr="00614E4C" w:rsidRDefault="00594D3D" w:rsidP="004A5E15">
      <w:pPr>
        <w:jc w:val="both"/>
        <w:rPr>
          <w:rFonts w:ascii="Arial Narrow" w:hAnsi="Arial Narrow" w:cs="Tahoma"/>
          <w:sz w:val="22"/>
          <w:szCs w:val="22"/>
        </w:rPr>
      </w:pPr>
    </w:p>
    <w:p w:rsidR="004A5E15" w:rsidRDefault="00594D3D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614E4C">
        <w:rPr>
          <w:rFonts w:ascii="Arial Narrow" w:hAnsi="Arial Narrow" w:cs="Tahoma"/>
          <w:sz w:val="22"/>
        </w:rPr>
        <w:t>By group of products, in the period January – February 2019, the highest share in export was that of electricity, with the total value of 52 million KM, which was 9.1% of the total export, while the highest share in import was that of medicaments, with the total value of 29 million KM, which was 4.2% of the total import.</w:t>
      </w:r>
    </w:p>
    <w:p w:rsidR="00522B07" w:rsidRDefault="00522B07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522B07" w:rsidRDefault="00522B07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522B07" w:rsidRDefault="00522B07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522B07" w:rsidRPr="00614E4C" w:rsidRDefault="00522B07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3206D9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22B07" w:rsidRDefault="00522B0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614E4C" w:rsidRDefault="0044547A" w:rsidP="00A278C3">
      <w:pPr>
        <w:tabs>
          <w:tab w:val="left" w:pos="300"/>
          <w:tab w:val="left" w:pos="1100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353834" w:rsidRPr="00614E4C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614E4C" w:rsidRDefault="00522B0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614E4C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E773B7" wp14:editId="2D4F1676">
                <wp:simplePos x="0" y="0"/>
                <wp:positionH relativeFrom="column">
                  <wp:posOffset>3401213</wp:posOffset>
                </wp:positionH>
                <wp:positionV relativeFrom="paragraph">
                  <wp:posOffset>2921</wp:posOffset>
                </wp:positionV>
                <wp:extent cx="938254" cy="294199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54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22B07" w:rsidRPr="00EA799C" w:rsidRDefault="00522B07" w:rsidP="00522B07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Thous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.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773B7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2" type="#_x0000_t202" style="position:absolute;left:0;text-align:left;margin-left:267.8pt;margin-top:.25pt;width:73.9pt;height:2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" fillcolor="window" stroked="f" strokeweight=".5pt">
                <v:textbox>
                  <w:txbxContent>
                    <w:p w:rsidR="00522B07" w:rsidRPr="00EA799C" w:rsidRDefault="00522B07" w:rsidP="00522B07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Thous. KM</w:t>
                      </w:r>
                    </w:p>
                  </w:txbxContent>
                </v:textbox>
              </v:shape>
            </w:pict>
          </mc:Fallback>
        </mc:AlternateContent>
      </w:r>
    </w:p>
    <w:p w:rsidR="00522B07" w:rsidRDefault="00522B07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22B07" w:rsidRDefault="00522B07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BA70D8" w:rsidRPr="00614E4C" w:rsidRDefault="00550BBA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614E4C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C9D9DF" wp14:editId="1EB7F763">
                <wp:simplePos x="0" y="0"/>
                <wp:positionH relativeFrom="column">
                  <wp:posOffset>4742459</wp:posOffset>
                </wp:positionH>
                <wp:positionV relativeFrom="paragraph">
                  <wp:posOffset>1201090</wp:posOffset>
                </wp:positionV>
                <wp:extent cx="523875" cy="285750"/>
                <wp:effectExtent l="0" t="0" r="952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0BBA" w:rsidRPr="00F42AC0" w:rsidRDefault="00550BBA" w:rsidP="00550BB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9D9DF" id="Text Box 27" o:spid="_x0000_s1032" type="#_x0000_t202" style="position:absolute;left:0;text-align:left;margin-left:373.4pt;margin-top:94.55pt;width:41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" fillcolor="window" stroked="f" strokeweight=".5pt">
                <v:textbox>
                  <w:txbxContent>
                    <w:p w:rsidR="00550BBA" w:rsidRPr="00F42AC0" w:rsidRDefault="00550BBA" w:rsidP="00550BBA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</w:p>
                  </w:txbxContent>
                </v:textbox>
              </v:shape>
            </w:pict>
          </mc:Fallback>
        </mc:AlternateContent>
      </w:r>
      <w:r w:rsidRPr="00614E4C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4C2010" wp14:editId="1076EFD7">
                <wp:simplePos x="0" y="0"/>
                <wp:positionH relativeFrom="margin">
                  <wp:posOffset>4732934</wp:posOffset>
                </wp:positionH>
                <wp:positionV relativeFrom="paragraph">
                  <wp:posOffset>945058</wp:posOffset>
                </wp:positionV>
                <wp:extent cx="533400" cy="27622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0BBA" w:rsidRPr="00F42AC0" w:rsidRDefault="00550BBA" w:rsidP="00550BB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2010" id="Text Box 19" o:spid="_x0000_s1033" type="#_x0000_t202" style="position:absolute;left:0;text-align:left;margin-left:372.65pt;margin-top:74.4pt;width:42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" fillcolor="window" stroked="f" strokeweight=".5pt">
                <v:textbox>
                  <w:txbxContent>
                    <w:p w:rsidR="00550BBA" w:rsidRPr="00F42AC0" w:rsidRDefault="00550BBA" w:rsidP="00550BBA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E7D" w:rsidRPr="00614E4C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2051078</wp:posOffset>
                </wp:positionH>
                <wp:positionV relativeFrom="paragraph">
                  <wp:posOffset>2602534</wp:posOffset>
                </wp:positionV>
                <wp:extent cx="381662" cy="21468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2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1E7D" w:rsidRPr="00151E7D" w:rsidRDefault="00151E7D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51E7D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161.5pt;margin-top:204.9pt;width:30.05pt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" fillcolor="white [3201]" stroked="f" strokeweight=".5pt">
                <v:textbox>
                  <w:txbxContent>
                    <w:p w:rsidR="00151E7D" w:rsidRPr="00151E7D" w:rsidRDefault="00151E7D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51E7D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151E7D" w:rsidRPr="00614E4C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C3393F" wp14:editId="74782650">
                <wp:simplePos x="0" y="0"/>
                <wp:positionH relativeFrom="column">
                  <wp:posOffset>3912041</wp:posOffset>
                </wp:positionH>
                <wp:positionV relativeFrom="paragraph">
                  <wp:posOffset>2583981</wp:posOffset>
                </wp:positionV>
                <wp:extent cx="381662" cy="21468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2" cy="21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1E7D" w:rsidRPr="00151E7D" w:rsidRDefault="00151E7D" w:rsidP="00151E7D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51E7D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3393F" id="Text Box 23" o:spid="_x0000_s1035" type="#_x0000_t202" style="position:absolute;left:0;text-align:left;margin-left:308.05pt;margin-top:203.45pt;width:30.05pt;height: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" fillcolor="white [3201]" stroked="f" strokeweight=".5pt">
                <v:textbox>
                  <w:txbxContent>
                    <w:p w:rsidR="00151E7D" w:rsidRPr="00151E7D" w:rsidRDefault="00151E7D" w:rsidP="00151E7D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51E7D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201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151E7D" w:rsidRPr="00614E4C">
        <w:rPr>
          <w:noProof/>
        </w:rPr>
        <w:drawing>
          <wp:inline distT="0" distB="0" distL="0" distR="0" wp14:anchorId="70272451" wp14:editId="7BEDCE15">
            <wp:extent cx="3840480" cy="2705100"/>
            <wp:effectExtent l="0" t="0" r="762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849" w:rsidRPr="00614E4C" w:rsidRDefault="003A0849" w:rsidP="00AE0AAD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777348" w:rsidRPr="00614E4C" w:rsidRDefault="00550BBA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614E4C">
        <w:rPr>
          <w:rFonts w:ascii="Arial Narrow" w:hAnsi="Arial Narrow" w:cs="Tahoma"/>
          <w:sz w:val="16"/>
          <w:szCs w:val="22"/>
        </w:rPr>
        <w:t>Graph</w:t>
      </w:r>
      <w:r w:rsidR="00777348" w:rsidRPr="00614E4C">
        <w:rPr>
          <w:rFonts w:ascii="Arial Narrow" w:hAnsi="Arial Narrow" w:cs="Tahoma"/>
          <w:sz w:val="16"/>
          <w:szCs w:val="22"/>
        </w:rPr>
        <w:t xml:space="preserve"> </w:t>
      </w:r>
      <w:r w:rsidR="00097E02" w:rsidRPr="00614E4C">
        <w:rPr>
          <w:rFonts w:ascii="Arial Narrow" w:hAnsi="Arial Narrow" w:cs="Tahoma"/>
          <w:sz w:val="16"/>
          <w:szCs w:val="22"/>
        </w:rPr>
        <w:t>4</w:t>
      </w:r>
      <w:r w:rsidR="00777348" w:rsidRPr="00614E4C">
        <w:rPr>
          <w:rFonts w:ascii="Arial Narrow" w:hAnsi="Arial Narrow" w:cs="Tahoma"/>
          <w:sz w:val="16"/>
          <w:szCs w:val="22"/>
        </w:rPr>
        <w:t xml:space="preserve">. </w:t>
      </w:r>
      <w:r w:rsidRPr="00614E4C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485F5B" w:rsidRPr="00614E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614E4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614E4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614E4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614E4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614E4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614E4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614E4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614E4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614E4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614E4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614E4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614E4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614E4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F51DA" w:rsidRPr="00614E4C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14E4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14E4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14E4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14E4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14E4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14E4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14E4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14E4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14E4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14E4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14E4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14E4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14E4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AE0AAD" w:rsidRPr="00614E4C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AE0AAD" w:rsidRPr="00614E4C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AE0AAD" w:rsidRPr="00614E4C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AE0AAD" w:rsidRPr="00614E4C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AE0AAD" w:rsidRPr="00614E4C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14E4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14E4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14E4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975BFE" w:rsidRPr="00614E4C" w:rsidRDefault="00975B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975BFE" w:rsidRPr="00614E4C" w:rsidRDefault="00975B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14E4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614E4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612FE" w:rsidRPr="00614E4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614E4C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614E4C" w:rsidRDefault="00D742D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614E4C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614E4C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614E4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14E4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14E4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14E4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614E4C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614E4C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614E4C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614E4C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614E4C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8F4ED5" w:rsidRPr="00614E4C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614E4C" w:rsidRDefault="00D742D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614E4C">
              <w:rPr>
                <w:rFonts w:ascii="Arial Narrow" w:hAnsi="Arial Narrow" w:cs="Tahoma"/>
                <w:b/>
                <w:sz w:val="18"/>
                <w:szCs w:val="18"/>
              </w:rPr>
              <w:t>Labour</w:t>
            </w:r>
            <w:proofErr w:type="spellEnd"/>
            <w:r w:rsidRPr="00614E4C">
              <w:rPr>
                <w:rFonts w:ascii="Arial Narrow" w:hAnsi="Arial Narrow" w:cs="Tahoma"/>
                <w:b/>
                <w:sz w:val="18"/>
                <w:szCs w:val="18"/>
              </w:rPr>
              <w:t xml:space="preserve"> statistics</w:t>
            </w:r>
          </w:p>
          <w:p w:rsidR="00D742DA" w:rsidRPr="00614E4C" w:rsidRDefault="00D742DA" w:rsidP="00D742D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614E4C">
              <w:rPr>
                <w:rFonts w:ascii="Arial Narrow" w:hAnsi="Arial Narrow" w:cs="Tahoma"/>
                <w:sz w:val="18"/>
                <w:szCs w:val="18"/>
              </w:rPr>
              <w:t>Biljana</w:t>
            </w:r>
            <w:proofErr w:type="spellEnd"/>
            <w:r w:rsidRPr="00614E4C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614E4C">
              <w:rPr>
                <w:rFonts w:ascii="Arial Narrow" w:hAnsi="Arial Narrow" w:cs="Tahoma"/>
                <w:sz w:val="18"/>
                <w:szCs w:val="18"/>
              </w:rPr>
              <w:t>Glušac</w:t>
            </w:r>
            <w:proofErr w:type="spellEnd"/>
          </w:p>
          <w:p w:rsidR="00E31BF3" w:rsidRPr="00614E4C" w:rsidRDefault="00A278C3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614E4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614E4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614E4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D742DA" w:rsidRPr="00614E4C" w:rsidRDefault="00D742DA" w:rsidP="00D742D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614E4C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D742DA" w:rsidRPr="00614E4C" w:rsidRDefault="00D742DA" w:rsidP="00D742D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614E4C">
              <w:rPr>
                <w:rFonts w:ascii="Arial Narrow" w:hAnsi="Arial Narrow" w:cs="Tahoma"/>
                <w:sz w:val="18"/>
                <w:szCs w:val="18"/>
              </w:rPr>
              <w:t>Slavica</w:t>
            </w:r>
            <w:proofErr w:type="spellEnd"/>
            <w:r w:rsidRPr="00614E4C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614E4C">
              <w:rPr>
                <w:rFonts w:ascii="Arial Narrow" w:hAnsi="Arial Narrow" w:cs="Tahoma"/>
                <w:sz w:val="18"/>
                <w:szCs w:val="18"/>
              </w:rPr>
              <w:t>Kukrić</w:t>
            </w:r>
            <w:proofErr w:type="spellEnd"/>
          </w:p>
          <w:p w:rsidR="0066022A" w:rsidRPr="00614E4C" w:rsidRDefault="00A278C3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C531C9" w:rsidRPr="00614E4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slavica.kukric@rzs.rs.ba</w:t>
              </w:r>
            </w:hyperlink>
          </w:p>
        </w:tc>
      </w:tr>
      <w:tr w:rsidR="008F4ED5" w:rsidRPr="00614E4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614E4C" w:rsidRDefault="005C641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614E4C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C52E14" w:rsidRPr="00614E4C" w:rsidRDefault="00522B07" w:rsidP="00C52E1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 xml:space="preserve">Mirjana 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</w:rPr>
              <w:t>Bandur</w:t>
            </w:r>
            <w:proofErr w:type="spellEnd"/>
          </w:p>
          <w:p w:rsidR="000F5C7E" w:rsidRPr="00614E4C" w:rsidRDefault="00A278C3" w:rsidP="00522B0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522B07" w:rsidRPr="00CE09B0">
                <w:rPr>
                  <w:rStyle w:val="Hyperlink"/>
                  <w:rFonts w:ascii="Arial Narrow" w:hAnsi="Arial Narrow"/>
                  <w:sz w:val="18"/>
                  <w:szCs w:val="18"/>
                </w:rPr>
                <w:t>mirjana.bandur@rzs.rs.ba</w:t>
              </w:r>
            </w:hyperlink>
            <w:r w:rsidR="00FA0863" w:rsidRPr="00614E4C">
              <w:rPr>
                <w:rFonts w:ascii="Arial Narrow" w:hAnsi="Arial Narrow"/>
                <w:sz w:val="18"/>
                <w:szCs w:val="18"/>
              </w:rPr>
              <w:t>;</w:t>
            </w:r>
            <w:r w:rsidR="000F58AB" w:rsidRPr="00614E4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8F4ED5" w:rsidRPr="00614E4C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D742DA" w:rsidRPr="00614E4C" w:rsidRDefault="00D742DA" w:rsidP="00D742D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614E4C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D742DA" w:rsidRPr="00614E4C" w:rsidRDefault="00D742DA" w:rsidP="00D742DA">
            <w:pPr>
              <w:jc w:val="both"/>
              <w:rPr>
                <w:rStyle w:val="Hyperlink"/>
                <w:rFonts w:ascii="Arial Narrow" w:hAnsi="Arial Narrow"/>
                <w:color w:val="auto"/>
                <w:sz w:val="18"/>
                <w:szCs w:val="18"/>
              </w:rPr>
            </w:pPr>
            <w:r w:rsidRPr="00614E4C">
              <w:rPr>
                <w:rFonts w:ascii="Arial Narrow" w:hAnsi="Arial Narrow" w:cs="Tahoma"/>
                <w:sz w:val="18"/>
                <w:szCs w:val="18"/>
              </w:rPr>
              <w:t xml:space="preserve">Vladimir </w:t>
            </w:r>
            <w:proofErr w:type="spellStart"/>
            <w:r w:rsidRPr="00614E4C">
              <w:rPr>
                <w:rFonts w:ascii="Arial Narrow" w:hAnsi="Arial Narrow" w:cs="Tahoma"/>
                <w:sz w:val="18"/>
                <w:szCs w:val="18"/>
              </w:rPr>
              <w:t>Lambeta</w:t>
            </w:r>
            <w:proofErr w:type="spellEnd"/>
            <w:r w:rsidRPr="00614E4C">
              <w:rPr>
                <w:rStyle w:val="Hyperlink"/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</w:p>
          <w:p w:rsidR="0066022A" w:rsidRPr="00614E4C" w:rsidRDefault="00A278C3" w:rsidP="00D742DA">
            <w:pPr>
              <w:jc w:val="both"/>
              <w:rPr>
                <w:rStyle w:val="Hyperlink"/>
                <w:color w:val="auto"/>
              </w:rPr>
            </w:pPr>
            <w:hyperlink r:id="rId17" w:history="1">
              <w:r w:rsidR="00A95BE8" w:rsidRPr="00614E4C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vladimir.lambeta@rzs.rs.ba</w:t>
              </w:r>
            </w:hyperlink>
          </w:p>
          <w:p w:rsidR="0066022A" w:rsidRPr="00614E4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614E4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614E4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614E4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614E4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614E4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614E4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F61BAF" w:rsidRPr="00614E4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614E4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614E4C" w:rsidRDefault="00550BB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614E4C"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614E4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614E4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614E4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614E4C">
              <w:rPr>
                <w:rFonts w:ascii="Arial Narrow" w:hAnsi="Arial Narrow" w:cs="Tahoma"/>
                <w:b/>
                <w:bCs/>
                <w:sz w:val="32"/>
                <w:szCs w:val="28"/>
              </w:rPr>
              <w:t xml:space="preserve"> </w:t>
            </w:r>
            <w:r w:rsidRPr="00614E4C">
              <w:rPr>
                <w:rFonts w:ascii="Arial Narrow" w:hAnsi="Arial Narrow" w:cs="Tahoma"/>
                <w:bCs/>
                <w:sz w:val="18"/>
                <w:szCs w:val="16"/>
              </w:rPr>
              <w:t xml:space="preserve">- </w:t>
            </w:r>
            <w:r w:rsidR="00550BBA" w:rsidRPr="00614E4C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614E4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614E4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¹ - </w:t>
            </w:r>
            <w:r w:rsidR="00550BBA" w:rsidRPr="00614E4C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614E4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614E4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614E4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614E4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614E4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614E4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614E4C" w:rsidRDefault="009E2A9A" w:rsidP="009E2A9A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4612FE" w:rsidRPr="00614E4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14E4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14E4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14E4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14E4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14E4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14E4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14E4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14E4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14E4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614E4C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614E4C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614E4C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614E4C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614E4C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614E4C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14E4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14E4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614E4C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614E4C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614E4C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614E4C" w:rsidRDefault="00B84B6F" w:rsidP="00E712FE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B84B6F" w:rsidRPr="00614E4C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614E4C" w:rsidRDefault="00550BBA" w:rsidP="00E712FE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614E4C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B84B6F" w:rsidRPr="00614E4C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BBA" w:rsidRPr="00614E4C" w:rsidRDefault="00550BBA" w:rsidP="00550B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614E4C">
              <w:rPr>
                <w:rFonts w:ascii="Arial Narrow" w:hAnsi="Arial Narrow" w:cs="Tahoma"/>
                <w:sz w:val="18"/>
                <w:szCs w:val="18"/>
              </w:rPr>
              <w:t>Vladan</w:t>
            </w:r>
            <w:proofErr w:type="spellEnd"/>
            <w:r w:rsidRPr="00614E4C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614E4C">
              <w:rPr>
                <w:rFonts w:ascii="Arial Narrow" w:hAnsi="Arial Narrow" w:cs="Tahoma"/>
                <w:sz w:val="18"/>
                <w:szCs w:val="18"/>
              </w:rPr>
              <w:t>Sibinović</w:t>
            </w:r>
            <w:proofErr w:type="spellEnd"/>
            <w:r w:rsidRPr="00614E4C">
              <w:rPr>
                <w:rFonts w:ascii="Arial Narrow" w:hAnsi="Arial Narrow" w:cs="Tahoma"/>
                <w:sz w:val="18"/>
                <w:szCs w:val="18"/>
              </w:rPr>
              <w:t xml:space="preserve">, Head of the Division </w:t>
            </w:r>
          </w:p>
          <w:p w:rsidR="00550BBA" w:rsidRPr="00614E4C" w:rsidRDefault="00550BBA" w:rsidP="00550B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614E4C">
              <w:rPr>
                <w:rFonts w:ascii="Arial Narrow" w:hAnsi="Arial Narrow" w:cs="Tahoma"/>
                <w:sz w:val="18"/>
                <w:szCs w:val="18"/>
              </w:rPr>
              <w:t xml:space="preserve">Published by the </w:t>
            </w:r>
            <w:proofErr w:type="spellStart"/>
            <w:r w:rsidRPr="00614E4C">
              <w:rPr>
                <w:rFonts w:ascii="Arial Narrow" w:hAnsi="Arial Narrow" w:cs="Tahoma"/>
                <w:sz w:val="18"/>
                <w:szCs w:val="18"/>
              </w:rPr>
              <w:t>Republika</w:t>
            </w:r>
            <w:proofErr w:type="spellEnd"/>
            <w:r w:rsidRPr="00614E4C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614E4C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614E4C">
              <w:rPr>
                <w:rFonts w:ascii="Arial Narrow" w:hAnsi="Arial Narrow" w:cs="Tahoma"/>
                <w:sz w:val="18"/>
                <w:szCs w:val="18"/>
              </w:rPr>
              <w:t xml:space="preserve"> Institute of Statistics ,</w:t>
            </w:r>
          </w:p>
          <w:p w:rsidR="00550BBA" w:rsidRPr="00614E4C" w:rsidRDefault="00550BBA" w:rsidP="00550B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614E4C">
              <w:rPr>
                <w:rFonts w:ascii="Arial Narrow" w:hAnsi="Arial Narrow" w:cs="Tahoma"/>
                <w:sz w:val="18"/>
                <w:szCs w:val="18"/>
              </w:rPr>
              <w:t>Republika</w:t>
            </w:r>
            <w:proofErr w:type="spellEnd"/>
            <w:r w:rsidRPr="00614E4C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614E4C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614E4C">
              <w:rPr>
                <w:rFonts w:ascii="Arial Narrow" w:hAnsi="Arial Narrow" w:cs="Tahoma"/>
                <w:sz w:val="18"/>
                <w:szCs w:val="18"/>
              </w:rPr>
              <w:t xml:space="preserve">, Banja Luka, </w:t>
            </w:r>
            <w:proofErr w:type="spellStart"/>
            <w:r w:rsidRPr="00614E4C">
              <w:rPr>
                <w:rFonts w:ascii="Arial Narrow" w:hAnsi="Arial Narrow" w:cs="Tahoma"/>
                <w:sz w:val="18"/>
                <w:szCs w:val="18"/>
              </w:rPr>
              <w:t>Veljka</w:t>
            </w:r>
            <w:proofErr w:type="spellEnd"/>
            <w:r w:rsidRPr="00614E4C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614E4C">
              <w:rPr>
                <w:rFonts w:ascii="Arial Narrow" w:hAnsi="Arial Narrow" w:cs="Tahoma"/>
                <w:sz w:val="18"/>
                <w:szCs w:val="18"/>
              </w:rPr>
              <w:t>Mlađenovića</w:t>
            </w:r>
            <w:proofErr w:type="spellEnd"/>
            <w:r w:rsidRPr="00614E4C">
              <w:rPr>
                <w:rFonts w:ascii="Arial Narrow" w:hAnsi="Arial Narrow" w:cs="Tahoma"/>
                <w:sz w:val="18"/>
                <w:szCs w:val="18"/>
              </w:rPr>
              <w:t xml:space="preserve"> 12d</w:t>
            </w:r>
          </w:p>
          <w:p w:rsidR="00550BBA" w:rsidRPr="00614E4C" w:rsidRDefault="00550BBA" w:rsidP="00550B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614E4C">
              <w:rPr>
                <w:rFonts w:ascii="Arial Narrow" w:hAnsi="Arial Narrow" w:cs="Tahoma"/>
                <w:sz w:val="18"/>
                <w:szCs w:val="18"/>
              </w:rPr>
              <w:t xml:space="preserve">Prof. Dr. Jasmin </w:t>
            </w:r>
            <w:proofErr w:type="spellStart"/>
            <w:r w:rsidRPr="00614E4C">
              <w:rPr>
                <w:rFonts w:ascii="Arial Narrow" w:hAnsi="Arial Narrow" w:cs="Tahoma"/>
                <w:sz w:val="18"/>
                <w:szCs w:val="18"/>
              </w:rPr>
              <w:t>Komić</w:t>
            </w:r>
            <w:proofErr w:type="spellEnd"/>
            <w:r w:rsidRPr="00614E4C">
              <w:rPr>
                <w:rFonts w:ascii="Arial Narrow" w:hAnsi="Arial Narrow" w:cs="Tahoma"/>
                <w:sz w:val="18"/>
                <w:szCs w:val="18"/>
              </w:rPr>
              <w:t>, Acting Director</w:t>
            </w:r>
            <w:r w:rsidR="000A64FB">
              <w:rPr>
                <w:rFonts w:ascii="Arial Narrow" w:hAnsi="Arial Narrow" w:cs="Tahoma"/>
                <w:sz w:val="18"/>
                <w:szCs w:val="18"/>
              </w:rPr>
              <w:t>, Editor in Chief</w:t>
            </w:r>
          </w:p>
          <w:p w:rsidR="00550BBA" w:rsidRPr="00614E4C" w:rsidRDefault="00550BBA" w:rsidP="00550B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614E4C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B84B6F" w:rsidRPr="00614E4C" w:rsidRDefault="00550BBA" w:rsidP="00550BB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614E4C">
              <w:rPr>
                <w:rFonts w:ascii="Arial Narrow" w:hAnsi="Arial Narrow" w:cs="Tahoma"/>
                <w:sz w:val="18"/>
                <w:szCs w:val="18"/>
              </w:rPr>
              <w:t>telephone +387 51 332 700; e-mail</w:t>
            </w:r>
            <w:r w:rsidR="00B84B6F" w:rsidRPr="00614E4C">
              <w:rPr>
                <w:rFonts w:ascii="Arial Narrow" w:hAnsi="Arial Narrow" w:cs="Tahoma"/>
                <w:sz w:val="18"/>
                <w:szCs w:val="18"/>
              </w:rPr>
              <w:t xml:space="preserve">: </w:t>
            </w:r>
            <w:hyperlink r:id="rId18" w:history="1">
              <w:r w:rsidR="00B84B6F" w:rsidRPr="00614E4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B84B6F" w:rsidRPr="00614E4C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B84B6F" w:rsidRPr="00614E4C" w:rsidRDefault="00550BBA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614E4C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614E4C" w:rsidRDefault="004F6953" w:rsidP="009E2A9A">
      <w:pPr>
        <w:rPr>
          <w:rFonts w:ascii="Tahoma" w:hAnsi="Tahoma" w:cs="Tahoma"/>
        </w:rPr>
      </w:pPr>
      <w:r w:rsidRPr="00614E4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614E4C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A278C3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7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8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9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40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1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A278C3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BE62E8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2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">
              <v:group id="Group 16" o:spid="_x0000_s1043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17" o:spid="_x0000_s1044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18" o:spid="_x0000_s1045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BE62E8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742DA" w:rsidRDefault="00D742DA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F257E5" w:rsidRPr="00D742DA" w:rsidRDefault="00D742DA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D742DA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884E28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="00D742DA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March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884E28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9</w:t>
          </w:r>
          <w:r w:rsidR="00D742DA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522441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75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884E28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305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4FB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0F7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E7D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B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A8E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1C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9DE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BB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49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2B07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0AB0"/>
    <w:rsid w:val="00550BBA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D3D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41E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4E4C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1CA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9C4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6E0E"/>
    <w:rsid w:val="006F73B0"/>
    <w:rsid w:val="006F73BF"/>
    <w:rsid w:val="006F7E2D"/>
    <w:rsid w:val="0070074E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4D6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C6D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77D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7FE"/>
    <w:rsid w:val="00884A8F"/>
    <w:rsid w:val="00884A98"/>
    <w:rsid w:val="00884E2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762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4A5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5BFE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8C3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C2B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D7C00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35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2E8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6D9C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64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2DA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984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319D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782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8F8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2AD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085C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00AD"/>
    <w:rsid w:val="00FB0C95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348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0F51AF92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ignjicog\AppData\Local\Microsoft\Windows\INetCache\Content.Outlook\9ZCDQE9U\za%20Graf%20I-%202019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2018</c:v>
                  </c:pt>
                  <c:pt idx="11">
                    <c:v>2019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841</c:v>
                </c:pt>
                <c:pt idx="1">
                  <c:v>840</c:v>
                </c:pt>
                <c:pt idx="2">
                  <c:v>840</c:v>
                </c:pt>
                <c:pt idx="3">
                  <c:v>847</c:v>
                </c:pt>
                <c:pt idx="4">
                  <c:v>849</c:v>
                </c:pt>
                <c:pt idx="5">
                  <c:v>848</c:v>
                </c:pt>
                <c:pt idx="6">
                  <c:v>852</c:v>
                </c:pt>
                <c:pt idx="7">
                  <c:v>881</c:v>
                </c:pt>
                <c:pt idx="8">
                  <c:v>884</c:v>
                </c:pt>
                <c:pt idx="9">
                  <c:v>880</c:v>
                </c:pt>
                <c:pt idx="10">
                  <c:v>891</c:v>
                </c:pt>
                <c:pt idx="11">
                  <c:v>887</c:v>
                </c:pt>
                <c:pt idx="12">
                  <c:v>896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40D-480E-8CE5-38058420E1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7652624"/>
        <c:axId val="247653184"/>
      </c:lineChart>
      <c:catAx>
        <c:axId val="24765262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47653184"/>
        <c:crosses val="autoZero"/>
        <c:auto val="1"/>
        <c:lblAlgn val="ctr"/>
        <c:lblOffset val="100"/>
        <c:noMultiLvlLbl val="0"/>
      </c:catAx>
      <c:valAx>
        <c:axId val="247653184"/>
        <c:scaling>
          <c:orientation val="minMax"/>
          <c:max val="1000"/>
          <c:min val="600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2476526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436018957346001E-2"/>
          <c:y val="6.8783068783068779E-2"/>
          <c:w val="0.936779812862649"/>
          <c:h val="0.55904993613211973"/>
        </c:manualLayout>
      </c:layout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2225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Sheet1!$A$2:$B$15</c:f>
              <c:multiLvlStrCache>
                <c:ptCount val="1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</c:lvl>
              </c:multiLvlStrCache>
            </c:multiLvlStrRef>
          </c:cat>
          <c:val>
            <c:numRef>
              <c:f>Sheet1!$C$2:$C$15</c:f>
              <c:numCache>
                <c:formatCode>General</c:formatCode>
                <c:ptCount val="14"/>
                <c:pt idx="0">
                  <c:v>0</c:v>
                </c:pt>
                <c:pt idx="1">
                  <c:v>0.2</c:v>
                </c:pt>
                <c:pt idx="2">
                  <c:v>1.2</c:v>
                </c:pt>
                <c:pt idx="3">
                  <c:v>0.4</c:v>
                </c:pt>
                <c:pt idx="4">
                  <c:v>-1.1000000000000001</c:v>
                </c:pt>
                <c:pt idx="5">
                  <c:v>0.2</c:v>
                </c:pt>
                <c:pt idx="6">
                  <c:v>-0.2</c:v>
                </c:pt>
                <c:pt idx="7">
                  <c:v>-0.6</c:v>
                </c:pt>
                <c:pt idx="8">
                  <c:v>0</c:v>
                </c:pt>
                <c:pt idx="9">
                  <c:v>0.3</c:v>
                </c:pt>
                <c:pt idx="10">
                  <c:v>1.3</c:v>
                </c:pt>
                <c:pt idx="11">
                  <c:v>0</c:v>
                </c:pt>
                <c:pt idx="12">
                  <c:v>0.2</c:v>
                </c:pt>
                <c:pt idx="13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8E-42A2-9DFC-2C351ED74109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2225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Sheet1!$A$2:$B$15</c:f>
              <c:multiLvlStrCache>
                <c:ptCount val="1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</c:lvl>
              </c:multiLvlStrCache>
            </c:multiLvlStrRef>
          </c:cat>
          <c:val>
            <c:numRef>
              <c:f>Sheet1!$D$2:$D$15</c:f>
              <c:numCache>
                <c:formatCode>General</c:formatCode>
                <c:ptCount val="14"/>
                <c:pt idx="0">
                  <c:v>0.4</c:v>
                </c:pt>
                <c:pt idx="1">
                  <c:v>-0.3</c:v>
                </c:pt>
                <c:pt idx="2">
                  <c:v>0.8</c:v>
                </c:pt>
                <c:pt idx="3">
                  <c:v>1</c:v>
                </c:pt>
                <c:pt idx="4">
                  <c:v>1.1000000000000001</c:v>
                </c:pt>
                <c:pt idx="5">
                  <c:v>1.4</c:v>
                </c:pt>
                <c:pt idx="6">
                  <c:v>1.6</c:v>
                </c:pt>
                <c:pt idx="7">
                  <c:v>1.5</c:v>
                </c:pt>
                <c:pt idx="8">
                  <c:v>1.6</c:v>
                </c:pt>
                <c:pt idx="9">
                  <c:v>1.6</c:v>
                </c:pt>
                <c:pt idx="10">
                  <c:v>1.6</c:v>
                </c:pt>
                <c:pt idx="11">
                  <c:v>1.6</c:v>
                </c:pt>
                <c:pt idx="12">
                  <c:v>1.4</c:v>
                </c:pt>
                <c:pt idx="13">
                  <c:v>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8E-42A2-9DFC-2C351ED741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6691328"/>
        <c:axId val="246690768"/>
      </c:lineChart>
      <c:catAx>
        <c:axId val="24669132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4669076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46690768"/>
        <c:scaling>
          <c:orientation val="minMax"/>
        </c:scaling>
        <c:delete val="0"/>
        <c:axPos val="l"/>
        <c:majorGridlines>
          <c:spPr>
            <a:ln w="6350">
              <a:noFill/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4669132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43273468039"/>
          <c:y val="0.84245646490634873"/>
          <c:w val="0.48224339485835677"/>
          <c:h val="0.1575435350936512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765893504182E-2"/>
          <c:y val="1.6134443011510641E-2"/>
          <c:w val="0.92721101516756044"/>
          <c:h val="0.716329096797815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2015</c:v>
                  </c:pt>
                  <c:pt idx="11">
                    <c:v>2016</c:v>
                  </c:pt>
                  <c:pt idx="23">
                    <c:v>2017</c:v>
                  </c:pt>
                  <c:pt idx="35">
                    <c:v>2018</c:v>
                  </c:pt>
                  <c:pt idx="47">
                    <c:v>2019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102.54578762106276</c:v>
                </c:pt>
                <c:pt idx="1">
                  <c:v>96.793305210446945</c:v>
                </c:pt>
                <c:pt idx="2">
                  <c:v>99.192726711767932</c:v>
                </c:pt>
                <c:pt idx="3">
                  <c:v>101.3086344953949</c:v>
                </c:pt>
                <c:pt idx="4">
                  <c:v>103.1274187055697</c:v>
                </c:pt>
                <c:pt idx="5">
                  <c:v>101.31755130353169</c:v>
                </c:pt>
                <c:pt idx="6">
                  <c:v>101.00158150279233</c:v>
                </c:pt>
                <c:pt idx="7">
                  <c:v>98.521709684276331</c:v>
                </c:pt>
                <c:pt idx="8">
                  <c:v>100.11222798734789</c:v>
                </c:pt>
                <c:pt idx="9">
                  <c:v>99.559245468942692</c:v>
                </c:pt>
                <c:pt idx="10">
                  <c:v>96.408952207311657</c:v>
                </c:pt>
                <c:pt idx="11">
                  <c:v>95.516745262157656</c:v>
                </c:pt>
                <c:pt idx="12">
                  <c:v>108.28167648741862</c:v>
                </c:pt>
                <c:pt idx="13">
                  <c:v>113.4826353833202</c:v>
                </c:pt>
                <c:pt idx="14">
                  <c:v>104.57470883393374</c:v>
                </c:pt>
                <c:pt idx="15">
                  <c:v>107.56536299099061</c:v>
                </c:pt>
                <c:pt idx="16">
                  <c:v>106.151865769197</c:v>
                </c:pt>
                <c:pt idx="17">
                  <c:v>107.16127867830971</c:v>
                </c:pt>
                <c:pt idx="18">
                  <c:v>111.60583870955683</c:v>
                </c:pt>
                <c:pt idx="19">
                  <c:v>111.44879525507712</c:v>
                </c:pt>
                <c:pt idx="20">
                  <c:v>106.73887071596334</c:v>
                </c:pt>
                <c:pt idx="21">
                  <c:v>108.41261535574102</c:v>
                </c:pt>
                <c:pt idx="22">
                  <c:v>114.47850994525992</c:v>
                </c:pt>
                <c:pt idx="23">
                  <c:v>113.76652494917326</c:v>
                </c:pt>
                <c:pt idx="24">
                  <c:v>113.30882504577841</c:v>
                </c:pt>
                <c:pt idx="25">
                  <c:v>108.94635537792469</c:v>
                </c:pt>
                <c:pt idx="26">
                  <c:v>111.1671604534617</c:v>
                </c:pt>
                <c:pt idx="27">
                  <c:v>103.56282118249946</c:v>
                </c:pt>
                <c:pt idx="28">
                  <c:v>111.73640745018028</c:v>
                </c:pt>
                <c:pt idx="29">
                  <c:v>105.12706457344123</c:v>
                </c:pt>
                <c:pt idx="30">
                  <c:v>107.9856734300086</c:v>
                </c:pt>
                <c:pt idx="31">
                  <c:v>106.37983138495233</c:v>
                </c:pt>
                <c:pt idx="32">
                  <c:v>108.36470313806812</c:v>
                </c:pt>
                <c:pt idx="33">
                  <c:v>112.08334078900721</c:v>
                </c:pt>
                <c:pt idx="34">
                  <c:v>111.77327246840862</c:v>
                </c:pt>
                <c:pt idx="35">
                  <c:v>114.26623452129245</c:v>
                </c:pt>
                <c:pt idx="36">
                  <c:v>116.62651216817866</c:v>
                </c:pt>
                <c:pt idx="37">
                  <c:v>119.12437988049872</c:v>
                </c:pt>
                <c:pt idx="38">
                  <c:v>116.40673699668172</c:v>
                </c:pt>
                <c:pt idx="39">
                  <c:v>120.55488648405823</c:v>
                </c:pt>
                <c:pt idx="40">
                  <c:v>111.28123039786055</c:v>
                </c:pt>
                <c:pt idx="41">
                  <c:v>115.70976754529963</c:v>
                </c:pt>
                <c:pt idx="42">
                  <c:v>107.56883233015243</c:v>
                </c:pt>
                <c:pt idx="43">
                  <c:v>111.28218314586009</c:v>
                </c:pt>
                <c:pt idx="44">
                  <c:v>111.64865955165212</c:v>
                </c:pt>
                <c:pt idx="45">
                  <c:v>109.32259453376861</c:v>
                </c:pt>
                <c:pt idx="46">
                  <c:v>106.58785431641327</c:v>
                </c:pt>
                <c:pt idx="47">
                  <c:v>102.07732252628537</c:v>
                </c:pt>
                <c:pt idx="48">
                  <c:v>104.25898962026574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E7A-41BC-80E6-B5963ECCC9CB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2015</c:v>
                  </c:pt>
                  <c:pt idx="11">
                    <c:v>2016</c:v>
                  </c:pt>
                  <c:pt idx="23">
                    <c:v>2017</c:v>
                  </c:pt>
                  <c:pt idx="35">
                    <c:v>2018</c:v>
                  </c:pt>
                  <c:pt idx="47">
                    <c:v>2019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100.06939198588347</c:v>
                </c:pt>
                <c:pt idx="1">
                  <c:v>99.159921834165772</c:v>
                </c:pt>
                <c:pt idx="2">
                  <c:v>99.454635184355951</c:v>
                </c:pt>
                <c:pt idx="3">
                  <c:v>100.94465237361854</c:v>
                </c:pt>
                <c:pt idx="4">
                  <c:v>101.76277408048782</c:v>
                </c:pt>
                <c:pt idx="5">
                  <c:v>101.42118297253033</c:v>
                </c:pt>
                <c:pt idx="6">
                  <c:v>100.46937102807864</c:v>
                </c:pt>
                <c:pt idx="7">
                  <c:v>99.69268417887335</c:v>
                </c:pt>
                <c:pt idx="8">
                  <c:v>99.446652460227241</c:v>
                </c:pt>
                <c:pt idx="9">
                  <c:v>98.754678953194727</c:v>
                </c:pt>
                <c:pt idx="10">
                  <c:v>97.473457579382554</c:v>
                </c:pt>
                <c:pt idx="11">
                  <c:v>97.57256215657813</c:v>
                </c:pt>
                <c:pt idx="12">
                  <c:v>107.9387764952326</c:v>
                </c:pt>
                <c:pt idx="13">
                  <c:v>109.08534407450574</c:v>
                </c:pt>
                <c:pt idx="14">
                  <c:v>107.69495539860446</c:v>
                </c:pt>
                <c:pt idx="15">
                  <c:v>106.8594543216044</c:v>
                </c:pt>
                <c:pt idx="16">
                  <c:v>107.09489659328317</c:v>
                </c:pt>
                <c:pt idx="17">
                  <c:v>108.20867145831268</c:v>
                </c:pt>
                <c:pt idx="18">
                  <c:v>109.90418059171647</c:v>
                </c:pt>
                <c:pt idx="19">
                  <c:v>109.94792202125443</c:v>
                </c:pt>
                <c:pt idx="20">
                  <c:v>108.939485263359</c:v>
                </c:pt>
                <c:pt idx="21">
                  <c:v>109.88459348289561</c:v>
                </c:pt>
                <c:pt idx="22">
                  <c:v>112.2174626942374</c:v>
                </c:pt>
                <c:pt idx="23">
                  <c:v>113.11552109753126</c:v>
                </c:pt>
                <c:pt idx="24">
                  <c:v>112.08189553232685</c:v>
                </c:pt>
                <c:pt idx="25">
                  <c:v>110.53552803358605</c:v>
                </c:pt>
                <c:pt idx="26">
                  <c:v>108.90212283662937</c:v>
                </c:pt>
                <c:pt idx="27">
                  <c:v>107.87086193601471</c:v>
                </c:pt>
                <c:pt idx="28">
                  <c:v>107.94367106500883</c:v>
                </c:pt>
                <c:pt idx="29">
                  <c:v>107.58357090473193</c:v>
                </c:pt>
                <c:pt idx="30">
                  <c:v>107.23900924860222</c:v>
                </c:pt>
                <c:pt idx="31">
                  <c:v>107.6773231078634</c:v>
                </c:pt>
                <c:pt idx="32">
                  <c:v>109.0296574818878</c:v>
                </c:pt>
                <c:pt idx="33">
                  <c:v>110.95426353520763</c:v>
                </c:pt>
                <c:pt idx="34">
                  <c:v>112.48693627962636</c:v>
                </c:pt>
                <c:pt idx="35">
                  <c:v>114.20653069612122</c:v>
                </c:pt>
                <c:pt idx="36">
                  <c:v>116.20870124784545</c:v>
                </c:pt>
                <c:pt idx="37">
                  <c:v>117.33284970099092</c:v>
                </c:pt>
                <c:pt idx="38">
                  <c:v>117.55177531918392</c:v>
                </c:pt>
                <c:pt idx="39">
                  <c:v>116.62312082273655</c:v>
                </c:pt>
                <c:pt idx="40">
                  <c:v>114.57623957975805</c:v>
                </c:pt>
                <c:pt idx="41">
                  <c:v>112.60298227115182</c:v>
                </c:pt>
                <c:pt idx="42">
                  <c:v>110.94709742618825</c:v>
                </c:pt>
                <c:pt idx="43">
                  <c:v>110.60986169177961</c:v>
                </c:pt>
                <c:pt idx="44">
                  <c:v>110.58629378973694</c:v>
                </c:pt>
                <c:pt idx="45">
                  <c:v>109.04359720385416</c:v>
                </c:pt>
                <c:pt idx="46">
                  <c:v>106.53898435725746</c:v>
                </c:pt>
                <c:pt idx="47">
                  <c:v>104.69454133755286</c:v>
                </c:pt>
                <c:pt idx="48">
                  <c:v>105.00657709900399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E7A-41BC-80E6-B5963ECCC9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0725824"/>
        <c:axId val="320714624"/>
      </c:lineChart>
      <c:catAx>
        <c:axId val="32072582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 baseline="0">
                <a:latin typeface="Arial Narrow" panose="020B0606020202030204" pitchFamily="34" charset="0"/>
              </a:defRPr>
            </a:pPr>
            <a:endParaRPr lang="en-US"/>
          </a:p>
        </c:txPr>
        <c:crossAx val="320714624"/>
        <c:crosses val="autoZero"/>
        <c:auto val="1"/>
        <c:lblAlgn val="ctr"/>
        <c:lblOffset val="100"/>
        <c:noMultiLvlLbl val="0"/>
      </c:catAx>
      <c:valAx>
        <c:axId val="320714624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32072582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'[za Graf I- 2019.xlsx]zaFeb2019'!$A$2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'[za Graf I- 2019.xlsx]zaFeb2019'!$B$1:$N$1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'[za Graf I- 2019.xlsx]zaFeb2019'!$B$2:$N$2</c:f>
              <c:numCache>
                <c:formatCode>General</c:formatCode>
                <c:ptCount val="13"/>
                <c:pt idx="0">
                  <c:v>400944</c:v>
                </c:pt>
                <c:pt idx="1">
                  <c:v>507433</c:v>
                </c:pt>
                <c:pt idx="2">
                  <c:v>394871</c:v>
                </c:pt>
                <c:pt idx="3">
                  <c:v>479136</c:v>
                </c:pt>
                <c:pt idx="4">
                  <c:v>453051</c:v>
                </c:pt>
                <c:pt idx="5">
                  <c:v>543987</c:v>
                </c:pt>
                <c:pt idx="6">
                  <c:v>392704</c:v>
                </c:pt>
                <c:pt idx="7">
                  <c:v>469146</c:v>
                </c:pt>
                <c:pt idx="8">
                  <c:v>506626</c:v>
                </c:pt>
                <c:pt idx="9">
                  <c:v>390329</c:v>
                </c:pt>
                <c:pt idx="10">
                  <c:v>389573</c:v>
                </c:pt>
                <c:pt idx="11">
                  <c:v>297485</c:v>
                </c:pt>
                <c:pt idx="12">
                  <c:v>375770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BE1-44FB-81FF-F1292E147E8E}"/>
            </c:ext>
          </c:extLst>
        </c:ser>
        <c:ser>
          <c:idx val="1"/>
          <c:order val="1"/>
          <c:tx>
            <c:strRef>
              <c:f>'[za Graf I- 2019.xlsx]zaFeb2019'!$A$3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'[za Graf I- 2019.xlsx]zaFeb2019'!$B$1:$N$1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'[za Graf I- 2019.xlsx]zaFeb2019'!$B$3:$N$3</c:f>
              <c:numCache>
                <c:formatCode>0</c:formatCode>
                <c:ptCount val="13"/>
                <c:pt idx="0">
                  <c:v>292922</c:v>
                </c:pt>
                <c:pt idx="1">
                  <c:v>298240</c:v>
                </c:pt>
                <c:pt idx="2">
                  <c:v>295267</c:v>
                </c:pt>
                <c:pt idx="3">
                  <c:v>311123</c:v>
                </c:pt>
                <c:pt idx="4">
                  <c:v>335550</c:v>
                </c:pt>
                <c:pt idx="5">
                  <c:v>345725</c:v>
                </c:pt>
                <c:pt idx="6">
                  <c:v>278026</c:v>
                </c:pt>
                <c:pt idx="7">
                  <c:v>324393</c:v>
                </c:pt>
                <c:pt idx="8">
                  <c:v>354149</c:v>
                </c:pt>
                <c:pt idx="9">
                  <c:v>329572</c:v>
                </c:pt>
                <c:pt idx="10">
                  <c:v>284580</c:v>
                </c:pt>
                <c:pt idx="11">
                  <c:v>269823</c:v>
                </c:pt>
                <c:pt idx="12">
                  <c:v>293866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BE1-44FB-81FF-F1292E147E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572160"/>
        <c:axId val="54573696"/>
      </c:lineChart>
      <c:catAx>
        <c:axId val="5457216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54573696"/>
        <c:crosses val="autoZero"/>
        <c:auto val="1"/>
        <c:lblAlgn val="ctr"/>
        <c:lblOffset val="100"/>
        <c:noMultiLvlLbl val="0"/>
      </c:catAx>
      <c:valAx>
        <c:axId val="54573696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54572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D54B2-295E-4B2D-9B31-EA716039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5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8483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155</cp:revision>
  <cp:lastPrinted>2019-03-21T14:25:00Z</cp:lastPrinted>
  <dcterms:created xsi:type="dcterms:W3CDTF">2018-06-21T10:44:00Z</dcterms:created>
  <dcterms:modified xsi:type="dcterms:W3CDTF">2019-03-22T09:45:00Z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