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B25E0" w:rsidRDefault="00CD5032" w:rsidP="00CD5032">
      <w:pPr>
        <w:jc w:val="right"/>
      </w:pPr>
      <w:r w:rsidRPr="006B51AC">
        <w:rPr>
          <w:rFonts w:ascii="Arial Narrow" w:hAnsi="Arial Narrow"/>
          <w:sz w:val="16"/>
          <w:szCs w:val="16"/>
        </w:rPr>
        <w:t>ISSN 2490-2950</w:t>
      </w: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521C7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F4757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X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</w:t>
            </w:r>
            <w:r w:rsidR="00521C7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5</w:t>
            </w:r>
            <w:r w:rsidR="00F4757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F4757B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септембар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521C79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proofErr w:type="spellStart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</w:t>
      </w:r>
      <w:proofErr w:type="spellEnd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нето</w:t>
      </w:r>
      <w:proofErr w:type="spellEnd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proofErr w:type="spellEnd"/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0B278C" w:rsidRPr="00521C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521C79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38</w:t>
      </w:r>
      <w:r w:rsidRPr="00521C79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21C7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21C79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Финансијске </w:t>
      </w:r>
      <w:proofErr w:type="spellStart"/>
      <w:r w:rsidR="001A1E7A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1A1E7A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и </w:t>
      </w:r>
      <w:proofErr w:type="spellStart"/>
      <w:r w:rsidR="001A1E7A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1A1E7A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осигурања</w:t>
      </w:r>
      <w:r w:rsidRPr="00521C79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1A1E7A" w:rsidRPr="00521C79">
        <w:rPr>
          <w:rFonts w:ascii="Arial Narrow" w:hAnsi="Arial Narrow" w:cs="Tahoma"/>
          <w:b/>
          <w:sz w:val="28"/>
          <w:szCs w:val="28"/>
          <w:lang w:val="ru-RU"/>
        </w:rPr>
        <w:t>67</w:t>
      </w:r>
      <w:r w:rsidRPr="00521C79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21C79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21C79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21C79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Административне и помоћне услужне </w:t>
      </w:r>
      <w:proofErr w:type="spellStart"/>
      <w:r w:rsidR="00652176" w:rsidRPr="00521C79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652176" w:rsidRPr="00521C7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21C7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B278C" w:rsidRPr="00521C79">
        <w:rPr>
          <w:rFonts w:ascii="Arial Narrow" w:hAnsi="Arial Narrow" w:cs="Tahoma"/>
          <w:b/>
          <w:sz w:val="28"/>
          <w:szCs w:val="28"/>
          <w:lang w:val="sr-Cyrl-BA"/>
        </w:rPr>
        <w:t>20</w:t>
      </w:r>
      <w:r w:rsidRPr="00521C79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21C7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21C79">
        <w:rPr>
          <w:rFonts w:ascii="Tahoma" w:hAnsi="Tahoma" w:cs="Tahoma"/>
          <w:b/>
          <w:lang w:val="sr-Cyrl-CS"/>
        </w:rPr>
        <w:tab/>
      </w:r>
      <w:r w:rsidRPr="00521C79">
        <w:rPr>
          <w:rFonts w:ascii="Tahoma" w:hAnsi="Tahoma" w:cs="Tahoma"/>
          <w:b/>
          <w:lang w:val="sr-Cyrl-CS"/>
        </w:rPr>
        <w:tab/>
      </w:r>
    </w:p>
    <w:p w:rsidR="00B82005" w:rsidRPr="00521C7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21C79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521C79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нето плата</w:t>
      </w:r>
      <w:r w:rsidRPr="00521C79">
        <w:rPr>
          <w:rFonts w:ascii="Arial Narrow" w:hAnsi="Arial Narrow" w:cs="Tahoma"/>
          <w:b/>
          <w:sz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21C79">
        <w:rPr>
          <w:rFonts w:ascii="Arial Narrow" w:hAnsi="Arial Narrow" w:cs="Tahoma"/>
          <w:b/>
          <w:sz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B278C" w:rsidRPr="00521C79">
        <w:rPr>
          <w:rFonts w:ascii="Arial Narrow" w:hAnsi="Arial Narrow" w:cs="Tahoma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>.</w:t>
      </w:r>
      <w:r w:rsidRPr="00521C79">
        <w:rPr>
          <w:rFonts w:ascii="Arial Narrow" w:hAnsi="Arial Narrow" w:cs="Tahoma"/>
          <w:sz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21C79">
        <w:rPr>
          <w:rFonts w:ascii="Arial Narrow" w:hAnsi="Arial Narrow" w:cs="Tahoma"/>
          <w:sz w:val="22"/>
          <w:lang w:val="sr-Cyrl-BA"/>
        </w:rPr>
        <w:t>ла је</w:t>
      </w:r>
      <w:r w:rsidRPr="00521C79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8</w:t>
      </w:r>
      <w:r w:rsidR="001A1E7A" w:rsidRPr="00521C79">
        <w:rPr>
          <w:rFonts w:ascii="Arial Narrow" w:hAnsi="Arial Narrow" w:cs="Tahoma"/>
          <w:sz w:val="22"/>
          <w:lang w:val="sr-Cyrl-CS"/>
        </w:rPr>
        <w:t>38</w:t>
      </w:r>
      <w:r w:rsidRPr="00521C79">
        <w:rPr>
          <w:rFonts w:ascii="Arial Narrow" w:hAnsi="Arial Narrow" w:cs="Tahoma"/>
          <w:sz w:val="22"/>
          <w:lang w:val="sr-Cyrl-CS"/>
        </w:rPr>
        <w:t xml:space="preserve"> КМ</w:t>
      </w:r>
      <w:r w:rsidRPr="00521C79">
        <w:rPr>
          <w:rFonts w:ascii="Arial Narrow" w:hAnsi="Arial Narrow" w:cs="Tahoma"/>
          <w:sz w:val="22"/>
          <w:lang w:val="hr-HR"/>
        </w:rPr>
        <w:t>,</w:t>
      </w:r>
      <w:r w:rsidRPr="00521C79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521C79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бруто плата</w:t>
      </w:r>
      <w:r w:rsidRPr="00521C79">
        <w:rPr>
          <w:rFonts w:ascii="Arial Narrow" w:hAnsi="Arial Narrow" w:cs="Tahoma"/>
          <w:sz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1 3</w:t>
      </w:r>
      <w:r w:rsidR="000B278C" w:rsidRPr="00521C79">
        <w:rPr>
          <w:rFonts w:ascii="Arial Narrow" w:hAnsi="Arial Narrow" w:cs="Tahoma"/>
          <w:sz w:val="22"/>
          <w:lang w:val="sr-Cyrl-CS"/>
        </w:rPr>
        <w:t>49</w:t>
      </w:r>
      <w:r w:rsidR="00F0781C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КМ.</w:t>
      </w:r>
      <w:r w:rsidR="00B82005" w:rsidRPr="00521C79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21C79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21C79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21C79">
        <w:rPr>
          <w:rFonts w:ascii="Arial Narrow" w:hAnsi="Arial Narrow" w:cs="Tahoma"/>
          <w:sz w:val="22"/>
          <w:lang w:val="sr-Latn-CS"/>
        </w:rPr>
        <w:t xml:space="preserve">У </w:t>
      </w:r>
      <w:r w:rsidRPr="00521C79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0B278C" w:rsidRPr="00521C79">
        <w:rPr>
          <w:rFonts w:ascii="Arial Narrow" w:hAnsi="Arial Narrow" w:cs="Tahoma"/>
          <w:sz w:val="22"/>
          <w:lang w:val="sr-Cyrl-CS"/>
        </w:rPr>
        <w:t>август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21C79">
        <w:rPr>
          <w:rFonts w:ascii="Arial Narrow" w:hAnsi="Arial Narrow" w:cs="Tahoma"/>
          <w:sz w:val="22"/>
          <w:lang w:val="sr-Cyrl-CS"/>
        </w:rPr>
        <w:t>5</w:t>
      </w:r>
      <w:r w:rsidRPr="00521C79">
        <w:rPr>
          <w:rFonts w:ascii="Arial Narrow" w:hAnsi="Arial Narrow" w:cs="Tahoma"/>
          <w:sz w:val="22"/>
          <w:lang w:val="sr-Cyrl-CS"/>
        </w:rPr>
        <w:t xml:space="preserve">. </w:t>
      </w:r>
      <w:r w:rsidRPr="00521C79">
        <w:rPr>
          <w:rFonts w:ascii="Arial Narrow" w:hAnsi="Arial Narrow" w:cs="Tahoma"/>
          <w:sz w:val="22"/>
          <w:lang w:val="sr-Cyrl-BA"/>
        </w:rPr>
        <w:t>г</w:t>
      </w:r>
      <w:r w:rsidRPr="00521C79">
        <w:rPr>
          <w:rFonts w:ascii="Arial Narrow" w:hAnsi="Arial Narrow" w:cs="Tahoma"/>
          <w:sz w:val="22"/>
          <w:lang w:val="sr-Cyrl-CS"/>
        </w:rPr>
        <w:t>одине</w:t>
      </w:r>
      <w:r w:rsidRPr="00521C79">
        <w:rPr>
          <w:rFonts w:ascii="Arial Narrow" w:hAnsi="Arial Narrow" w:cs="Tahoma"/>
          <w:sz w:val="22"/>
          <w:lang w:val="sr-Latn-BA"/>
        </w:rPr>
        <w:t>,</w:t>
      </w:r>
      <w:r w:rsidRPr="00521C79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нето плата исплаћена у </w:t>
      </w:r>
      <w:r w:rsidR="000B278C" w:rsidRPr="00521C79">
        <w:rPr>
          <w:rFonts w:ascii="Arial Narrow" w:hAnsi="Arial Narrow" w:cs="Tahoma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026EAC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0B278C" w:rsidRPr="00521C79">
        <w:rPr>
          <w:rFonts w:ascii="Arial Narrow" w:hAnsi="Arial Narrow" w:cs="Tahoma"/>
          <w:sz w:val="22"/>
          <w:lang w:val="sr-Cyrl-CS"/>
        </w:rPr>
        <w:t>8</w:t>
      </w:r>
      <w:r w:rsidRPr="00521C79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1A1E7A" w:rsidRPr="00521C79">
        <w:rPr>
          <w:rFonts w:ascii="Arial Narrow" w:hAnsi="Arial Narrow" w:cs="Tahoma"/>
          <w:sz w:val="22"/>
          <w:lang w:val="sr-Cyrl-CS"/>
        </w:rPr>
        <w:t>ју</w:t>
      </w:r>
      <w:r w:rsidR="000B278C" w:rsidRPr="00521C79">
        <w:rPr>
          <w:rFonts w:ascii="Arial Narrow" w:hAnsi="Arial Narrow" w:cs="Tahoma"/>
          <w:sz w:val="22"/>
          <w:lang w:val="sr-Cyrl-CS"/>
        </w:rPr>
        <w:t>л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0B278C" w:rsidRPr="00521C79">
        <w:rPr>
          <w:rFonts w:ascii="Arial Narrow" w:hAnsi="Arial Narrow" w:cs="Tahoma"/>
          <w:sz w:val="22"/>
          <w:lang w:val="sr-Cyrl-CS"/>
        </w:rPr>
        <w:t>већа</w:t>
      </w:r>
      <w:r w:rsidR="00675807" w:rsidRPr="00521C79">
        <w:rPr>
          <w:rFonts w:ascii="Arial Narrow" w:hAnsi="Arial Narrow" w:cs="Tahoma"/>
          <w:sz w:val="22"/>
          <w:lang w:val="sr-Cyrl-CS"/>
        </w:rPr>
        <w:t xml:space="preserve"> за </w:t>
      </w:r>
      <w:r w:rsidR="00026EAC" w:rsidRPr="00521C79">
        <w:rPr>
          <w:rFonts w:ascii="Arial Narrow" w:hAnsi="Arial Narrow" w:cs="Tahoma"/>
          <w:sz w:val="22"/>
          <w:lang w:val="sr-Cyrl-CS"/>
        </w:rPr>
        <w:t>0</w:t>
      </w:r>
      <w:r w:rsidR="00675807" w:rsidRPr="00521C79">
        <w:rPr>
          <w:rFonts w:ascii="Arial Narrow" w:hAnsi="Arial Narrow" w:cs="Tahoma"/>
          <w:sz w:val="22"/>
          <w:lang w:val="sr-Cyrl-CS"/>
        </w:rPr>
        <w:t>,</w:t>
      </w:r>
      <w:r w:rsidR="000B278C" w:rsidRPr="00521C79">
        <w:rPr>
          <w:rFonts w:ascii="Arial Narrow" w:hAnsi="Arial Narrow" w:cs="Tahoma"/>
          <w:sz w:val="22"/>
          <w:lang w:val="sr-Cyrl-CS"/>
        </w:rPr>
        <w:t>4</w:t>
      </w:r>
      <w:r w:rsidR="00675807" w:rsidRPr="00521C79">
        <w:rPr>
          <w:rFonts w:ascii="Arial Narrow" w:hAnsi="Arial Narrow" w:cs="Tahoma"/>
          <w:sz w:val="22"/>
          <w:lang w:val="sr-Cyrl-CS"/>
        </w:rPr>
        <w:t>%</w:t>
      </w:r>
      <w:r w:rsidRPr="00521C79">
        <w:rPr>
          <w:rFonts w:ascii="Arial Narrow" w:hAnsi="Arial Narrow" w:cs="Tahoma"/>
          <w:sz w:val="22"/>
          <w:lang w:val="sr-Cyrl-CS"/>
        </w:rPr>
        <w:t>.</w:t>
      </w:r>
    </w:p>
    <w:p w:rsidR="00B747A8" w:rsidRPr="00521C79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521C7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21C7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21C7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B278C" w:rsidRPr="00521C79">
        <w:rPr>
          <w:rFonts w:ascii="Arial Narrow" w:hAnsi="Arial Narrow" w:cs="Tahoma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 xml:space="preserve">. године, највиша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нето плата исплаћена је у подручју </w:t>
      </w:r>
      <w:r w:rsidR="001A1E7A" w:rsidRPr="00521C79">
        <w:rPr>
          <w:rFonts w:ascii="Arial Narrow" w:hAnsi="Arial Narrow" w:cs="Tahoma"/>
          <w:i/>
          <w:sz w:val="22"/>
          <w:lang w:val="sr-Cyrl-CS"/>
        </w:rPr>
        <w:t xml:space="preserve">Финансијске </w:t>
      </w:r>
      <w:proofErr w:type="spellStart"/>
      <w:r w:rsidR="001A1E7A" w:rsidRPr="00521C79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="001A1E7A" w:rsidRPr="00521C79">
        <w:rPr>
          <w:rFonts w:ascii="Arial Narrow" w:hAnsi="Arial Narrow" w:cs="Tahoma"/>
          <w:i/>
          <w:sz w:val="22"/>
          <w:lang w:val="sr-Cyrl-CS"/>
        </w:rPr>
        <w:t xml:space="preserve"> и </w:t>
      </w:r>
      <w:proofErr w:type="spellStart"/>
      <w:r w:rsidR="001A1E7A" w:rsidRPr="00521C79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="001A1E7A" w:rsidRPr="00521C79">
        <w:rPr>
          <w:rFonts w:ascii="Arial Narrow" w:hAnsi="Arial Narrow" w:cs="Tahoma"/>
          <w:i/>
          <w:sz w:val="22"/>
          <w:lang w:val="sr-Cyrl-CS"/>
        </w:rPr>
        <w:t xml:space="preserve"> осигурања</w:t>
      </w:r>
      <w:r w:rsidRPr="00521C79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и износи</w:t>
      </w:r>
      <w:r w:rsidR="00F6529E" w:rsidRPr="00521C79">
        <w:rPr>
          <w:rFonts w:ascii="Arial Narrow" w:hAnsi="Arial Narrow" w:cs="Tahoma"/>
          <w:sz w:val="22"/>
          <w:lang w:val="sr-Cyrl-CS"/>
        </w:rPr>
        <w:t>ла је</w:t>
      </w:r>
      <w:r w:rsidRPr="00521C79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521C79">
        <w:rPr>
          <w:rFonts w:ascii="Arial Narrow" w:hAnsi="Arial Narrow" w:cs="Tahoma"/>
          <w:sz w:val="22"/>
          <w:lang w:val="sr-Cyrl-CS"/>
        </w:rPr>
        <w:t>2</w:t>
      </w:r>
      <w:r w:rsidR="001A1E7A" w:rsidRPr="00521C79">
        <w:rPr>
          <w:rFonts w:ascii="Arial Narrow" w:hAnsi="Arial Narrow" w:cs="Tahoma"/>
          <w:sz w:val="22"/>
          <w:lang w:val="sr-Cyrl-CS"/>
        </w:rPr>
        <w:t>67</w:t>
      </w:r>
      <w:r w:rsidRPr="00521C79">
        <w:rPr>
          <w:rFonts w:ascii="Arial Narrow" w:hAnsi="Arial Narrow" w:cs="Tahoma"/>
          <w:sz w:val="22"/>
          <w:lang w:val="sr-Cyrl-CS"/>
        </w:rPr>
        <w:t xml:space="preserve"> КМ</w:t>
      </w:r>
      <w:r w:rsidRPr="00521C79">
        <w:rPr>
          <w:rFonts w:ascii="Arial Narrow" w:hAnsi="Arial Narrow" w:cs="Tahoma"/>
          <w:sz w:val="22"/>
          <w:lang w:val="sr-Latn-CS"/>
        </w:rPr>
        <w:t xml:space="preserve">.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Са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друге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стране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>,</w:t>
      </w:r>
      <w:r w:rsidRPr="00521C79">
        <w:rPr>
          <w:rFonts w:ascii="Arial Narrow" w:hAnsi="Arial Narrow" w:cs="Tahoma"/>
          <w:sz w:val="22"/>
          <w:lang w:val="sr-Cyrl-CS"/>
        </w:rPr>
        <w:t xml:space="preserve"> најнижа </w:t>
      </w:r>
      <w:proofErr w:type="spellStart"/>
      <w:r w:rsidR="00B2374C" w:rsidRPr="00521C79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="00B2374C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F54DF7" w:rsidRPr="00521C79">
        <w:rPr>
          <w:rFonts w:ascii="Arial Narrow" w:hAnsi="Arial Narrow" w:cs="Tahoma"/>
          <w:sz w:val="22"/>
          <w:lang w:val="sr-Cyrl-BA"/>
        </w:rPr>
        <w:t>нето</w:t>
      </w:r>
      <w:r w:rsidR="00F54DF7" w:rsidRPr="00521C79">
        <w:rPr>
          <w:rFonts w:ascii="Arial Narrow" w:hAnsi="Arial Narrow" w:cs="Tahoma"/>
          <w:sz w:val="22"/>
          <w:lang w:val="sr-Latn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плата у </w:t>
      </w:r>
      <w:r w:rsidR="000B278C" w:rsidRPr="00521C79">
        <w:rPr>
          <w:rFonts w:ascii="Arial Narrow" w:hAnsi="Arial Narrow" w:cs="Tahoma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21C79">
        <w:rPr>
          <w:rFonts w:ascii="Arial Narrow" w:hAnsi="Arial Narrow" w:cs="Tahoma"/>
          <w:sz w:val="22"/>
          <w:lang w:val="sr-Cyrl-CS"/>
        </w:rPr>
        <w:t>у</w:t>
      </w:r>
      <w:r w:rsidRPr="00521C79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521C79">
        <w:rPr>
          <w:rFonts w:ascii="Arial Narrow" w:hAnsi="Arial Narrow" w:cs="Tahoma"/>
          <w:sz w:val="22"/>
          <w:lang w:val="sr-Cyrl-BA"/>
        </w:rPr>
        <w:t>5</w:t>
      </w:r>
      <w:r w:rsidR="000B278C" w:rsidRPr="00521C79">
        <w:rPr>
          <w:rFonts w:ascii="Arial Narrow" w:hAnsi="Arial Narrow" w:cs="Tahoma"/>
          <w:sz w:val="22"/>
          <w:lang w:val="sr-Cyrl-BA"/>
        </w:rPr>
        <w:t>20</w:t>
      </w:r>
      <w:r w:rsidRPr="00521C79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21C7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21C79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0B278C" w:rsidRPr="00521C79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="000F053E" w:rsidRPr="00521C7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521C79">
        <w:rPr>
          <w:rFonts w:ascii="Arial Narrow" w:hAnsi="Arial Narrow" w:cs="Tahoma"/>
          <w:sz w:val="22"/>
          <w:szCs w:val="22"/>
          <w:lang w:val="ru-RU"/>
        </w:rPr>
        <w:t>6</w:t>
      </w:r>
      <w:r w:rsidRPr="00521C7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A1E7A" w:rsidRPr="00521C79">
        <w:rPr>
          <w:rFonts w:ascii="Arial Narrow" w:hAnsi="Arial Narrow" w:cs="Tahoma"/>
          <w:sz w:val="22"/>
          <w:szCs w:val="22"/>
          <w:lang w:val="sr-Cyrl-CS"/>
        </w:rPr>
        <w:t>ју</w:t>
      </w:r>
      <w:r w:rsidR="000B278C" w:rsidRPr="00521C79">
        <w:rPr>
          <w:rFonts w:ascii="Arial Narrow" w:hAnsi="Arial Narrow" w:cs="Tahoma"/>
          <w:sz w:val="22"/>
          <w:szCs w:val="22"/>
          <w:lang w:val="sr-Cyrl-CS"/>
        </w:rPr>
        <w:t>л</w:t>
      </w:r>
      <w:r w:rsidR="000F053E" w:rsidRPr="00521C7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521C79">
        <w:rPr>
          <w:rFonts w:ascii="Arial Narrow" w:hAnsi="Arial Narrow" w:cs="Tahoma"/>
          <w:sz w:val="22"/>
          <w:szCs w:val="22"/>
          <w:lang w:val="ru-RU"/>
        </w:rPr>
        <w:t>6</w:t>
      </w:r>
      <w:r w:rsidRPr="00521C79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521C79">
        <w:rPr>
          <w:rFonts w:ascii="Arial Narrow" w:hAnsi="Arial Narrow" w:cs="Tahoma"/>
          <w:sz w:val="22"/>
          <w:szCs w:val="22"/>
          <w:lang w:val="sr-Latn-CS"/>
        </w:rPr>
        <w:t>р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аст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нето плате забиљежен је у подручјима</w:t>
      </w:r>
      <w:r w:rsidR="00AF6800" w:rsidRPr="00521C7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 xml:space="preserve"> 3,6%, </w:t>
      </w:r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водом; канализација, управљање отпадом и дјелатности санације (</w:t>
      </w:r>
      <w:proofErr w:type="spellStart"/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>ремедијације</w:t>
      </w:r>
      <w:proofErr w:type="spellEnd"/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>) животне средине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 xml:space="preserve"> 1,6% 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1A1E7A" w:rsidRPr="00521C79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1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>,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4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>%.</w:t>
      </w:r>
      <w:r w:rsidR="001A1E7A" w:rsidRPr="00521C79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521C79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21C79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proofErr w:type="spellStart"/>
      <w:r w:rsidR="00E33D13" w:rsidRPr="00521C79">
        <w:rPr>
          <w:rFonts w:ascii="Arial Narrow" w:hAnsi="Arial Narrow" w:cs="Tahoma"/>
          <w:sz w:val="22"/>
          <w:szCs w:val="22"/>
          <w:lang w:val="sr-Cyrl-CS"/>
        </w:rPr>
        <w:t>оминалном</w:t>
      </w:r>
      <w:proofErr w:type="spellEnd"/>
      <w:r w:rsidR="00E33D13" w:rsidRPr="00521C79">
        <w:rPr>
          <w:rFonts w:ascii="Arial Narrow" w:hAnsi="Arial Narrow" w:cs="Tahoma"/>
          <w:sz w:val="22"/>
          <w:szCs w:val="22"/>
          <w:lang w:val="sr-Cyrl-CS"/>
        </w:rPr>
        <w:t xml:space="preserve"> износу, </w:t>
      </w:r>
      <w:proofErr w:type="spellStart"/>
      <w:r w:rsidR="00E33D13" w:rsidRPr="00521C79">
        <w:rPr>
          <w:rFonts w:ascii="Arial Narrow" w:hAnsi="Arial Narrow" w:cs="Tahoma"/>
          <w:sz w:val="22"/>
          <w:szCs w:val="22"/>
          <w:lang w:val="sr-Cyrl-CS"/>
        </w:rPr>
        <w:t>забиљежено</w:t>
      </w:r>
      <w:proofErr w:type="spellEnd"/>
      <w:r w:rsidR="00E33D13" w:rsidRPr="00521C79">
        <w:rPr>
          <w:rFonts w:ascii="Arial Narrow" w:hAnsi="Arial Narrow" w:cs="Tahoma"/>
          <w:sz w:val="22"/>
          <w:szCs w:val="22"/>
          <w:lang w:val="sr-Cyrl-CS"/>
        </w:rPr>
        <w:t xml:space="preserve"> је у подручј</w:t>
      </w:r>
      <w:r w:rsidR="001A1E7A" w:rsidRPr="00521C79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3,0%,</w:t>
      </w:r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A1E7A" w:rsidRPr="00521C79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1A1E7A"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1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>,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4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>%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A1E7A" w:rsidRPr="00521C79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0B278C" w:rsidRPr="00521C79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0B278C" w:rsidRPr="00521C79">
        <w:rPr>
          <w:rFonts w:ascii="Arial Narrow" w:hAnsi="Arial Narrow" w:cs="Tahoma"/>
          <w:i/>
          <w:sz w:val="22"/>
          <w:szCs w:val="22"/>
          <w:lang w:val="ru-RU"/>
        </w:rPr>
        <w:t xml:space="preserve">јелатности здравствене заштите и социјалног рада </w:t>
      </w:r>
      <w:r w:rsidR="000B278C" w:rsidRPr="00521C79">
        <w:rPr>
          <w:rFonts w:ascii="Arial Narrow" w:hAnsi="Arial Narrow" w:cs="Tahoma"/>
          <w:sz w:val="22"/>
          <w:szCs w:val="22"/>
          <w:lang w:val="sr-Cyrl-BA"/>
        </w:rPr>
        <w:t>0,6%.</w:t>
      </w:r>
    </w:p>
    <w:p w:rsidR="00521C79" w:rsidRPr="00521C79" w:rsidRDefault="00521C79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96802" w:rsidRPr="00521C79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21C7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21C79">
        <w:rPr>
          <w:rFonts w:ascii="Tahoma" w:hAnsi="Tahoma" w:cs="Tahoma"/>
          <w:i/>
          <w:sz w:val="14"/>
          <w:lang w:val="sr-Cyrl-CS"/>
        </w:rPr>
        <w:t xml:space="preserve"> </w:t>
      </w:r>
      <w:r w:rsidRPr="00521C79">
        <w:rPr>
          <w:rFonts w:ascii="Tahoma" w:hAnsi="Tahoma" w:cs="Tahoma"/>
          <w:sz w:val="14"/>
          <w:lang w:val="sr-Cyrl-CS"/>
        </w:rPr>
        <w:t xml:space="preserve">   </w:t>
      </w:r>
      <w:r w:rsidRPr="00521C79">
        <w:rPr>
          <w:rFonts w:ascii="Tahoma" w:hAnsi="Tahoma" w:cs="Tahoma"/>
          <w:sz w:val="14"/>
          <w:lang w:val="sr-Latn-CS"/>
        </w:rPr>
        <w:tab/>
      </w:r>
      <w:r w:rsidRPr="00521C79">
        <w:rPr>
          <w:rFonts w:ascii="Tahoma" w:hAnsi="Tahoma" w:cs="Tahoma"/>
          <w:sz w:val="14"/>
          <w:lang w:val="sr-Latn-CS"/>
        </w:rPr>
        <w:tab/>
      </w:r>
      <w:r w:rsidRPr="00521C79">
        <w:rPr>
          <w:rFonts w:ascii="Tahoma" w:hAnsi="Tahoma" w:cs="Tahoma"/>
          <w:sz w:val="14"/>
          <w:lang w:val="sr-Cyrl-BA"/>
        </w:rPr>
        <w:t xml:space="preserve">            </w:t>
      </w:r>
      <w:r w:rsidR="00521C79" w:rsidRPr="00521C79">
        <w:rPr>
          <w:rFonts w:ascii="Arial Narrow" w:hAnsi="Arial Narrow" w:cs="Tahoma"/>
          <w:sz w:val="16"/>
          <w:szCs w:val="22"/>
        </w:rPr>
        <w:t>KM</w:t>
      </w:r>
    </w:p>
    <w:p w:rsidR="00E33D13" w:rsidRPr="00521C79" w:rsidRDefault="00521C79" w:rsidP="00E33D13">
      <w:pPr>
        <w:jc w:val="center"/>
        <w:rPr>
          <w:rFonts w:ascii="Tahoma" w:hAnsi="Tahoma" w:cs="Tahoma"/>
          <w:lang w:val="sr-Cyrl-BA"/>
        </w:rPr>
      </w:pPr>
      <w:r w:rsidRPr="00521C79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3B8915CE" wp14:editId="15165FBF">
            <wp:simplePos x="0" y="0"/>
            <wp:positionH relativeFrom="column">
              <wp:posOffset>966575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D218A1" wp14:editId="4F07A165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521C79">
        <w:rPr>
          <w:rFonts w:ascii="Tahoma" w:hAnsi="Tahoma" w:cs="Tahoma"/>
          <w:szCs w:val="18"/>
          <w:lang w:val="sr-Cyrl-BA"/>
        </w:rPr>
        <w:t xml:space="preserve">   </w:t>
      </w:r>
    </w:p>
    <w:p w:rsidR="00E33D13" w:rsidRPr="00521C7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21C79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21C79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21C79">
        <w:rPr>
          <w:rFonts w:ascii="Arial Narrow" w:hAnsi="Arial Narrow" w:cs="Tahoma"/>
          <w:sz w:val="16"/>
          <w:szCs w:val="22"/>
          <w:lang w:val="sr-Latn-BA"/>
        </w:rPr>
        <w:t>1</w:t>
      </w:r>
      <w:r w:rsidRPr="00521C79">
        <w:rPr>
          <w:rFonts w:ascii="Arial Narrow" w:hAnsi="Arial Narrow" w:cs="Tahoma"/>
          <w:sz w:val="16"/>
          <w:szCs w:val="22"/>
          <w:lang w:val="sr-Cyrl-CS"/>
        </w:rPr>
        <w:t>.</w:t>
      </w:r>
      <w:r w:rsidRPr="00521C7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21C79">
        <w:rPr>
          <w:rFonts w:ascii="Arial Narrow" w:hAnsi="Arial Narrow" w:cs="Tahoma"/>
          <w:sz w:val="16"/>
          <w:szCs w:val="22"/>
          <w:lang w:val="sr-Cyrl-CS"/>
        </w:rPr>
        <w:t>П</w:t>
      </w:r>
      <w:r w:rsidRPr="00521C79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21C79">
        <w:rPr>
          <w:rFonts w:ascii="Arial Narrow" w:hAnsi="Arial Narrow" w:cs="Tahoma"/>
          <w:sz w:val="16"/>
          <w:szCs w:val="22"/>
        </w:rPr>
        <w:t>e</w:t>
      </w:r>
      <w:r w:rsidRPr="00521C79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521C79">
        <w:rPr>
          <w:rFonts w:ascii="Arial Narrow" w:hAnsi="Arial Narrow" w:cs="Tahoma"/>
          <w:sz w:val="16"/>
          <w:szCs w:val="22"/>
        </w:rPr>
        <w:t>e</w:t>
      </w:r>
      <w:r w:rsidRPr="00521C79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521C79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Default="004832EC">
      <w:pPr>
        <w:rPr>
          <w:rFonts w:ascii="Arial Narrow" w:hAnsi="Arial Narrow" w:cs="Tahoma"/>
          <w:sz w:val="22"/>
          <w:lang w:val="sr-Latn-BA"/>
        </w:rPr>
      </w:pPr>
    </w:p>
    <w:p w:rsidR="00521C79" w:rsidRDefault="00521C79">
      <w:pPr>
        <w:rPr>
          <w:rFonts w:ascii="Arial Narrow" w:hAnsi="Arial Narrow" w:cs="Tahoma"/>
          <w:sz w:val="22"/>
          <w:lang w:val="sr-Latn-BA"/>
        </w:rPr>
      </w:pPr>
    </w:p>
    <w:p w:rsidR="00521C79" w:rsidRDefault="00521C79">
      <w:pPr>
        <w:rPr>
          <w:rFonts w:ascii="Arial Narrow" w:hAnsi="Arial Narrow" w:cs="Tahoma"/>
          <w:sz w:val="22"/>
          <w:lang w:val="sr-Latn-BA"/>
        </w:rPr>
      </w:pPr>
    </w:p>
    <w:p w:rsidR="00521C79" w:rsidRPr="00521C79" w:rsidRDefault="00521C79">
      <w:pPr>
        <w:rPr>
          <w:rFonts w:ascii="Arial Narrow" w:hAnsi="Arial Narrow" w:cs="Tahoma"/>
          <w:sz w:val="22"/>
          <w:lang w:val="sr-Latn-BA"/>
        </w:rPr>
      </w:pPr>
    </w:p>
    <w:p w:rsidR="004832EC" w:rsidRPr="00521C79" w:rsidRDefault="004832EC">
      <w:pPr>
        <w:rPr>
          <w:rFonts w:ascii="Arial Narrow" w:hAnsi="Arial Narrow" w:cs="Tahoma"/>
          <w:sz w:val="22"/>
          <w:lang w:val="sr-Latn-BA"/>
        </w:rPr>
      </w:pPr>
    </w:p>
    <w:p w:rsidR="00521C79" w:rsidRDefault="00521C79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D05260" w:rsidRPr="00521C79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21C79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="001D1988" w:rsidRPr="00521C79">
        <w:rPr>
          <w:rFonts w:ascii="Arial Narrow" w:hAnsi="Arial Narrow" w:cs="Tahoma"/>
          <w:b/>
          <w:sz w:val="30"/>
          <w:szCs w:val="30"/>
          <w:lang w:val="sr-Cyrl-BA"/>
        </w:rPr>
        <w:t>август</w:t>
      </w:r>
      <w:r w:rsidRPr="00521C79">
        <w:rPr>
          <w:rFonts w:ascii="Arial Narrow" w:hAnsi="Arial Narrow" w:cs="Tahoma"/>
          <w:b/>
          <w:sz w:val="30"/>
          <w:szCs w:val="30"/>
          <w:lang w:val="sr-Cyrl-BA"/>
        </w:rPr>
        <w:t>у 2016. године -0,3%</w:t>
      </w:r>
    </w:p>
    <w:p w:rsidR="00D05260" w:rsidRPr="00521C79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21C79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C07571" w:rsidRPr="00521C79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="001D1988" w:rsidRPr="00521C79">
        <w:rPr>
          <w:rFonts w:ascii="Arial Narrow" w:hAnsi="Arial Narrow" w:cs="Tahoma"/>
          <w:b/>
          <w:sz w:val="30"/>
          <w:szCs w:val="30"/>
        </w:rPr>
        <w:t>I</w:t>
      </w:r>
      <w:r w:rsidRPr="00521C79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C07571" w:rsidRPr="00521C79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="001D1988"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1D1988" w:rsidRPr="00521C79">
        <w:rPr>
          <w:rFonts w:ascii="Arial Narrow" w:hAnsi="Arial Narrow" w:cs="Tahoma"/>
          <w:b/>
          <w:sz w:val="30"/>
          <w:szCs w:val="30"/>
          <w:lang w:val="sr-Cyrl-BA"/>
        </w:rPr>
        <w:t xml:space="preserve"> 2015) -1,3</w:t>
      </w:r>
      <w:r w:rsidRPr="00521C79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D05260" w:rsidRPr="00521C79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1D1988" w:rsidRPr="00521C79" w:rsidRDefault="001D1988" w:rsidP="001D1988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521C79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мјесец, у просјеку су ниже за 0,3% док су на годишњем нивоу, у просјеку ниже за 1,3%.</w:t>
      </w: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четири, ниже цијене у четири, док су цијене у четири одјељака, у просјеку остале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непромијењене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>Највећи раст цијена у августу забиљежен је у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(0,6%)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виших цијена у групи производи за личну хигијену (1,5%), затим 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(0,4%)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виших набавних цијена у групи трајна добра за рекреацију и у групи услуге за рекреацију и спорт. 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(0,2%) више цијене забиљежене су у групи чврста горива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виших набавних цијена (0,7%), док су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(0,2%) више цијене забиљежене у групи пиво (1,2%). </w:t>
      </w: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У одјељцима: </w:t>
      </w:r>
      <w:proofErr w:type="spellStart"/>
      <w:r w:rsidRPr="00521C79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,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и Образовање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>и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 остале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непромијењене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1988" w:rsidRPr="00521C79" w:rsidRDefault="001D1988" w:rsidP="001D198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21C79">
        <w:rPr>
          <w:rFonts w:ascii="Arial Narrow" w:hAnsi="Arial Narrow" w:cs="Tahoma"/>
          <w:sz w:val="22"/>
          <w:szCs w:val="22"/>
          <w:lang w:val="sr-Cyrl-BA"/>
        </w:rPr>
        <w:t>Нај</w:t>
      </w:r>
      <w:r w:rsidR="006B6088">
        <w:rPr>
          <w:rFonts w:ascii="Arial Narrow" w:hAnsi="Arial Narrow" w:cs="Tahoma"/>
          <w:sz w:val="22"/>
          <w:szCs w:val="22"/>
          <w:lang w:val="sr-Cyrl-BA"/>
        </w:rPr>
        <w:t xml:space="preserve">већи пад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цијене у </w:t>
      </w:r>
      <w:r w:rsidRPr="00521C79">
        <w:rPr>
          <w:rFonts w:ascii="Arial Narrow" w:hAnsi="Arial Narrow" w:cs="Tahoma"/>
          <w:sz w:val="22"/>
          <w:szCs w:val="22"/>
          <w:lang w:val="sr-Cyrl-CS"/>
        </w:rPr>
        <w:t>август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у забиљежен </w:t>
      </w:r>
      <w:r w:rsidR="006B6088">
        <w:rPr>
          <w:rFonts w:ascii="Arial Narrow" w:hAnsi="Arial Narrow" w:cs="Tahoma"/>
          <w:sz w:val="22"/>
          <w:szCs w:val="22"/>
          <w:lang w:val="sr-Cyrl-BA"/>
        </w:rPr>
        <w:t>је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(1,9%)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још увијек присутних сезонских снижења, мада у нижем проценту негу у претходном мјесецу, затим у одјељку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(0,8%)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нижих, сезонских цијена у групама воће (4,0%) и поврће (3,2%) као и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нижих набавних цијена и акцијских попуста у групама уље и масноће (1,5%) свјежа риба (1,0%) и остали прехрамбени производи (1,0%). Ниже цијене забиљежене су још 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(0,7%)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корекција цијена здравствених </w:t>
      </w:r>
      <w:proofErr w:type="spellStart"/>
      <w:r w:rsidRPr="00521C79">
        <w:rPr>
          <w:rFonts w:ascii="Arial Narrow" w:hAnsi="Arial Narrow" w:cs="Tahoma"/>
          <w:sz w:val="22"/>
          <w:szCs w:val="22"/>
          <w:lang w:val="sr-Cyrl-BA"/>
        </w:rPr>
        <w:t>услугау</w:t>
      </w:r>
      <w:proofErr w:type="spellEnd"/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, према новом цјеновнику Фонда здравства РС од 01. августа текуће године. Нешто мањи проценат снижења забиљежен је у одјељку </w:t>
      </w:r>
      <w:r w:rsidRPr="00521C79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>(0,2%) и то у групи алати и опрема за кућу и врт (0,5%).</w:t>
      </w:r>
    </w:p>
    <w:p w:rsidR="007B3C79" w:rsidRPr="00521C79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521C79" w:rsidRDefault="004C3901" w:rsidP="00521C79">
      <w:pPr>
        <w:jc w:val="center"/>
        <w:rPr>
          <w:rFonts w:ascii="Arial Narrow" w:hAnsi="Arial Narrow" w:cs="Tahoma"/>
          <w:sz w:val="22"/>
          <w:szCs w:val="22"/>
          <w:lang w:val="sr-Cyrl-BA"/>
        </w:rPr>
      </w:pPr>
      <w:r>
        <w:rPr>
          <w:noProof/>
        </w:rPr>
        <w:drawing>
          <wp:inline distT="0" distB="0" distL="0" distR="0" wp14:anchorId="60C6542D" wp14:editId="718620AE">
            <wp:extent cx="5183470" cy="3169546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901" w:rsidRDefault="004C3901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521C79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21C79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521C79">
        <w:rPr>
          <w:rFonts w:ascii="Arial Narrow" w:hAnsi="Arial Narrow" w:cs="Tahoma"/>
          <w:sz w:val="16"/>
          <w:szCs w:val="16"/>
          <w:lang w:val="sr-Cyrl-BA"/>
        </w:rPr>
        <w:t>2</w:t>
      </w:r>
      <w:r w:rsidRPr="00521C79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856D8" w:rsidRPr="00521C79" w:rsidRDefault="009856D8" w:rsidP="009856D8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  <w:proofErr w:type="spellStart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>Graph</w:t>
      </w:r>
      <w:proofErr w:type="spellEnd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 xml:space="preserve"> 1. </w:t>
      </w:r>
      <w:proofErr w:type="spellStart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>Monthly</w:t>
      </w:r>
      <w:proofErr w:type="spellEnd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 xml:space="preserve"> </w:t>
      </w:r>
      <w:proofErr w:type="spellStart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>and</w:t>
      </w:r>
      <w:proofErr w:type="spellEnd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 xml:space="preserve"> </w:t>
      </w:r>
      <w:proofErr w:type="spellStart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>annual</w:t>
      </w:r>
      <w:proofErr w:type="spellEnd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 xml:space="preserve"> </w:t>
      </w:r>
      <w:proofErr w:type="spellStart"/>
      <w:r w:rsidRPr="00521C79">
        <w:rPr>
          <w:rFonts w:ascii="Arial Narrow" w:hAnsi="Arial Narrow" w:cs="Tahoma"/>
          <w:i/>
          <w:sz w:val="16"/>
          <w:szCs w:val="16"/>
          <w:lang w:val="sr-Latn-BA"/>
        </w:rPr>
        <w:t>inflation</w:t>
      </w:r>
      <w:proofErr w:type="spellEnd"/>
    </w:p>
    <w:p w:rsidR="009856D8" w:rsidRPr="00521C79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521C79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21C79" w:rsidRDefault="00521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21C79" w:rsidRPr="00521C79" w:rsidRDefault="00521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521C79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521C79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521C79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521C79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33595C" w:rsidRPr="00521C79">
        <w:rPr>
          <w:rFonts w:ascii="Arial Narrow" w:hAnsi="Arial Narrow" w:cs="Tahoma"/>
          <w:b/>
          <w:sz w:val="30"/>
          <w:szCs w:val="30"/>
        </w:rPr>
        <w:t>V</w:t>
      </w:r>
      <w:r w:rsidR="001B25E0" w:rsidRPr="00521C79">
        <w:rPr>
          <w:rFonts w:ascii="Arial Narrow" w:hAnsi="Arial Narrow" w:cs="Tahoma"/>
          <w:b/>
          <w:sz w:val="30"/>
          <w:szCs w:val="30"/>
        </w:rPr>
        <w:t>I</w:t>
      </w:r>
      <w:r w:rsidR="00FA6E91" w:rsidRPr="00521C79">
        <w:rPr>
          <w:rFonts w:ascii="Arial Narrow" w:hAnsi="Arial Narrow" w:cs="Tahoma"/>
          <w:b/>
          <w:sz w:val="30"/>
          <w:szCs w:val="30"/>
        </w:rPr>
        <w:t>I</w:t>
      </w:r>
      <w:r w:rsidR="00CD7671" w:rsidRPr="00521C79">
        <w:rPr>
          <w:rFonts w:ascii="Arial Narrow" w:hAnsi="Arial Narrow" w:cs="Tahoma"/>
          <w:b/>
          <w:sz w:val="30"/>
          <w:szCs w:val="30"/>
        </w:rPr>
        <w:t>I</w:t>
      </w:r>
      <w:r w:rsidRPr="00521C7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21C79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521C7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33595C" w:rsidRPr="00521C79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FA6E91"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1B25E0"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CD7671"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21C7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521C79">
        <w:rPr>
          <w:rFonts w:ascii="Arial Narrow" w:hAnsi="Arial Narrow" w:cs="Tahoma"/>
          <w:b/>
          <w:bCs/>
          <w:sz w:val="30"/>
          <w:szCs w:val="30"/>
          <w:lang w:val="sr-Latn-BA"/>
        </w:rPr>
        <w:t>5.</w:t>
      </w:r>
      <w:r w:rsidRPr="00521C7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FA6E91" w:rsidRPr="00521C79">
        <w:rPr>
          <w:rFonts w:ascii="Arial Narrow" w:hAnsi="Arial Narrow" w:cs="Tahoma"/>
          <w:b/>
          <w:bCs/>
          <w:sz w:val="30"/>
          <w:szCs w:val="30"/>
          <w:lang w:val="sr-Cyrl-BA"/>
        </w:rPr>
        <w:t>7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1B25E0"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B25E0" w:rsidRPr="00521C79" w:rsidRDefault="001B25E0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Latn-BA"/>
        </w:rPr>
      </w:pPr>
      <w:proofErr w:type="spellStart"/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Десезонирана</w:t>
      </w:r>
      <w:proofErr w:type="spellEnd"/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521C79">
        <w:rPr>
          <w:rFonts w:ascii="Arial Narrow" w:hAnsi="Arial Narrow" w:cs="Tahoma"/>
          <w:b/>
          <w:sz w:val="30"/>
          <w:szCs w:val="30"/>
        </w:rPr>
        <w:t>VI</w:t>
      </w:r>
      <w:r w:rsidR="00FA6E91" w:rsidRPr="00521C79">
        <w:rPr>
          <w:rFonts w:ascii="Arial Narrow" w:hAnsi="Arial Narrow" w:cs="Tahoma"/>
          <w:b/>
          <w:sz w:val="30"/>
          <w:szCs w:val="30"/>
        </w:rPr>
        <w:t>I</w:t>
      </w:r>
      <w:r w:rsidRPr="00521C79">
        <w:rPr>
          <w:rFonts w:ascii="Arial Narrow" w:hAnsi="Arial Narrow" w:cs="Tahoma"/>
          <w:b/>
          <w:sz w:val="30"/>
          <w:szCs w:val="30"/>
        </w:rPr>
        <w:t>I</w:t>
      </w:r>
      <w:r w:rsidRPr="00521C7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521C79">
        <w:rPr>
          <w:rFonts w:ascii="Arial Narrow" w:hAnsi="Arial Narrow" w:cs="Tahoma"/>
          <w:b/>
          <w:sz w:val="30"/>
          <w:szCs w:val="30"/>
          <w:lang w:val="sr-Latn-BA"/>
        </w:rPr>
        <w:t>6/V</w:t>
      </w:r>
      <w:r w:rsidR="00FA6E91"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521C7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21C79">
        <w:rPr>
          <w:rFonts w:ascii="Arial Narrow" w:hAnsi="Arial Narrow" w:cs="Tahoma"/>
          <w:b/>
          <w:bCs/>
          <w:sz w:val="30"/>
          <w:szCs w:val="30"/>
          <w:lang w:val="ru-RU"/>
        </w:rPr>
        <w:t>2016</w:t>
      </w:r>
      <w:r w:rsidRPr="00521C79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521C7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FA6E91" w:rsidRPr="00521C79">
        <w:rPr>
          <w:rFonts w:ascii="Arial Narrow" w:hAnsi="Arial Narrow" w:cs="Tahoma"/>
          <w:b/>
          <w:bCs/>
          <w:sz w:val="30"/>
          <w:szCs w:val="30"/>
          <w:lang w:val="sr-Cyrl-BA"/>
        </w:rPr>
        <w:t>2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FA6E91"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1</w:t>
      </w:r>
      <w:r w:rsidRPr="00521C7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521C79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521C7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3595C" w:rsidRPr="00521C79">
        <w:rPr>
          <w:rFonts w:ascii="Arial Narrow" w:hAnsi="Arial Narrow" w:cs="Tahoma"/>
          <w:b/>
          <w:sz w:val="28"/>
        </w:rPr>
        <w:t>V</w:t>
      </w:r>
      <w:r w:rsidR="001B25E0" w:rsidRPr="00521C79">
        <w:rPr>
          <w:rFonts w:ascii="Arial Narrow" w:hAnsi="Arial Narrow" w:cs="Tahoma"/>
          <w:b/>
          <w:sz w:val="28"/>
        </w:rPr>
        <w:t>I</w:t>
      </w:r>
      <w:r w:rsidR="00FA6E91" w:rsidRPr="00521C79">
        <w:rPr>
          <w:rFonts w:ascii="Arial Narrow" w:hAnsi="Arial Narrow" w:cs="Tahoma"/>
          <w:b/>
          <w:sz w:val="28"/>
        </w:rPr>
        <w:t>I</w:t>
      </w:r>
      <w:r w:rsidR="00CD7671" w:rsidRPr="00521C79">
        <w:rPr>
          <w:rFonts w:ascii="Arial Narrow" w:hAnsi="Arial Narrow" w:cs="Tahoma"/>
          <w:b/>
          <w:sz w:val="28"/>
        </w:rPr>
        <w:t>I</w:t>
      </w:r>
      <w:r w:rsidRPr="00521C79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521C79">
        <w:rPr>
          <w:rFonts w:ascii="Arial Narrow" w:hAnsi="Arial Narrow" w:cs="Tahoma"/>
          <w:b/>
          <w:sz w:val="28"/>
          <w:lang w:val="sr-Latn-BA"/>
        </w:rPr>
        <w:t>6</w:t>
      </w:r>
      <w:r w:rsidRPr="00521C79">
        <w:rPr>
          <w:rFonts w:ascii="Arial Narrow" w:hAnsi="Arial Narrow" w:cs="Tahoma"/>
          <w:b/>
          <w:sz w:val="28"/>
          <w:lang w:val="ru-RU"/>
        </w:rPr>
        <w:t>/</w:t>
      </w:r>
      <w:r w:rsidR="0033595C" w:rsidRPr="00521C79">
        <w:rPr>
          <w:rFonts w:ascii="Arial Narrow" w:hAnsi="Arial Narrow" w:cs="Tahoma"/>
          <w:b/>
          <w:sz w:val="28"/>
        </w:rPr>
        <w:t>V</w:t>
      </w:r>
      <w:r w:rsidR="001B25E0" w:rsidRPr="00521C79">
        <w:rPr>
          <w:rFonts w:ascii="Arial Narrow" w:hAnsi="Arial Narrow" w:cs="Tahoma"/>
          <w:b/>
          <w:sz w:val="28"/>
        </w:rPr>
        <w:t>I</w:t>
      </w:r>
      <w:r w:rsidR="00FA6E91" w:rsidRPr="00521C79">
        <w:rPr>
          <w:rFonts w:ascii="Arial Narrow" w:hAnsi="Arial Narrow" w:cs="Tahoma"/>
          <w:b/>
          <w:sz w:val="28"/>
        </w:rPr>
        <w:t>I</w:t>
      </w:r>
      <w:r w:rsidR="00CD7671" w:rsidRPr="00521C79">
        <w:rPr>
          <w:rFonts w:ascii="Arial Narrow" w:hAnsi="Arial Narrow" w:cs="Tahoma"/>
          <w:b/>
          <w:sz w:val="28"/>
        </w:rPr>
        <w:t>I</w:t>
      </w:r>
      <w:r w:rsidRPr="00521C79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521C79">
        <w:rPr>
          <w:rFonts w:ascii="Arial Narrow" w:hAnsi="Arial Narrow" w:cs="Tahoma"/>
          <w:b/>
          <w:sz w:val="28"/>
          <w:lang w:val="sr-Latn-BA"/>
        </w:rPr>
        <w:t>5</w:t>
      </w:r>
      <w:r w:rsidRPr="00521C79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521C79">
        <w:rPr>
          <w:rFonts w:ascii="Arial Narrow" w:hAnsi="Arial Narrow" w:cs="Tahoma"/>
          <w:b/>
          <w:sz w:val="28"/>
          <w:lang w:val="ru-RU"/>
        </w:rPr>
        <w:t>већи</w:t>
      </w:r>
      <w:r w:rsidRPr="00521C79">
        <w:rPr>
          <w:rFonts w:ascii="Arial Narrow" w:hAnsi="Arial Narrow" w:cs="Tahoma"/>
          <w:b/>
          <w:sz w:val="28"/>
          <w:lang w:val="ru-RU"/>
        </w:rPr>
        <w:t xml:space="preserve"> </w:t>
      </w:r>
      <w:r w:rsidR="00FA6E91" w:rsidRPr="00521C79">
        <w:rPr>
          <w:rFonts w:ascii="Arial Narrow" w:hAnsi="Arial Narrow" w:cs="Tahoma"/>
          <w:b/>
          <w:sz w:val="28"/>
          <w:lang w:val="sr-Cyrl-CS"/>
        </w:rPr>
        <w:t>0</w:t>
      </w:r>
      <w:r w:rsidRPr="00521C79">
        <w:rPr>
          <w:rFonts w:ascii="Arial Narrow" w:hAnsi="Arial Narrow" w:cs="Tahoma"/>
          <w:b/>
          <w:sz w:val="28"/>
          <w:lang w:val="ru-RU"/>
        </w:rPr>
        <w:t>,</w:t>
      </w:r>
      <w:r w:rsidR="00FA6E91" w:rsidRPr="00521C79">
        <w:rPr>
          <w:rFonts w:ascii="Arial Narrow" w:hAnsi="Arial Narrow" w:cs="Tahoma"/>
          <w:b/>
          <w:sz w:val="28"/>
          <w:lang w:val="ru-RU"/>
        </w:rPr>
        <w:t>7</w:t>
      </w:r>
      <w:r w:rsidRPr="00521C79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521C79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F06D21" w:rsidRPr="00521C79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521C79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21C79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21C79">
        <w:rPr>
          <w:rFonts w:ascii="Arial Narrow" w:hAnsi="Arial Narrow" w:cs="Tahoma"/>
          <w:sz w:val="22"/>
          <w:lang w:val="sr-Cyrl-BA"/>
        </w:rPr>
        <w:t xml:space="preserve"> у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BA"/>
        </w:rPr>
        <w:t>201</w:t>
      </w:r>
      <w:r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BA"/>
        </w:rPr>
        <w:t>. године</w:t>
      </w:r>
      <w:r w:rsidRPr="00521C7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августом</w:t>
      </w:r>
      <w:r w:rsidRPr="00521C7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>2015.</w:t>
      </w:r>
      <w:r w:rsidRPr="00521C79">
        <w:rPr>
          <w:rFonts w:ascii="Arial Narrow" w:hAnsi="Arial Narrow" w:cs="Tahoma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FA6E91" w:rsidRPr="00521C79">
        <w:rPr>
          <w:rFonts w:ascii="Arial Narrow" w:hAnsi="Arial Narrow" w:cs="Tahoma"/>
          <w:sz w:val="22"/>
          <w:lang w:val="sr-Cyrl-CS"/>
        </w:rPr>
        <w:t>7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1B25E0" w:rsidRPr="00521C79">
        <w:rPr>
          <w:rFonts w:ascii="Arial Narrow" w:hAnsi="Arial Narrow" w:cs="Tahoma"/>
          <w:sz w:val="22"/>
          <w:lang w:val="sr-Cyrl-CS"/>
        </w:rPr>
        <w:t>8</w:t>
      </w:r>
      <w:r w:rsidRPr="00521C79">
        <w:rPr>
          <w:rFonts w:ascii="Arial Narrow" w:hAnsi="Arial Narrow" w:cs="Tahoma"/>
          <w:sz w:val="22"/>
          <w:lang w:val="sr-Cyrl-CS"/>
        </w:rPr>
        <w:t>%.</w:t>
      </w:r>
      <w:r w:rsidRPr="00521C79">
        <w:rPr>
          <w:rFonts w:ascii="Arial Narrow" w:hAnsi="Arial Narrow" w:cs="Tahoma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У</w:t>
      </w:r>
      <w:r w:rsidRPr="00521C79">
        <w:rPr>
          <w:rFonts w:ascii="Arial Narrow" w:hAnsi="Arial Narrow" w:cs="Tahoma"/>
          <w:sz w:val="22"/>
          <w:lang w:val="sr-Cyrl-BA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521C7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521C79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521C79">
        <w:rPr>
          <w:rFonts w:ascii="Arial Narrow" w:hAnsi="Arial Narrow" w:cs="Tahoma"/>
          <w:sz w:val="22"/>
          <w:lang w:val="sr-Cyrl-CS"/>
        </w:rPr>
        <w:t>раст</w:t>
      </w:r>
      <w:r w:rsidR="00CD7671" w:rsidRPr="00521C79">
        <w:rPr>
          <w:rFonts w:ascii="Arial Narrow" w:hAnsi="Arial Narrow" w:cs="Tahoma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BA"/>
        </w:rPr>
        <w:t xml:space="preserve">од </w:t>
      </w:r>
      <w:r w:rsidR="00FA6E91" w:rsidRPr="00521C79">
        <w:rPr>
          <w:rFonts w:ascii="Arial Narrow" w:hAnsi="Arial Narrow" w:cs="Tahoma"/>
          <w:sz w:val="22"/>
          <w:lang w:val="sr-Cyrl-CS"/>
        </w:rPr>
        <w:t>51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9</w:t>
      </w:r>
      <w:r w:rsidRPr="00521C79">
        <w:rPr>
          <w:rFonts w:ascii="Arial Narrow" w:hAnsi="Arial Narrow" w:cs="Tahoma"/>
          <w:sz w:val="22"/>
          <w:lang w:val="sr-Cyrl-BA"/>
        </w:rPr>
        <w:t>%</w:t>
      </w:r>
      <w:r w:rsidR="0033595C" w:rsidRPr="00521C79">
        <w:rPr>
          <w:rFonts w:ascii="Arial Narrow" w:hAnsi="Arial Narrow" w:cs="Tahoma"/>
          <w:sz w:val="22"/>
          <w:lang w:val="sr-Cyrl-CS"/>
        </w:rPr>
        <w:t xml:space="preserve"> и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у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подручју </w:t>
      </w:r>
      <w:proofErr w:type="spellStart"/>
      <w:r w:rsidR="00FA6E91" w:rsidRPr="00521C79">
        <w:rPr>
          <w:rFonts w:ascii="Arial Narrow" w:hAnsi="Arial Narrow" w:cs="Tahoma"/>
          <w:i/>
          <w:sz w:val="22"/>
          <w:lang w:val="sr-Cyrl-BA"/>
        </w:rPr>
        <w:t>Вађењ</w:t>
      </w:r>
      <w:proofErr w:type="spellEnd"/>
      <w:r w:rsidR="00FA6E91" w:rsidRPr="00521C79">
        <w:rPr>
          <w:rFonts w:ascii="Arial Narrow" w:hAnsi="Arial Narrow" w:cs="Tahoma"/>
          <w:i/>
          <w:sz w:val="22"/>
          <w:lang w:val="sr-Cyrl-CS"/>
        </w:rPr>
        <w:t>е</w:t>
      </w:r>
      <w:r w:rsidR="00FA6E91" w:rsidRPr="00521C79">
        <w:rPr>
          <w:rFonts w:ascii="Arial Narrow" w:hAnsi="Arial Narrow" w:cs="Tahoma"/>
          <w:i/>
          <w:sz w:val="22"/>
          <w:lang w:val="sr-Cyrl-BA"/>
        </w:rPr>
        <w:t xml:space="preserve"> руда и камена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sr-Cyrl-CS"/>
        </w:rPr>
        <w:t>раст</w:t>
      </w:r>
      <w:r w:rsidRPr="00521C79">
        <w:rPr>
          <w:rFonts w:ascii="Arial Narrow" w:hAnsi="Arial Narrow" w:cs="Tahoma"/>
          <w:sz w:val="22"/>
          <w:lang w:val="sr-Cyrl-CS"/>
        </w:rPr>
        <w:t xml:space="preserve"> од </w:t>
      </w:r>
      <w:r w:rsidR="00FA6E91" w:rsidRPr="00521C79">
        <w:rPr>
          <w:rFonts w:ascii="Arial Narrow" w:hAnsi="Arial Narrow" w:cs="Tahoma"/>
          <w:sz w:val="22"/>
          <w:lang w:val="sr-Cyrl-CS"/>
        </w:rPr>
        <w:t>8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>%</w:t>
      </w:r>
      <w:r w:rsidR="0033595C" w:rsidRPr="00521C79">
        <w:rPr>
          <w:rFonts w:ascii="Arial Narrow" w:hAnsi="Arial Narrow" w:cs="Tahoma"/>
          <w:sz w:val="22"/>
          <w:lang w:val="sr-Cyrl-CS"/>
        </w:rPr>
        <w:t xml:space="preserve">, док је </w:t>
      </w:r>
      <w:r w:rsidRPr="00521C79">
        <w:rPr>
          <w:rFonts w:ascii="Arial Narrow" w:hAnsi="Arial Narrow" w:cs="Tahoma"/>
          <w:sz w:val="22"/>
          <w:lang w:val="sr-Cyrl-BA"/>
        </w:rPr>
        <w:t xml:space="preserve">у </w:t>
      </w:r>
      <w:proofErr w:type="spellStart"/>
      <w:r w:rsidR="00FA6E91" w:rsidRPr="00521C79">
        <w:rPr>
          <w:rFonts w:ascii="Arial Narrow" w:hAnsi="Arial Narrow" w:cs="Tahoma"/>
          <w:i/>
          <w:sz w:val="22"/>
          <w:lang w:val="sr-Cyrl-BA"/>
        </w:rPr>
        <w:t>Прерађивачк</w:t>
      </w:r>
      <w:proofErr w:type="spellEnd"/>
      <w:r w:rsidR="00FA6E91" w:rsidRPr="00521C79">
        <w:rPr>
          <w:rFonts w:ascii="Arial Narrow" w:hAnsi="Arial Narrow" w:cs="Tahoma"/>
          <w:i/>
          <w:sz w:val="22"/>
          <w:lang w:val="sr-Cyrl-CS"/>
        </w:rPr>
        <w:t>ој</w:t>
      </w:r>
      <w:r w:rsidR="00FA6E91" w:rsidRPr="00521C79">
        <w:rPr>
          <w:rFonts w:ascii="Arial Narrow" w:hAnsi="Arial Narrow" w:cs="Tahoma"/>
          <w:i/>
          <w:sz w:val="22"/>
          <w:lang w:val="sr-Cyrl-BA"/>
        </w:rPr>
        <w:t xml:space="preserve"> </w:t>
      </w:r>
      <w:proofErr w:type="spellStart"/>
      <w:r w:rsidR="00FA6E91" w:rsidRPr="00521C79">
        <w:rPr>
          <w:rFonts w:ascii="Arial Narrow" w:hAnsi="Arial Narrow" w:cs="Tahoma"/>
          <w:i/>
          <w:sz w:val="22"/>
          <w:lang w:val="sr-Cyrl-BA"/>
        </w:rPr>
        <w:t>индустриј</w:t>
      </w:r>
      <w:proofErr w:type="spellEnd"/>
      <w:r w:rsidR="00FA6E91" w:rsidRPr="00521C79">
        <w:rPr>
          <w:rFonts w:ascii="Arial Narrow" w:hAnsi="Arial Narrow" w:cs="Tahoma"/>
          <w:i/>
          <w:sz w:val="22"/>
          <w:lang w:val="sr-Cyrl-CS"/>
        </w:rPr>
        <w:t>и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1B25E0" w:rsidRPr="00521C79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="001B25E0" w:rsidRPr="00521C79">
        <w:rPr>
          <w:rFonts w:ascii="Arial Narrow" w:hAnsi="Arial Narrow" w:cs="Tahoma"/>
          <w:sz w:val="22"/>
          <w:lang w:val="sr-Cyrl-CS"/>
        </w:rPr>
        <w:t xml:space="preserve"> пад</w:t>
      </w:r>
      <w:r w:rsidR="00CD7671" w:rsidRPr="00521C79">
        <w:rPr>
          <w:rFonts w:ascii="Arial Narrow" w:hAnsi="Arial Narrow" w:cs="Tahoma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од</w:t>
      </w:r>
      <w:r w:rsidRPr="00521C79">
        <w:rPr>
          <w:rFonts w:ascii="Arial Narrow" w:hAnsi="Arial Narrow" w:cs="Tahoma"/>
          <w:sz w:val="22"/>
          <w:lang w:val="sr-Cyrl-BA"/>
        </w:rPr>
        <w:t xml:space="preserve"> </w:t>
      </w:r>
      <w:r w:rsidR="00FA6E91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BA"/>
        </w:rPr>
        <w:t>,</w:t>
      </w:r>
      <w:r w:rsidR="00FA6E91" w:rsidRPr="00521C79">
        <w:rPr>
          <w:rFonts w:ascii="Arial Narrow" w:hAnsi="Arial Narrow" w:cs="Tahoma"/>
          <w:sz w:val="22"/>
          <w:lang w:val="sr-Cyrl-BA"/>
        </w:rPr>
        <w:t>3</w:t>
      </w:r>
      <w:r w:rsidRPr="00521C79">
        <w:rPr>
          <w:rFonts w:ascii="Arial Narrow" w:hAnsi="Arial Narrow" w:cs="Tahoma"/>
          <w:sz w:val="22"/>
          <w:lang w:val="sr-Cyrl-BA"/>
        </w:rPr>
        <w:t>%</w:t>
      </w:r>
      <w:r w:rsidRPr="00521C79">
        <w:rPr>
          <w:rFonts w:ascii="Arial Narrow" w:hAnsi="Arial Narrow" w:cs="Tahoma"/>
          <w:sz w:val="22"/>
          <w:lang w:val="sr-Cyrl-CS"/>
        </w:rPr>
        <w:t xml:space="preserve">. 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521C79">
        <w:rPr>
          <w:rFonts w:ascii="Arial Narrow" w:hAnsi="Arial Narrow" w:cs="Tahoma"/>
          <w:spacing w:val="-2"/>
          <w:sz w:val="22"/>
          <w:lang w:val="sr-Cyrl-CS"/>
        </w:rPr>
        <w:t>намјене</w:t>
      </w:r>
      <w:proofErr w:type="spellEnd"/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производа,</w:t>
      </w:r>
      <w:r w:rsidRPr="00521C79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521C79">
        <w:rPr>
          <w:rFonts w:ascii="Arial Narrow" w:hAnsi="Arial Narrow" w:cs="Tahoma"/>
          <w:sz w:val="22"/>
          <w:lang w:val="sr-Cyrl-CS"/>
        </w:rPr>
        <w:t xml:space="preserve">у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2016. </w:t>
      </w:r>
      <w:r w:rsidRPr="00521C79">
        <w:rPr>
          <w:rFonts w:ascii="Arial Narrow" w:hAnsi="Arial Narrow" w:cs="Tahoma"/>
          <w:sz w:val="22"/>
          <w:lang w:val="sr-Cyrl-BA"/>
        </w:rPr>
        <w:t>г</w:t>
      </w:r>
      <w:r w:rsidRPr="00521C79">
        <w:rPr>
          <w:rFonts w:ascii="Arial Narrow" w:hAnsi="Arial Narrow" w:cs="Tahoma"/>
          <w:sz w:val="22"/>
          <w:lang w:val="sr-Cyrl-CS"/>
        </w:rPr>
        <w:t>одине</w:t>
      </w:r>
      <w:r w:rsidRPr="00521C7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21C79">
        <w:rPr>
          <w:rFonts w:ascii="Arial Narrow" w:hAnsi="Arial Narrow" w:cs="Tahoma"/>
          <w:sz w:val="22"/>
          <w:lang w:val="sr-Cyrl-BA"/>
        </w:rPr>
        <w:t xml:space="preserve">са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августом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>2015</w:t>
      </w:r>
      <w:r w:rsidRPr="00521C79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521C79">
        <w:rPr>
          <w:rFonts w:ascii="Arial Narrow" w:hAnsi="Arial Narrow" w:cs="Tahoma"/>
          <w:sz w:val="22"/>
          <w:lang w:val="sr-Cyrl-CS"/>
        </w:rPr>
        <w:t>већа</w:t>
      </w:r>
      <w:r w:rsidRPr="00521C79">
        <w:rPr>
          <w:rFonts w:ascii="Arial Narrow" w:hAnsi="Arial Narrow" w:cs="Tahoma"/>
          <w:sz w:val="22"/>
          <w:lang w:val="sr-Cyrl-CS"/>
        </w:rPr>
        <w:t xml:space="preserve"> је за </w:t>
      </w:r>
      <w:r w:rsidR="00FA6E91" w:rsidRPr="00521C79">
        <w:rPr>
          <w:rFonts w:ascii="Arial Narrow" w:hAnsi="Arial Narrow" w:cs="Tahoma"/>
          <w:sz w:val="22"/>
          <w:lang w:val="sr-Cyrl-CS"/>
        </w:rPr>
        <w:t>23</w:t>
      </w:r>
      <w:r w:rsidRPr="00521C79">
        <w:rPr>
          <w:rFonts w:ascii="Arial Narrow" w:hAnsi="Arial Narrow" w:cs="Tahoma"/>
          <w:sz w:val="22"/>
          <w:lang w:val="bs-Latn-BA"/>
        </w:rPr>
        <w:t>,</w:t>
      </w:r>
      <w:r w:rsidR="00FA6E91" w:rsidRPr="00521C79">
        <w:rPr>
          <w:rFonts w:ascii="Arial Narrow" w:hAnsi="Arial Narrow" w:cs="Tahoma"/>
          <w:sz w:val="22"/>
          <w:lang w:val="sr-Cyrl-BA"/>
        </w:rPr>
        <w:t>2</w:t>
      </w:r>
      <w:r w:rsidRPr="00521C79">
        <w:rPr>
          <w:rFonts w:ascii="Arial Narrow" w:hAnsi="Arial Narrow" w:cs="Tahoma"/>
          <w:sz w:val="22"/>
          <w:lang w:val="sr-Cyrl-CS"/>
        </w:rPr>
        <w:t xml:space="preserve">%,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за </w:t>
      </w:r>
      <w:r w:rsidR="00FA6E91" w:rsidRPr="00521C79">
        <w:rPr>
          <w:rFonts w:ascii="Arial Narrow" w:hAnsi="Arial Narrow" w:cs="Tahoma"/>
          <w:sz w:val="22"/>
          <w:lang w:val="sr-Cyrl-CS"/>
        </w:rPr>
        <w:t>18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3</w:t>
      </w:r>
      <w:r w:rsidR="009034C3" w:rsidRPr="00521C79">
        <w:rPr>
          <w:rFonts w:ascii="Arial Narrow" w:hAnsi="Arial Narrow" w:cs="Tahoma"/>
          <w:sz w:val="22"/>
          <w:lang w:val="sr-Cyrl-CS"/>
        </w:rPr>
        <w:t>%</w:t>
      </w:r>
      <w:r w:rsidR="00CD30B7" w:rsidRPr="00521C79">
        <w:rPr>
          <w:rFonts w:ascii="Arial Narrow" w:hAnsi="Arial Narrow" w:cs="Tahoma"/>
          <w:sz w:val="22"/>
          <w:lang w:val="sr-Cyrl-CS"/>
        </w:rPr>
        <w:t>,</w:t>
      </w:r>
      <w:r w:rsidR="009034C3" w:rsidRPr="00521C79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FA6E91" w:rsidRPr="00521C79">
        <w:rPr>
          <w:rFonts w:ascii="Arial Narrow" w:hAnsi="Arial Narrow" w:cs="Tahoma"/>
          <w:sz w:val="22"/>
          <w:lang w:val="sr-Cyrl-CS"/>
        </w:rPr>
        <w:t>интермедијарних</w:t>
      </w:r>
      <w:proofErr w:type="spellEnd"/>
      <w:r w:rsidR="00FA6E91" w:rsidRPr="00521C79">
        <w:rPr>
          <w:rFonts w:ascii="Arial Narrow" w:hAnsi="Arial Narrow" w:cs="Tahoma"/>
          <w:sz w:val="22"/>
          <w:lang w:val="sr-Cyrl-CS"/>
        </w:rPr>
        <w:t xml:space="preserve"> производа </w:t>
      </w:r>
      <w:r w:rsidRPr="00521C79">
        <w:rPr>
          <w:rFonts w:ascii="Arial Narrow" w:hAnsi="Arial Narrow" w:cs="Tahoma"/>
          <w:sz w:val="22"/>
          <w:lang w:val="sr-Cyrl-CS"/>
        </w:rPr>
        <w:t xml:space="preserve">за </w:t>
      </w:r>
      <w:r w:rsidR="00FA6E91" w:rsidRPr="00521C79">
        <w:rPr>
          <w:rFonts w:ascii="Arial Narrow" w:hAnsi="Arial Narrow" w:cs="Tahoma"/>
          <w:sz w:val="22"/>
          <w:lang w:val="sr-Cyrl-CS"/>
        </w:rPr>
        <w:t>2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 xml:space="preserve">%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и </w:t>
      </w:r>
      <w:proofErr w:type="spellStart"/>
      <w:r w:rsidR="00FA6E91" w:rsidRPr="00521C79">
        <w:rPr>
          <w:rFonts w:ascii="Arial Narrow" w:hAnsi="Arial Narrow" w:cs="Tahoma"/>
          <w:sz w:val="22"/>
          <w:lang w:val="sr-Cyrl-CS"/>
        </w:rPr>
        <w:t>нетрајних</w:t>
      </w:r>
      <w:proofErr w:type="spellEnd"/>
      <w:r w:rsidR="00FA6E91" w:rsidRPr="00521C79">
        <w:rPr>
          <w:rFonts w:ascii="Arial Narrow" w:hAnsi="Arial Narrow" w:cs="Tahoma"/>
          <w:sz w:val="22"/>
          <w:lang w:val="sr-Cyrl-CS"/>
        </w:rPr>
        <w:t xml:space="preserve"> производа за широку потрошњу за 2,5%, </w:t>
      </w:r>
      <w:r w:rsidR="009034C3" w:rsidRPr="00521C79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FA6E91" w:rsidRPr="00521C79">
        <w:rPr>
          <w:rFonts w:ascii="Arial Narrow" w:hAnsi="Arial Narrow" w:cs="Tahoma"/>
          <w:sz w:val="22"/>
          <w:lang w:val="sr-Cyrl-CS"/>
        </w:rPr>
        <w:t>трајних производа за широку потрошњу мања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 за </w:t>
      </w:r>
      <w:r w:rsidR="00FA6E91" w:rsidRPr="00521C79">
        <w:rPr>
          <w:rFonts w:ascii="Arial Narrow" w:hAnsi="Arial Narrow" w:cs="Tahoma"/>
          <w:sz w:val="22"/>
          <w:lang w:val="sr-Cyrl-CS"/>
        </w:rPr>
        <w:t>3</w:t>
      </w:r>
      <w:r w:rsidR="001B25E0"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9</w:t>
      </w:r>
      <w:r w:rsidR="001B25E0" w:rsidRPr="00521C79">
        <w:rPr>
          <w:rFonts w:ascii="Arial Narrow" w:hAnsi="Arial Narrow" w:cs="Tahoma"/>
          <w:sz w:val="22"/>
          <w:lang w:val="sr-Cyrl-CS"/>
        </w:rPr>
        <w:t>%</w:t>
      </w:r>
      <w:r w:rsidR="00FA6E91" w:rsidRPr="00521C79">
        <w:rPr>
          <w:rFonts w:ascii="Arial Narrow" w:hAnsi="Arial Narrow" w:cs="Tahoma"/>
          <w:sz w:val="22"/>
          <w:lang w:val="sr-Cyrl-CS"/>
        </w:rPr>
        <w:t>.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 </w:t>
      </w:r>
    </w:p>
    <w:p w:rsidR="00F06D21" w:rsidRPr="00521C79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B25E0" w:rsidRPr="00521C79" w:rsidRDefault="001B25E0" w:rsidP="001B25E0">
      <w:pPr>
        <w:jc w:val="both"/>
        <w:rPr>
          <w:rFonts w:ascii="Arial Narrow" w:hAnsi="Arial Narrow" w:cs="Tahoma"/>
          <w:sz w:val="22"/>
          <w:lang w:val="sr-Cyrl-CS"/>
        </w:rPr>
      </w:pPr>
      <w:proofErr w:type="spellStart"/>
      <w:r w:rsidRPr="00521C79">
        <w:rPr>
          <w:rFonts w:ascii="Arial Narrow" w:hAnsi="Arial Narrow" w:cs="Tahoma"/>
          <w:b/>
          <w:sz w:val="22"/>
          <w:lang w:val="sr-Cyrl-CS"/>
        </w:rPr>
        <w:t>Десезонирана</w:t>
      </w:r>
      <w:proofErr w:type="spellEnd"/>
      <w:r w:rsidRPr="00521C79">
        <w:rPr>
          <w:rFonts w:ascii="Arial Narrow" w:hAnsi="Arial Narrow" w:cs="Tahoma"/>
          <w:b/>
          <w:sz w:val="22"/>
          <w:lang w:val="sr-Cyrl-CS"/>
        </w:rPr>
        <w:t xml:space="preserve"> индустријска производња</w:t>
      </w:r>
      <w:r w:rsidRPr="00521C79">
        <w:rPr>
          <w:rFonts w:ascii="Arial Narrow" w:hAnsi="Arial Narrow" w:cs="Tahoma"/>
          <w:sz w:val="22"/>
          <w:lang w:val="sr-Cyrl-CS"/>
        </w:rPr>
        <w:t xml:space="preserve"> у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2016. </w:t>
      </w:r>
      <w:r w:rsidRPr="00521C79">
        <w:rPr>
          <w:rFonts w:ascii="Arial Narrow" w:hAnsi="Arial Narrow" w:cs="Tahoma"/>
          <w:sz w:val="22"/>
          <w:lang w:val="sr-Cyrl-BA"/>
        </w:rPr>
        <w:t>г</w:t>
      </w:r>
      <w:r w:rsidRPr="00521C79">
        <w:rPr>
          <w:rFonts w:ascii="Arial Narrow" w:hAnsi="Arial Narrow" w:cs="Tahoma"/>
          <w:sz w:val="22"/>
          <w:lang w:val="sr-Cyrl-CS"/>
        </w:rPr>
        <w:t>одине</w:t>
      </w:r>
      <w:r w:rsidRPr="00521C7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21C79">
        <w:rPr>
          <w:rFonts w:ascii="Arial Narrow" w:hAnsi="Arial Narrow" w:cs="Tahoma"/>
          <w:sz w:val="22"/>
          <w:lang w:val="sr-Cyrl-BA"/>
        </w:rPr>
        <w:t xml:space="preserve">са 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>ју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л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ом </w:t>
      </w:r>
      <w:r w:rsidRPr="00521C79">
        <w:rPr>
          <w:rFonts w:ascii="Arial Narrow" w:hAnsi="Arial Narrow" w:cs="Tahoma"/>
          <w:sz w:val="22"/>
          <w:lang w:val="ru-RU"/>
        </w:rPr>
        <w:t>2016.</w:t>
      </w:r>
      <w:r w:rsidRPr="00521C79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FA6E91" w:rsidRPr="00521C79">
        <w:rPr>
          <w:rFonts w:ascii="Arial Narrow" w:hAnsi="Arial Narrow" w:cs="Tahoma"/>
          <w:sz w:val="22"/>
          <w:lang w:val="sr-Cyrl-CS"/>
        </w:rPr>
        <w:t>2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sr-Cyrl-CS"/>
        </w:rPr>
        <w:t xml:space="preserve">%. У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FA6E91" w:rsidRPr="00521C7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остварен је раст</w:t>
      </w:r>
      <w:r w:rsidRPr="00521C79">
        <w:rPr>
          <w:rFonts w:ascii="Arial Narrow" w:hAnsi="Arial Narrow" w:cs="Tahoma"/>
          <w:sz w:val="22"/>
          <w:lang w:val="sr-Cyrl-BA"/>
        </w:rPr>
        <w:t xml:space="preserve"> од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521C79">
        <w:rPr>
          <w:rFonts w:ascii="Arial Narrow" w:hAnsi="Arial Narrow" w:cs="Tahoma"/>
          <w:sz w:val="22"/>
          <w:lang w:val="sr-Cyrl-CS"/>
        </w:rPr>
        <w:t>17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0</w:t>
      </w:r>
      <w:r w:rsidRPr="00521C79">
        <w:rPr>
          <w:rFonts w:ascii="Arial Narrow" w:hAnsi="Arial Narrow" w:cs="Tahoma"/>
          <w:sz w:val="22"/>
          <w:lang w:val="sr-Cyrl-CS"/>
        </w:rPr>
        <w:t xml:space="preserve">% и у </w:t>
      </w:r>
      <w:r w:rsidR="00FA6E91" w:rsidRPr="00521C79">
        <w:rPr>
          <w:rFonts w:ascii="Arial Narrow" w:hAnsi="Arial Narrow" w:cs="Tahoma"/>
          <w:sz w:val="22"/>
          <w:lang w:val="sr-Cyrl-BA"/>
        </w:rPr>
        <w:t xml:space="preserve">подручју </w:t>
      </w:r>
      <w:r w:rsidR="00FA6E91" w:rsidRPr="00521C79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раст од </w:t>
      </w:r>
      <w:r w:rsidR="00FA6E91" w:rsidRPr="00521C79">
        <w:rPr>
          <w:rFonts w:ascii="Arial Narrow" w:hAnsi="Arial Narrow" w:cs="Tahoma"/>
          <w:sz w:val="22"/>
          <w:lang w:val="sr-Cyrl-CS"/>
        </w:rPr>
        <w:t>9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8</w:t>
      </w:r>
      <w:r w:rsidRPr="00521C79">
        <w:rPr>
          <w:rFonts w:ascii="Arial Narrow" w:hAnsi="Arial Narrow" w:cs="Tahoma"/>
          <w:sz w:val="22"/>
          <w:lang w:val="sr-Cyrl-CS"/>
        </w:rPr>
        <w:t xml:space="preserve">%, док је </w:t>
      </w:r>
      <w:r w:rsidRPr="00521C79">
        <w:rPr>
          <w:rFonts w:ascii="Arial Narrow" w:hAnsi="Arial Narrow" w:cs="Tahoma"/>
          <w:sz w:val="22"/>
          <w:lang w:val="sr-Cyrl-BA"/>
        </w:rPr>
        <w:t xml:space="preserve">у </w:t>
      </w:r>
      <w:r w:rsidR="00FA6E91" w:rsidRPr="00521C79">
        <w:rPr>
          <w:rFonts w:ascii="Arial Narrow" w:hAnsi="Arial Narrow" w:cs="Tahoma"/>
          <w:i/>
          <w:sz w:val="22"/>
          <w:lang w:val="sr-Cyrl-CS"/>
        </w:rPr>
        <w:t>Прерађивачкој индустрији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пад од </w:t>
      </w:r>
      <w:r w:rsidR="00FA6E91" w:rsidRPr="00521C79">
        <w:rPr>
          <w:rFonts w:ascii="Arial Narrow" w:hAnsi="Arial Narrow" w:cs="Tahoma"/>
          <w:sz w:val="22"/>
          <w:lang w:val="sr-Cyrl-CS"/>
        </w:rPr>
        <w:t>12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BA"/>
        </w:rPr>
        <w:t>2</w:t>
      </w:r>
      <w:r w:rsidRPr="00521C79">
        <w:rPr>
          <w:rFonts w:ascii="Arial Narrow" w:hAnsi="Arial Narrow" w:cs="Tahoma"/>
          <w:sz w:val="22"/>
          <w:lang w:val="sr-Cyrl-CS"/>
        </w:rPr>
        <w:t xml:space="preserve">%. 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521C79">
        <w:rPr>
          <w:rFonts w:ascii="Arial Narrow" w:hAnsi="Arial Narrow" w:cs="Tahoma"/>
          <w:spacing w:val="-2"/>
          <w:sz w:val="22"/>
          <w:lang w:val="sr-Cyrl-CS"/>
        </w:rPr>
        <w:t>намјене</w:t>
      </w:r>
      <w:proofErr w:type="spellEnd"/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производа,</w:t>
      </w:r>
      <w:r w:rsidRPr="00521C79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у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2016. </w:t>
      </w:r>
      <w:r w:rsidRPr="00521C79">
        <w:rPr>
          <w:rFonts w:ascii="Arial Narrow" w:hAnsi="Arial Narrow" w:cs="Tahoma"/>
          <w:sz w:val="22"/>
          <w:lang w:val="sr-Cyrl-BA"/>
        </w:rPr>
        <w:t>г</w:t>
      </w:r>
      <w:r w:rsidRPr="00521C79">
        <w:rPr>
          <w:rFonts w:ascii="Arial Narrow" w:hAnsi="Arial Narrow" w:cs="Tahoma"/>
          <w:sz w:val="22"/>
          <w:lang w:val="sr-Cyrl-CS"/>
        </w:rPr>
        <w:t>одине</w:t>
      </w:r>
      <w:r w:rsidRPr="00521C7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521C79">
        <w:rPr>
          <w:rFonts w:ascii="Arial Narrow" w:hAnsi="Arial Narrow" w:cs="Tahoma"/>
          <w:sz w:val="22"/>
          <w:lang w:val="sr-Cyrl-BA"/>
        </w:rPr>
        <w:t xml:space="preserve">са 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>ју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л</w:t>
      </w:r>
      <w:r w:rsidRPr="00521C79">
        <w:rPr>
          <w:rFonts w:ascii="Arial Narrow" w:hAnsi="Arial Narrow" w:cs="Tahoma"/>
          <w:spacing w:val="-2"/>
          <w:sz w:val="22"/>
          <w:lang w:val="sr-Cyrl-CS"/>
        </w:rPr>
        <w:t xml:space="preserve">ом </w:t>
      </w:r>
      <w:r w:rsidRPr="00521C79">
        <w:rPr>
          <w:rFonts w:ascii="Arial Narrow" w:hAnsi="Arial Narrow" w:cs="Tahoma"/>
          <w:sz w:val="22"/>
          <w:lang w:val="ru-RU"/>
        </w:rPr>
        <w:t>2016</w:t>
      </w:r>
      <w:r w:rsidRPr="00521C79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521C79">
        <w:rPr>
          <w:rFonts w:ascii="Arial Narrow" w:hAnsi="Arial Narrow" w:cs="Tahoma"/>
          <w:sz w:val="22"/>
          <w:lang w:val="sr-Cyrl-CS"/>
        </w:rPr>
        <w:t>већа</w:t>
      </w:r>
      <w:r w:rsidRPr="00521C79">
        <w:rPr>
          <w:rFonts w:ascii="Arial Narrow" w:hAnsi="Arial Narrow" w:cs="Tahoma"/>
          <w:sz w:val="22"/>
          <w:lang w:val="sr-Cyrl-CS"/>
        </w:rPr>
        <w:t xml:space="preserve"> је за </w:t>
      </w:r>
      <w:r w:rsidR="00FA6E91" w:rsidRPr="00521C79">
        <w:rPr>
          <w:rFonts w:ascii="Arial Narrow" w:hAnsi="Arial Narrow" w:cs="Tahoma"/>
          <w:sz w:val="22"/>
          <w:lang w:val="sr-Cyrl-CS"/>
        </w:rPr>
        <w:t>13,7</w:t>
      </w:r>
      <w:r w:rsidRPr="00521C79">
        <w:rPr>
          <w:rFonts w:ascii="Arial Narrow" w:hAnsi="Arial Narrow" w:cs="Tahoma"/>
          <w:sz w:val="22"/>
          <w:lang w:val="sr-Cyrl-CS"/>
        </w:rPr>
        <w:t xml:space="preserve">%,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521C79">
        <w:rPr>
          <w:rFonts w:ascii="Arial Narrow" w:hAnsi="Arial Narrow" w:cs="Tahoma"/>
          <w:sz w:val="22"/>
          <w:lang w:val="sr-Cyrl-CS"/>
        </w:rPr>
        <w:t xml:space="preserve">за </w:t>
      </w:r>
      <w:r w:rsidR="00FA6E91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>,7%</w:t>
      </w:r>
      <w:r w:rsidR="00FA6E91" w:rsidRPr="00521C79">
        <w:rPr>
          <w:rFonts w:ascii="Arial Narrow" w:hAnsi="Arial Narrow" w:cs="Tahoma"/>
          <w:sz w:val="22"/>
          <w:lang w:val="sr-Cyrl-CS"/>
        </w:rPr>
        <w:t>,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нетрајних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производа за широку потрошњу за </w:t>
      </w:r>
      <w:r w:rsidR="00FA6E91" w:rsidRPr="00521C79">
        <w:rPr>
          <w:rFonts w:ascii="Arial Narrow" w:hAnsi="Arial Narrow" w:cs="Tahoma"/>
          <w:sz w:val="22"/>
          <w:lang w:val="sr-Cyrl-CS"/>
        </w:rPr>
        <w:t>4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9%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и </w:t>
      </w:r>
      <w:proofErr w:type="spellStart"/>
      <w:r w:rsidR="00FA6E91" w:rsidRPr="00521C79">
        <w:rPr>
          <w:rFonts w:ascii="Arial Narrow" w:hAnsi="Arial Narrow" w:cs="Tahoma"/>
          <w:sz w:val="22"/>
          <w:lang w:val="sr-Cyrl-CS"/>
        </w:rPr>
        <w:t>интермедијарних</w:t>
      </w:r>
      <w:proofErr w:type="spellEnd"/>
      <w:r w:rsidR="00FA6E91" w:rsidRPr="00521C79">
        <w:rPr>
          <w:rFonts w:ascii="Arial Narrow" w:hAnsi="Arial Narrow" w:cs="Tahoma"/>
          <w:sz w:val="22"/>
          <w:lang w:val="sr-Cyrl-CS"/>
        </w:rPr>
        <w:t xml:space="preserve"> производа за 3,0%, </w:t>
      </w:r>
      <w:r w:rsidRPr="00521C79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FA6E91" w:rsidRPr="00521C79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A6E91" w:rsidRPr="00521C79">
        <w:rPr>
          <w:rFonts w:ascii="Arial Narrow" w:hAnsi="Arial Narrow" w:cs="Tahoma"/>
          <w:sz w:val="22"/>
          <w:lang w:val="sr-Cyrl-CS"/>
        </w:rPr>
        <w:t>мања</w:t>
      </w:r>
      <w:r w:rsidRPr="00521C79">
        <w:rPr>
          <w:rFonts w:ascii="Arial Narrow" w:hAnsi="Arial Narrow" w:cs="Tahoma"/>
          <w:sz w:val="22"/>
          <w:lang w:val="sr-Cyrl-CS"/>
        </w:rPr>
        <w:t xml:space="preserve"> за </w:t>
      </w:r>
      <w:r w:rsidR="00FA6E91" w:rsidRPr="00521C79">
        <w:rPr>
          <w:rFonts w:ascii="Arial Narrow" w:hAnsi="Arial Narrow" w:cs="Tahoma"/>
          <w:sz w:val="22"/>
          <w:lang w:val="sr-Cyrl-CS"/>
        </w:rPr>
        <w:t>2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9</w:t>
      </w:r>
      <w:r w:rsidRPr="00521C79">
        <w:rPr>
          <w:rFonts w:ascii="Arial Narrow" w:hAnsi="Arial Narrow" w:cs="Tahoma"/>
          <w:sz w:val="22"/>
          <w:lang w:val="sr-Cyrl-CS"/>
        </w:rPr>
        <w:t>%</w:t>
      </w:r>
      <w:r w:rsidR="00FA6E91" w:rsidRPr="00521C79">
        <w:rPr>
          <w:rFonts w:ascii="Arial Narrow" w:hAnsi="Arial Narrow" w:cs="Tahoma"/>
          <w:sz w:val="22"/>
          <w:lang w:val="sr-Cyrl-CS"/>
        </w:rPr>
        <w:t>.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</w:p>
    <w:p w:rsidR="001B25E0" w:rsidRPr="00521C79" w:rsidRDefault="001B25E0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521C79" w:rsidRDefault="00166F34" w:rsidP="00166F34">
      <w:pPr>
        <w:jc w:val="both"/>
        <w:rPr>
          <w:rFonts w:ascii="Arial Narrow" w:hAnsi="Arial Narrow" w:cs="Tahoma"/>
          <w:sz w:val="22"/>
          <w:lang w:val="ru-RU"/>
        </w:rPr>
      </w:pPr>
      <w:r w:rsidRPr="00521C79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21C79">
        <w:rPr>
          <w:rFonts w:ascii="Arial Narrow" w:hAnsi="Arial Narrow" w:cs="Tahoma"/>
          <w:sz w:val="22"/>
          <w:lang w:val="ru-RU"/>
        </w:rPr>
        <w:t xml:space="preserve"> у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августу</w:t>
      </w:r>
      <w:r w:rsidR="00A905EA"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>201</w:t>
      </w:r>
      <w:r w:rsidR="00A905EA" w:rsidRPr="00521C79">
        <w:rPr>
          <w:rFonts w:ascii="Arial Narrow" w:hAnsi="Arial Narrow" w:cs="Tahoma"/>
          <w:sz w:val="22"/>
          <w:lang w:val="ru-RU"/>
        </w:rPr>
        <w:t>6</w:t>
      </w:r>
      <w:r w:rsidRPr="00521C79">
        <w:rPr>
          <w:rFonts w:ascii="Arial Narrow" w:hAnsi="Arial Narrow" w:cs="Tahoma"/>
          <w:sz w:val="22"/>
          <w:lang w:val="ru-RU"/>
        </w:rPr>
        <w:t xml:space="preserve">. године </w:t>
      </w:r>
      <w:r w:rsidRPr="00521C79">
        <w:rPr>
          <w:rFonts w:ascii="Arial Narrow" w:hAnsi="Arial Narrow" w:cs="Tahoma"/>
          <w:sz w:val="22"/>
          <w:lang w:val="sr-Cyrl-CS"/>
        </w:rPr>
        <w:t xml:space="preserve">у </w:t>
      </w:r>
      <w:r w:rsidRPr="00521C79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521C79">
        <w:rPr>
          <w:rFonts w:ascii="Arial Narrow" w:hAnsi="Arial Narrow" w:cs="Tahoma"/>
          <w:sz w:val="22"/>
          <w:lang w:val="ru-RU"/>
        </w:rPr>
        <w:t xml:space="preserve">на </w:t>
      </w:r>
      <w:proofErr w:type="spellStart"/>
      <w:r w:rsidR="00300B8C" w:rsidRPr="00521C79">
        <w:rPr>
          <w:rFonts w:ascii="Arial Narrow" w:hAnsi="Arial Narrow" w:cs="Tahoma"/>
          <w:sz w:val="22"/>
          <w:lang w:val="sr-Latn-CS"/>
        </w:rPr>
        <w:t>просјечан</w:t>
      </w:r>
      <w:proofErr w:type="spellEnd"/>
      <w:r w:rsidR="00300B8C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21C79">
        <w:rPr>
          <w:rFonts w:ascii="Arial Narrow" w:hAnsi="Arial Narrow" w:cs="Tahoma"/>
          <w:sz w:val="22"/>
          <w:lang w:val="sr-Latn-CS"/>
        </w:rPr>
        <w:t>мјесечни</w:t>
      </w:r>
      <w:proofErr w:type="spellEnd"/>
      <w:r w:rsidR="00300B8C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21C79">
        <w:rPr>
          <w:rFonts w:ascii="Arial Narrow" w:hAnsi="Arial Narrow" w:cs="Tahoma"/>
          <w:sz w:val="22"/>
          <w:lang w:val="sr-Latn-CS"/>
        </w:rPr>
        <w:t>број</w:t>
      </w:r>
      <w:proofErr w:type="spellEnd"/>
      <w:r w:rsidR="00300B8C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300B8C" w:rsidRPr="00521C79">
        <w:rPr>
          <w:rFonts w:ascii="Arial Narrow" w:hAnsi="Arial Narrow" w:cs="Tahoma"/>
          <w:sz w:val="22"/>
          <w:lang w:val="sr-Latn-CS"/>
        </w:rPr>
        <w:t>запослених</w:t>
      </w:r>
      <w:proofErr w:type="spellEnd"/>
      <w:r w:rsidR="00300B8C" w:rsidRPr="00521C79">
        <w:rPr>
          <w:rFonts w:ascii="Arial Narrow" w:hAnsi="Arial Narrow" w:cs="Tahoma"/>
          <w:sz w:val="22"/>
          <w:lang w:val="sr-Latn-CS"/>
        </w:rPr>
        <w:t xml:space="preserve"> у 201</w:t>
      </w:r>
      <w:r w:rsidR="00300B8C" w:rsidRPr="00521C79">
        <w:rPr>
          <w:rFonts w:ascii="Arial Narrow" w:hAnsi="Arial Narrow" w:cs="Tahoma"/>
          <w:sz w:val="22"/>
          <w:lang w:val="sr-Cyrl-CS"/>
        </w:rPr>
        <w:t>5</w:t>
      </w:r>
      <w:r w:rsidR="00300B8C" w:rsidRPr="00521C79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521C79">
        <w:rPr>
          <w:rFonts w:ascii="Arial Narrow" w:hAnsi="Arial Narrow" w:cs="Tahoma"/>
          <w:sz w:val="22"/>
          <w:lang w:val="sr-Cyrl-CS"/>
        </w:rPr>
        <w:t>г</w:t>
      </w:r>
      <w:proofErr w:type="spellStart"/>
      <w:r w:rsidR="00300B8C" w:rsidRPr="00521C79">
        <w:rPr>
          <w:rFonts w:ascii="Arial Narrow" w:hAnsi="Arial Narrow" w:cs="Tahoma"/>
          <w:sz w:val="22"/>
          <w:lang w:val="sr-Latn-CS"/>
        </w:rPr>
        <w:t>одини</w:t>
      </w:r>
      <w:proofErr w:type="spellEnd"/>
      <w:r w:rsidR="00300B8C" w:rsidRPr="00521C79">
        <w:rPr>
          <w:rFonts w:ascii="Arial Narrow" w:hAnsi="Arial Narrow" w:cs="Tahoma"/>
          <w:sz w:val="22"/>
          <w:lang w:val="sr-Cyrl-CS"/>
        </w:rPr>
        <w:t xml:space="preserve"> већи</w:t>
      </w:r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је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за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sr-Latn-CS"/>
        </w:rPr>
        <w:t>,</w:t>
      </w:r>
      <w:r w:rsidR="00300B8C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Latn-CS"/>
        </w:rPr>
        <w:t>%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 и</w:t>
      </w:r>
      <w:r w:rsidRPr="00521C79">
        <w:rPr>
          <w:rFonts w:ascii="Arial Narrow" w:hAnsi="Arial Narrow" w:cs="Tahoma"/>
          <w:sz w:val="22"/>
          <w:lang w:val="sr-Latn-CS"/>
        </w:rPr>
        <w:t xml:space="preserve"> у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21C79">
        <w:rPr>
          <w:rFonts w:ascii="Arial Narrow" w:hAnsi="Arial Narrow" w:cs="Tahoma"/>
          <w:sz w:val="22"/>
          <w:lang w:val="sr-Latn-CS"/>
        </w:rPr>
        <w:t>исти</w:t>
      </w:r>
      <w:proofErr w:type="spellEnd"/>
      <w:r w:rsidR="001B25E0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21C79">
        <w:rPr>
          <w:rFonts w:ascii="Arial Narrow" w:hAnsi="Arial Narrow" w:cs="Tahoma"/>
          <w:sz w:val="22"/>
          <w:lang w:val="sr-Latn-CS"/>
        </w:rPr>
        <w:t>мјесец</w:t>
      </w:r>
      <w:proofErr w:type="spellEnd"/>
      <w:r w:rsidR="001B25E0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21C79">
        <w:rPr>
          <w:rFonts w:ascii="Arial Narrow" w:hAnsi="Arial Narrow" w:cs="Tahoma"/>
          <w:sz w:val="22"/>
          <w:lang w:val="sr-Latn-CS"/>
        </w:rPr>
        <w:t>прошле</w:t>
      </w:r>
      <w:proofErr w:type="spellEnd"/>
      <w:r w:rsidR="001B25E0"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1B25E0" w:rsidRPr="00521C79">
        <w:rPr>
          <w:rFonts w:ascii="Arial Narrow" w:hAnsi="Arial Narrow" w:cs="Tahoma"/>
          <w:sz w:val="22"/>
          <w:lang w:val="sr-Latn-CS"/>
        </w:rPr>
        <w:t>године</w:t>
      </w:r>
      <w:proofErr w:type="spellEnd"/>
      <w:r w:rsidR="001B25E0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за </w:t>
      </w:r>
      <w:r w:rsidR="00FA6E91" w:rsidRPr="00521C79">
        <w:rPr>
          <w:rFonts w:ascii="Arial Narrow" w:hAnsi="Arial Narrow" w:cs="Tahoma"/>
          <w:sz w:val="22"/>
          <w:lang w:val="sr-Cyrl-BA"/>
        </w:rPr>
        <w:t>0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FA6E91" w:rsidRPr="00521C79">
        <w:rPr>
          <w:rFonts w:ascii="Arial Narrow" w:hAnsi="Arial Narrow" w:cs="Tahoma"/>
          <w:sz w:val="22"/>
          <w:lang w:val="sr-Cyrl-CS"/>
        </w:rPr>
        <w:t>7</w:t>
      </w:r>
      <w:r w:rsidRPr="00521C79">
        <w:rPr>
          <w:rFonts w:ascii="Arial Narrow" w:hAnsi="Arial Narrow" w:cs="Tahoma"/>
          <w:sz w:val="22"/>
          <w:lang w:val="sr-Cyrl-CS"/>
        </w:rPr>
        <w:t>%</w:t>
      </w:r>
      <w:r w:rsidR="00FA6E91" w:rsidRPr="00521C79">
        <w:rPr>
          <w:rFonts w:ascii="Arial Narrow" w:hAnsi="Arial Narrow" w:cs="Tahoma"/>
          <w:sz w:val="22"/>
          <w:lang w:val="sr-Cyrl-CS"/>
        </w:rPr>
        <w:t xml:space="preserve">, док је </w:t>
      </w:r>
      <w:r w:rsidRPr="00521C79">
        <w:rPr>
          <w:rFonts w:ascii="Arial Narrow" w:hAnsi="Arial Narrow" w:cs="Tahoma"/>
          <w:sz w:val="22"/>
          <w:lang w:val="sr-Latn-CS"/>
        </w:rPr>
        <w:t xml:space="preserve">у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sr-Cyrl-CS"/>
        </w:rPr>
        <w:t>ју</w:t>
      </w:r>
      <w:r w:rsidR="00FA6E91" w:rsidRPr="00521C79">
        <w:rPr>
          <w:rFonts w:ascii="Arial Narrow" w:hAnsi="Arial Narrow" w:cs="Tahoma"/>
          <w:sz w:val="22"/>
          <w:lang w:val="sr-Cyrl-CS"/>
        </w:rPr>
        <w:t>л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 2016.</w:t>
      </w:r>
      <w:r w:rsidR="001B25E0" w:rsidRPr="00521C79">
        <w:rPr>
          <w:rFonts w:ascii="Arial Narrow" w:hAnsi="Arial Narrow" w:cs="Tahoma"/>
          <w:sz w:val="22"/>
          <w:lang w:val="ru-RU"/>
        </w:rPr>
        <w:t xml:space="preserve"> </w:t>
      </w:r>
      <w:r w:rsidR="00CD30B7" w:rsidRPr="00521C79">
        <w:rPr>
          <w:rFonts w:ascii="Arial Narrow" w:hAnsi="Arial Narrow" w:cs="Tahoma"/>
          <w:sz w:val="22"/>
          <w:lang w:val="ru-RU"/>
        </w:rPr>
        <w:t>г</w:t>
      </w:r>
      <w:r w:rsidR="001B25E0" w:rsidRPr="00521C79">
        <w:rPr>
          <w:rFonts w:ascii="Arial Narrow" w:hAnsi="Arial Narrow" w:cs="Tahoma"/>
          <w:sz w:val="22"/>
          <w:lang w:val="ru-RU"/>
        </w:rPr>
        <w:t>одине</w:t>
      </w:r>
      <w:r w:rsidR="00FA6E91" w:rsidRPr="00521C79">
        <w:rPr>
          <w:rFonts w:ascii="Arial Narrow" w:hAnsi="Arial Narrow" w:cs="Tahoma"/>
          <w:sz w:val="22"/>
          <w:lang w:val="ru-RU"/>
        </w:rPr>
        <w:t xml:space="preserve"> остао непромијењен</w:t>
      </w:r>
      <w:r w:rsidRPr="00521C79">
        <w:rPr>
          <w:rFonts w:ascii="Arial Narrow" w:hAnsi="Arial Narrow" w:cs="Tahoma"/>
          <w:sz w:val="22"/>
          <w:lang w:val="sr-Cyrl-CS"/>
        </w:rPr>
        <w:t>.</w:t>
      </w:r>
      <w:r w:rsidRPr="00521C79">
        <w:rPr>
          <w:rFonts w:ascii="Arial Narrow" w:hAnsi="Arial Narrow" w:cs="Tahoma"/>
          <w:sz w:val="22"/>
          <w:lang w:val="sr-Latn-CS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21C79">
        <w:rPr>
          <w:rFonts w:ascii="Arial Narrow" w:hAnsi="Arial Narrow" w:cs="Tahoma"/>
          <w:sz w:val="22"/>
          <w:lang w:val="sr-Cyrl-CS"/>
        </w:rPr>
        <w:t xml:space="preserve">у </w:t>
      </w:r>
      <w:r w:rsidRPr="00521C79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521C79">
        <w:rPr>
          <w:rFonts w:ascii="Arial Narrow" w:hAnsi="Arial Narrow" w:cs="Tahoma"/>
          <w:sz w:val="22"/>
          <w:lang w:val="ru-RU"/>
        </w:rPr>
        <w:t>–</w:t>
      </w:r>
      <w:r w:rsidRPr="00521C79">
        <w:rPr>
          <w:rFonts w:ascii="Arial Narrow" w:hAnsi="Arial Narrow" w:cs="Tahoma"/>
          <w:sz w:val="22"/>
          <w:lang w:val="ru-RU"/>
        </w:rPr>
        <w:t xml:space="preserve"> </w:t>
      </w:r>
      <w:r w:rsidR="00FA6E91" w:rsidRPr="00521C79">
        <w:rPr>
          <w:rFonts w:ascii="Arial Narrow" w:hAnsi="Arial Narrow" w:cs="Tahoma"/>
          <w:spacing w:val="-2"/>
          <w:sz w:val="22"/>
          <w:lang w:val="sr-Cyrl-CS"/>
        </w:rPr>
        <w:t>август</w:t>
      </w:r>
      <w:r w:rsidR="00BE098B" w:rsidRPr="00521C79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201</w:t>
      </w:r>
      <w:r w:rsidR="00BE098B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521C79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C2075D" w:rsidRPr="00521C79">
        <w:rPr>
          <w:rFonts w:ascii="Arial Narrow" w:hAnsi="Arial Narrow" w:cs="Tahoma"/>
          <w:sz w:val="22"/>
          <w:szCs w:val="22"/>
          <w:lang w:val="ru-RU"/>
        </w:rPr>
        <w:t>0</w:t>
      </w:r>
      <w:r w:rsidRPr="00521C79">
        <w:rPr>
          <w:rFonts w:ascii="Arial Narrow" w:hAnsi="Arial Narrow" w:cs="Tahoma"/>
          <w:sz w:val="22"/>
          <w:szCs w:val="22"/>
          <w:lang w:val="ru-RU"/>
        </w:rPr>
        <w:t>,</w:t>
      </w:r>
      <w:r w:rsidR="001B25E0" w:rsidRPr="00521C79">
        <w:rPr>
          <w:rFonts w:ascii="Arial Narrow" w:hAnsi="Arial Narrow" w:cs="Tahoma"/>
          <w:sz w:val="22"/>
          <w:szCs w:val="22"/>
          <w:lang w:val="ru-RU"/>
        </w:rPr>
        <w:t>8</w:t>
      </w:r>
      <w:r w:rsidRPr="00521C79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521C79">
        <w:rPr>
          <w:rFonts w:ascii="Arial Narrow" w:hAnsi="Arial Narrow" w:cs="Tahoma"/>
          <w:sz w:val="22"/>
          <w:lang w:val="sr-Cyrl-CS"/>
        </w:rPr>
        <w:t>у</w:t>
      </w:r>
      <w:r w:rsidRPr="00521C79">
        <w:rPr>
          <w:rFonts w:ascii="Tahoma" w:hAnsi="Tahoma" w:cs="Tahoma"/>
          <w:sz w:val="22"/>
          <w:lang w:val="sr-Cyrl-CS"/>
        </w:rPr>
        <w:t xml:space="preserve"> </w:t>
      </w:r>
      <w:r w:rsidR="00BE098B" w:rsidRPr="00521C79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521C79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ru-RU"/>
        </w:rPr>
        <w:t>,</w:t>
      </w:r>
      <w:r w:rsidR="005257A2" w:rsidRPr="00521C79">
        <w:rPr>
          <w:rFonts w:ascii="Arial Narrow" w:hAnsi="Arial Narrow" w:cs="Tahoma"/>
          <w:sz w:val="22"/>
          <w:lang w:val="ru-RU"/>
        </w:rPr>
        <w:t>0</w:t>
      </w:r>
      <w:r w:rsidR="00BE098B" w:rsidRPr="00521C79">
        <w:rPr>
          <w:rFonts w:ascii="Arial Narrow" w:hAnsi="Arial Narrow" w:cs="Tahoma"/>
          <w:sz w:val="22"/>
          <w:lang w:val="ru-RU"/>
        </w:rPr>
        <w:t>%</w:t>
      </w:r>
      <w:r w:rsidR="001B25E0" w:rsidRPr="00521C79">
        <w:rPr>
          <w:rFonts w:ascii="Arial Narrow" w:hAnsi="Arial Narrow" w:cs="Tahoma"/>
          <w:sz w:val="22"/>
          <w:lang w:val="ru-RU"/>
        </w:rPr>
        <w:t xml:space="preserve"> и у </w:t>
      </w:r>
      <w:r w:rsidR="001B25E0" w:rsidRPr="00521C7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521C79">
        <w:rPr>
          <w:rFonts w:ascii="Arial Narrow" w:hAnsi="Arial Narrow" w:cs="Tahoma"/>
          <w:i/>
          <w:sz w:val="22"/>
          <w:lang w:val="sr-Cyrl-CS"/>
        </w:rPr>
        <w:t>Вађења руда и камена</w:t>
      </w:r>
      <w:r w:rsidR="001B25E0" w:rsidRPr="00521C79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521C79">
        <w:rPr>
          <w:rFonts w:ascii="Arial Narrow" w:hAnsi="Arial Narrow" w:cs="Tahoma"/>
          <w:sz w:val="22"/>
          <w:lang w:val="ru-RU"/>
        </w:rPr>
        <w:t>раст од 0,</w:t>
      </w:r>
      <w:r w:rsidR="00FA6E91" w:rsidRPr="00521C79">
        <w:rPr>
          <w:rFonts w:ascii="Arial Narrow" w:hAnsi="Arial Narrow" w:cs="Tahoma"/>
          <w:sz w:val="22"/>
          <w:lang w:val="ru-RU"/>
        </w:rPr>
        <w:t>4</w:t>
      </w:r>
      <w:r w:rsidR="001B25E0" w:rsidRPr="00521C79">
        <w:rPr>
          <w:rFonts w:ascii="Arial Narrow" w:hAnsi="Arial Narrow" w:cs="Tahoma"/>
          <w:sz w:val="22"/>
          <w:lang w:val="ru-RU"/>
        </w:rPr>
        <w:t xml:space="preserve">%, </w:t>
      </w:r>
      <w:r w:rsidR="00BE098B" w:rsidRPr="00521C79">
        <w:rPr>
          <w:rFonts w:ascii="Arial Narrow" w:hAnsi="Arial Narrow" w:cs="Tahoma"/>
          <w:sz w:val="22"/>
          <w:lang w:val="ru-RU"/>
        </w:rPr>
        <w:t>док је</w:t>
      </w:r>
      <w:r w:rsidRPr="00521C79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521C79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521C7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521C79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="00BE098B" w:rsidRPr="00521C79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="00BE098B" w:rsidRPr="00521C79">
        <w:rPr>
          <w:rFonts w:ascii="Arial Narrow" w:hAnsi="Arial Narrow" w:cs="Tahoma"/>
          <w:sz w:val="22"/>
          <w:lang w:val="sr-Cyrl-CS"/>
        </w:rPr>
        <w:t xml:space="preserve"> пад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521C79">
        <w:rPr>
          <w:rFonts w:ascii="Arial Narrow" w:hAnsi="Arial Narrow" w:cs="Tahoma"/>
          <w:sz w:val="22"/>
          <w:lang w:val="ru-RU"/>
        </w:rPr>
        <w:t>0</w:t>
      </w:r>
      <w:r w:rsidRPr="00521C79">
        <w:rPr>
          <w:rFonts w:ascii="Arial Narrow" w:hAnsi="Arial Narrow" w:cs="Tahoma"/>
          <w:sz w:val="22"/>
          <w:lang w:val="ru-RU"/>
        </w:rPr>
        <w:t>,</w:t>
      </w:r>
      <w:r w:rsidR="00FA6E91" w:rsidRPr="00521C79">
        <w:rPr>
          <w:rFonts w:ascii="Arial Narrow" w:hAnsi="Arial Narrow" w:cs="Tahoma"/>
          <w:sz w:val="22"/>
          <w:lang w:val="ru-RU"/>
        </w:rPr>
        <w:t>4</w:t>
      </w:r>
      <w:r w:rsidRPr="00521C79">
        <w:rPr>
          <w:rFonts w:ascii="Arial Narrow" w:hAnsi="Arial Narrow" w:cs="Tahoma"/>
          <w:sz w:val="22"/>
          <w:lang w:val="ru-RU"/>
        </w:rPr>
        <w:t xml:space="preserve">%. </w:t>
      </w:r>
    </w:p>
    <w:p w:rsidR="007679D9" w:rsidRPr="00521C79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521C79" w:rsidRDefault="00CD30B7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521C79">
        <w:rPr>
          <w:noProof/>
        </w:rPr>
        <w:drawing>
          <wp:inline distT="0" distB="0" distL="0" distR="0">
            <wp:extent cx="5943600" cy="28003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076A" w:rsidRDefault="00DE076A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DE076A" w:rsidRDefault="00DE076A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B85D9D" w:rsidRPr="00521C79" w:rsidRDefault="00B85D9D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proofErr w:type="spellStart"/>
      <w:r w:rsidRPr="00521C79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521C79">
        <w:rPr>
          <w:rFonts w:ascii="Arial Narrow" w:hAnsi="Arial Narrow" w:cs="Tahoma"/>
          <w:sz w:val="16"/>
          <w:szCs w:val="16"/>
          <w:lang w:val="sr-Latn-CS"/>
        </w:rPr>
        <w:t>3</w:t>
      </w:r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 w:rsidRPr="00521C79">
        <w:rPr>
          <w:rFonts w:ascii="Arial Narrow" w:hAnsi="Arial Narrow" w:cs="Tahoma"/>
          <w:sz w:val="16"/>
          <w:szCs w:val="16"/>
          <w:lang w:val="sr-Latn-CS"/>
        </w:rPr>
        <w:t>Индекси</w:t>
      </w:r>
      <w:proofErr w:type="spellEnd"/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16"/>
          <w:szCs w:val="16"/>
          <w:lang w:val="sr-Latn-CS"/>
        </w:rPr>
        <w:t>индустријске</w:t>
      </w:r>
      <w:proofErr w:type="spellEnd"/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521C79">
        <w:rPr>
          <w:rFonts w:ascii="Arial Narrow" w:hAnsi="Arial Narrow" w:cs="Tahoma"/>
          <w:sz w:val="16"/>
          <w:szCs w:val="16"/>
          <w:lang w:val="sr-Latn-CS"/>
        </w:rPr>
        <w:t>производње</w:t>
      </w:r>
      <w:proofErr w:type="spellEnd"/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7679D9" w:rsidRPr="00521C79">
        <w:rPr>
          <w:rFonts w:ascii="Arial Narrow" w:hAnsi="Arial Narrow" w:cs="Tahoma"/>
          <w:sz w:val="16"/>
          <w:szCs w:val="16"/>
          <w:lang w:val="sr-Cyrl-CS"/>
        </w:rPr>
        <w:t>август</w:t>
      </w:r>
      <w:r w:rsidR="00F06D21" w:rsidRPr="00521C79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521C79">
        <w:rPr>
          <w:rFonts w:ascii="Arial Narrow" w:hAnsi="Arial Narrow" w:cs="Tahoma"/>
          <w:sz w:val="16"/>
          <w:szCs w:val="16"/>
          <w:lang w:val="sr-Latn-CS"/>
        </w:rPr>
        <w:t>20</w:t>
      </w:r>
      <w:r w:rsidRPr="00521C79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521C79">
        <w:rPr>
          <w:rFonts w:ascii="Arial Narrow" w:hAnsi="Arial Narrow" w:cs="Tahoma"/>
          <w:sz w:val="16"/>
          <w:szCs w:val="16"/>
          <w:lang w:val="sr-Cyrl-CS"/>
        </w:rPr>
        <w:t>2</w:t>
      </w:r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7679D9" w:rsidRPr="00521C79">
        <w:rPr>
          <w:rFonts w:ascii="Arial Narrow" w:hAnsi="Arial Narrow" w:cs="Tahoma"/>
          <w:sz w:val="16"/>
          <w:szCs w:val="16"/>
          <w:lang w:val="sr-Cyrl-BA"/>
        </w:rPr>
        <w:t>август</w:t>
      </w:r>
      <w:r w:rsidRPr="00521C79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521C79">
        <w:rPr>
          <w:rFonts w:ascii="Arial Narrow" w:hAnsi="Arial Narrow" w:cs="Tahoma"/>
          <w:sz w:val="16"/>
          <w:szCs w:val="16"/>
          <w:lang w:val="sr-Cyrl-CS"/>
        </w:rPr>
        <w:t>6</w:t>
      </w:r>
      <w:r w:rsidRPr="00521C79">
        <w:rPr>
          <w:rFonts w:ascii="Arial Narrow" w:hAnsi="Arial Narrow" w:cs="Tahoma"/>
          <w:sz w:val="16"/>
          <w:szCs w:val="16"/>
          <w:lang w:val="sr-Latn-CS"/>
        </w:rPr>
        <w:t>. (</w:t>
      </w:r>
      <w:r w:rsidRPr="00521C79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21C79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521C79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521C7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17FF1" w:rsidRPr="00521C79" w:rsidRDefault="00A17FF1" w:rsidP="00A17F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17FF1" w:rsidRPr="00521C79" w:rsidRDefault="00A17FF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17FF1" w:rsidRDefault="00A17FF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21C79" w:rsidRDefault="00521C7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21C79" w:rsidRDefault="00521C7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21C79" w:rsidRDefault="00521C7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21C79" w:rsidRPr="00521C79" w:rsidRDefault="00521C79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521C79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21C79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21C79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521C79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521C79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521C79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521C79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="00482652" w:rsidRPr="00521C79">
        <w:rPr>
          <w:rFonts w:ascii="Arial Narrow" w:hAnsi="Arial Narrow" w:cs="Tahoma"/>
          <w:b/>
          <w:sz w:val="30"/>
          <w:szCs w:val="30"/>
        </w:rPr>
        <w:t>V</w:t>
      </w:r>
      <w:r w:rsidR="00D43A08" w:rsidRPr="00521C79">
        <w:rPr>
          <w:rFonts w:ascii="Arial Narrow" w:hAnsi="Arial Narrow" w:cs="Tahoma"/>
          <w:b/>
          <w:sz w:val="30"/>
          <w:szCs w:val="30"/>
        </w:rPr>
        <w:t>I</w:t>
      </w:r>
      <w:r w:rsidR="00466A69" w:rsidRPr="00521C79">
        <w:rPr>
          <w:rFonts w:ascii="Arial Narrow" w:hAnsi="Arial Narrow" w:cs="Tahoma"/>
          <w:b/>
          <w:sz w:val="30"/>
          <w:szCs w:val="30"/>
        </w:rPr>
        <w:t>I</w:t>
      </w:r>
      <w:r w:rsidR="006E7C3A" w:rsidRPr="00521C79">
        <w:rPr>
          <w:rFonts w:ascii="Arial Narrow" w:hAnsi="Arial Narrow" w:cs="Tahoma"/>
          <w:b/>
          <w:sz w:val="30"/>
          <w:szCs w:val="30"/>
        </w:rPr>
        <w:t>I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21C79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521C79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521C79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521C79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521C7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521C79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466A69" w:rsidRPr="00521C79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3A0849" w:rsidRPr="00521C79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66A69" w:rsidRPr="00521C79">
        <w:rPr>
          <w:rFonts w:ascii="Arial Narrow" w:hAnsi="Arial Narrow" w:cs="Tahoma"/>
          <w:b/>
          <w:sz w:val="30"/>
          <w:szCs w:val="30"/>
          <w:lang w:val="hr-HR"/>
        </w:rPr>
        <w:t>9</w:t>
      </w:r>
      <w:r w:rsidRPr="00521C79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521C79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521C7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521C79">
        <w:rPr>
          <w:rFonts w:ascii="Arial Narrow" w:hAnsi="Arial Narrow" w:cs="Tahoma"/>
          <w:sz w:val="22"/>
          <w:lang w:val="sr-Cyrl-BA"/>
        </w:rPr>
        <w:t xml:space="preserve">У </w:t>
      </w:r>
      <w:r w:rsidR="00D43A08" w:rsidRPr="00521C79">
        <w:rPr>
          <w:rFonts w:ascii="Arial Narrow" w:hAnsi="Arial Narrow" w:cs="Tahoma"/>
          <w:sz w:val="22"/>
          <w:lang w:val="sr-Cyrl-BA"/>
        </w:rPr>
        <w:t>августу</w:t>
      </w:r>
      <w:r w:rsidRPr="00521C79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D43A08" w:rsidRPr="00521C79">
        <w:rPr>
          <w:rFonts w:ascii="Arial Narrow" w:hAnsi="Arial Narrow" w:cs="Tahoma"/>
          <w:sz w:val="22"/>
          <w:lang w:val="sr-Cyrl-BA"/>
        </w:rPr>
        <w:t>229</w:t>
      </w:r>
      <w:r w:rsidRPr="00521C79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D43A08" w:rsidRPr="00521C79">
        <w:rPr>
          <w:rFonts w:ascii="Arial Narrow" w:hAnsi="Arial Narrow" w:cs="Tahoma"/>
          <w:sz w:val="22"/>
          <w:lang w:val="sr-Cyrl-BA"/>
        </w:rPr>
        <w:t>355</w:t>
      </w:r>
      <w:r w:rsidRPr="00521C79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521C7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521C79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21C79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21C79">
        <w:rPr>
          <w:rFonts w:ascii="Arial Narrow" w:hAnsi="Arial Narrow" w:cs="Tahoma"/>
          <w:sz w:val="22"/>
          <w:lang w:val="bs-Cyrl-BA"/>
        </w:rPr>
        <w:t>е</w:t>
      </w:r>
      <w:r w:rsidRPr="00521C79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21C79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21C79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D43A08" w:rsidRPr="00521C79">
        <w:rPr>
          <w:rFonts w:ascii="Arial Narrow" w:hAnsi="Arial Narrow" w:cs="Tahoma"/>
          <w:sz w:val="22"/>
          <w:lang w:val="sr-Cyrl-BA"/>
        </w:rPr>
        <w:t>августу</w:t>
      </w:r>
      <w:r w:rsidR="00101E3A" w:rsidRPr="00521C79">
        <w:rPr>
          <w:rFonts w:ascii="Arial Narrow" w:hAnsi="Arial Narrow" w:cs="Tahoma"/>
          <w:sz w:val="22"/>
          <w:lang w:val="sr-Cyrl-BA"/>
        </w:rPr>
        <w:t xml:space="preserve"> </w:t>
      </w:r>
      <w:r w:rsidRPr="00521C79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66A69" w:rsidRPr="00521C79">
        <w:rPr>
          <w:rFonts w:ascii="Arial Narrow" w:hAnsi="Arial Narrow" w:cs="Tahoma"/>
          <w:sz w:val="22"/>
          <w:lang w:val="sr-Cyrl-BA"/>
        </w:rPr>
        <w:t>6</w:t>
      </w:r>
      <w:r w:rsidR="00D43A08" w:rsidRPr="00521C79">
        <w:rPr>
          <w:rFonts w:ascii="Arial Narrow" w:hAnsi="Arial Narrow" w:cs="Tahoma"/>
          <w:sz w:val="22"/>
          <w:lang w:val="sr-Cyrl-BA"/>
        </w:rPr>
        <w:t>4</w:t>
      </w:r>
      <w:r w:rsidR="00101E3A" w:rsidRPr="00521C79">
        <w:rPr>
          <w:rFonts w:ascii="Arial Narrow" w:hAnsi="Arial Narrow" w:cs="Tahoma"/>
          <w:sz w:val="22"/>
          <w:lang w:val="sr-Cyrl-BA"/>
        </w:rPr>
        <w:t>,</w:t>
      </w:r>
      <w:r w:rsidR="00D43A08" w:rsidRPr="00521C79">
        <w:rPr>
          <w:rFonts w:ascii="Arial Narrow" w:hAnsi="Arial Narrow" w:cs="Tahoma"/>
          <w:sz w:val="22"/>
          <w:lang w:val="sr-Cyrl-BA"/>
        </w:rPr>
        <w:t>5</w:t>
      </w:r>
      <w:r w:rsidRPr="00521C79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521C79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D43A08" w:rsidRPr="00521C79">
        <w:rPr>
          <w:rFonts w:ascii="Arial Narrow" w:hAnsi="Arial Narrow" w:cs="Tahoma"/>
          <w:sz w:val="22"/>
          <w:szCs w:val="22"/>
          <w:lang w:val="ru-RU"/>
        </w:rPr>
        <w:t>осам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521C79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521C79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466A69" w:rsidRPr="00521C79">
        <w:rPr>
          <w:rFonts w:ascii="Arial Narrow" w:hAnsi="Arial Narrow" w:cs="Tahoma"/>
          <w:sz w:val="22"/>
          <w:szCs w:val="22"/>
          <w:lang w:val="ru-RU"/>
        </w:rPr>
        <w:t>4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>,</w:t>
      </w:r>
      <w:r w:rsidR="00466A69" w:rsidRPr="00521C79">
        <w:rPr>
          <w:rFonts w:ascii="Arial Narrow" w:hAnsi="Arial Narrow" w:cs="Tahoma"/>
          <w:sz w:val="22"/>
          <w:szCs w:val="22"/>
          <w:lang w:val="ru-RU"/>
        </w:rPr>
        <w:t>9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521C79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521C79" w:rsidRDefault="00F442FA" w:rsidP="00F442FA">
      <w:pPr>
        <w:jc w:val="both"/>
        <w:rPr>
          <w:rFonts w:ascii="Tahoma" w:hAnsi="Tahoma" w:cs="Tahoma"/>
          <w:lang w:val="ru-RU"/>
        </w:rPr>
      </w:pPr>
      <w:r w:rsidRPr="00521C79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521C79">
        <w:rPr>
          <w:rFonts w:ascii="Arial Narrow" w:hAnsi="Arial Narrow" w:cs="Tahoma"/>
          <w:sz w:val="22"/>
          <w:lang w:val="ru-RU"/>
        </w:rPr>
        <w:t xml:space="preserve">периоду </w:t>
      </w:r>
      <w:r w:rsidRPr="00521C79">
        <w:rPr>
          <w:rFonts w:ascii="Arial Narrow" w:hAnsi="Arial Narrow" w:cs="Tahoma"/>
          <w:sz w:val="22"/>
          <w:lang w:val="ru-RU"/>
        </w:rPr>
        <w:t>јануар</w:t>
      </w:r>
      <w:r w:rsidR="003A0849" w:rsidRPr="00521C79">
        <w:rPr>
          <w:rFonts w:ascii="Arial Narrow" w:hAnsi="Arial Narrow" w:cs="Tahoma"/>
          <w:sz w:val="22"/>
          <w:lang w:val="ru-RU"/>
        </w:rPr>
        <w:t xml:space="preserve"> - </w:t>
      </w:r>
      <w:r w:rsidR="00D43A08" w:rsidRPr="00521C79">
        <w:rPr>
          <w:rFonts w:ascii="Arial Narrow" w:hAnsi="Arial Narrow" w:cs="Tahoma"/>
          <w:sz w:val="22"/>
          <w:lang w:val="ru-RU"/>
        </w:rPr>
        <w:t>август</w:t>
      </w:r>
      <w:r w:rsidR="007E3425" w:rsidRPr="00521C7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521C79">
        <w:rPr>
          <w:rFonts w:ascii="Arial Narrow" w:hAnsi="Arial Narrow" w:cs="Tahoma"/>
          <w:sz w:val="22"/>
          <w:lang w:val="ru-RU"/>
        </w:rPr>
        <w:t>2016</w:t>
      </w:r>
      <w:r w:rsidRPr="00521C79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AF73B5" w:rsidRPr="00521C79">
        <w:rPr>
          <w:rFonts w:ascii="Arial Narrow" w:hAnsi="Arial Narrow" w:cs="Tahoma"/>
          <w:sz w:val="22"/>
          <w:lang w:val="ru-RU"/>
        </w:rPr>
        <w:t xml:space="preserve">милијарду </w:t>
      </w:r>
      <w:r w:rsidR="00D43A08" w:rsidRPr="00521C79">
        <w:rPr>
          <w:rFonts w:ascii="Arial Narrow" w:hAnsi="Arial Narrow" w:cs="Tahoma"/>
          <w:sz w:val="22"/>
          <w:lang w:val="ru-RU"/>
        </w:rPr>
        <w:t>820</w:t>
      </w:r>
      <w:r w:rsidR="00AF73B5" w:rsidRPr="00521C79">
        <w:rPr>
          <w:rFonts w:ascii="Arial Narrow" w:hAnsi="Arial Narrow" w:cs="Tahoma"/>
          <w:sz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ru-RU"/>
        </w:rPr>
        <w:t>милион</w:t>
      </w:r>
      <w:r w:rsidR="007E3425" w:rsidRPr="00521C79">
        <w:rPr>
          <w:rFonts w:ascii="Arial Narrow" w:hAnsi="Arial Narrow" w:cs="Tahoma"/>
          <w:sz w:val="22"/>
          <w:lang w:val="ru-RU"/>
        </w:rPr>
        <w:t>а</w:t>
      </w:r>
      <w:r w:rsidR="008F10AE" w:rsidRPr="00521C79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521C79">
        <w:rPr>
          <w:rFonts w:ascii="Arial Narrow" w:hAnsi="Arial Narrow" w:cs="Tahoma"/>
          <w:sz w:val="22"/>
          <w:lang w:val="ru-RU"/>
        </w:rPr>
        <w:t>8</w:t>
      </w:r>
      <w:r w:rsidR="008F10AE" w:rsidRPr="00521C79">
        <w:rPr>
          <w:rFonts w:ascii="Arial Narrow" w:hAnsi="Arial Narrow" w:cs="Tahoma"/>
          <w:sz w:val="22"/>
          <w:lang w:val="ru-RU"/>
        </w:rPr>
        <w:t>,</w:t>
      </w:r>
      <w:r w:rsidR="00D43A08" w:rsidRPr="00521C79">
        <w:rPr>
          <w:rFonts w:ascii="Arial Narrow" w:hAnsi="Arial Narrow" w:cs="Tahoma"/>
          <w:sz w:val="22"/>
          <w:lang w:val="ru-RU"/>
        </w:rPr>
        <w:t>2</w:t>
      </w:r>
      <w:r w:rsidRPr="00521C79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521C79">
        <w:rPr>
          <w:rFonts w:ascii="Arial Narrow" w:hAnsi="Arial Narrow" w:cs="Tahoma"/>
          <w:sz w:val="22"/>
          <w:lang w:val="ru-RU"/>
        </w:rPr>
        <w:t>више</w:t>
      </w:r>
      <w:r w:rsidRPr="00521C79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521C79">
        <w:rPr>
          <w:rFonts w:ascii="Arial Narrow" w:hAnsi="Arial Narrow" w:cs="Tahoma"/>
          <w:sz w:val="22"/>
          <w:lang w:val="ru-RU"/>
        </w:rPr>
        <w:t>период</w:t>
      </w:r>
      <w:r w:rsidRPr="00521C79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521C79">
        <w:rPr>
          <w:rFonts w:ascii="Arial Narrow" w:hAnsi="Arial Narrow" w:cs="Tahoma"/>
          <w:sz w:val="22"/>
          <w:lang w:val="ru-RU"/>
        </w:rPr>
        <w:t>периоду</w:t>
      </w:r>
      <w:r w:rsidRPr="00521C79">
        <w:rPr>
          <w:rFonts w:ascii="Arial Narrow" w:hAnsi="Arial Narrow" w:cs="Tahoma"/>
          <w:sz w:val="22"/>
          <w:lang w:val="ru-RU"/>
        </w:rPr>
        <w:t xml:space="preserve">, износио </w:t>
      </w:r>
      <w:r w:rsidR="00DE076A">
        <w:rPr>
          <w:rFonts w:ascii="Arial Narrow" w:hAnsi="Arial Narrow" w:cs="Tahoma"/>
          <w:sz w:val="22"/>
          <w:lang w:val="ru-RU"/>
        </w:rPr>
        <w:t>двије</w:t>
      </w:r>
      <w:r w:rsidR="00AF73B5" w:rsidRPr="00521C79">
        <w:rPr>
          <w:rFonts w:ascii="Arial Narrow" w:hAnsi="Arial Narrow" w:cs="Tahoma"/>
          <w:sz w:val="22"/>
          <w:lang w:val="ru-RU"/>
        </w:rPr>
        <w:t xml:space="preserve"> </w:t>
      </w:r>
      <w:r w:rsidR="00BE4A93" w:rsidRPr="00521C79">
        <w:rPr>
          <w:rFonts w:ascii="Arial Narrow" w:hAnsi="Arial Narrow" w:cs="Tahoma"/>
          <w:sz w:val="22"/>
          <w:lang w:val="ru-RU"/>
        </w:rPr>
        <w:t>милијард</w:t>
      </w:r>
      <w:r w:rsidR="00AF73B5" w:rsidRPr="00521C79">
        <w:rPr>
          <w:rFonts w:ascii="Arial Narrow" w:hAnsi="Arial Narrow" w:cs="Tahoma"/>
          <w:sz w:val="22"/>
          <w:lang w:val="ru-RU"/>
        </w:rPr>
        <w:t xml:space="preserve">е </w:t>
      </w:r>
      <w:r w:rsidR="00D43A08" w:rsidRPr="00521C79">
        <w:rPr>
          <w:rFonts w:ascii="Arial Narrow" w:hAnsi="Arial Narrow" w:cs="Tahoma"/>
          <w:sz w:val="22"/>
          <w:lang w:val="ru-RU"/>
        </w:rPr>
        <w:t>805</w:t>
      </w:r>
      <w:r w:rsidRPr="00521C79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521C79">
        <w:rPr>
          <w:rFonts w:ascii="Arial Narrow" w:hAnsi="Arial Narrow" w:cs="Tahoma"/>
          <w:sz w:val="22"/>
          <w:lang w:val="ru-RU"/>
        </w:rPr>
        <w:t>а</w:t>
      </w:r>
      <w:r w:rsidRPr="00521C79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43A08" w:rsidRPr="00521C79">
        <w:rPr>
          <w:rFonts w:ascii="Arial Narrow" w:hAnsi="Arial Narrow" w:cs="Tahoma"/>
          <w:sz w:val="22"/>
          <w:lang w:val="ru-RU"/>
        </w:rPr>
        <w:t>2</w:t>
      </w:r>
      <w:r w:rsidRPr="00521C79">
        <w:rPr>
          <w:rFonts w:ascii="Arial Narrow" w:hAnsi="Arial Narrow" w:cs="Tahoma"/>
          <w:sz w:val="22"/>
          <w:lang w:val="sr-Latn-CS"/>
        </w:rPr>
        <w:t>,</w:t>
      </w:r>
      <w:r w:rsidR="00466A69" w:rsidRPr="00521C79">
        <w:rPr>
          <w:rFonts w:ascii="Arial Narrow" w:hAnsi="Arial Narrow" w:cs="Tahoma"/>
          <w:sz w:val="22"/>
          <w:lang w:val="sr-Cyrl-BA"/>
        </w:rPr>
        <w:t>3</w:t>
      </w:r>
      <w:r w:rsidRPr="00521C79">
        <w:rPr>
          <w:rFonts w:ascii="Arial Narrow" w:hAnsi="Arial Narrow" w:cs="Tahoma"/>
          <w:sz w:val="22"/>
          <w:lang w:val="ru-RU"/>
        </w:rPr>
        <w:t xml:space="preserve">% </w:t>
      </w:r>
      <w:proofErr w:type="spellStart"/>
      <w:r w:rsidRPr="00521C79">
        <w:rPr>
          <w:rFonts w:ascii="Arial Narrow" w:hAnsi="Arial Narrow" w:cs="Tahoma"/>
          <w:sz w:val="22"/>
          <w:lang w:val="sr-Latn-CS"/>
        </w:rPr>
        <w:t>мање</w:t>
      </w:r>
      <w:proofErr w:type="spellEnd"/>
      <w:r w:rsidRPr="00521C79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521C79">
        <w:rPr>
          <w:rFonts w:ascii="Arial Narrow" w:hAnsi="Arial Narrow" w:cs="Tahoma"/>
          <w:sz w:val="22"/>
          <w:lang w:val="ru-RU"/>
        </w:rPr>
        <w:t>период</w:t>
      </w:r>
      <w:r w:rsidRPr="00521C79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521C79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521C79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21C7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21C79">
        <w:rPr>
          <w:rFonts w:ascii="Arial Narrow" w:hAnsi="Arial Narrow" w:cs="Tahoma"/>
          <w:sz w:val="22"/>
        </w:rPr>
        <w:t>e</w:t>
      </w:r>
      <w:r w:rsidRPr="00521C79">
        <w:rPr>
          <w:rFonts w:ascii="Arial Narrow" w:hAnsi="Arial Narrow" w:cs="Tahoma"/>
          <w:sz w:val="22"/>
          <w:lang w:val="ru-RU"/>
        </w:rPr>
        <w:t xml:space="preserve"> Српск</w:t>
      </w:r>
      <w:r w:rsidRPr="00521C79">
        <w:rPr>
          <w:rFonts w:ascii="Arial Narrow" w:hAnsi="Arial Narrow" w:cs="Tahoma"/>
          <w:sz w:val="22"/>
        </w:rPr>
        <w:t>e</w:t>
      </w:r>
      <w:r w:rsidRPr="00521C79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521C79">
        <w:rPr>
          <w:rFonts w:ascii="Arial Narrow" w:hAnsi="Arial Narrow" w:cs="Tahoma"/>
          <w:sz w:val="22"/>
          <w:lang w:val="ru-RU"/>
        </w:rPr>
        <w:t xml:space="preserve">периоду </w:t>
      </w:r>
      <w:r w:rsidRPr="00521C79">
        <w:rPr>
          <w:rFonts w:ascii="Arial Narrow" w:hAnsi="Arial Narrow" w:cs="Tahoma"/>
          <w:sz w:val="22"/>
          <w:lang w:val="ru-RU"/>
        </w:rPr>
        <w:t>јануар</w:t>
      </w:r>
      <w:r w:rsidR="003A0849" w:rsidRPr="00521C79">
        <w:rPr>
          <w:rFonts w:ascii="Arial Narrow" w:hAnsi="Arial Narrow" w:cs="Tahoma"/>
          <w:sz w:val="22"/>
          <w:lang w:val="ru-RU"/>
        </w:rPr>
        <w:t xml:space="preserve"> - </w:t>
      </w:r>
      <w:r w:rsidR="00D43A08" w:rsidRPr="00521C79">
        <w:rPr>
          <w:rFonts w:ascii="Arial Narrow" w:hAnsi="Arial Narrow" w:cs="Tahoma"/>
          <w:sz w:val="22"/>
          <w:lang w:val="ru-RU"/>
        </w:rPr>
        <w:t>август</w:t>
      </w:r>
      <w:r w:rsidR="00D43A08" w:rsidRPr="00521C7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201</w:t>
      </w:r>
      <w:r w:rsidR="00384927" w:rsidRPr="00521C79">
        <w:rPr>
          <w:rFonts w:ascii="Arial Narrow" w:hAnsi="Arial Narrow" w:cs="Tahoma"/>
          <w:sz w:val="22"/>
          <w:lang w:val="sr-Cyrl-CS"/>
        </w:rPr>
        <w:t>6</w:t>
      </w:r>
      <w:r w:rsidRPr="00521C79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од </w:t>
      </w:r>
      <w:r w:rsidR="00D43A08" w:rsidRPr="00521C79">
        <w:rPr>
          <w:rFonts w:ascii="Arial Narrow" w:hAnsi="Arial Narrow" w:cs="Tahoma"/>
          <w:sz w:val="22"/>
          <w:lang w:val="sr-Cyrl-BA"/>
        </w:rPr>
        <w:t>327</w:t>
      </w:r>
      <w:r w:rsidR="007D2CAE" w:rsidRPr="00521C79">
        <w:rPr>
          <w:rFonts w:ascii="Arial Narrow" w:hAnsi="Arial Narrow" w:cs="Tahoma"/>
          <w:sz w:val="22"/>
          <w:lang w:val="sr-Latn-BA"/>
        </w:rPr>
        <w:t xml:space="preserve"> </w:t>
      </w:r>
      <w:r w:rsidRPr="00521C79">
        <w:rPr>
          <w:rFonts w:ascii="Arial Narrow" w:hAnsi="Arial Narrow" w:cs="Tahoma"/>
          <w:sz w:val="22"/>
          <w:lang w:val="sr-Cyrl-CS"/>
        </w:rPr>
        <w:t>милиона КМ, односно 1</w:t>
      </w:r>
      <w:r w:rsidR="00AF73B5" w:rsidRPr="00521C79">
        <w:rPr>
          <w:rFonts w:ascii="Arial Narrow" w:hAnsi="Arial Narrow" w:cs="Tahoma"/>
          <w:sz w:val="22"/>
          <w:lang w:val="sr-Cyrl-CS"/>
        </w:rPr>
        <w:t>8</w:t>
      </w:r>
      <w:r w:rsidRPr="00521C79">
        <w:rPr>
          <w:rFonts w:ascii="Arial Narrow" w:hAnsi="Arial Narrow" w:cs="Tahoma"/>
          <w:sz w:val="22"/>
          <w:lang w:val="sr-Cyrl-CS"/>
        </w:rPr>
        <w:t>,</w:t>
      </w:r>
      <w:r w:rsidR="00D43A08" w:rsidRPr="00521C79">
        <w:rPr>
          <w:rFonts w:ascii="Arial Narrow" w:hAnsi="Arial Narrow" w:cs="Tahoma"/>
          <w:sz w:val="22"/>
          <w:lang w:val="sr-Cyrl-CS"/>
        </w:rPr>
        <w:t>0</w:t>
      </w:r>
      <w:r w:rsidRPr="00521C79">
        <w:rPr>
          <w:rFonts w:ascii="Arial Narrow" w:hAnsi="Arial Narrow" w:cs="Tahoma"/>
          <w:sz w:val="22"/>
          <w:lang w:val="sr-Cyrl-CS"/>
        </w:rPr>
        <w:t>%</w:t>
      </w:r>
      <w:r w:rsidRPr="00521C79">
        <w:rPr>
          <w:rFonts w:ascii="Arial Narrow" w:hAnsi="Arial Narrow" w:cs="Tahoma"/>
          <w:sz w:val="22"/>
          <w:lang w:val="ru-RU"/>
        </w:rPr>
        <w:t xml:space="preserve">, </w:t>
      </w:r>
      <w:r w:rsidRPr="00521C79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521C79">
        <w:rPr>
          <w:rFonts w:ascii="Arial Narrow" w:hAnsi="Arial Narrow" w:cs="Tahoma"/>
          <w:sz w:val="22"/>
          <w:lang w:val="sr-Cyrl-CS"/>
        </w:rPr>
        <w:t>Србију</w:t>
      </w:r>
      <w:r w:rsidRPr="00521C79">
        <w:rPr>
          <w:rFonts w:ascii="Arial Narrow" w:hAnsi="Arial Narrow" w:cs="Tahoma"/>
          <w:sz w:val="22"/>
          <w:lang w:val="sr-Cyrl-CS"/>
        </w:rPr>
        <w:t xml:space="preserve"> </w:t>
      </w:r>
      <w:r w:rsidR="00D43A08" w:rsidRPr="00521C79">
        <w:rPr>
          <w:rFonts w:ascii="Arial Narrow" w:hAnsi="Arial Narrow" w:cs="Tahoma"/>
          <w:sz w:val="22"/>
          <w:lang w:val="sr-Cyrl-CS"/>
        </w:rPr>
        <w:t>218</w:t>
      </w:r>
      <w:r w:rsidR="00384927" w:rsidRPr="00521C79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43A08" w:rsidRPr="00521C79">
        <w:rPr>
          <w:rFonts w:ascii="Arial Narrow" w:hAnsi="Arial Narrow" w:cs="Tahoma"/>
          <w:sz w:val="22"/>
          <w:lang w:val="sr-Cyrl-CS"/>
        </w:rPr>
        <w:t>2</w:t>
      </w:r>
      <w:r w:rsidR="00384927" w:rsidRPr="00521C79">
        <w:rPr>
          <w:rFonts w:ascii="Arial Narrow" w:hAnsi="Arial Narrow" w:cs="Tahoma"/>
          <w:sz w:val="22"/>
          <w:lang w:val="sr-Cyrl-CS"/>
        </w:rPr>
        <w:t>,</w:t>
      </w:r>
      <w:r w:rsidR="00D43A08" w:rsidRPr="00521C79">
        <w:rPr>
          <w:rFonts w:ascii="Arial Narrow" w:hAnsi="Arial Narrow" w:cs="Tahoma"/>
          <w:sz w:val="22"/>
          <w:lang w:val="sr-Cyrl-CS"/>
        </w:rPr>
        <w:t>0</w:t>
      </w:r>
      <w:r w:rsidRPr="00521C79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521C79">
        <w:rPr>
          <w:rFonts w:ascii="Arial Narrow" w:hAnsi="Arial Narrow" w:cs="Tahoma"/>
          <w:sz w:val="22"/>
          <w:lang w:val="sr-Cyrl-CS"/>
        </w:rPr>
        <w:t>периоду</w:t>
      </w:r>
      <w:r w:rsidRPr="00521C79">
        <w:rPr>
          <w:rFonts w:ascii="Arial Narrow" w:hAnsi="Arial Narrow" w:cs="Tahoma"/>
          <w:sz w:val="22"/>
          <w:lang w:val="sr-Cyrl-CS"/>
        </w:rPr>
        <w:t xml:space="preserve">, </w:t>
      </w:r>
      <w:r w:rsidRPr="00521C79">
        <w:rPr>
          <w:rFonts w:ascii="Arial Narrow" w:hAnsi="Arial Narrow" w:cs="Tahoma"/>
          <w:sz w:val="22"/>
          <w:lang w:val="sr-Cyrl-BA"/>
        </w:rPr>
        <w:t>н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ајвише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се увозило из Србије и то у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од </w:t>
      </w:r>
      <w:r w:rsidR="00D43A08" w:rsidRPr="00521C79">
        <w:rPr>
          <w:rFonts w:ascii="Arial Narrow" w:hAnsi="Arial Narrow" w:cs="Tahoma"/>
          <w:sz w:val="22"/>
          <w:lang w:val="sr-Cyrl-BA"/>
        </w:rPr>
        <w:t>507</w:t>
      </w:r>
      <w:r w:rsidR="00101E3A" w:rsidRPr="00521C79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521C79">
        <w:rPr>
          <w:rFonts w:ascii="Arial Narrow" w:hAnsi="Arial Narrow" w:cs="Tahoma"/>
          <w:sz w:val="22"/>
          <w:lang w:val="sr-Cyrl-CS"/>
        </w:rPr>
        <w:t>милиона КМ, односно 1</w:t>
      </w:r>
      <w:r w:rsidR="00D43A08" w:rsidRPr="00521C79">
        <w:rPr>
          <w:rFonts w:ascii="Arial Narrow" w:hAnsi="Arial Narrow" w:cs="Tahoma"/>
          <w:sz w:val="22"/>
          <w:lang w:val="sr-Cyrl-CS"/>
        </w:rPr>
        <w:t>8</w:t>
      </w:r>
      <w:r w:rsidR="00E34FF5" w:rsidRPr="00521C79">
        <w:rPr>
          <w:rFonts w:ascii="Arial Narrow" w:hAnsi="Arial Narrow" w:cs="Tahoma"/>
          <w:sz w:val="22"/>
          <w:lang w:val="sr-Cyrl-CS"/>
        </w:rPr>
        <w:t>,</w:t>
      </w:r>
      <w:r w:rsidR="00D43A08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sr-Cyrl-CS"/>
        </w:rPr>
        <w:t xml:space="preserve">% и из </w:t>
      </w:r>
      <w:r w:rsidR="00D43A08" w:rsidRPr="00521C79">
        <w:rPr>
          <w:rFonts w:ascii="Arial Narrow" w:hAnsi="Arial Narrow" w:cs="Tahoma"/>
          <w:sz w:val="22"/>
          <w:lang w:val="sr-Cyrl-CS"/>
        </w:rPr>
        <w:t>Русије</w:t>
      </w:r>
      <w:r w:rsidRPr="00521C79">
        <w:rPr>
          <w:rFonts w:ascii="Arial Narrow" w:hAnsi="Arial Narrow" w:cs="Tahoma"/>
          <w:sz w:val="22"/>
          <w:lang w:val="sr-Cyrl-CS"/>
        </w:rPr>
        <w:t xml:space="preserve">, у </w:t>
      </w:r>
      <w:proofErr w:type="spellStart"/>
      <w:r w:rsidRPr="00521C79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521C79">
        <w:rPr>
          <w:rFonts w:ascii="Arial Narrow" w:hAnsi="Arial Narrow" w:cs="Tahoma"/>
          <w:sz w:val="22"/>
          <w:lang w:val="sr-Cyrl-CS"/>
        </w:rPr>
        <w:t xml:space="preserve"> од </w:t>
      </w:r>
      <w:r w:rsidR="00D43A08" w:rsidRPr="00521C79">
        <w:rPr>
          <w:rFonts w:ascii="Arial Narrow" w:hAnsi="Arial Narrow" w:cs="Tahoma"/>
          <w:sz w:val="22"/>
          <w:lang w:val="sr-Cyrl-BA"/>
        </w:rPr>
        <w:t>369</w:t>
      </w:r>
      <w:r w:rsidR="003A0849" w:rsidRPr="00521C79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521C79">
        <w:rPr>
          <w:rFonts w:ascii="Arial Narrow" w:hAnsi="Arial Narrow" w:cs="Tahoma"/>
          <w:sz w:val="22"/>
          <w:lang w:val="sr-Cyrl-CS"/>
        </w:rPr>
        <w:t>а</w:t>
      </w:r>
      <w:r w:rsidR="003A0849" w:rsidRPr="00521C79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521C79">
        <w:rPr>
          <w:rFonts w:ascii="Arial Narrow" w:hAnsi="Arial Narrow" w:cs="Tahoma"/>
          <w:sz w:val="22"/>
          <w:lang w:val="sr-Cyrl-CS"/>
        </w:rPr>
        <w:t>,</w:t>
      </w:r>
      <w:r w:rsidR="00466A69" w:rsidRPr="00521C79">
        <w:rPr>
          <w:rFonts w:ascii="Arial Narrow" w:hAnsi="Arial Narrow" w:cs="Tahoma"/>
          <w:sz w:val="22"/>
          <w:lang w:val="sr-Cyrl-CS"/>
        </w:rPr>
        <w:t>1</w:t>
      </w:r>
      <w:r w:rsidRPr="00521C79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521C79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521C79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21C7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521C79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521C79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521C79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D43A08" w:rsidRPr="00521C79">
        <w:rPr>
          <w:rFonts w:ascii="Arial Narrow" w:hAnsi="Arial Narrow" w:cs="Tahoma"/>
          <w:sz w:val="22"/>
          <w:lang w:val="ru-RU"/>
        </w:rPr>
        <w:t>август</w:t>
      </w:r>
      <w:r w:rsidR="00D43A08" w:rsidRPr="00521C7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21C79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521C79">
        <w:rPr>
          <w:rFonts w:ascii="Arial Narrow" w:hAnsi="Arial Narrow" w:cs="Tahoma"/>
          <w:sz w:val="22"/>
          <w:szCs w:val="22"/>
          <w:lang w:val="sr-Cyrl-CS"/>
        </w:rPr>
        <w:t>6</w:t>
      </w:r>
      <w:r w:rsidRPr="00521C79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521C79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Pr="00521C79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D43A08" w:rsidRPr="00521C79">
        <w:rPr>
          <w:rFonts w:ascii="Arial Narrow" w:hAnsi="Arial Narrow" w:cs="Tahoma"/>
          <w:sz w:val="22"/>
          <w:szCs w:val="22"/>
          <w:lang w:val="sr-Cyrl-CS"/>
        </w:rPr>
        <w:t>112</w:t>
      </w:r>
      <w:r w:rsidR="003A0849" w:rsidRPr="00521C79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521C79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521C79">
        <w:rPr>
          <w:rFonts w:ascii="Arial Narrow" w:hAnsi="Arial Narrow" w:cs="Tahoma"/>
          <w:sz w:val="22"/>
          <w:szCs w:val="22"/>
          <w:lang w:val="sr-Cyrl-CS"/>
        </w:rPr>
        <w:t>,</w:t>
      </w:r>
      <w:r w:rsidR="00D43A08" w:rsidRPr="00521C79">
        <w:rPr>
          <w:rFonts w:ascii="Arial Narrow" w:hAnsi="Arial Narrow" w:cs="Tahoma"/>
          <w:sz w:val="22"/>
          <w:szCs w:val="22"/>
          <w:lang w:val="sr-Cyrl-CS"/>
        </w:rPr>
        <w:t>2</w:t>
      </w:r>
      <w:r w:rsidRPr="00521C79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21C79">
        <w:rPr>
          <w:rFonts w:ascii="Arial Narrow" w:hAnsi="Arial Narrow" w:cs="Tahoma"/>
          <w:sz w:val="22"/>
          <w:szCs w:val="22"/>
          <w:lang w:val="sr-Cyrl-BA"/>
        </w:rPr>
        <w:t>н</w:t>
      </w:r>
      <w:r w:rsidRPr="00521C79">
        <w:rPr>
          <w:rFonts w:ascii="Arial Narrow" w:hAnsi="Arial Narrow" w:cs="Tahoma"/>
          <w:sz w:val="22"/>
          <w:szCs w:val="22"/>
          <w:lang w:val="ru-RU"/>
        </w:rPr>
        <w:t>афт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21C79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21C79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21C79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D43A08" w:rsidRPr="00521C79">
        <w:rPr>
          <w:rFonts w:ascii="Arial Narrow" w:hAnsi="Arial Narrow" w:cs="Tahoma"/>
          <w:sz w:val="22"/>
          <w:szCs w:val="22"/>
          <w:lang w:val="sr-Cyrl-BA"/>
        </w:rPr>
        <w:t>340</w:t>
      </w:r>
      <w:r w:rsidR="008F10AE" w:rsidRPr="00521C79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521C79">
        <w:rPr>
          <w:rFonts w:ascii="Arial Narrow" w:hAnsi="Arial Narrow" w:cs="Tahoma"/>
          <w:sz w:val="22"/>
          <w:szCs w:val="22"/>
          <w:lang w:val="sr-Cyrl-BA"/>
        </w:rPr>
        <w:t>1</w:t>
      </w:r>
      <w:r w:rsidR="00D43A08" w:rsidRPr="00521C79">
        <w:rPr>
          <w:rFonts w:ascii="Arial Narrow" w:hAnsi="Arial Narrow" w:cs="Tahoma"/>
          <w:sz w:val="22"/>
          <w:szCs w:val="22"/>
          <w:lang w:val="sr-Cyrl-BA"/>
        </w:rPr>
        <w:t>2</w:t>
      </w:r>
      <w:r w:rsidR="008F10AE" w:rsidRPr="00521C79">
        <w:rPr>
          <w:rFonts w:ascii="Arial Narrow" w:hAnsi="Arial Narrow" w:cs="Tahoma"/>
          <w:sz w:val="22"/>
          <w:szCs w:val="22"/>
          <w:lang w:val="sr-Cyrl-BA"/>
        </w:rPr>
        <w:t>,</w:t>
      </w:r>
      <w:r w:rsidR="00D43A08" w:rsidRPr="00521C79">
        <w:rPr>
          <w:rFonts w:ascii="Arial Narrow" w:hAnsi="Arial Narrow" w:cs="Tahoma"/>
          <w:sz w:val="22"/>
          <w:szCs w:val="22"/>
          <w:lang w:val="sr-Cyrl-BA"/>
        </w:rPr>
        <w:t>1</w:t>
      </w:r>
      <w:r w:rsidRPr="00521C79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21C7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521C79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521C7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F4757B" w:rsidRDefault="00CC358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8.4pt;margin-top:7.35pt;width:64.2pt;height:19.75pt;z-index:251664384;mso-width-relative:margin;mso-height-relative:margin" stroked="f">
            <v:textbox style="mso-next-textbox:#_x0000_s1068">
              <w:txbxContent>
                <w:p w:rsidR="005257A2" w:rsidRPr="000A1309" w:rsidRDefault="005257A2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F4757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F4757B" w:rsidRDefault="00DE076A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61.1pt;margin-top:202.9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257A2" w:rsidRPr="000A1309" w:rsidRDefault="005257A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2.9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257A2" w:rsidRPr="000A1309" w:rsidRDefault="005257A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CC3582">
        <w:rPr>
          <w:rFonts w:ascii="Arial Narrow" w:hAnsi="Arial Narrow" w:cs="Tahoma"/>
          <w:bCs/>
          <w:noProof/>
          <w:sz w:val="22"/>
          <w:szCs w:val="22"/>
        </w:rPr>
        <w:pict>
          <v:shape id="_x0000_s1073" type="#_x0000_t202" style="position:absolute;left:0;text-align:left;margin-left:386.4pt;margin-top:63.8pt;width:34.9pt;height:17.65pt;z-index:251668480" fillcolor="white [3212]" stroked="f">
            <v:textbox>
              <w:txbxContent>
                <w:p w:rsidR="00866E17" w:rsidRPr="00866E17" w:rsidRDefault="00866E17">
                  <w:pPr>
                    <w:rPr>
                      <w:rFonts w:ascii="Arial Narrow" w:hAnsi="Arial Narrow"/>
                      <w:sz w:val="16"/>
                      <w:lang w:val="sr-Cyrl-RS"/>
                    </w:rPr>
                  </w:pPr>
                  <w:r>
                    <w:rPr>
                      <w:rFonts w:ascii="Arial Narrow" w:hAnsi="Arial Narrow"/>
                      <w:sz w:val="16"/>
                      <w:lang w:val="sr-Cyrl-RS"/>
                    </w:rPr>
                    <w:t>Увоз</w:t>
                  </w:r>
                </w:p>
              </w:txbxContent>
            </v:textbox>
          </v:shape>
        </w:pict>
      </w:r>
      <w:r w:rsidR="00CC3582">
        <w:rPr>
          <w:rFonts w:ascii="Tahoma" w:hAnsi="Tahoma" w:cs="Tahoma"/>
          <w:noProof/>
          <w:sz w:val="18"/>
          <w:szCs w:val="18"/>
        </w:rPr>
        <w:pict>
          <v:shape id="_x0000_s1074" type="#_x0000_t202" style="position:absolute;left:0;text-align:left;margin-left:386.4pt;margin-top:86.8pt;width:37.85pt;height:23.85pt;z-index:251669504" fillcolor="white [3212]" stroked="f">
            <v:textbox style="mso-next-textbox:#_x0000_s1074">
              <w:txbxContent>
                <w:p w:rsidR="00866E17" w:rsidRPr="00866E17" w:rsidRDefault="00866E17" w:rsidP="00866E17">
                  <w:pPr>
                    <w:rPr>
                      <w:rFonts w:ascii="Arial Narrow" w:hAnsi="Arial Narrow"/>
                      <w:sz w:val="16"/>
                      <w:lang w:val="sr-Cyrl-RS"/>
                    </w:rPr>
                  </w:pPr>
                  <w:r>
                    <w:rPr>
                      <w:rFonts w:ascii="Arial Narrow" w:hAnsi="Arial Narrow"/>
                      <w:sz w:val="16"/>
                      <w:lang w:val="sr-Cyrl-RS"/>
                    </w:rPr>
                    <w:t>Извоз</w:t>
                  </w:r>
                </w:p>
              </w:txbxContent>
            </v:textbox>
          </v:shape>
        </w:pict>
      </w:r>
      <w:r w:rsidR="00D43A08">
        <w:rPr>
          <w:noProof/>
        </w:rPr>
        <w:drawing>
          <wp:inline distT="0" distB="0" distL="0" distR="0" wp14:anchorId="5BAAFE69" wp14:editId="49EEE49A">
            <wp:extent cx="432054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F4757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F4757B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D43A0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  <w:lang w:val="sr-Cyrl-BA"/>
        </w:rPr>
      </w:pPr>
    </w:p>
    <w:p w:rsidR="00777348" w:rsidRPr="00CD503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CD503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CD5032">
        <w:rPr>
          <w:rFonts w:ascii="Arial Narrow" w:hAnsi="Arial Narrow" w:cs="Tahoma"/>
          <w:sz w:val="16"/>
          <w:szCs w:val="22"/>
          <w:lang w:val="sr-Latn-BA"/>
        </w:rPr>
        <w:t>3</w:t>
      </w:r>
      <w:r w:rsidRPr="00CD503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CD503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CD503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CD503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CD503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F4757B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F4757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Биљана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Глушац</w:t>
            </w:r>
            <w:proofErr w:type="spellEnd"/>
          </w:p>
          <w:p w:rsidR="0066022A" w:rsidRPr="00DC2DCC" w:rsidRDefault="00CC3582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proofErr w:type="spellStart"/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цијена</w:t>
            </w:r>
            <w:proofErr w:type="spellEnd"/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CC3582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1D1988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Мирјана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Бандур</w:t>
            </w:r>
            <w:proofErr w:type="spellEnd"/>
          </w:p>
          <w:p w:rsidR="0066022A" w:rsidRPr="00DC2DCC" w:rsidRDefault="00CC358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мр Сања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Стојчевић</w:t>
            </w:r>
            <w:proofErr w:type="spellEnd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Увалић</w:t>
            </w:r>
            <w:proofErr w:type="spellEnd"/>
          </w:p>
          <w:p w:rsidR="0066022A" w:rsidRPr="00DC2DCC" w:rsidRDefault="00CC3582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proofErr w:type="spellStart"/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просјек</w:t>
            </w:r>
            <w:proofErr w:type="spellEnd"/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proofErr w:type="spellStart"/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  <w:proofErr w:type="spellEnd"/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D5032" w:rsidRDefault="00CD50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D5032" w:rsidRDefault="00CD50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C3582" w:rsidRDefault="00CC358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C3582" w:rsidRDefault="00CC358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D5032" w:rsidRDefault="00CD503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C358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1D1988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CD5032" w:rsidRPr="00CA19B5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CD5032" w:rsidRPr="00CA19B5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CD5032" w:rsidRPr="00CA19B5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CD5032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CD5032" w:rsidRPr="00240D77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Владан </w:t>
            </w:r>
            <w:proofErr w:type="spellStart"/>
            <w:r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>Сибиновић</w:t>
            </w:r>
            <w:proofErr w:type="spellEnd"/>
            <w:r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>, главни уредник</w:t>
            </w:r>
          </w:p>
          <w:p w:rsidR="00CD5032" w:rsidRPr="00CA19B5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CD5032" w:rsidRPr="00CA19B5" w:rsidRDefault="00CD5032" w:rsidP="00CD50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CD5032" w:rsidP="00CD5032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CC3582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CC3582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257A2" w:rsidRPr="00175687" w:rsidRDefault="0001197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257A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3582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CC3582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257A2" w:rsidRPr="00175687" w:rsidRDefault="0001197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257A2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3582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5257A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257A2" w:rsidRPr="00DB5870" w:rsidRDefault="005257A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5257A2" w:rsidRPr="00DB5870" w:rsidRDefault="005257A2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257A2" w:rsidRPr="005D5311" w:rsidRDefault="005257A2" w:rsidP="00521C7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 w:rsidR="00F4757B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X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DC17C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</w:t>
          </w:r>
          <w:r w:rsidR="00521C7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5</w:t>
          </w:r>
          <w:r w:rsidR="00F4757B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257A2" w:rsidRDefault="00CC3582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901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C79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088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E17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2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03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76A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068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3485EBA-4662-4387-A763-251C37F3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6\Cijene\Indeksi%20potrosackih%20cijena\Grafikon_2016_avgus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avgust%202016\za%20Graf%20VIII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834</c:v>
                </c:pt>
                <c:pt idx="2">
                  <c:v>824</c:v>
                </c:pt>
                <c:pt idx="3">
                  <c:v>824</c:v>
                </c:pt>
                <c:pt idx="4">
                  <c:v>834</c:v>
                </c:pt>
                <c:pt idx="5">
                  <c:v>816</c:v>
                </c:pt>
                <c:pt idx="6">
                  <c:v>838</c:v>
                </c:pt>
                <c:pt idx="7">
                  <c:v>837</c:v>
                </c:pt>
                <c:pt idx="8">
                  <c:v>832</c:v>
                </c:pt>
                <c:pt idx="9">
                  <c:v>841</c:v>
                </c:pt>
                <c:pt idx="10">
                  <c:v>845</c:v>
                </c:pt>
                <c:pt idx="11">
                  <c:v>838</c:v>
                </c:pt>
                <c:pt idx="12">
                  <c:v>838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0892288"/>
        <c:axId val="239819384"/>
      </c:lineChart>
      <c:catAx>
        <c:axId val="2408922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239819384"/>
        <c:crosses val="autoZero"/>
        <c:auto val="1"/>
        <c:lblAlgn val="ctr"/>
        <c:lblOffset val="100"/>
        <c:noMultiLvlLbl val="0"/>
      </c:catAx>
      <c:valAx>
        <c:axId val="23981938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240892288"/>
        <c:crosses val="autoZero"/>
        <c:crossBetween val="between"/>
      </c:valAx>
      <c:spPr>
        <a:ln w="3175">
          <a:solidFill>
            <a:schemeClr val="tx1">
              <a:tint val="75000"/>
              <a:shade val="95000"/>
              <a:satMod val="10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52E-2"/>
          <c:w val="0.90069686411149863"/>
          <c:h val="0.7656903765690406"/>
        </c:manualLayout>
      </c:layout>
      <c:lineChart>
        <c:grouping val="standard"/>
        <c:varyColors val="0"/>
        <c:ser>
          <c:idx val="0"/>
          <c:order val="0"/>
          <c:tx>
            <c:strRef>
              <c:f>avg!$C$3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avg!$A$4:$B$16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avg!$C$4:$C$16</c:f>
              <c:numCache>
                <c:formatCode>General</c:formatCode>
                <c:ptCount val="13"/>
                <c:pt idx="0" formatCode="0.0">
                  <c:v>0</c:v>
                </c:pt>
                <c:pt idx="1">
                  <c:v>-0.1</c:v>
                </c:pt>
                <c:pt idx="2">
                  <c:v>0.9</c:v>
                </c:pt>
                <c:pt idx="3">
                  <c:v>-0.2</c:v>
                </c:pt>
                <c:pt idx="4">
                  <c:v>-0.2</c:v>
                </c:pt>
                <c:pt idx="5">
                  <c:v>0.2</c:v>
                </c:pt>
                <c:pt idx="6">
                  <c:v>-0.2</c:v>
                </c:pt>
                <c:pt idx="7" formatCode="0.0">
                  <c:v>0</c:v>
                </c:pt>
                <c:pt idx="8" formatCode="0.0">
                  <c:v>-1</c:v>
                </c:pt>
                <c:pt idx="9">
                  <c:v>0.1</c:v>
                </c:pt>
                <c:pt idx="10">
                  <c:v>-0.2</c:v>
                </c:pt>
                <c:pt idx="11">
                  <c:v>-0.3</c:v>
                </c:pt>
                <c:pt idx="12">
                  <c:v>-0.3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avg!$D$3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avg!$A$4:$B$16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avg!$D$4:$D$16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-2.1</c:v>
                </c:pt>
                <c:pt idx="2">
                  <c:v>-2.1</c:v>
                </c:pt>
                <c:pt idx="3" formatCode="0.0">
                  <c:v>-2</c:v>
                </c:pt>
                <c:pt idx="4">
                  <c:v>-1.6</c:v>
                </c:pt>
                <c:pt idx="5">
                  <c:v>-0.9</c:v>
                </c:pt>
                <c:pt idx="6">
                  <c:v>-1.3</c:v>
                </c:pt>
                <c:pt idx="7">
                  <c:v>-1.8</c:v>
                </c:pt>
                <c:pt idx="8">
                  <c:v>-1.7</c:v>
                </c:pt>
                <c:pt idx="9">
                  <c:v>-1.6</c:v>
                </c:pt>
                <c:pt idx="10">
                  <c:v>-1.6</c:v>
                </c:pt>
                <c:pt idx="11" formatCode="0.0">
                  <c:v>-1</c:v>
                </c:pt>
                <c:pt idx="12">
                  <c:v>-1.3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025600"/>
        <c:axId val="240756768"/>
      </c:lineChart>
      <c:catAx>
        <c:axId val="2410256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407567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075676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4102560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31"/>
          <c:y val="0.87484060194481594"/>
          <c:w val="0.52264808362369553"/>
          <c:h val="8.368200836820109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2012</c:v>
                  </c:pt>
                  <c:pt idx="5">
                    <c:v>2013</c:v>
                  </c:pt>
                  <c:pt idx="17">
                    <c:v>2014</c:v>
                  </c:pt>
                  <c:pt idx="29">
                    <c:v>2015</c:v>
                  </c:pt>
                  <c:pt idx="41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99.58900263264124</c:v>
                </c:pt>
                <c:pt idx="1">
                  <c:v>106.25691898767892</c:v>
                </c:pt>
                <c:pt idx="2">
                  <c:v>100.57545916466215</c:v>
                </c:pt>
                <c:pt idx="3">
                  <c:v>99.248082177998768</c:v>
                </c:pt>
                <c:pt idx="4">
                  <c:v>102.50653951119334</c:v>
                </c:pt>
                <c:pt idx="5">
                  <c:v>102.09436793653602</c:v>
                </c:pt>
                <c:pt idx="6">
                  <c:v>100.31450115217754</c:v>
                </c:pt>
                <c:pt idx="7">
                  <c:v>99.81519543098328</c:v>
                </c:pt>
                <c:pt idx="8">
                  <c:v>109.50131897590443</c:v>
                </c:pt>
                <c:pt idx="9">
                  <c:v>102.69474599593413</c:v>
                </c:pt>
                <c:pt idx="10">
                  <c:v>105.31294835047974</c:v>
                </c:pt>
                <c:pt idx="11">
                  <c:v>110.41006182170416</c:v>
                </c:pt>
                <c:pt idx="12">
                  <c:v>106.64060815285387</c:v>
                </c:pt>
                <c:pt idx="13">
                  <c:v>100.90576575921379</c:v>
                </c:pt>
                <c:pt idx="14">
                  <c:v>101.85339225280156</c:v>
                </c:pt>
                <c:pt idx="15">
                  <c:v>105.20029324807957</c:v>
                </c:pt>
                <c:pt idx="16">
                  <c:v>106.48747627440797</c:v>
                </c:pt>
                <c:pt idx="17">
                  <c:v>107.10797785750917</c:v>
                </c:pt>
                <c:pt idx="18">
                  <c:v>104.90421019990202</c:v>
                </c:pt>
                <c:pt idx="19">
                  <c:v>101.24592490695488</c:v>
                </c:pt>
                <c:pt idx="20">
                  <c:v>103.56057679133946</c:v>
                </c:pt>
                <c:pt idx="21">
                  <c:v>102.53853695101577</c:v>
                </c:pt>
                <c:pt idx="22">
                  <c:v>104.42140402353655</c:v>
                </c:pt>
                <c:pt idx="23">
                  <c:v>106.08044037616196</c:v>
                </c:pt>
                <c:pt idx="24">
                  <c:v>99.591248696224355</c:v>
                </c:pt>
                <c:pt idx="25">
                  <c:v>109.70369820503196</c:v>
                </c:pt>
                <c:pt idx="26">
                  <c:v>107.92092654127975</c:v>
                </c:pt>
                <c:pt idx="27">
                  <c:v>107.79357027254767</c:v>
                </c:pt>
                <c:pt idx="28">
                  <c:v>106.24287837250168</c:v>
                </c:pt>
                <c:pt idx="29">
                  <c:v>109.58947394427632</c:v>
                </c:pt>
                <c:pt idx="30">
                  <c:v>109.89397202008406</c:v>
                </c:pt>
                <c:pt idx="31">
                  <c:v>103.21664483808063</c:v>
                </c:pt>
                <c:pt idx="32">
                  <c:v>106.83547605887827</c:v>
                </c:pt>
                <c:pt idx="33">
                  <c:v>109.37313530971811</c:v>
                </c:pt>
                <c:pt idx="34">
                  <c:v>109.32689579573197</c:v>
                </c:pt>
                <c:pt idx="35">
                  <c:v>107.7339069714524</c:v>
                </c:pt>
                <c:pt idx="36">
                  <c:v>109.9706893102135</c:v>
                </c:pt>
                <c:pt idx="37">
                  <c:v>106.14689226894846</c:v>
                </c:pt>
                <c:pt idx="38">
                  <c:v>108.78932639950415</c:v>
                </c:pt>
                <c:pt idx="39">
                  <c:v>107.84383618541071</c:v>
                </c:pt>
                <c:pt idx="40">
                  <c:v>107.19800690397338</c:v>
                </c:pt>
                <c:pt idx="41">
                  <c:v>103.9166830177132</c:v>
                </c:pt>
                <c:pt idx="42">
                  <c:v>114.33720370332244</c:v>
                </c:pt>
                <c:pt idx="43">
                  <c:v>120.9986677694818</c:v>
                </c:pt>
                <c:pt idx="44">
                  <c:v>111.81572272911943</c:v>
                </c:pt>
                <c:pt idx="45">
                  <c:v>116.06150401249614</c:v>
                </c:pt>
                <c:pt idx="46">
                  <c:v>113.94007697701566</c:v>
                </c:pt>
                <c:pt idx="47">
                  <c:v>115.36819435287291</c:v>
                </c:pt>
                <c:pt idx="48">
                  <c:v>117.78973901872865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2012</c:v>
                  </c:pt>
                  <c:pt idx="5">
                    <c:v>2013</c:v>
                  </c:pt>
                  <c:pt idx="17">
                    <c:v>2014</c:v>
                  </c:pt>
                  <c:pt idx="29">
                    <c:v>2015</c:v>
                  </c:pt>
                  <c:pt idx="41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101.05932922784265</c:v>
                </c:pt>
                <c:pt idx="1">
                  <c:v>101.34948309786323</c:v>
                </c:pt>
                <c:pt idx="2">
                  <c:v>101.50852433756651</c:v>
                </c:pt>
                <c:pt idx="3">
                  <c:v>101.68684695244313</c:v>
                </c:pt>
                <c:pt idx="4">
                  <c:v>101.95006299374587</c:v>
                </c:pt>
                <c:pt idx="5">
                  <c:v>102.2166910750994</c:v>
                </c:pt>
                <c:pt idx="6">
                  <c:v>102.48251398870572</c:v>
                </c:pt>
                <c:pt idx="7">
                  <c:v>102.85806684056489</c:v>
                </c:pt>
                <c:pt idx="8">
                  <c:v>103.28661289541947</c:v>
                </c:pt>
                <c:pt idx="9">
                  <c:v>103.58713830998511</c:v>
                </c:pt>
                <c:pt idx="10">
                  <c:v>103.86634284108989</c:v>
                </c:pt>
                <c:pt idx="11">
                  <c:v>104.10599662114103</c:v>
                </c:pt>
                <c:pt idx="12">
                  <c:v>104.14327637928692</c:v>
                </c:pt>
                <c:pt idx="13">
                  <c:v>104.10101383585473</c:v>
                </c:pt>
                <c:pt idx="14">
                  <c:v>104.16262850317051</c:v>
                </c:pt>
                <c:pt idx="15">
                  <c:v>104.31303295224545</c:v>
                </c:pt>
                <c:pt idx="16">
                  <c:v>104.44391804154112</c:v>
                </c:pt>
                <c:pt idx="17">
                  <c:v>104.5051342187065</c:v>
                </c:pt>
                <c:pt idx="18">
                  <c:v>104.48250052280325</c:v>
                </c:pt>
                <c:pt idx="19">
                  <c:v>104.46490881648543</c:v>
                </c:pt>
                <c:pt idx="20">
                  <c:v>104.54618630846517</c:v>
                </c:pt>
                <c:pt idx="21">
                  <c:v>104.69500036145936</c:v>
                </c:pt>
                <c:pt idx="22">
                  <c:v>104.92343929299911</c:v>
                </c:pt>
                <c:pt idx="23">
                  <c:v>105.16221956933227</c:v>
                </c:pt>
                <c:pt idx="24">
                  <c:v>105.4399380071951</c:v>
                </c:pt>
                <c:pt idx="25">
                  <c:v>105.85301388184342</c:v>
                </c:pt>
                <c:pt idx="26">
                  <c:v>106.21985185282303</c:v>
                </c:pt>
                <c:pt idx="27">
                  <c:v>106.4928721111429</c:v>
                </c:pt>
                <c:pt idx="28">
                  <c:v>106.75685326668545</c:v>
                </c:pt>
                <c:pt idx="29">
                  <c:v>107.02615061650903</c:v>
                </c:pt>
                <c:pt idx="30">
                  <c:v>107.21870027515035</c:v>
                </c:pt>
                <c:pt idx="31">
                  <c:v>107.35997035783043</c:v>
                </c:pt>
                <c:pt idx="32">
                  <c:v>107.61999575477086</c:v>
                </c:pt>
                <c:pt idx="33">
                  <c:v>107.94469755231378</c:v>
                </c:pt>
                <c:pt idx="34">
                  <c:v>108.22335695078255</c:v>
                </c:pt>
                <c:pt idx="35">
                  <c:v>108.49394479769917</c:v>
                </c:pt>
                <c:pt idx="36">
                  <c:v>108.77483507072898</c:v>
                </c:pt>
                <c:pt idx="37">
                  <c:v>109.07076984860018</c:v>
                </c:pt>
                <c:pt idx="38">
                  <c:v>109.44574572526511</c:v>
                </c:pt>
                <c:pt idx="39">
                  <c:v>109.89628909414883</c:v>
                </c:pt>
                <c:pt idx="40">
                  <c:v>110.41466603820903</c:v>
                </c:pt>
                <c:pt idx="41">
                  <c:v>111.10602582278706</c:v>
                </c:pt>
                <c:pt idx="42">
                  <c:v>112.03791725769311</c:v>
                </c:pt>
                <c:pt idx="43">
                  <c:v>112.91577787755648</c:v>
                </c:pt>
                <c:pt idx="44">
                  <c:v>113.59353919471941</c:v>
                </c:pt>
                <c:pt idx="45">
                  <c:v>114.27657475344066</c:v>
                </c:pt>
                <c:pt idx="46">
                  <c:v>114.96876256006773</c:v>
                </c:pt>
                <c:pt idx="47">
                  <c:v>115.68490362304196</c:v>
                </c:pt>
                <c:pt idx="48">
                  <c:v>116.43778988698764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843768"/>
        <c:axId val="241092160"/>
      </c:lineChart>
      <c:catAx>
        <c:axId val="2418437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1092160"/>
        <c:crosses val="autoZero"/>
        <c:auto val="1"/>
        <c:lblAlgn val="ctr"/>
        <c:lblOffset val="100"/>
        <c:noMultiLvlLbl val="0"/>
      </c:catAx>
      <c:valAx>
        <c:axId val="241092160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418437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zaAvg2016!$A$2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zaAvg2016!$B$1:$N$1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zaAvg2016!$B$2:$N$2</c:f>
              <c:numCache>
                <c:formatCode>General</c:formatCode>
                <c:ptCount val="13"/>
                <c:pt idx="0">
                  <c:v>336388</c:v>
                </c:pt>
                <c:pt idx="1">
                  <c:v>390273</c:v>
                </c:pt>
                <c:pt idx="2">
                  <c:v>396961</c:v>
                </c:pt>
                <c:pt idx="3">
                  <c:v>363606</c:v>
                </c:pt>
                <c:pt idx="4">
                  <c:v>346357</c:v>
                </c:pt>
                <c:pt idx="5">
                  <c:v>227458</c:v>
                </c:pt>
                <c:pt idx="6">
                  <c:v>330459</c:v>
                </c:pt>
                <c:pt idx="7">
                  <c:v>354355</c:v>
                </c:pt>
                <c:pt idx="8">
                  <c:v>421365</c:v>
                </c:pt>
                <c:pt idx="9">
                  <c:v>315075</c:v>
                </c:pt>
                <c:pt idx="10">
                  <c:v>417598</c:v>
                </c:pt>
                <c:pt idx="11">
                  <c:v>384144</c:v>
                </c:pt>
                <c:pt idx="12">
                  <c:v>355008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zaAvg2016!$A$3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zaAvg2016!$B$1:$N$1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zaAvg2016!$B$3:$N$3</c:f>
              <c:numCache>
                <c:formatCode>0</c:formatCode>
                <c:ptCount val="13"/>
                <c:pt idx="0">
                  <c:v>201367</c:v>
                </c:pt>
                <c:pt idx="1">
                  <c:v>237597</c:v>
                </c:pt>
                <c:pt idx="2">
                  <c:v>240258</c:v>
                </c:pt>
                <c:pt idx="3">
                  <c:v>228539</c:v>
                </c:pt>
                <c:pt idx="4">
                  <c:v>226207</c:v>
                </c:pt>
                <c:pt idx="5">
                  <c:v>183779</c:v>
                </c:pt>
                <c:pt idx="6">
                  <c:v>211524</c:v>
                </c:pt>
                <c:pt idx="7">
                  <c:v>239782</c:v>
                </c:pt>
                <c:pt idx="8">
                  <c:v>228100</c:v>
                </c:pt>
                <c:pt idx="9">
                  <c:v>234236</c:v>
                </c:pt>
                <c:pt idx="10">
                  <c:v>248187</c:v>
                </c:pt>
                <c:pt idx="11">
                  <c:v>245141</c:v>
                </c:pt>
                <c:pt idx="12">
                  <c:v>228935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9976136"/>
        <c:axId val="239975744"/>
      </c:lineChart>
      <c:catAx>
        <c:axId val="2399761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39975744"/>
        <c:crosses val="autoZero"/>
        <c:auto val="1"/>
        <c:lblAlgn val="ctr"/>
        <c:lblOffset val="100"/>
        <c:noMultiLvlLbl val="0"/>
      </c:catAx>
      <c:valAx>
        <c:axId val="23997574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3997613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1144654088050316"/>
          <c:y val="0.28338505480932535"/>
          <c:w val="0.17597459515673752"/>
          <c:h val="0.2490018527095877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CFF2-C2D8-40F3-AFB5-C8C18190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9218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604</cp:revision>
  <cp:lastPrinted>2015-12-17T11:01:00Z</cp:lastPrinted>
  <dcterms:created xsi:type="dcterms:W3CDTF">2014-03-14T12:01:00Z</dcterms:created>
  <dcterms:modified xsi:type="dcterms:W3CDTF">2016-09-22T06:37:00Z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