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FB" w:rsidRDefault="00B94BFB"/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CA19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CA19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page"/>
            </w:r>
            <w:r w:rsidRPr="00CA19B5">
              <w:rPr>
                <w:rFonts w:ascii="Tahoma" w:hAnsi="Tahoma" w:cs="Tahoma"/>
              </w:rPr>
              <w:br w:type="page"/>
            </w:r>
            <w:r w:rsidR="008B47D1" w:rsidRPr="00CA19B5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CA19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CA19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CA19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1D2CF2" w:rsidRDefault="004551B9" w:rsidP="00CC1F36">
            <w:pPr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9062FA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       </w:t>
            </w:r>
            <w:r w:rsidR="009820C8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</w:t>
            </w: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431915" w:rsidRPr="00431915">
              <w:rPr>
                <w:rFonts w:ascii="Arial Narrow" w:hAnsi="Arial Narrow" w:cs="Tahoma"/>
                <w:color w:val="1F497D" w:themeColor="text2"/>
                <w:sz w:val="16"/>
              </w:rPr>
              <w:t>22</w:t>
            </w:r>
            <w:r w:rsidR="00431915" w:rsidRP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 xml:space="preserve">. </w:t>
            </w:r>
            <w:r w:rsidR="009835D7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BA"/>
              </w:rPr>
              <w:t>I</w:t>
            </w:r>
            <w:r w:rsidR="00950FFF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>V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 xml:space="preserve"> 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>201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BA"/>
              </w:rPr>
              <w:t>6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CS"/>
              </w:rPr>
              <w:t>.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 xml:space="preserve"> Број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CS"/>
              </w:rPr>
              <w:t xml:space="preserve"> </w:t>
            </w:r>
            <w:r w:rsidR="009669BD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CS"/>
              </w:rPr>
              <w:t xml:space="preserve"> </w:t>
            </w:r>
            <w:r w:rsidR="00950FFF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Latn-CS"/>
              </w:rPr>
              <w:t>91</w:t>
            </w:r>
            <w:r w:rsidR="00431915" w:rsidRPr="00A64260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Cyrl-BA"/>
              </w:rPr>
              <w:t>/1</w:t>
            </w:r>
            <w:r w:rsidR="00431915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</w:rPr>
              <w:t>6</w:t>
            </w:r>
            <w:r w:rsidR="00F6075A" w:rsidRPr="001D2CF2">
              <w:rPr>
                <w:rFonts w:ascii="Tahoma" w:hAnsi="Tahoma" w:cs="Tahoma"/>
                <w:color w:val="1F497D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CA19B5" w:rsidTr="005074F6">
        <w:trPr>
          <w:cantSplit/>
        </w:trPr>
        <w:tc>
          <w:tcPr>
            <w:tcW w:w="5251" w:type="dxa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CA19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CA19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 w:rsidRPr="001D2CF2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CA19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950FFF" w:rsidP="00EF319F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април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201</w:t>
            </w:r>
            <w:r w:rsidR="00353834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6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D266AF" w:rsidRDefault="000F689B" w:rsidP="000F689B">
      <w:pPr>
        <w:jc w:val="both"/>
        <w:rPr>
          <w:rFonts w:ascii="Arial Narrow" w:hAnsi="Arial Narrow"/>
          <w:color w:val="FF0000"/>
          <w:spacing w:val="-2"/>
          <w:sz w:val="22"/>
          <w:szCs w:val="24"/>
          <w:lang w:val="sr-Cyrl-BA"/>
        </w:rPr>
      </w:pPr>
    </w:p>
    <w:p w:rsidR="00E33D13" w:rsidRPr="0026337B" w:rsidRDefault="002B5FFC" w:rsidP="00396802">
      <w:pPr>
        <w:ind w:left="-142"/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E97195">
        <w:rPr>
          <w:rFonts w:ascii="Arial Narrow" w:hAnsi="Arial Narrow" w:cs="Tahoma"/>
          <w:b/>
          <w:color w:val="FF0000"/>
          <w:sz w:val="30"/>
          <w:szCs w:val="30"/>
          <w:lang w:val="sr-Cyrl-CS"/>
        </w:rPr>
        <w:t xml:space="preserve">  </w:t>
      </w:r>
      <w:r w:rsidR="00E33D13" w:rsidRPr="0026337B">
        <w:rPr>
          <w:rFonts w:ascii="Arial Narrow" w:hAnsi="Arial Narrow" w:cs="Tahoma"/>
          <w:b/>
          <w:sz w:val="30"/>
          <w:szCs w:val="30"/>
          <w:lang w:val="sr-Cyrl-CS"/>
        </w:rPr>
        <w:t>Просјечн</w:t>
      </w:r>
      <w:r w:rsidR="00E33D13" w:rsidRPr="0026337B">
        <w:rPr>
          <w:rFonts w:ascii="Arial Narrow" w:hAnsi="Arial Narrow" w:cs="Tahoma"/>
          <w:b/>
          <w:sz w:val="30"/>
          <w:szCs w:val="30"/>
          <w:lang w:val="ru-RU"/>
        </w:rPr>
        <w:t xml:space="preserve">а </w:t>
      </w:r>
      <w:r w:rsidR="00E33D13" w:rsidRPr="0026337B">
        <w:rPr>
          <w:rFonts w:ascii="Arial Narrow" w:hAnsi="Arial Narrow" w:cs="Tahoma"/>
          <w:b/>
          <w:sz w:val="30"/>
          <w:szCs w:val="30"/>
          <w:lang w:val="sr-Cyrl-CS"/>
        </w:rPr>
        <w:t>нето</w:t>
      </w:r>
      <w:r w:rsidR="00E33D13" w:rsidRPr="0026337B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r w:rsidR="00E33D13" w:rsidRPr="0026337B">
        <w:rPr>
          <w:rFonts w:ascii="Arial Narrow" w:hAnsi="Arial Narrow" w:cs="Tahoma"/>
          <w:b/>
          <w:sz w:val="30"/>
          <w:szCs w:val="30"/>
          <w:lang w:val="sr-Cyrl-CS"/>
        </w:rPr>
        <w:t>плата</w:t>
      </w:r>
      <w:r w:rsidR="00E33D13" w:rsidRPr="0026337B">
        <w:rPr>
          <w:rFonts w:ascii="Arial Narrow" w:hAnsi="Arial Narrow" w:cs="Tahoma"/>
          <w:b/>
          <w:sz w:val="30"/>
          <w:szCs w:val="30"/>
          <w:lang w:val="ru-RU"/>
        </w:rPr>
        <w:t xml:space="preserve"> у </w:t>
      </w:r>
      <w:r w:rsidR="000F053E" w:rsidRPr="0026337B">
        <w:rPr>
          <w:rFonts w:ascii="Arial Narrow" w:hAnsi="Arial Narrow" w:cs="Tahoma"/>
          <w:b/>
          <w:sz w:val="30"/>
          <w:szCs w:val="30"/>
          <w:lang w:val="sr-Cyrl-BA"/>
        </w:rPr>
        <w:t>марту</w:t>
      </w:r>
      <w:r w:rsidR="00E33D13" w:rsidRPr="0026337B">
        <w:rPr>
          <w:rFonts w:ascii="Arial Narrow" w:hAnsi="Arial Narrow" w:cs="Tahoma"/>
          <w:b/>
          <w:sz w:val="30"/>
          <w:szCs w:val="30"/>
          <w:lang w:val="bs-Latn-BA"/>
        </w:rPr>
        <w:t xml:space="preserve"> </w:t>
      </w:r>
      <w:r w:rsidR="00E33D13" w:rsidRPr="0026337B">
        <w:rPr>
          <w:rFonts w:ascii="Arial Narrow" w:hAnsi="Arial Narrow" w:cs="Tahoma"/>
          <w:b/>
          <w:sz w:val="30"/>
          <w:szCs w:val="30"/>
          <w:lang w:val="sr-Cyrl-CS"/>
        </w:rPr>
        <w:t>8</w:t>
      </w:r>
      <w:r w:rsidR="009D0778" w:rsidRPr="0026337B">
        <w:rPr>
          <w:rFonts w:ascii="Arial Narrow" w:hAnsi="Arial Narrow" w:cs="Tahoma"/>
          <w:b/>
          <w:sz w:val="30"/>
          <w:szCs w:val="30"/>
          <w:lang w:val="sr-Cyrl-CS"/>
        </w:rPr>
        <w:t>3</w:t>
      </w:r>
      <w:r w:rsidR="000F053E" w:rsidRPr="0026337B">
        <w:rPr>
          <w:rFonts w:ascii="Arial Narrow" w:hAnsi="Arial Narrow" w:cs="Tahoma"/>
          <w:b/>
          <w:sz w:val="30"/>
          <w:szCs w:val="30"/>
          <w:lang w:val="sr-Cyrl-CS"/>
        </w:rPr>
        <w:t>7</w:t>
      </w:r>
      <w:r w:rsidR="00E33D13" w:rsidRPr="0026337B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E33D13" w:rsidRPr="0026337B">
        <w:rPr>
          <w:rFonts w:ascii="Arial Narrow" w:hAnsi="Arial Narrow" w:cs="Tahoma"/>
          <w:b/>
          <w:sz w:val="30"/>
          <w:szCs w:val="30"/>
          <w:lang w:val="ru-RU"/>
        </w:rPr>
        <w:t>КМ</w:t>
      </w:r>
    </w:p>
    <w:p w:rsidR="00E33D13" w:rsidRPr="0026337B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26337B">
        <w:rPr>
          <w:rFonts w:ascii="Arial Narrow" w:hAnsi="Arial Narrow" w:cs="Tahoma"/>
          <w:b/>
          <w:sz w:val="28"/>
          <w:szCs w:val="28"/>
          <w:lang w:val="ru-RU"/>
        </w:rPr>
        <w:t>Највиша просјечна нето плата у подручју</w:t>
      </w:r>
      <w:r w:rsidRPr="0026337B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Pr="0026337B">
        <w:rPr>
          <w:rFonts w:ascii="Arial Narrow" w:hAnsi="Arial Narrow" w:cs="Tahoma"/>
          <w:b/>
          <w:i/>
          <w:sz w:val="28"/>
          <w:szCs w:val="28"/>
          <w:lang w:val="sr-Cyrl-CS"/>
        </w:rPr>
        <w:t>Ф</w:t>
      </w:r>
      <w:r w:rsidRPr="0026337B">
        <w:rPr>
          <w:rFonts w:ascii="Arial Narrow" w:hAnsi="Arial Narrow" w:cs="Tahoma"/>
          <w:b/>
          <w:i/>
          <w:sz w:val="28"/>
          <w:szCs w:val="28"/>
          <w:lang w:val="ru-RU"/>
        </w:rPr>
        <w:t>инансијске дјелатности и дјелатности осигурања</w:t>
      </w:r>
      <w:r w:rsidRPr="0026337B">
        <w:rPr>
          <w:rFonts w:ascii="Arial Narrow" w:hAnsi="Arial Narrow" w:cs="Tahoma"/>
          <w:b/>
          <w:sz w:val="28"/>
          <w:szCs w:val="28"/>
          <w:lang w:val="ru-RU"/>
        </w:rPr>
        <w:t xml:space="preserve"> 1 2</w:t>
      </w:r>
      <w:r w:rsidR="000F053E" w:rsidRPr="0026337B">
        <w:rPr>
          <w:rFonts w:ascii="Arial Narrow" w:hAnsi="Arial Narrow" w:cs="Tahoma"/>
          <w:b/>
          <w:sz w:val="28"/>
          <w:szCs w:val="28"/>
          <w:lang w:val="ru-RU"/>
        </w:rPr>
        <w:t>48</w:t>
      </w:r>
      <w:r w:rsidRPr="0026337B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26337B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26337B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26337B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26337B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26337B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26337B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470221" w:rsidRPr="0026337B">
        <w:rPr>
          <w:rFonts w:ascii="Arial Narrow" w:hAnsi="Arial Narrow" w:cs="Tahoma"/>
          <w:b/>
          <w:i/>
          <w:sz w:val="28"/>
          <w:szCs w:val="28"/>
          <w:lang w:val="sr-Cyrl-CS"/>
        </w:rPr>
        <w:t>Административне и помоћне услужне дјелатности</w:t>
      </w:r>
      <w:r w:rsidR="0048741A" w:rsidRPr="0026337B">
        <w:rPr>
          <w:rFonts w:ascii="Arial Narrow" w:hAnsi="Arial Narrow" w:cs="Tahoma"/>
          <w:b/>
          <w:i/>
          <w:sz w:val="28"/>
          <w:szCs w:val="28"/>
          <w:lang w:val="sr-Cyrl-CS"/>
        </w:rPr>
        <w:t xml:space="preserve"> </w:t>
      </w:r>
      <w:r w:rsidRPr="0026337B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0F053E" w:rsidRPr="0026337B">
        <w:rPr>
          <w:rFonts w:ascii="Arial Narrow" w:hAnsi="Arial Narrow" w:cs="Tahoma"/>
          <w:b/>
          <w:sz w:val="28"/>
          <w:szCs w:val="28"/>
          <w:lang w:val="sr-Cyrl-BA"/>
        </w:rPr>
        <w:t>05</w:t>
      </w:r>
      <w:r w:rsidRPr="0026337B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26337B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26337B">
        <w:rPr>
          <w:rFonts w:ascii="Tahoma" w:hAnsi="Tahoma" w:cs="Tahoma"/>
          <w:b/>
          <w:lang w:val="sr-Cyrl-CS"/>
        </w:rPr>
        <w:tab/>
      </w:r>
      <w:r w:rsidRPr="0026337B">
        <w:rPr>
          <w:rFonts w:ascii="Tahoma" w:hAnsi="Tahoma" w:cs="Tahoma"/>
          <w:b/>
          <w:lang w:val="sr-Cyrl-CS"/>
        </w:rPr>
        <w:tab/>
      </w:r>
    </w:p>
    <w:p w:rsidR="00B82005" w:rsidRPr="0026337B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26337B">
        <w:rPr>
          <w:rFonts w:ascii="Arial Narrow" w:hAnsi="Arial Narrow" w:cs="Tahoma"/>
          <w:sz w:val="22"/>
          <w:lang w:val="sr-Cyrl-BA"/>
        </w:rPr>
        <w:t>П</w:t>
      </w:r>
      <w:r w:rsidRPr="0026337B">
        <w:rPr>
          <w:rFonts w:ascii="Arial Narrow" w:hAnsi="Arial Narrow" w:cs="Tahoma"/>
          <w:sz w:val="22"/>
          <w:lang w:val="sr-Cyrl-CS"/>
        </w:rPr>
        <w:t>росјечна</w:t>
      </w:r>
      <w:r w:rsidRPr="0026337B">
        <w:rPr>
          <w:rFonts w:ascii="Arial Narrow" w:hAnsi="Arial Narrow" w:cs="Tahoma"/>
          <w:sz w:val="22"/>
          <w:lang w:val="ru-RU"/>
        </w:rPr>
        <w:t xml:space="preserve"> </w:t>
      </w:r>
      <w:r w:rsidRPr="0026337B">
        <w:rPr>
          <w:rFonts w:ascii="Arial Narrow" w:hAnsi="Arial Narrow" w:cs="Tahoma"/>
          <w:sz w:val="22"/>
          <w:lang w:val="sr-Cyrl-CS"/>
        </w:rPr>
        <w:t>мјесечна нето плата</w:t>
      </w:r>
      <w:r w:rsidRPr="0026337B">
        <w:rPr>
          <w:rFonts w:ascii="Arial Narrow" w:hAnsi="Arial Narrow" w:cs="Tahoma"/>
          <w:b/>
          <w:sz w:val="22"/>
          <w:lang w:val="ru-RU"/>
        </w:rPr>
        <w:t xml:space="preserve"> </w:t>
      </w:r>
      <w:r w:rsidRPr="0026337B">
        <w:rPr>
          <w:rFonts w:ascii="Arial Narrow" w:hAnsi="Arial Narrow" w:cs="Tahoma"/>
          <w:sz w:val="22"/>
          <w:lang w:val="sr-Cyrl-CS"/>
        </w:rPr>
        <w:t>запослених у Републици Српској,</w:t>
      </w:r>
      <w:r w:rsidRPr="0026337B">
        <w:rPr>
          <w:rFonts w:ascii="Arial Narrow" w:hAnsi="Arial Narrow" w:cs="Tahoma"/>
          <w:b/>
          <w:sz w:val="22"/>
          <w:lang w:val="ru-RU"/>
        </w:rPr>
        <w:t xml:space="preserve"> </w:t>
      </w:r>
      <w:r w:rsidRPr="0026337B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0F053E" w:rsidRPr="0026337B">
        <w:rPr>
          <w:rFonts w:ascii="Arial Narrow" w:hAnsi="Arial Narrow" w:cs="Tahoma"/>
          <w:sz w:val="22"/>
          <w:lang w:val="sr-Cyrl-CS"/>
        </w:rPr>
        <w:t>марту</w:t>
      </w:r>
      <w:r w:rsidRPr="0026337B">
        <w:rPr>
          <w:rFonts w:ascii="Arial Narrow" w:hAnsi="Arial Narrow" w:cs="Tahoma"/>
          <w:sz w:val="22"/>
          <w:lang w:val="sr-Cyrl-CS"/>
        </w:rPr>
        <w:t xml:space="preserve"> 201</w:t>
      </w:r>
      <w:r w:rsidR="00E97195" w:rsidRPr="0026337B">
        <w:rPr>
          <w:rFonts w:ascii="Arial Narrow" w:hAnsi="Arial Narrow" w:cs="Tahoma"/>
          <w:sz w:val="22"/>
          <w:lang w:val="sr-Cyrl-CS"/>
        </w:rPr>
        <w:t>6</w:t>
      </w:r>
      <w:r w:rsidRPr="0026337B">
        <w:rPr>
          <w:rFonts w:ascii="Arial Narrow" w:hAnsi="Arial Narrow" w:cs="Tahoma"/>
          <w:sz w:val="22"/>
          <w:lang w:val="sr-Cyrl-CS"/>
        </w:rPr>
        <w:t>.</w:t>
      </w:r>
      <w:r w:rsidRPr="0026337B">
        <w:rPr>
          <w:rFonts w:ascii="Arial Narrow" w:hAnsi="Arial Narrow" w:cs="Tahoma"/>
          <w:sz w:val="22"/>
          <w:lang w:val="ru-RU"/>
        </w:rPr>
        <w:t xml:space="preserve"> </w:t>
      </w:r>
      <w:r w:rsidRPr="0026337B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26337B">
        <w:rPr>
          <w:rFonts w:ascii="Arial Narrow" w:hAnsi="Arial Narrow" w:cs="Tahoma"/>
          <w:sz w:val="22"/>
          <w:lang w:val="sr-Cyrl-BA"/>
        </w:rPr>
        <w:t>ла је</w:t>
      </w:r>
      <w:r w:rsidRPr="0026337B">
        <w:rPr>
          <w:rFonts w:ascii="Arial Narrow" w:hAnsi="Arial Narrow" w:cs="Tahoma"/>
          <w:b/>
          <w:sz w:val="22"/>
          <w:lang w:val="sr-Cyrl-CS"/>
        </w:rPr>
        <w:t xml:space="preserve"> </w:t>
      </w:r>
      <w:r w:rsidRPr="0026337B">
        <w:rPr>
          <w:rFonts w:ascii="Arial Narrow" w:hAnsi="Arial Narrow" w:cs="Tahoma"/>
          <w:sz w:val="22"/>
          <w:lang w:val="sr-Cyrl-CS"/>
        </w:rPr>
        <w:t>8</w:t>
      </w:r>
      <w:r w:rsidR="009D0778" w:rsidRPr="0026337B">
        <w:rPr>
          <w:rFonts w:ascii="Arial Narrow" w:hAnsi="Arial Narrow" w:cs="Tahoma"/>
          <w:sz w:val="22"/>
          <w:lang w:val="sr-Cyrl-CS"/>
        </w:rPr>
        <w:t>3</w:t>
      </w:r>
      <w:r w:rsidR="000F053E" w:rsidRPr="0026337B">
        <w:rPr>
          <w:rFonts w:ascii="Arial Narrow" w:hAnsi="Arial Narrow" w:cs="Tahoma"/>
          <w:sz w:val="22"/>
          <w:lang w:val="sr-Cyrl-CS"/>
        </w:rPr>
        <w:t>7</w:t>
      </w:r>
      <w:r w:rsidRPr="0026337B">
        <w:rPr>
          <w:rFonts w:ascii="Arial Narrow" w:hAnsi="Arial Narrow" w:cs="Tahoma"/>
          <w:sz w:val="22"/>
          <w:lang w:val="sr-Cyrl-CS"/>
        </w:rPr>
        <w:t xml:space="preserve"> КМ</w:t>
      </w:r>
      <w:r w:rsidRPr="0026337B">
        <w:rPr>
          <w:rFonts w:ascii="Arial Narrow" w:hAnsi="Arial Narrow" w:cs="Tahoma"/>
          <w:sz w:val="22"/>
          <w:lang w:val="hr-HR"/>
        </w:rPr>
        <w:t>,</w:t>
      </w:r>
      <w:r w:rsidRPr="0026337B">
        <w:rPr>
          <w:rFonts w:ascii="Arial Narrow" w:hAnsi="Arial Narrow" w:cs="Tahoma"/>
          <w:sz w:val="22"/>
          <w:lang w:val="ru-RU"/>
        </w:rPr>
        <w:t xml:space="preserve"> а п</w:t>
      </w:r>
      <w:r w:rsidRPr="0026337B">
        <w:rPr>
          <w:rFonts w:ascii="Arial Narrow" w:hAnsi="Arial Narrow" w:cs="Tahoma"/>
          <w:sz w:val="22"/>
          <w:lang w:val="sr-Cyrl-CS"/>
        </w:rPr>
        <w:t>росјечна</w:t>
      </w:r>
      <w:r w:rsidRPr="0026337B">
        <w:rPr>
          <w:rFonts w:ascii="Arial Narrow" w:hAnsi="Arial Narrow" w:cs="Tahoma"/>
          <w:sz w:val="22"/>
          <w:lang w:val="ru-RU"/>
        </w:rPr>
        <w:t xml:space="preserve"> </w:t>
      </w:r>
      <w:r w:rsidRPr="0026337B">
        <w:rPr>
          <w:rFonts w:ascii="Arial Narrow" w:hAnsi="Arial Narrow" w:cs="Tahoma"/>
          <w:sz w:val="22"/>
          <w:lang w:val="sr-Cyrl-CS"/>
        </w:rPr>
        <w:t>мјесечна бруто плата</w:t>
      </w:r>
      <w:r w:rsidRPr="0026337B">
        <w:rPr>
          <w:rFonts w:ascii="Arial Narrow" w:hAnsi="Arial Narrow" w:cs="Tahoma"/>
          <w:sz w:val="22"/>
          <w:lang w:val="ru-RU"/>
        </w:rPr>
        <w:t xml:space="preserve"> </w:t>
      </w:r>
      <w:r w:rsidRPr="0026337B">
        <w:rPr>
          <w:rFonts w:ascii="Arial Narrow" w:hAnsi="Arial Narrow" w:cs="Tahoma"/>
          <w:sz w:val="22"/>
          <w:lang w:val="sr-Cyrl-CS"/>
        </w:rPr>
        <w:t>1 3</w:t>
      </w:r>
      <w:r w:rsidR="009D0778" w:rsidRPr="0026337B">
        <w:rPr>
          <w:rFonts w:ascii="Arial Narrow" w:hAnsi="Arial Narrow" w:cs="Tahoma"/>
          <w:sz w:val="22"/>
          <w:lang w:val="sr-Cyrl-CS"/>
        </w:rPr>
        <w:t>4</w:t>
      </w:r>
      <w:r w:rsidR="000F053E" w:rsidRPr="0026337B">
        <w:rPr>
          <w:rFonts w:ascii="Arial Narrow" w:hAnsi="Arial Narrow" w:cs="Tahoma"/>
          <w:sz w:val="22"/>
          <w:lang w:val="sr-Cyrl-CS"/>
        </w:rPr>
        <w:t>6</w:t>
      </w:r>
      <w:r w:rsidR="00F0781C" w:rsidRPr="0026337B">
        <w:rPr>
          <w:rFonts w:ascii="Arial Narrow" w:hAnsi="Arial Narrow" w:cs="Tahoma"/>
          <w:sz w:val="22"/>
          <w:lang w:val="sr-Cyrl-CS"/>
        </w:rPr>
        <w:t xml:space="preserve"> </w:t>
      </w:r>
      <w:r w:rsidRPr="0026337B">
        <w:rPr>
          <w:rFonts w:ascii="Arial Narrow" w:hAnsi="Arial Narrow" w:cs="Tahoma"/>
          <w:sz w:val="22"/>
          <w:lang w:val="sr-Cyrl-CS"/>
        </w:rPr>
        <w:t>КМ.</w:t>
      </w:r>
      <w:r w:rsidR="00B82005" w:rsidRPr="0026337B">
        <w:rPr>
          <w:rFonts w:ascii="Arial Narrow" w:hAnsi="Arial Narrow" w:cs="Tahoma"/>
          <w:sz w:val="22"/>
          <w:lang w:val="sr-Cyrl-CS"/>
        </w:rPr>
        <w:t xml:space="preserve"> </w:t>
      </w:r>
    </w:p>
    <w:p w:rsidR="00B82005" w:rsidRPr="0026337B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  <w:lang w:val="sr-Cyrl-CS"/>
        </w:rPr>
      </w:pPr>
    </w:p>
    <w:p w:rsidR="00A80BB3" w:rsidRPr="0026337B" w:rsidRDefault="00A80BB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26337B">
        <w:rPr>
          <w:rFonts w:ascii="Arial Narrow" w:hAnsi="Arial Narrow" w:cs="Tahoma"/>
          <w:sz w:val="22"/>
          <w:lang w:val="sr-Latn-CS"/>
        </w:rPr>
        <w:t xml:space="preserve">У </w:t>
      </w:r>
      <w:r w:rsidRPr="0026337B">
        <w:rPr>
          <w:rFonts w:ascii="Arial Narrow" w:hAnsi="Arial Narrow" w:cs="Tahoma"/>
          <w:sz w:val="22"/>
          <w:lang w:val="sr-Cyrl-CS"/>
        </w:rPr>
        <w:t xml:space="preserve">односу на </w:t>
      </w:r>
      <w:r w:rsidR="000F053E" w:rsidRPr="0026337B">
        <w:rPr>
          <w:rFonts w:ascii="Arial Narrow" w:hAnsi="Arial Narrow" w:cs="Tahoma"/>
          <w:sz w:val="22"/>
          <w:lang w:val="sr-Cyrl-CS"/>
        </w:rPr>
        <w:t>март</w:t>
      </w:r>
      <w:r w:rsidRPr="0026337B">
        <w:rPr>
          <w:rFonts w:ascii="Arial Narrow" w:hAnsi="Arial Narrow" w:cs="Tahoma"/>
          <w:sz w:val="22"/>
          <w:lang w:val="sr-Cyrl-CS"/>
        </w:rPr>
        <w:t xml:space="preserve"> 201</w:t>
      </w:r>
      <w:r w:rsidR="00E97195" w:rsidRPr="0026337B">
        <w:rPr>
          <w:rFonts w:ascii="Arial Narrow" w:hAnsi="Arial Narrow" w:cs="Tahoma"/>
          <w:sz w:val="22"/>
          <w:lang w:val="sr-Cyrl-CS"/>
        </w:rPr>
        <w:t>5</w:t>
      </w:r>
      <w:r w:rsidRPr="0026337B">
        <w:rPr>
          <w:rFonts w:ascii="Arial Narrow" w:hAnsi="Arial Narrow" w:cs="Tahoma"/>
          <w:sz w:val="22"/>
          <w:lang w:val="sr-Cyrl-CS"/>
        </w:rPr>
        <w:t xml:space="preserve">. </w:t>
      </w:r>
      <w:r w:rsidRPr="0026337B">
        <w:rPr>
          <w:rFonts w:ascii="Arial Narrow" w:hAnsi="Arial Narrow" w:cs="Tahoma"/>
          <w:sz w:val="22"/>
          <w:lang w:val="sr-Cyrl-BA"/>
        </w:rPr>
        <w:t>г</w:t>
      </w:r>
      <w:r w:rsidRPr="0026337B">
        <w:rPr>
          <w:rFonts w:ascii="Arial Narrow" w:hAnsi="Arial Narrow" w:cs="Tahoma"/>
          <w:sz w:val="22"/>
          <w:lang w:val="sr-Cyrl-CS"/>
        </w:rPr>
        <w:t>одине</w:t>
      </w:r>
      <w:r w:rsidRPr="0026337B">
        <w:rPr>
          <w:rFonts w:ascii="Arial Narrow" w:hAnsi="Arial Narrow" w:cs="Tahoma"/>
          <w:sz w:val="22"/>
          <w:lang w:val="sr-Latn-BA"/>
        </w:rPr>
        <w:t>,</w:t>
      </w:r>
      <w:r w:rsidRPr="0026337B">
        <w:rPr>
          <w:rFonts w:ascii="Arial Narrow" w:hAnsi="Arial Narrow" w:cs="Tahoma"/>
          <w:sz w:val="22"/>
          <w:lang w:val="sr-Cyrl-BA"/>
        </w:rPr>
        <w:t xml:space="preserve"> </w:t>
      </w:r>
      <w:r w:rsidRPr="0026337B">
        <w:rPr>
          <w:rFonts w:ascii="Arial Narrow" w:hAnsi="Arial Narrow" w:cs="Tahoma"/>
          <w:sz w:val="22"/>
          <w:lang w:val="sr-Cyrl-CS"/>
        </w:rPr>
        <w:t xml:space="preserve">просјечна нето плата исплаћена у </w:t>
      </w:r>
      <w:r w:rsidR="000F053E" w:rsidRPr="0026337B">
        <w:rPr>
          <w:rFonts w:ascii="Arial Narrow" w:hAnsi="Arial Narrow" w:cs="Tahoma"/>
          <w:sz w:val="22"/>
          <w:lang w:val="sr-Cyrl-CS"/>
        </w:rPr>
        <w:t>марту</w:t>
      </w:r>
      <w:r w:rsidRPr="0026337B">
        <w:rPr>
          <w:rFonts w:ascii="Arial Narrow" w:hAnsi="Arial Narrow" w:cs="Tahoma"/>
          <w:sz w:val="22"/>
          <w:lang w:val="sr-Cyrl-CS"/>
        </w:rPr>
        <w:t xml:space="preserve"> 201</w:t>
      </w:r>
      <w:r w:rsidR="00E97195" w:rsidRPr="0026337B">
        <w:rPr>
          <w:rFonts w:ascii="Arial Narrow" w:hAnsi="Arial Narrow" w:cs="Tahoma"/>
          <w:sz w:val="22"/>
          <w:lang w:val="sr-Cyrl-CS"/>
        </w:rPr>
        <w:t>6</w:t>
      </w:r>
      <w:r w:rsidRPr="0026337B">
        <w:rPr>
          <w:rFonts w:ascii="Arial Narrow" w:hAnsi="Arial Narrow" w:cs="Tahoma"/>
          <w:sz w:val="22"/>
          <w:lang w:val="sr-Cyrl-CS"/>
        </w:rPr>
        <w:t xml:space="preserve">. реално је већа за </w:t>
      </w:r>
      <w:r w:rsidR="000F053E" w:rsidRPr="0026337B">
        <w:rPr>
          <w:rFonts w:ascii="Arial Narrow" w:hAnsi="Arial Narrow" w:cs="Tahoma"/>
          <w:sz w:val="22"/>
          <w:lang w:val="sr-Cyrl-CS"/>
        </w:rPr>
        <w:t>2</w:t>
      </w:r>
      <w:r w:rsidRPr="0026337B">
        <w:rPr>
          <w:rFonts w:ascii="Arial Narrow" w:hAnsi="Arial Narrow" w:cs="Tahoma"/>
          <w:sz w:val="22"/>
          <w:lang w:val="sr-Cyrl-CS"/>
        </w:rPr>
        <w:t>,</w:t>
      </w:r>
      <w:r w:rsidR="000F053E" w:rsidRPr="0026337B">
        <w:rPr>
          <w:rFonts w:ascii="Arial Narrow" w:hAnsi="Arial Narrow" w:cs="Tahoma"/>
          <w:sz w:val="22"/>
          <w:lang w:val="sr-Cyrl-CS"/>
        </w:rPr>
        <w:t>6</w:t>
      </w:r>
      <w:r w:rsidRPr="0026337B">
        <w:rPr>
          <w:rFonts w:ascii="Arial Narrow" w:hAnsi="Arial Narrow" w:cs="Tahoma"/>
          <w:sz w:val="22"/>
          <w:lang w:val="sr-Cyrl-CS"/>
        </w:rPr>
        <w:t xml:space="preserve">%, док је у односу на </w:t>
      </w:r>
      <w:r w:rsidR="000F053E" w:rsidRPr="0026337B">
        <w:rPr>
          <w:rFonts w:ascii="Arial Narrow" w:hAnsi="Arial Narrow" w:cs="Tahoma"/>
          <w:sz w:val="22"/>
          <w:lang w:val="sr-Cyrl-CS"/>
        </w:rPr>
        <w:t>фебр</w:t>
      </w:r>
      <w:r w:rsidR="009D0778" w:rsidRPr="0026337B">
        <w:rPr>
          <w:rFonts w:ascii="Arial Narrow" w:hAnsi="Arial Narrow" w:cs="Tahoma"/>
          <w:sz w:val="22"/>
          <w:lang w:val="sr-Cyrl-CS"/>
        </w:rPr>
        <w:t>уар</w:t>
      </w:r>
      <w:r w:rsidRPr="0026337B">
        <w:rPr>
          <w:rFonts w:ascii="Arial Narrow" w:hAnsi="Arial Narrow" w:cs="Tahoma"/>
          <w:sz w:val="22"/>
          <w:lang w:val="sr-Cyrl-CS"/>
        </w:rPr>
        <w:t xml:space="preserve"> 201</w:t>
      </w:r>
      <w:r w:rsidR="009D0778" w:rsidRPr="0026337B">
        <w:rPr>
          <w:rFonts w:ascii="Arial Narrow" w:hAnsi="Arial Narrow" w:cs="Tahoma"/>
          <w:sz w:val="22"/>
          <w:lang w:val="sr-Cyrl-CS"/>
        </w:rPr>
        <w:t>6</w:t>
      </w:r>
      <w:r w:rsidRPr="0026337B">
        <w:rPr>
          <w:rFonts w:ascii="Arial Narrow" w:hAnsi="Arial Narrow" w:cs="Tahoma"/>
          <w:sz w:val="22"/>
          <w:lang w:val="sr-Cyrl-CS"/>
        </w:rPr>
        <w:t xml:space="preserve">. године реално </w:t>
      </w:r>
      <w:r w:rsidR="000F053E" w:rsidRPr="0026337B">
        <w:rPr>
          <w:rFonts w:ascii="Arial Narrow" w:hAnsi="Arial Narrow" w:cs="Tahoma"/>
          <w:sz w:val="22"/>
          <w:lang w:val="sr-Cyrl-CS"/>
        </w:rPr>
        <w:t>мања</w:t>
      </w:r>
      <w:r w:rsidR="00675807" w:rsidRPr="0026337B">
        <w:rPr>
          <w:rFonts w:ascii="Arial Narrow" w:hAnsi="Arial Narrow" w:cs="Tahoma"/>
          <w:sz w:val="22"/>
          <w:lang w:val="sr-Cyrl-CS"/>
        </w:rPr>
        <w:t xml:space="preserve"> за </w:t>
      </w:r>
      <w:r w:rsidR="000F053E" w:rsidRPr="0026337B">
        <w:rPr>
          <w:rFonts w:ascii="Arial Narrow" w:hAnsi="Arial Narrow" w:cs="Tahoma"/>
          <w:sz w:val="22"/>
          <w:lang w:val="sr-Cyrl-CS"/>
        </w:rPr>
        <w:t>0</w:t>
      </w:r>
      <w:r w:rsidR="00675807" w:rsidRPr="0026337B">
        <w:rPr>
          <w:rFonts w:ascii="Arial Narrow" w:hAnsi="Arial Narrow" w:cs="Tahoma"/>
          <w:sz w:val="22"/>
          <w:lang w:val="sr-Cyrl-CS"/>
        </w:rPr>
        <w:t>,</w:t>
      </w:r>
      <w:r w:rsidR="000F053E" w:rsidRPr="0026337B">
        <w:rPr>
          <w:rFonts w:ascii="Arial Narrow" w:hAnsi="Arial Narrow" w:cs="Tahoma"/>
          <w:sz w:val="22"/>
          <w:lang w:val="sr-Cyrl-CS"/>
        </w:rPr>
        <w:t>1</w:t>
      </w:r>
      <w:r w:rsidR="00675807" w:rsidRPr="0026337B">
        <w:rPr>
          <w:rFonts w:ascii="Arial Narrow" w:hAnsi="Arial Narrow" w:cs="Tahoma"/>
          <w:sz w:val="22"/>
          <w:lang w:val="sr-Cyrl-CS"/>
        </w:rPr>
        <w:t>%</w:t>
      </w:r>
      <w:r w:rsidRPr="0026337B">
        <w:rPr>
          <w:rFonts w:ascii="Arial Narrow" w:hAnsi="Arial Narrow" w:cs="Tahoma"/>
          <w:sz w:val="22"/>
          <w:lang w:val="sr-Cyrl-CS"/>
        </w:rPr>
        <w:t>.</w:t>
      </w:r>
    </w:p>
    <w:p w:rsidR="00B747A8" w:rsidRPr="0026337B" w:rsidRDefault="00B747A8" w:rsidP="00B747A8">
      <w:pPr>
        <w:tabs>
          <w:tab w:val="left" w:pos="1134"/>
        </w:tabs>
        <w:jc w:val="both"/>
        <w:rPr>
          <w:rFonts w:ascii="Arial Narrow" w:hAnsi="Arial Narrow" w:cs="Tahoma"/>
          <w:sz w:val="22"/>
          <w:lang w:val="ru-RU"/>
        </w:rPr>
      </w:pPr>
    </w:p>
    <w:p w:rsidR="00501D76" w:rsidRPr="0026337B" w:rsidRDefault="00501D76" w:rsidP="00501D76">
      <w:pPr>
        <w:jc w:val="both"/>
        <w:rPr>
          <w:rFonts w:ascii="Arial Narrow" w:hAnsi="Arial Narrow" w:cs="Tahoma"/>
          <w:sz w:val="22"/>
          <w:szCs w:val="22"/>
          <w:lang w:val="ru-RU"/>
        </w:rPr>
      </w:pPr>
      <w:r w:rsidRPr="0026337B">
        <w:rPr>
          <w:rFonts w:ascii="Arial Narrow" w:hAnsi="Arial Narrow" w:cs="Tahoma"/>
          <w:sz w:val="22"/>
          <w:szCs w:val="22"/>
          <w:lang w:val="ru-RU"/>
        </w:rPr>
        <w:t xml:space="preserve">До </w:t>
      </w:r>
      <w:r w:rsidR="000F053E" w:rsidRPr="0026337B">
        <w:rPr>
          <w:rFonts w:ascii="Arial Narrow" w:hAnsi="Arial Narrow" w:cs="Tahoma"/>
          <w:sz w:val="22"/>
          <w:szCs w:val="22"/>
          <w:lang w:val="ru-RU"/>
        </w:rPr>
        <w:t>смањења</w:t>
      </w:r>
      <w:r w:rsidRPr="0026337B">
        <w:rPr>
          <w:rFonts w:ascii="Arial Narrow" w:hAnsi="Arial Narrow" w:cs="Tahoma"/>
          <w:sz w:val="22"/>
          <w:szCs w:val="22"/>
          <w:lang w:val="ru-RU"/>
        </w:rPr>
        <w:t xml:space="preserve"> просјечне нето плате у </w:t>
      </w:r>
      <w:r w:rsidR="000F053E" w:rsidRPr="0026337B">
        <w:rPr>
          <w:rFonts w:ascii="Arial Narrow" w:hAnsi="Arial Narrow" w:cs="Tahoma"/>
          <w:sz w:val="22"/>
          <w:szCs w:val="22"/>
          <w:lang w:val="ru-RU"/>
        </w:rPr>
        <w:t>марту</w:t>
      </w:r>
      <w:r w:rsidRPr="0026337B">
        <w:rPr>
          <w:rFonts w:ascii="Arial Narrow" w:hAnsi="Arial Narrow" w:cs="Tahoma"/>
          <w:sz w:val="22"/>
          <w:szCs w:val="22"/>
          <w:lang w:val="ru-RU"/>
        </w:rPr>
        <w:t xml:space="preserve"> 2016. у односу на </w:t>
      </w:r>
      <w:r w:rsidR="000F053E" w:rsidRPr="0026337B">
        <w:rPr>
          <w:rFonts w:ascii="Arial Narrow" w:hAnsi="Arial Narrow" w:cs="Tahoma"/>
          <w:sz w:val="22"/>
          <w:szCs w:val="22"/>
          <w:lang w:val="ru-RU"/>
        </w:rPr>
        <w:t>фебр</w:t>
      </w:r>
      <w:r w:rsidRPr="0026337B">
        <w:rPr>
          <w:rFonts w:ascii="Arial Narrow" w:hAnsi="Arial Narrow" w:cs="Tahoma"/>
          <w:sz w:val="22"/>
          <w:szCs w:val="22"/>
          <w:lang w:val="ru-RU"/>
        </w:rPr>
        <w:t xml:space="preserve">уар 2016. дошло је углавном </w:t>
      </w:r>
      <w:r w:rsidR="000F053E" w:rsidRPr="0026337B">
        <w:rPr>
          <w:rFonts w:ascii="Arial Narrow" w:hAnsi="Arial Narrow" w:cs="Tahoma"/>
          <w:sz w:val="22"/>
          <w:szCs w:val="22"/>
          <w:lang w:val="sr-Cyrl-CS"/>
        </w:rPr>
        <w:t xml:space="preserve">због мањег броја плаћених часова рада </w:t>
      </w:r>
      <w:r w:rsidR="000F053E" w:rsidRPr="0026337B">
        <w:rPr>
          <w:rFonts w:ascii="Arial Narrow" w:hAnsi="Arial Narrow" w:cs="Tahoma"/>
          <w:sz w:val="22"/>
          <w:szCs w:val="22"/>
          <w:lang w:val="sr-Cyrl-BA"/>
        </w:rPr>
        <w:t>остварених у подручјима дјелатности Вађење руда и камена и Производња и снабдијевање електричном енергијом</w:t>
      </w:r>
      <w:r w:rsidR="000F053E" w:rsidRPr="0026337B">
        <w:rPr>
          <w:rFonts w:ascii="Arial Narrow" w:hAnsi="Arial Narrow" w:cs="Tahoma"/>
          <w:sz w:val="22"/>
          <w:szCs w:val="22"/>
          <w:lang w:val="sr-Cyrl-CS"/>
        </w:rPr>
        <w:t>,</w:t>
      </w:r>
      <w:r w:rsidR="00A977CE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A977CE" w:rsidRPr="00A977CE">
        <w:rPr>
          <w:rFonts w:ascii="Arial Narrow" w:hAnsi="Arial Narrow" w:cs="Tahoma"/>
          <w:sz w:val="22"/>
          <w:szCs w:val="22"/>
          <w:lang w:val="sr-Cyrl-BA"/>
        </w:rPr>
        <w:t>гасом, паром и климатизација</w:t>
      </w:r>
      <w:r w:rsidR="00A977CE">
        <w:rPr>
          <w:rFonts w:ascii="Arial Narrow" w:hAnsi="Arial Narrow" w:cs="Tahoma"/>
          <w:sz w:val="22"/>
          <w:szCs w:val="22"/>
          <w:lang w:val="sr-Latn-BA"/>
        </w:rPr>
        <w:t>,</w:t>
      </w:r>
      <w:r w:rsidR="000F053E" w:rsidRPr="0026337B">
        <w:rPr>
          <w:rFonts w:ascii="Arial Narrow" w:hAnsi="Arial Narrow" w:cs="Tahoma"/>
          <w:sz w:val="22"/>
          <w:szCs w:val="22"/>
          <w:lang w:val="sr-Cyrl-CS"/>
        </w:rPr>
        <w:t xml:space="preserve"> а која запошљавају значајан број радника.</w:t>
      </w:r>
      <w:r w:rsidRPr="0026337B">
        <w:rPr>
          <w:rFonts w:ascii="Arial Narrow" w:hAnsi="Arial Narrow" w:cs="Tahoma"/>
          <w:sz w:val="22"/>
          <w:szCs w:val="22"/>
          <w:lang w:val="ru-RU"/>
        </w:rPr>
        <w:t xml:space="preserve"> </w:t>
      </w:r>
    </w:p>
    <w:p w:rsidR="00B82005" w:rsidRPr="0026337B" w:rsidRDefault="00B82005" w:rsidP="00B82005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E33D13" w:rsidRPr="0026337B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26337B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26337B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0F053E" w:rsidRPr="0026337B">
        <w:rPr>
          <w:rFonts w:ascii="Arial Narrow" w:hAnsi="Arial Narrow" w:cs="Tahoma"/>
          <w:sz w:val="22"/>
          <w:lang w:val="sr-Cyrl-CS"/>
        </w:rPr>
        <w:t>марту</w:t>
      </w:r>
      <w:r w:rsidRPr="0026337B">
        <w:rPr>
          <w:rFonts w:ascii="Arial Narrow" w:hAnsi="Arial Narrow" w:cs="Tahoma"/>
          <w:sz w:val="22"/>
          <w:lang w:val="sr-Cyrl-CS"/>
        </w:rPr>
        <w:t xml:space="preserve"> 201</w:t>
      </w:r>
      <w:r w:rsidR="00E97195" w:rsidRPr="0026337B">
        <w:rPr>
          <w:rFonts w:ascii="Arial Narrow" w:hAnsi="Arial Narrow" w:cs="Tahoma"/>
          <w:sz w:val="22"/>
          <w:lang w:val="sr-Cyrl-CS"/>
        </w:rPr>
        <w:t>6</w:t>
      </w:r>
      <w:r w:rsidRPr="0026337B">
        <w:rPr>
          <w:rFonts w:ascii="Arial Narrow" w:hAnsi="Arial Narrow" w:cs="Tahoma"/>
          <w:sz w:val="22"/>
          <w:lang w:val="sr-Cyrl-CS"/>
        </w:rPr>
        <w:t xml:space="preserve">. године, највиша просјечна нето плата исплаћена је у подручју </w:t>
      </w:r>
      <w:r w:rsidRPr="0026337B">
        <w:rPr>
          <w:rFonts w:ascii="Arial Narrow" w:hAnsi="Arial Narrow" w:cs="Tahoma"/>
          <w:i/>
          <w:sz w:val="22"/>
          <w:lang w:val="sr-Cyrl-CS"/>
        </w:rPr>
        <w:t xml:space="preserve">Финансијске дјелатности и дјелатности осигурања </w:t>
      </w:r>
      <w:r w:rsidRPr="0026337B">
        <w:rPr>
          <w:rFonts w:ascii="Arial Narrow" w:hAnsi="Arial Narrow" w:cs="Tahoma"/>
          <w:sz w:val="22"/>
          <w:lang w:val="sr-Cyrl-CS"/>
        </w:rPr>
        <w:t>и износи</w:t>
      </w:r>
      <w:r w:rsidR="00F6529E" w:rsidRPr="0026337B">
        <w:rPr>
          <w:rFonts w:ascii="Arial Narrow" w:hAnsi="Arial Narrow" w:cs="Tahoma"/>
          <w:sz w:val="22"/>
          <w:lang w:val="sr-Cyrl-CS"/>
        </w:rPr>
        <w:t>ла је</w:t>
      </w:r>
      <w:r w:rsidRPr="0026337B">
        <w:rPr>
          <w:rFonts w:ascii="Arial Narrow" w:hAnsi="Arial Narrow" w:cs="Tahoma"/>
          <w:sz w:val="22"/>
          <w:lang w:val="sr-Cyrl-CS"/>
        </w:rPr>
        <w:t xml:space="preserve"> 1 </w:t>
      </w:r>
      <w:r w:rsidR="00675807" w:rsidRPr="0026337B">
        <w:rPr>
          <w:rFonts w:ascii="Arial Narrow" w:hAnsi="Arial Narrow" w:cs="Tahoma"/>
          <w:sz w:val="22"/>
          <w:lang w:val="sr-Cyrl-CS"/>
        </w:rPr>
        <w:t>2</w:t>
      </w:r>
      <w:r w:rsidR="000F053E" w:rsidRPr="0026337B">
        <w:rPr>
          <w:rFonts w:ascii="Arial Narrow" w:hAnsi="Arial Narrow" w:cs="Tahoma"/>
          <w:sz w:val="22"/>
          <w:lang w:val="sr-Cyrl-CS"/>
        </w:rPr>
        <w:t>48</w:t>
      </w:r>
      <w:r w:rsidRPr="0026337B">
        <w:rPr>
          <w:rFonts w:ascii="Arial Narrow" w:hAnsi="Arial Narrow" w:cs="Tahoma"/>
          <w:sz w:val="22"/>
          <w:lang w:val="sr-Cyrl-CS"/>
        </w:rPr>
        <w:t xml:space="preserve"> КМ</w:t>
      </w:r>
      <w:r w:rsidRPr="0026337B">
        <w:rPr>
          <w:rFonts w:ascii="Arial Narrow" w:hAnsi="Arial Narrow" w:cs="Tahoma"/>
          <w:sz w:val="22"/>
          <w:lang w:val="sr-Latn-CS"/>
        </w:rPr>
        <w:t>. Са друге стране,</w:t>
      </w:r>
      <w:r w:rsidRPr="0026337B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26337B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F54DF7" w:rsidRPr="0026337B">
        <w:rPr>
          <w:rFonts w:ascii="Arial Narrow" w:hAnsi="Arial Narrow" w:cs="Tahoma"/>
          <w:sz w:val="22"/>
          <w:lang w:val="sr-Cyrl-BA"/>
        </w:rPr>
        <w:t>нето</w:t>
      </w:r>
      <w:r w:rsidR="00F54DF7" w:rsidRPr="0026337B">
        <w:rPr>
          <w:rFonts w:ascii="Arial Narrow" w:hAnsi="Arial Narrow" w:cs="Tahoma"/>
          <w:sz w:val="22"/>
          <w:lang w:val="sr-Latn-BA"/>
        </w:rPr>
        <w:t xml:space="preserve"> </w:t>
      </w:r>
      <w:r w:rsidRPr="0026337B">
        <w:rPr>
          <w:rFonts w:ascii="Arial Narrow" w:hAnsi="Arial Narrow" w:cs="Tahoma"/>
          <w:sz w:val="22"/>
          <w:lang w:val="sr-Cyrl-CS"/>
        </w:rPr>
        <w:t xml:space="preserve">плата у </w:t>
      </w:r>
      <w:r w:rsidR="000F053E" w:rsidRPr="0026337B">
        <w:rPr>
          <w:rFonts w:ascii="Arial Narrow" w:hAnsi="Arial Narrow" w:cs="Tahoma"/>
          <w:sz w:val="22"/>
          <w:lang w:val="sr-Cyrl-CS"/>
        </w:rPr>
        <w:t>марту</w:t>
      </w:r>
      <w:r w:rsidRPr="0026337B">
        <w:rPr>
          <w:rFonts w:ascii="Arial Narrow" w:hAnsi="Arial Narrow" w:cs="Tahoma"/>
          <w:sz w:val="22"/>
          <w:lang w:val="sr-Cyrl-CS"/>
        </w:rPr>
        <w:t xml:space="preserve"> 201</w:t>
      </w:r>
      <w:r w:rsidR="00E97195" w:rsidRPr="0026337B">
        <w:rPr>
          <w:rFonts w:ascii="Arial Narrow" w:hAnsi="Arial Narrow" w:cs="Tahoma"/>
          <w:sz w:val="22"/>
          <w:lang w:val="sr-Cyrl-CS"/>
        </w:rPr>
        <w:t>6</w:t>
      </w:r>
      <w:r w:rsidRPr="0026337B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26337B">
        <w:rPr>
          <w:rFonts w:ascii="Arial Narrow" w:hAnsi="Arial Narrow" w:cs="Tahoma"/>
          <w:sz w:val="22"/>
          <w:lang w:val="sr-Cyrl-CS"/>
        </w:rPr>
        <w:t>у</w:t>
      </w:r>
      <w:r w:rsidRPr="0026337B">
        <w:rPr>
          <w:rFonts w:ascii="Arial Narrow" w:hAnsi="Arial Narrow" w:cs="Tahoma"/>
          <w:i/>
          <w:sz w:val="28"/>
          <w:szCs w:val="26"/>
          <w:lang w:val="sr-Cyrl-BA"/>
        </w:rPr>
        <w:t xml:space="preserve"> </w:t>
      </w:r>
      <w:r w:rsidR="00470221" w:rsidRPr="0026337B">
        <w:rPr>
          <w:rFonts w:ascii="Arial Narrow" w:hAnsi="Arial Narrow" w:cs="Tahoma"/>
          <w:i/>
          <w:sz w:val="22"/>
          <w:szCs w:val="22"/>
          <w:lang w:val="sr-Cyrl-BA"/>
        </w:rPr>
        <w:t>Административне и помоћне услужне дјелатности</w:t>
      </w:r>
      <w:r w:rsidRPr="0026337B">
        <w:rPr>
          <w:rFonts w:ascii="Arial Narrow" w:hAnsi="Arial Narrow" w:cs="Tahoma"/>
          <w:sz w:val="22"/>
          <w:lang w:val="sr-Latn-CS"/>
        </w:rPr>
        <w:t xml:space="preserve"> </w:t>
      </w:r>
      <w:r w:rsidRPr="0026337B">
        <w:rPr>
          <w:rFonts w:ascii="Arial Narrow" w:hAnsi="Arial Narrow" w:cs="Tahoma"/>
          <w:sz w:val="22"/>
          <w:lang w:val="sr-Cyrl-BA"/>
        </w:rPr>
        <w:t>5</w:t>
      </w:r>
      <w:r w:rsidR="000F053E" w:rsidRPr="0026337B">
        <w:rPr>
          <w:rFonts w:ascii="Arial Narrow" w:hAnsi="Arial Narrow" w:cs="Tahoma"/>
          <w:sz w:val="22"/>
          <w:lang w:val="sr-Cyrl-BA"/>
        </w:rPr>
        <w:t>05</w:t>
      </w:r>
      <w:r w:rsidRPr="0026337B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26337B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FF3EA0" w:rsidRPr="0026337B" w:rsidRDefault="00E33D13" w:rsidP="00E33D13">
      <w:pPr>
        <w:jc w:val="both"/>
        <w:rPr>
          <w:rFonts w:ascii="Arial Narrow" w:hAnsi="Arial Narrow" w:cs="Tahoma"/>
          <w:sz w:val="22"/>
          <w:lang w:val="sr-Cyrl-BA"/>
        </w:rPr>
      </w:pPr>
      <w:r w:rsidRPr="0026337B">
        <w:rPr>
          <w:rFonts w:ascii="Arial Narrow" w:hAnsi="Arial Narrow" w:cs="Tahoma"/>
          <w:sz w:val="22"/>
          <w:szCs w:val="22"/>
          <w:lang w:val="sr-Cyrl-CS"/>
        </w:rPr>
        <w:t xml:space="preserve">У </w:t>
      </w:r>
      <w:r w:rsidR="000F053E" w:rsidRPr="0026337B">
        <w:rPr>
          <w:rFonts w:ascii="Arial Narrow" w:hAnsi="Arial Narrow" w:cs="Tahoma"/>
          <w:sz w:val="22"/>
          <w:szCs w:val="22"/>
          <w:lang w:val="sr-Cyrl-CS"/>
        </w:rPr>
        <w:t xml:space="preserve">марту </w:t>
      </w:r>
      <w:r w:rsidRPr="0026337B">
        <w:rPr>
          <w:rFonts w:ascii="Arial Narrow" w:hAnsi="Arial Narrow" w:cs="Tahoma"/>
          <w:sz w:val="22"/>
          <w:szCs w:val="22"/>
          <w:lang w:val="ru-RU"/>
        </w:rPr>
        <w:t>201</w:t>
      </w:r>
      <w:r w:rsidR="00E97195" w:rsidRPr="0026337B">
        <w:rPr>
          <w:rFonts w:ascii="Arial Narrow" w:hAnsi="Arial Narrow" w:cs="Tahoma"/>
          <w:sz w:val="22"/>
          <w:szCs w:val="22"/>
          <w:lang w:val="ru-RU"/>
        </w:rPr>
        <w:t>6</w:t>
      </w:r>
      <w:r w:rsidRPr="0026337B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0F053E" w:rsidRPr="0026337B">
        <w:rPr>
          <w:rFonts w:ascii="Arial Narrow" w:hAnsi="Arial Narrow" w:cs="Tahoma"/>
          <w:sz w:val="22"/>
          <w:szCs w:val="22"/>
          <w:lang w:val="sr-Cyrl-CS"/>
        </w:rPr>
        <w:t xml:space="preserve">фебруар </w:t>
      </w:r>
      <w:r w:rsidRPr="0026337B">
        <w:rPr>
          <w:rFonts w:ascii="Arial Narrow" w:hAnsi="Arial Narrow" w:cs="Tahoma"/>
          <w:sz w:val="22"/>
          <w:szCs w:val="22"/>
          <w:lang w:val="ru-RU"/>
        </w:rPr>
        <w:t>201</w:t>
      </w:r>
      <w:r w:rsidR="009D0778" w:rsidRPr="0026337B">
        <w:rPr>
          <w:rFonts w:ascii="Arial Narrow" w:hAnsi="Arial Narrow" w:cs="Tahoma"/>
          <w:sz w:val="22"/>
          <w:szCs w:val="22"/>
          <w:lang w:val="ru-RU"/>
        </w:rPr>
        <w:t>6</w:t>
      </w:r>
      <w:r w:rsidRPr="0026337B">
        <w:rPr>
          <w:rFonts w:ascii="Arial Narrow" w:hAnsi="Arial Narrow" w:cs="Tahoma"/>
          <w:sz w:val="22"/>
          <w:szCs w:val="22"/>
          <w:lang w:val="ru-RU"/>
        </w:rPr>
        <w:t xml:space="preserve">, номинални </w:t>
      </w:r>
      <w:r w:rsidRPr="0026337B">
        <w:rPr>
          <w:rFonts w:ascii="Arial Narrow" w:hAnsi="Arial Narrow" w:cs="Tahoma"/>
          <w:sz w:val="22"/>
          <w:szCs w:val="22"/>
          <w:lang w:val="sr-Latn-CS"/>
        </w:rPr>
        <w:t>р</w:t>
      </w:r>
      <w:r w:rsidRPr="0026337B">
        <w:rPr>
          <w:rFonts w:ascii="Arial Narrow" w:hAnsi="Arial Narrow" w:cs="Tahoma"/>
          <w:sz w:val="22"/>
          <w:szCs w:val="22"/>
          <w:lang w:val="sr-Cyrl-BA"/>
        </w:rPr>
        <w:t>аст нето плате забиљежен је у подручјима</w:t>
      </w:r>
      <w:r w:rsidR="00AF6800" w:rsidRPr="0026337B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8328FB" w:rsidRPr="0026337B">
        <w:rPr>
          <w:rFonts w:ascii="Arial Narrow" w:hAnsi="Arial Narrow" w:cs="Tahoma"/>
          <w:i/>
          <w:sz w:val="22"/>
          <w:szCs w:val="22"/>
          <w:lang w:val="sr-Cyrl-BA"/>
        </w:rPr>
        <w:t>Стручне, научне и техничке дјелатности</w:t>
      </w:r>
      <w:r w:rsidR="008328FB" w:rsidRPr="0026337B">
        <w:rPr>
          <w:rFonts w:ascii="Arial Narrow" w:hAnsi="Arial Narrow" w:cs="Tahoma"/>
          <w:sz w:val="22"/>
          <w:szCs w:val="22"/>
          <w:lang w:val="sr-Cyrl-BA"/>
        </w:rPr>
        <w:t xml:space="preserve"> 11,9%,</w:t>
      </w:r>
      <w:r w:rsidR="008328FB" w:rsidRPr="0026337B">
        <w:rPr>
          <w:rFonts w:ascii="Cambria" w:hAnsi="Cambria" w:cs="Tahoma"/>
          <w:i/>
          <w:sz w:val="22"/>
          <w:szCs w:val="22"/>
          <w:lang w:val="bs-Latn-BA"/>
        </w:rPr>
        <w:t xml:space="preserve"> </w:t>
      </w:r>
      <w:r w:rsidR="008328FB" w:rsidRPr="0026337B">
        <w:rPr>
          <w:rFonts w:ascii="Arial Narrow" w:hAnsi="Arial Narrow" w:cs="Tahoma"/>
          <w:i/>
          <w:sz w:val="22"/>
          <w:szCs w:val="22"/>
          <w:lang w:val="sr-Cyrl-BA"/>
        </w:rPr>
        <w:t>Образовање</w:t>
      </w:r>
      <w:r w:rsidR="009D0778" w:rsidRPr="0026337B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8328FB" w:rsidRPr="0026337B">
        <w:rPr>
          <w:rFonts w:ascii="Arial Narrow" w:hAnsi="Arial Narrow" w:cs="Tahoma"/>
          <w:sz w:val="22"/>
          <w:szCs w:val="22"/>
          <w:lang w:val="sr-Cyrl-BA"/>
        </w:rPr>
        <w:t>1</w:t>
      </w:r>
      <w:r w:rsidR="009D0778" w:rsidRPr="0026337B">
        <w:rPr>
          <w:rFonts w:ascii="Arial Narrow" w:hAnsi="Arial Narrow" w:cs="Tahoma"/>
          <w:sz w:val="22"/>
          <w:szCs w:val="22"/>
          <w:lang w:val="sr-Cyrl-BA"/>
        </w:rPr>
        <w:t>,</w:t>
      </w:r>
      <w:r w:rsidR="008328FB" w:rsidRPr="0026337B">
        <w:rPr>
          <w:rFonts w:ascii="Arial Narrow" w:hAnsi="Arial Narrow" w:cs="Tahoma"/>
          <w:sz w:val="22"/>
          <w:szCs w:val="22"/>
          <w:lang w:val="sr-Cyrl-BA"/>
        </w:rPr>
        <w:t>9</w:t>
      </w:r>
      <w:r w:rsidR="009D0778" w:rsidRPr="0026337B">
        <w:rPr>
          <w:rFonts w:ascii="Arial Narrow" w:hAnsi="Arial Narrow" w:cs="Tahoma"/>
          <w:sz w:val="22"/>
          <w:szCs w:val="22"/>
          <w:lang w:val="sr-Cyrl-BA"/>
        </w:rPr>
        <w:t xml:space="preserve">% и </w:t>
      </w:r>
      <w:r w:rsidR="008328FB" w:rsidRPr="0026337B">
        <w:rPr>
          <w:rFonts w:ascii="Arial Narrow" w:hAnsi="Arial Narrow" w:cs="Tahoma"/>
          <w:i/>
          <w:sz w:val="22"/>
          <w:szCs w:val="22"/>
          <w:lang w:val="ru-RU"/>
        </w:rPr>
        <w:t xml:space="preserve">Остале услужне дјелатности </w:t>
      </w:r>
      <w:r w:rsidR="008328FB" w:rsidRPr="0026337B">
        <w:rPr>
          <w:rFonts w:ascii="Arial Narrow" w:hAnsi="Arial Narrow" w:cs="Tahoma"/>
          <w:sz w:val="22"/>
          <w:szCs w:val="22"/>
          <w:lang w:val="sr-Cyrl-BA"/>
        </w:rPr>
        <w:t>1,7%</w:t>
      </w:r>
      <w:r w:rsidR="009D0778" w:rsidRPr="0026337B">
        <w:rPr>
          <w:rFonts w:ascii="Arial Narrow" w:hAnsi="Arial Narrow" w:cs="Tahoma"/>
          <w:sz w:val="22"/>
          <w:szCs w:val="22"/>
          <w:lang w:val="sr-Cyrl-BA"/>
        </w:rPr>
        <w:t>.</w:t>
      </w:r>
      <w:r w:rsidR="00F0781C" w:rsidRPr="0026337B">
        <w:rPr>
          <w:rFonts w:ascii="Arial Narrow" w:hAnsi="Arial Narrow" w:cs="Tahoma"/>
          <w:sz w:val="22"/>
          <w:szCs w:val="22"/>
          <w:lang w:val="sr-Cyrl-BA"/>
        </w:rPr>
        <w:t xml:space="preserve"> </w:t>
      </w:r>
    </w:p>
    <w:p w:rsidR="00FF3EA0" w:rsidRPr="0026337B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26337B" w:rsidRDefault="00396802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26337B">
        <w:rPr>
          <w:rFonts w:ascii="Arial Narrow" w:hAnsi="Arial Narrow" w:cs="Tahoma"/>
          <w:sz w:val="22"/>
          <w:szCs w:val="22"/>
          <w:lang w:val="sr-Cyrl-BA"/>
        </w:rPr>
        <w:t>С</w:t>
      </w:r>
      <w:r w:rsidR="00E33D13" w:rsidRPr="0026337B">
        <w:rPr>
          <w:rFonts w:ascii="Arial Narrow" w:hAnsi="Arial Narrow" w:cs="Tahoma"/>
          <w:sz w:val="22"/>
          <w:szCs w:val="22"/>
          <w:lang w:val="sr-Cyrl-BA"/>
        </w:rPr>
        <w:t>мањење плате, у н</w:t>
      </w:r>
      <w:r w:rsidR="00E33D13" w:rsidRPr="0026337B">
        <w:rPr>
          <w:rFonts w:ascii="Arial Narrow" w:hAnsi="Arial Narrow" w:cs="Tahoma"/>
          <w:sz w:val="22"/>
          <w:szCs w:val="22"/>
          <w:lang w:val="sr-Cyrl-CS"/>
        </w:rPr>
        <w:t>оминалном износу, забиљежено је у подручјима</w:t>
      </w:r>
      <w:r w:rsidR="00D928E0" w:rsidRPr="0026337B">
        <w:rPr>
          <w:rFonts w:ascii="Arial Narrow" w:hAnsi="Arial Narrow" w:cs="Tahoma"/>
          <w:i/>
          <w:sz w:val="22"/>
          <w:szCs w:val="22"/>
          <w:lang w:val="sr-Cyrl-BA"/>
        </w:rPr>
        <w:t xml:space="preserve"> Производња и снабдијевање електричном енергијом, гасом, паром и климатизација </w:t>
      </w:r>
      <w:r w:rsidR="00D928E0" w:rsidRPr="0026337B">
        <w:rPr>
          <w:rFonts w:ascii="Arial Narrow" w:hAnsi="Arial Narrow" w:cs="Tahoma"/>
          <w:sz w:val="22"/>
          <w:szCs w:val="22"/>
          <w:lang w:val="sr-Cyrl-BA"/>
        </w:rPr>
        <w:t>4,6%,</w:t>
      </w:r>
      <w:r w:rsidR="007073F3" w:rsidRPr="0026337B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D928E0" w:rsidRPr="0026337B">
        <w:rPr>
          <w:rFonts w:ascii="Arial Narrow" w:hAnsi="Arial Narrow" w:cs="Tahoma"/>
          <w:i/>
          <w:sz w:val="22"/>
          <w:szCs w:val="22"/>
          <w:lang w:val="sr-Cyrl-BA"/>
        </w:rPr>
        <w:t xml:space="preserve">Саобраћај и складиштење </w:t>
      </w:r>
      <w:r w:rsidR="00D928E0" w:rsidRPr="0026337B">
        <w:rPr>
          <w:rFonts w:ascii="Arial Narrow" w:hAnsi="Arial Narrow" w:cs="Tahoma"/>
          <w:sz w:val="22"/>
          <w:szCs w:val="22"/>
          <w:lang w:val="sr-Cyrl-BA"/>
        </w:rPr>
        <w:t>4</w:t>
      </w:r>
      <w:r w:rsidR="009D0778" w:rsidRPr="0026337B">
        <w:rPr>
          <w:rFonts w:ascii="Arial Narrow" w:hAnsi="Arial Narrow" w:cs="Tahoma"/>
          <w:sz w:val="22"/>
          <w:szCs w:val="22"/>
          <w:lang w:val="sr-Cyrl-BA"/>
        </w:rPr>
        <w:t>,</w:t>
      </w:r>
      <w:r w:rsidR="00D928E0" w:rsidRPr="0026337B">
        <w:rPr>
          <w:rFonts w:ascii="Arial Narrow" w:hAnsi="Arial Narrow" w:cs="Tahoma"/>
          <w:sz w:val="22"/>
          <w:szCs w:val="22"/>
          <w:lang w:val="sr-Cyrl-BA"/>
        </w:rPr>
        <w:t>3</w:t>
      </w:r>
      <w:r w:rsidR="009D0778" w:rsidRPr="0026337B">
        <w:rPr>
          <w:rFonts w:ascii="Arial Narrow" w:hAnsi="Arial Narrow" w:cs="Tahoma"/>
          <w:sz w:val="22"/>
          <w:szCs w:val="22"/>
          <w:lang w:val="sr-Cyrl-BA"/>
        </w:rPr>
        <w:t>%</w:t>
      </w:r>
      <w:r w:rsidR="009D0778" w:rsidRPr="0026337B">
        <w:rPr>
          <w:rFonts w:ascii="Arial Narrow" w:hAnsi="Arial Narrow" w:cs="Tahoma"/>
          <w:sz w:val="22"/>
          <w:lang w:val="sr-Cyrl-BA"/>
        </w:rPr>
        <w:t xml:space="preserve"> </w:t>
      </w:r>
      <w:r w:rsidR="00501D76" w:rsidRPr="0026337B">
        <w:rPr>
          <w:rFonts w:ascii="Arial Narrow" w:hAnsi="Arial Narrow" w:cs="Tahoma"/>
          <w:sz w:val="22"/>
          <w:szCs w:val="22"/>
          <w:lang w:val="sr-Cyrl-BA"/>
        </w:rPr>
        <w:t xml:space="preserve">и </w:t>
      </w:r>
      <w:r w:rsidR="00D928E0" w:rsidRPr="0026337B">
        <w:rPr>
          <w:rFonts w:ascii="Arial Narrow" w:hAnsi="Arial Narrow" w:cs="Tahoma"/>
          <w:i/>
          <w:sz w:val="22"/>
          <w:szCs w:val="22"/>
          <w:lang w:val="bs-Latn-BA"/>
        </w:rPr>
        <w:t>Вађење руда и камена</w:t>
      </w:r>
      <w:r w:rsidR="00501D76" w:rsidRPr="0026337B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D928E0" w:rsidRPr="0026337B">
        <w:rPr>
          <w:rFonts w:ascii="Arial Narrow" w:hAnsi="Arial Narrow" w:cs="Tahoma"/>
          <w:sz w:val="22"/>
          <w:szCs w:val="22"/>
          <w:lang w:val="sr-Cyrl-BA"/>
        </w:rPr>
        <w:t>4</w:t>
      </w:r>
      <w:r w:rsidR="00501D76" w:rsidRPr="0026337B">
        <w:rPr>
          <w:rFonts w:ascii="Arial Narrow" w:hAnsi="Arial Narrow" w:cs="Tahoma"/>
          <w:sz w:val="22"/>
          <w:szCs w:val="22"/>
          <w:lang w:val="sr-Cyrl-BA"/>
        </w:rPr>
        <w:t>,</w:t>
      </w:r>
      <w:r w:rsidR="00D928E0" w:rsidRPr="0026337B">
        <w:rPr>
          <w:rFonts w:ascii="Arial Narrow" w:hAnsi="Arial Narrow" w:cs="Tahoma"/>
          <w:sz w:val="22"/>
          <w:szCs w:val="22"/>
          <w:lang w:val="sr-Cyrl-BA"/>
        </w:rPr>
        <w:t>1</w:t>
      </w:r>
      <w:r w:rsidR="00501D76" w:rsidRPr="0026337B">
        <w:rPr>
          <w:rFonts w:ascii="Arial Narrow" w:hAnsi="Arial Narrow" w:cs="Tahoma"/>
          <w:sz w:val="22"/>
          <w:szCs w:val="22"/>
          <w:lang w:val="sr-Cyrl-BA"/>
        </w:rPr>
        <w:t>%.</w:t>
      </w:r>
      <w:r w:rsidR="009D0778" w:rsidRPr="0026337B">
        <w:rPr>
          <w:rFonts w:ascii="Arial Narrow" w:hAnsi="Arial Narrow" w:cs="Tahoma"/>
          <w:sz w:val="22"/>
          <w:lang w:val="sr-Cyrl-BA"/>
        </w:rPr>
        <w:t xml:space="preserve"> </w:t>
      </w:r>
    </w:p>
    <w:p w:rsidR="00396802" w:rsidRPr="0026337B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26337B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26337B">
        <w:rPr>
          <w:rFonts w:ascii="Tahoma" w:hAnsi="Tahoma" w:cs="Tahoma"/>
          <w:i/>
          <w:sz w:val="14"/>
          <w:lang w:val="sr-Cyrl-CS"/>
        </w:rPr>
        <w:t xml:space="preserve"> </w:t>
      </w:r>
      <w:r w:rsidRPr="0026337B">
        <w:rPr>
          <w:rFonts w:ascii="Tahoma" w:hAnsi="Tahoma" w:cs="Tahoma"/>
          <w:sz w:val="14"/>
          <w:lang w:val="sr-Cyrl-CS"/>
        </w:rPr>
        <w:t xml:space="preserve">   </w:t>
      </w:r>
      <w:r w:rsidRPr="0026337B">
        <w:rPr>
          <w:rFonts w:ascii="Tahoma" w:hAnsi="Tahoma" w:cs="Tahoma"/>
          <w:sz w:val="14"/>
          <w:lang w:val="sr-Latn-CS"/>
        </w:rPr>
        <w:tab/>
      </w:r>
      <w:r w:rsidRPr="0026337B">
        <w:rPr>
          <w:rFonts w:ascii="Tahoma" w:hAnsi="Tahoma" w:cs="Tahoma"/>
          <w:sz w:val="14"/>
          <w:lang w:val="sr-Latn-CS"/>
        </w:rPr>
        <w:tab/>
      </w:r>
      <w:r w:rsidRPr="0026337B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26337B">
        <w:rPr>
          <w:rFonts w:ascii="Tahoma" w:hAnsi="Tahoma" w:cs="Tahoma"/>
          <w:sz w:val="14"/>
          <w:lang w:val="sr-Cyrl-BA"/>
        </w:rPr>
        <w:t xml:space="preserve">   </w:t>
      </w:r>
      <w:r w:rsidRPr="0026337B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26337B" w:rsidRDefault="00AD485B" w:rsidP="00E33D13">
      <w:pPr>
        <w:jc w:val="center"/>
        <w:rPr>
          <w:rFonts w:ascii="Tahoma" w:hAnsi="Tahoma" w:cs="Tahoma"/>
          <w:lang w:val="sr-Cyrl-BA"/>
        </w:rPr>
      </w:pPr>
      <w:r w:rsidRPr="0026337B">
        <w:rPr>
          <w:rFonts w:ascii="Tahoma" w:hAnsi="Tahoma" w:cs="Tahoma"/>
          <w:noProof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1012190</wp:posOffset>
            </wp:positionH>
            <wp:positionV relativeFrom="paragraph">
              <wp:posOffset>2063750</wp:posOffset>
            </wp:positionV>
            <wp:extent cx="4504690" cy="461010"/>
            <wp:effectExtent l="0" t="0" r="0" b="0"/>
            <wp:wrapNone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3D13" w:rsidRPr="0026337B">
        <w:rPr>
          <w:rFonts w:ascii="Tahoma" w:hAnsi="Tahoma" w:cs="Tahoma"/>
          <w:szCs w:val="18"/>
          <w:lang w:val="sr-Cyrl-BA"/>
        </w:rPr>
        <w:t xml:space="preserve">   </w:t>
      </w:r>
      <w:r w:rsidR="00D928E0" w:rsidRPr="0026337B">
        <w:rPr>
          <w:noProof/>
        </w:rPr>
        <w:drawing>
          <wp:inline distT="0" distB="0" distL="0" distR="0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26337B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26337B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26337B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26337B">
        <w:rPr>
          <w:rFonts w:ascii="Arial Narrow" w:hAnsi="Arial Narrow" w:cs="Tahoma"/>
          <w:sz w:val="16"/>
          <w:szCs w:val="22"/>
          <w:lang w:val="sr-Latn-BA"/>
        </w:rPr>
        <w:t>1</w:t>
      </w:r>
      <w:r w:rsidRPr="0026337B">
        <w:rPr>
          <w:rFonts w:ascii="Arial Narrow" w:hAnsi="Arial Narrow" w:cs="Tahoma"/>
          <w:sz w:val="16"/>
          <w:szCs w:val="22"/>
          <w:lang w:val="sr-Cyrl-CS"/>
        </w:rPr>
        <w:t>.</w:t>
      </w:r>
      <w:r w:rsidRPr="0026337B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26337B">
        <w:rPr>
          <w:rFonts w:ascii="Arial Narrow" w:hAnsi="Arial Narrow" w:cs="Tahoma"/>
          <w:sz w:val="16"/>
          <w:szCs w:val="22"/>
          <w:lang w:val="sr-Cyrl-CS"/>
        </w:rPr>
        <w:t>П</w:t>
      </w:r>
      <w:r w:rsidRPr="0026337B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26337B">
        <w:rPr>
          <w:rFonts w:ascii="Arial Narrow" w:hAnsi="Arial Narrow" w:cs="Tahoma"/>
          <w:sz w:val="16"/>
          <w:szCs w:val="22"/>
        </w:rPr>
        <w:t>e</w:t>
      </w:r>
      <w:r w:rsidRPr="0026337B">
        <w:rPr>
          <w:rFonts w:ascii="Arial Narrow" w:hAnsi="Arial Narrow" w:cs="Tahoma"/>
          <w:sz w:val="16"/>
          <w:szCs w:val="22"/>
          <w:lang w:val="ru-RU"/>
        </w:rPr>
        <w:t xml:space="preserve"> нето плат</w:t>
      </w:r>
      <w:r w:rsidRPr="0026337B">
        <w:rPr>
          <w:rFonts w:ascii="Arial Narrow" w:hAnsi="Arial Narrow" w:cs="Tahoma"/>
          <w:sz w:val="16"/>
          <w:szCs w:val="22"/>
        </w:rPr>
        <w:t>e</w:t>
      </w:r>
      <w:r w:rsidRPr="0026337B">
        <w:rPr>
          <w:rFonts w:ascii="Arial Narrow" w:hAnsi="Arial Narrow" w:cs="Tahoma"/>
          <w:sz w:val="16"/>
          <w:szCs w:val="22"/>
          <w:lang w:val="ru-RU"/>
        </w:rPr>
        <w:t xml:space="preserve"> запослених по мјесецима</w:t>
      </w:r>
    </w:p>
    <w:p w:rsidR="00BE051D" w:rsidRPr="0026337B" w:rsidRDefault="00BE051D">
      <w:pPr>
        <w:rPr>
          <w:rFonts w:ascii="Arial Narrow" w:hAnsi="Arial Narrow" w:cs="Tahoma"/>
          <w:sz w:val="22"/>
          <w:lang w:val="sr-Latn-BA"/>
        </w:rPr>
      </w:pPr>
    </w:p>
    <w:p w:rsidR="004832EC" w:rsidRPr="0026337B" w:rsidRDefault="004832EC">
      <w:pPr>
        <w:rPr>
          <w:rFonts w:ascii="Arial Narrow" w:hAnsi="Arial Narrow" w:cs="Tahoma"/>
          <w:sz w:val="22"/>
          <w:lang w:val="sr-Latn-BA"/>
        </w:rPr>
      </w:pPr>
    </w:p>
    <w:p w:rsidR="004832EC" w:rsidRPr="0026337B" w:rsidRDefault="004832EC">
      <w:pPr>
        <w:rPr>
          <w:rFonts w:ascii="Arial Narrow" w:hAnsi="Arial Narrow" w:cs="Tahoma"/>
          <w:sz w:val="22"/>
          <w:lang w:val="sr-Latn-BA"/>
        </w:rPr>
      </w:pPr>
    </w:p>
    <w:p w:rsidR="00EB2F3C" w:rsidRPr="0026337B" w:rsidRDefault="00EB2F3C">
      <w:pPr>
        <w:rPr>
          <w:rFonts w:ascii="Arial Narrow" w:hAnsi="Arial Narrow" w:cs="Tahoma"/>
          <w:sz w:val="22"/>
          <w:lang w:val="sr-Latn-BA"/>
        </w:rPr>
      </w:pPr>
    </w:p>
    <w:p w:rsidR="00902B6A" w:rsidRPr="0026337B" w:rsidRDefault="00902B6A" w:rsidP="00902B6A">
      <w:pPr>
        <w:rPr>
          <w:rFonts w:ascii="Arial Narrow" w:hAnsi="Arial Narrow" w:cs="Tahoma"/>
          <w:b/>
          <w:sz w:val="30"/>
          <w:szCs w:val="30"/>
          <w:lang w:val="sr-Latn-CS"/>
        </w:rPr>
      </w:pPr>
      <w:r w:rsidRPr="0026337B">
        <w:rPr>
          <w:rFonts w:ascii="Arial Narrow" w:hAnsi="Arial Narrow" w:cs="Tahoma"/>
          <w:b/>
          <w:sz w:val="30"/>
          <w:szCs w:val="30"/>
          <w:lang w:val="sr-Cyrl-BA"/>
        </w:rPr>
        <w:t>Мјесечна инфлација у марту 2016. године 0,0%</w:t>
      </w:r>
    </w:p>
    <w:p w:rsidR="00902B6A" w:rsidRPr="0026337B" w:rsidRDefault="00902B6A" w:rsidP="00902B6A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26337B">
        <w:rPr>
          <w:rFonts w:ascii="Arial Narrow" w:hAnsi="Arial Narrow" w:cs="Tahoma"/>
          <w:b/>
          <w:sz w:val="30"/>
          <w:szCs w:val="30"/>
          <w:lang w:val="sr-Cyrl-BA"/>
        </w:rPr>
        <w:t>Годишња инфлација (</w:t>
      </w:r>
      <w:r w:rsidR="00404E2B" w:rsidRPr="0026337B">
        <w:rPr>
          <w:rFonts w:ascii="Arial Narrow" w:hAnsi="Arial Narrow" w:cs="Tahoma"/>
          <w:b/>
          <w:sz w:val="30"/>
          <w:szCs w:val="30"/>
          <w:lang w:val="sr-Latn-BA"/>
        </w:rPr>
        <w:t>III</w:t>
      </w:r>
      <w:r w:rsidRPr="0026337B">
        <w:rPr>
          <w:rFonts w:ascii="Arial Narrow" w:hAnsi="Arial Narrow" w:cs="Tahoma"/>
          <w:b/>
          <w:sz w:val="30"/>
          <w:szCs w:val="30"/>
          <w:lang w:val="sr-Cyrl-BA"/>
        </w:rPr>
        <w:t xml:space="preserve"> 2016/</w:t>
      </w:r>
      <w:r w:rsidR="00404E2B" w:rsidRPr="0026337B">
        <w:rPr>
          <w:rFonts w:ascii="Arial Narrow" w:hAnsi="Arial Narrow" w:cs="Tahoma"/>
          <w:b/>
          <w:sz w:val="30"/>
          <w:szCs w:val="30"/>
          <w:lang w:val="sr-Latn-BA"/>
        </w:rPr>
        <w:t>III</w:t>
      </w:r>
      <w:r w:rsidRPr="0026337B">
        <w:rPr>
          <w:rFonts w:ascii="Arial Narrow" w:hAnsi="Arial Narrow" w:cs="Tahoma"/>
          <w:b/>
          <w:sz w:val="30"/>
          <w:szCs w:val="30"/>
          <w:lang w:val="sr-Cyrl-BA"/>
        </w:rPr>
        <w:t xml:space="preserve"> 2015) -1,8%</w:t>
      </w:r>
    </w:p>
    <w:p w:rsidR="00902B6A" w:rsidRPr="0026337B" w:rsidRDefault="00902B6A" w:rsidP="00902B6A">
      <w:pPr>
        <w:spacing w:after="120"/>
        <w:jc w:val="both"/>
        <w:rPr>
          <w:rFonts w:ascii="Arial Narrow" w:hAnsi="Arial Narrow" w:cs="Tahoma"/>
          <w:lang w:val="sr-Cyrl-BA"/>
        </w:rPr>
      </w:pPr>
    </w:p>
    <w:p w:rsidR="00902B6A" w:rsidRPr="0026337B" w:rsidRDefault="00902B6A" w:rsidP="00902B6A">
      <w:pPr>
        <w:spacing w:after="120"/>
        <w:jc w:val="both"/>
        <w:rPr>
          <w:rFonts w:ascii="Arial Narrow" w:hAnsi="Arial Narrow" w:cs="Tahoma"/>
          <w:sz w:val="22"/>
          <w:lang w:val="sr-Cyrl-BA"/>
        </w:rPr>
      </w:pPr>
      <w:r w:rsidRPr="0026337B">
        <w:rPr>
          <w:rFonts w:ascii="Arial Narrow" w:hAnsi="Arial Narrow" w:cs="Tahoma"/>
          <w:sz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потрошачких цијена, у </w:t>
      </w:r>
      <w:r w:rsidRPr="0026337B">
        <w:rPr>
          <w:rFonts w:ascii="Arial Narrow" w:hAnsi="Arial Narrow" w:cs="Tahoma"/>
          <w:sz w:val="22"/>
          <w:lang w:val="sr-Cyrl-CS"/>
        </w:rPr>
        <w:t>марту</w:t>
      </w:r>
      <w:r w:rsidRPr="0026337B">
        <w:rPr>
          <w:rFonts w:ascii="Arial Narrow" w:hAnsi="Arial Narrow" w:cs="Tahoma"/>
          <w:sz w:val="22"/>
          <w:lang w:val="sr-Cyrl-BA"/>
        </w:rPr>
        <w:t xml:space="preserve"> 2016. године у односу на претходни мјесец у просјеку су остале непромијењене</w:t>
      </w:r>
      <w:r w:rsidR="00404E2B" w:rsidRPr="0026337B">
        <w:rPr>
          <w:rFonts w:ascii="Arial Narrow" w:hAnsi="Arial Narrow" w:cs="Tahoma"/>
          <w:sz w:val="22"/>
          <w:lang w:val="sr-Latn-BA"/>
        </w:rPr>
        <w:t xml:space="preserve">, </w:t>
      </w:r>
      <w:r w:rsidRPr="0026337B">
        <w:rPr>
          <w:rFonts w:ascii="Arial Narrow" w:hAnsi="Arial Narrow" w:cs="Tahoma"/>
          <w:sz w:val="22"/>
          <w:lang w:val="sr-Cyrl-BA"/>
        </w:rPr>
        <w:t>док су на годишњем нивоу у просјеку ниже за 1,8%.</w:t>
      </w:r>
    </w:p>
    <w:p w:rsidR="00902B6A" w:rsidRPr="0026337B" w:rsidRDefault="00902B6A" w:rsidP="00902B6A">
      <w:pPr>
        <w:spacing w:after="120"/>
        <w:jc w:val="both"/>
        <w:rPr>
          <w:rFonts w:ascii="Arial Narrow" w:hAnsi="Arial Narrow" w:cs="Tahoma"/>
          <w:sz w:val="22"/>
          <w:lang w:val="sr-Cyrl-BA"/>
        </w:rPr>
      </w:pPr>
      <w:r w:rsidRPr="0026337B">
        <w:rPr>
          <w:rFonts w:ascii="Arial Narrow" w:hAnsi="Arial Narrow" w:cs="Tahoma"/>
          <w:sz w:val="22"/>
          <w:lang w:val="sr-Cyrl-BA"/>
        </w:rPr>
        <w:t>Од 12 главних одјељака производа и услуга, више цијене забиљежене су у четири, ниже цијене у три, а цијене у пет одјељака</w:t>
      </w:r>
      <w:r w:rsidR="00404E2B" w:rsidRPr="0026337B">
        <w:rPr>
          <w:rFonts w:ascii="Arial Narrow" w:hAnsi="Arial Narrow" w:cs="Tahoma"/>
          <w:sz w:val="22"/>
          <w:lang w:val="sr-Latn-BA"/>
        </w:rPr>
        <w:t xml:space="preserve"> </w:t>
      </w:r>
      <w:r w:rsidRPr="0026337B">
        <w:rPr>
          <w:rFonts w:ascii="Arial Narrow" w:hAnsi="Arial Narrow" w:cs="Tahoma"/>
          <w:sz w:val="22"/>
          <w:lang w:val="sr-Cyrl-BA"/>
        </w:rPr>
        <w:t>у просјеку су остале непромијењене.</w:t>
      </w:r>
    </w:p>
    <w:p w:rsidR="00902B6A" w:rsidRPr="0026337B" w:rsidRDefault="00902B6A" w:rsidP="00902B6A">
      <w:pPr>
        <w:jc w:val="both"/>
        <w:rPr>
          <w:rFonts w:ascii="Arial Narrow" w:hAnsi="Arial Narrow" w:cs="Tahoma"/>
          <w:sz w:val="22"/>
          <w:lang w:val="sr-Cyrl-BA"/>
        </w:rPr>
      </w:pPr>
      <w:r w:rsidRPr="0026337B">
        <w:rPr>
          <w:rFonts w:ascii="Arial Narrow" w:hAnsi="Arial Narrow" w:cs="Tahoma"/>
          <w:sz w:val="22"/>
          <w:lang w:val="sr-Cyrl-BA"/>
        </w:rPr>
        <w:t>Највећи раст цијена у марту забиљежен је у</w:t>
      </w:r>
      <w:r w:rsidRPr="0026337B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26337B">
        <w:rPr>
          <w:rFonts w:ascii="Arial Narrow" w:hAnsi="Arial Narrow" w:cs="Tahoma"/>
          <w:sz w:val="22"/>
          <w:lang w:val="sr-Cyrl-BA"/>
        </w:rPr>
        <w:t>одјељку</w:t>
      </w:r>
      <w:r w:rsidRPr="0026337B">
        <w:rPr>
          <w:rFonts w:ascii="Arial Narrow" w:hAnsi="Arial Narrow" w:cs="Tahoma"/>
          <w:i/>
          <w:sz w:val="22"/>
          <w:lang w:val="sr-Cyrl-BA"/>
        </w:rPr>
        <w:t xml:space="preserve"> Одјећа и обућа</w:t>
      </w:r>
      <w:r w:rsidRPr="0026337B">
        <w:rPr>
          <w:rFonts w:ascii="Arial Narrow" w:hAnsi="Arial Narrow" w:cs="Tahoma"/>
          <w:sz w:val="22"/>
          <w:lang w:val="sr-Cyrl-BA"/>
        </w:rPr>
        <w:t xml:space="preserve"> (1,1%) усљед виших набавних цијена нових колекција одјеће и обуће за сезону прољеће/љето, затим у одјељку </w:t>
      </w:r>
      <w:r w:rsidRPr="0026337B">
        <w:rPr>
          <w:rFonts w:ascii="Arial Narrow" w:hAnsi="Arial Narrow" w:cs="Tahoma"/>
          <w:i/>
          <w:sz w:val="22"/>
          <w:lang w:val="sr-Cyrl-BA"/>
        </w:rPr>
        <w:t>Превоз</w:t>
      </w:r>
      <w:r w:rsidRPr="0026337B">
        <w:rPr>
          <w:rFonts w:ascii="Arial Narrow" w:hAnsi="Arial Narrow" w:cs="Tahoma"/>
          <w:sz w:val="22"/>
          <w:lang w:val="sr-Cyrl-BA"/>
        </w:rPr>
        <w:t xml:space="preserve"> (0,6%) усљед корекција набавних цијена горива, те у одјељку</w:t>
      </w:r>
      <w:r w:rsidRPr="0026337B">
        <w:rPr>
          <w:rFonts w:ascii="Arial Narrow" w:hAnsi="Arial Narrow" w:cs="Tahoma"/>
          <w:i/>
          <w:sz w:val="22"/>
          <w:lang w:val="sr-Cyrl-BA"/>
        </w:rPr>
        <w:t xml:space="preserve"> Остала добра и услуге</w:t>
      </w:r>
      <w:r w:rsidRPr="0026337B">
        <w:rPr>
          <w:rFonts w:ascii="Arial Narrow" w:hAnsi="Arial Narrow" w:cs="Tahoma"/>
          <w:sz w:val="22"/>
          <w:lang w:val="sr-Cyrl-BA"/>
        </w:rPr>
        <w:t xml:space="preserve"> (0,6%) усљед нових набавних цијена производа за одржавање личне хигијене, као и завршетка периода акцијских попуста. Нешто мањи раст цијена забиљежен је у одјељку </w:t>
      </w:r>
      <w:r w:rsidRPr="0026337B">
        <w:rPr>
          <w:rFonts w:ascii="Arial Narrow" w:hAnsi="Arial Narrow" w:cs="Tahoma"/>
          <w:i/>
          <w:sz w:val="22"/>
          <w:lang w:val="sr-Cyrl-BA"/>
        </w:rPr>
        <w:t>Здравство</w:t>
      </w:r>
      <w:r w:rsidRPr="0026337B">
        <w:rPr>
          <w:rFonts w:ascii="Arial Narrow" w:hAnsi="Arial Narrow" w:cs="Tahoma"/>
          <w:sz w:val="22"/>
          <w:lang w:val="sr-Cyrl-BA"/>
        </w:rPr>
        <w:t xml:space="preserve"> (0,1%) усљед нових набавних цијена у групи медицински производи. </w:t>
      </w:r>
    </w:p>
    <w:p w:rsidR="00404E2B" w:rsidRPr="0026337B" w:rsidRDefault="00404E2B" w:rsidP="00902B6A">
      <w:pPr>
        <w:jc w:val="both"/>
        <w:rPr>
          <w:rFonts w:ascii="Arial Narrow" w:hAnsi="Arial Narrow" w:cs="Tahoma"/>
          <w:sz w:val="22"/>
          <w:lang w:val="sr-Cyrl-BA"/>
        </w:rPr>
      </w:pPr>
    </w:p>
    <w:p w:rsidR="00902B6A" w:rsidRPr="0026337B" w:rsidRDefault="00902B6A" w:rsidP="00902B6A">
      <w:pPr>
        <w:spacing w:after="120"/>
        <w:jc w:val="both"/>
        <w:rPr>
          <w:rFonts w:ascii="Arial Narrow" w:hAnsi="Arial Narrow" w:cs="Tahoma"/>
          <w:sz w:val="22"/>
          <w:lang w:val="sr-Cyrl-BA"/>
        </w:rPr>
      </w:pPr>
      <w:r w:rsidRPr="0026337B">
        <w:rPr>
          <w:rFonts w:ascii="Arial Narrow" w:hAnsi="Arial Narrow" w:cs="Tahoma"/>
          <w:sz w:val="22"/>
          <w:lang w:val="sr-Cyrl-BA"/>
        </w:rPr>
        <w:t>У одјељцима</w:t>
      </w:r>
      <w:r w:rsidRPr="0026337B">
        <w:rPr>
          <w:rFonts w:ascii="Arial Narrow" w:hAnsi="Arial Narrow" w:cs="Tahoma"/>
          <w:i/>
          <w:sz w:val="22"/>
          <w:lang w:val="sr-Cyrl-BA"/>
        </w:rPr>
        <w:t xml:space="preserve"> Становање, Комуникације, Рекреација и култура, Образовање </w:t>
      </w:r>
      <w:r w:rsidRPr="0026337B">
        <w:rPr>
          <w:rFonts w:ascii="Arial Narrow" w:hAnsi="Arial Narrow" w:cs="Tahoma"/>
          <w:sz w:val="22"/>
          <w:lang w:val="sr-Cyrl-BA"/>
        </w:rPr>
        <w:t>и</w:t>
      </w:r>
      <w:r w:rsidRPr="0026337B">
        <w:rPr>
          <w:rFonts w:ascii="Arial Narrow" w:hAnsi="Arial Narrow" w:cs="Tahoma"/>
          <w:i/>
          <w:sz w:val="22"/>
          <w:lang w:val="sr-Cyrl-BA"/>
        </w:rPr>
        <w:t xml:space="preserve"> Ресторани и хотели</w:t>
      </w:r>
      <w:r w:rsidRPr="0026337B">
        <w:rPr>
          <w:rFonts w:ascii="Arial Narrow" w:hAnsi="Arial Narrow" w:cs="Tahoma"/>
          <w:sz w:val="22"/>
          <w:lang w:val="sr-Cyrl-BA"/>
        </w:rPr>
        <w:t xml:space="preserve"> цијене су у просјеку остале непромијењене.</w:t>
      </w:r>
    </w:p>
    <w:p w:rsidR="00902B6A" w:rsidRDefault="00902B6A" w:rsidP="00902B6A">
      <w:pPr>
        <w:jc w:val="both"/>
        <w:rPr>
          <w:rFonts w:ascii="Arial Narrow" w:hAnsi="Arial Narrow" w:cs="Tahoma"/>
          <w:sz w:val="22"/>
          <w:lang w:val="sr-Cyrl-BA"/>
        </w:rPr>
      </w:pPr>
      <w:r w:rsidRPr="0026337B">
        <w:rPr>
          <w:rFonts w:ascii="Arial Narrow" w:hAnsi="Arial Narrow" w:cs="Tahoma"/>
          <w:sz w:val="22"/>
          <w:lang w:val="sr-Cyrl-BA"/>
        </w:rPr>
        <w:t>Нај</w:t>
      </w:r>
      <w:r w:rsidR="00404E2B" w:rsidRPr="0026337B">
        <w:rPr>
          <w:rFonts w:ascii="Arial Narrow" w:hAnsi="Arial Narrow" w:cs="Tahoma"/>
          <w:sz w:val="22"/>
          <w:lang w:val="sr-Cyrl-BA"/>
        </w:rPr>
        <w:t>већи пад</w:t>
      </w:r>
      <w:r w:rsidRPr="0026337B">
        <w:rPr>
          <w:rFonts w:ascii="Arial Narrow" w:hAnsi="Arial Narrow" w:cs="Tahoma"/>
          <w:sz w:val="22"/>
          <w:lang w:val="sr-Cyrl-BA"/>
        </w:rPr>
        <w:t xml:space="preserve"> цијен</w:t>
      </w:r>
      <w:r w:rsidR="00404E2B" w:rsidRPr="0026337B">
        <w:rPr>
          <w:rFonts w:ascii="Arial Narrow" w:hAnsi="Arial Narrow" w:cs="Tahoma"/>
          <w:sz w:val="22"/>
          <w:lang w:val="sr-Cyrl-BA"/>
        </w:rPr>
        <w:t>а</w:t>
      </w:r>
      <w:r w:rsidRPr="0026337B">
        <w:rPr>
          <w:rFonts w:ascii="Arial Narrow" w:hAnsi="Arial Narrow" w:cs="Tahoma"/>
          <w:sz w:val="22"/>
          <w:lang w:val="sr-Cyrl-BA"/>
        </w:rPr>
        <w:t xml:space="preserve"> у </w:t>
      </w:r>
      <w:r w:rsidRPr="0026337B">
        <w:rPr>
          <w:rFonts w:ascii="Arial Narrow" w:hAnsi="Arial Narrow" w:cs="Tahoma"/>
          <w:sz w:val="22"/>
          <w:lang w:val="sr-Cyrl-CS"/>
        </w:rPr>
        <w:t>март</w:t>
      </w:r>
      <w:r w:rsidRPr="0026337B">
        <w:rPr>
          <w:rFonts w:ascii="Arial Narrow" w:hAnsi="Arial Narrow" w:cs="Tahoma"/>
          <w:sz w:val="22"/>
          <w:lang w:val="sr-Cyrl-BA"/>
        </w:rPr>
        <w:t xml:space="preserve">у забиљежен </w:t>
      </w:r>
      <w:r w:rsidR="00404E2B" w:rsidRPr="0026337B">
        <w:rPr>
          <w:rFonts w:ascii="Arial Narrow" w:hAnsi="Arial Narrow" w:cs="Tahoma"/>
          <w:sz w:val="22"/>
          <w:lang w:val="sr-Cyrl-BA"/>
        </w:rPr>
        <w:t>је</w:t>
      </w:r>
      <w:r w:rsidRPr="0026337B">
        <w:rPr>
          <w:rFonts w:ascii="Arial Narrow" w:hAnsi="Arial Narrow" w:cs="Tahoma"/>
          <w:sz w:val="22"/>
          <w:lang w:val="sr-Cyrl-BA"/>
        </w:rPr>
        <w:t xml:space="preserve"> у одјељку </w:t>
      </w:r>
      <w:r w:rsidRPr="0026337B">
        <w:rPr>
          <w:rFonts w:ascii="Arial Narrow" w:hAnsi="Arial Narrow" w:cs="Tahoma"/>
          <w:i/>
          <w:sz w:val="22"/>
          <w:lang w:val="sr-Cyrl-BA"/>
        </w:rPr>
        <w:t xml:space="preserve">Намјештај и покућство </w:t>
      </w:r>
      <w:r w:rsidRPr="0026337B">
        <w:rPr>
          <w:rFonts w:ascii="Arial Narrow" w:hAnsi="Arial Narrow" w:cs="Tahoma"/>
          <w:sz w:val="22"/>
          <w:lang w:val="sr-Cyrl-BA"/>
        </w:rPr>
        <w:t>(0,8%)</w:t>
      </w:r>
      <w:r w:rsidRPr="0026337B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26337B">
        <w:rPr>
          <w:rFonts w:ascii="Arial Narrow" w:hAnsi="Arial Narrow" w:cs="Tahoma"/>
          <w:sz w:val="22"/>
          <w:lang w:val="sr-Cyrl-BA"/>
        </w:rPr>
        <w:t>усљед одређеног броја снижених цијена у групи апарати за домаћинство (0,4%)</w:t>
      </w:r>
      <w:r w:rsidR="00A977CE">
        <w:rPr>
          <w:rFonts w:ascii="Arial Narrow" w:hAnsi="Arial Narrow" w:cs="Tahoma"/>
          <w:sz w:val="22"/>
          <w:lang w:val="sr-Latn-BA"/>
        </w:rPr>
        <w:t>,</w:t>
      </w:r>
      <w:r w:rsidRPr="0026337B">
        <w:rPr>
          <w:rFonts w:ascii="Arial Narrow" w:hAnsi="Arial Narrow" w:cs="Tahoma"/>
          <w:sz w:val="22"/>
          <w:lang w:val="sr-Cyrl-BA"/>
        </w:rPr>
        <w:t xml:space="preserve"> затим посуђе и разни прибор (0,8%) и у групи производи за чишћење и редовно одржавање куће (2,2%). Ниже цијене забиљежене су и у одјељку </w:t>
      </w:r>
      <w:r w:rsidRPr="0026337B">
        <w:rPr>
          <w:rFonts w:ascii="Arial Narrow" w:hAnsi="Arial Narrow" w:cs="Tahoma"/>
          <w:i/>
          <w:sz w:val="22"/>
          <w:lang w:val="sr-Cyrl-BA"/>
        </w:rPr>
        <w:t xml:space="preserve">Храна и безалкохолна пића </w:t>
      </w:r>
      <w:r w:rsidRPr="0026337B">
        <w:rPr>
          <w:rFonts w:ascii="Arial Narrow" w:hAnsi="Arial Narrow" w:cs="Tahoma"/>
          <w:sz w:val="22"/>
          <w:lang w:val="sr-Cyrl-BA"/>
        </w:rPr>
        <w:t>(0,4%) усљед бројних акцијских попуста и трајно ниских цијена у групама поврће (3,1%)</w:t>
      </w:r>
      <w:r w:rsidR="00A977CE">
        <w:rPr>
          <w:rFonts w:ascii="Arial Narrow" w:hAnsi="Arial Narrow" w:cs="Tahoma"/>
          <w:sz w:val="22"/>
          <w:lang w:val="sr-Latn-BA"/>
        </w:rPr>
        <w:t>,</w:t>
      </w:r>
      <w:r w:rsidRPr="0026337B">
        <w:rPr>
          <w:rFonts w:ascii="Arial Narrow" w:hAnsi="Arial Narrow" w:cs="Tahoma"/>
          <w:sz w:val="22"/>
          <w:lang w:val="sr-Cyrl-BA"/>
        </w:rPr>
        <w:t xml:space="preserve"> свјежа риба (1,6%)</w:t>
      </w:r>
      <w:r w:rsidR="00404E2B" w:rsidRPr="0026337B">
        <w:rPr>
          <w:rFonts w:ascii="Arial Narrow" w:hAnsi="Arial Narrow" w:cs="Tahoma"/>
          <w:sz w:val="22"/>
          <w:lang w:val="sr-Cyrl-BA"/>
        </w:rPr>
        <w:t>,</w:t>
      </w:r>
      <w:r w:rsidRPr="0026337B">
        <w:rPr>
          <w:rFonts w:ascii="Arial Narrow" w:hAnsi="Arial Narrow" w:cs="Tahoma"/>
          <w:sz w:val="22"/>
          <w:lang w:val="sr-Cyrl-BA"/>
        </w:rPr>
        <w:t xml:space="preserve"> остали прехрамбени производи (1,4%)</w:t>
      </w:r>
      <w:r w:rsidR="00404E2B" w:rsidRPr="0026337B">
        <w:rPr>
          <w:rFonts w:ascii="Arial Narrow" w:hAnsi="Arial Narrow" w:cs="Tahoma"/>
          <w:sz w:val="22"/>
          <w:lang w:val="sr-Cyrl-BA"/>
        </w:rPr>
        <w:t>,</w:t>
      </w:r>
      <w:r w:rsidRPr="0026337B">
        <w:rPr>
          <w:rFonts w:ascii="Arial Narrow" w:hAnsi="Arial Narrow" w:cs="Tahoma"/>
          <w:sz w:val="22"/>
          <w:lang w:val="sr-Cyrl-BA"/>
        </w:rPr>
        <w:t xml:space="preserve"> млијеко и млијечни производи (0,8%)</w:t>
      </w:r>
      <w:r w:rsidR="00404E2B" w:rsidRPr="0026337B">
        <w:rPr>
          <w:rFonts w:ascii="Arial Narrow" w:hAnsi="Arial Narrow" w:cs="Tahoma"/>
          <w:sz w:val="22"/>
          <w:lang w:val="sr-Cyrl-BA"/>
        </w:rPr>
        <w:t>,</w:t>
      </w:r>
      <w:r w:rsidRPr="0026337B">
        <w:rPr>
          <w:rFonts w:ascii="Arial Narrow" w:hAnsi="Arial Narrow" w:cs="Tahoma"/>
          <w:sz w:val="22"/>
          <w:lang w:val="sr-Cyrl-BA"/>
        </w:rPr>
        <w:t xml:space="preserve"> док је у одјељк</w:t>
      </w:r>
      <w:r w:rsidR="00404E2B" w:rsidRPr="0026337B">
        <w:rPr>
          <w:rFonts w:ascii="Arial Narrow" w:hAnsi="Arial Narrow" w:cs="Tahoma"/>
          <w:sz w:val="22"/>
          <w:lang w:val="sr-Cyrl-BA"/>
        </w:rPr>
        <w:t>у</w:t>
      </w:r>
      <w:r w:rsidRPr="0026337B">
        <w:rPr>
          <w:rFonts w:ascii="Arial Narrow" w:hAnsi="Arial Narrow" w:cs="Tahoma"/>
          <w:sz w:val="22"/>
          <w:lang w:val="sr-Cyrl-BA"/>
        </w:rPr>
        <w:t xml:space="preserve"> </w:t>
      </w:r>
      <w:r w:rsidRPr="0026337B">
        <w:rPr>
          <w:rFonts w:ascii="Arial Narrow" w:hAnsi="Arial Narrow" w:cs="Tahoma"/>
          <w:i/>
          <w:sz w:val="22"/>
          <w:lang w:val="sr-Cyrl-BA"/>
        </w:rPr>
        <w:t xml:space="preserve">Алкохолна пића и дуван </w:t>
      </w:r>
      <w:r w:rsidRPr="0026337B">
        <w:rPr>
          <w:rFonts w:ascii="Arial Narrow" w:hAnsi="Arial Narrow" w:cs="Tahoma"/>
          <w:sz w:val="22"/>
          <w:lang w:val="sr-Cyrl-BA"/>
        </w:rPr>
        <w:t>(0,1%) навећи број попуста забиљежен у групи пиво (0,7%).</w:t>
      </w:r>
    </w:p>
    <w:p w:rsidR="00080EE0" w:rsidRDefault="00080EE0" w:rsidP="00902B6A">
      <w:pPr>
        <w:jc w:val="both"/>
        <w:rPr>
          <w:rFonts w:ascii="Arial Narrow" w:hAnsi="Arial Narrow" w:cs="Tahoma"/>
          <w:sz w:val="22"/>
          <w:lang w:val="sr-Cyrl-BA"/>
        </w:rPr>
      </w:pPr>
    </w:p>
    <w:p w:rsidR="00080EE0" w:rsidRDefault="00080EE0" w:rsidP="00902B6A">
      <w:pPr>
        <w:jc w:val="both"/>
        <w:rPr>
          <w:rFonts w:ascii="Arial Narrow" w:hAnsi="Arial Narrow" w:cs="Tahoma"/>
          <w:sz w:val="22"/>
          <w:lang w:val="sr-Cyrl-BA"/>
        </w:rPr>
      </w:pPr>
    </w:p>
    <w:p w:rsidR="00080EE0" w:rsidRPr="0026337B" w:rsidRDefault="00080EE0" w:rsidP="009669BD">
      <w:pPr>
        <w:jc w:val="center"/>
        <w:rPr>
          <w:rFonts w:ascii="Arial Narrow" w:hAnsi="Arial Narrow" w:cs="Tahoma"/>
          <w:sz w:val="22"/>
          <w:lang w:val="sr-Cyrl-BA"/>
        </w:rPr>
      </w:pPr>
      <w:r w:rsidRPr="00DF455E">
        <w:rPr>
          <w:noProof/>
        </w:rPr>
        <w:drawing>
          <wp:inline distT="0" distB="0" distL="0" distR="0" wp14:anchorId="3AB8E437" wp14:editId="6217D2F1">
            <wp:extent cx="5464810" cy="2354239"/>
            <wp:effectExtent l="0" t="0" r="0" b="0"/>
            <wp:docPr id="4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80EE0" w:rsidRPr="00D43F5A" w:rsidRDefault="00080EE0" w:rsidP="00080EE0">
      <w:pPr>
        <w:tabs>
          <w:tab w:val="left" w:pos="0"/>
          <w:tab w:val="left" w:pos="1100"/>
        </w:tabs>
        <w:jc w:val="center"/>
        <w:rPr>
          <w:rFonts w:ascii="Arial Narrow" w:hAnsi="Arial Narrow" w:cs="Tahoma"/>
          <w:bCs/>
          <w:sz w:val="16"/>
          <w:szCs w:val="28"/>
          <w:lang w:val="sr-Cyrl-CS"/>
        </w:rPr>
      </w:pPr>
      <w:r w:rsidRPr="00D43F5A">
        <w:rPr>
          <w:rFonts w:ascii="Arial Narrow" w:hAnsi="Arial Narrow" w:cs="Tahoma"/>
          <w:bCs/>
          <w:sz w:val="16"/>
          <w:szCs w:val="28"/>
          <w:lang w:val="sr-Cyrl-CS"/>
        </w:rPr>
        <w:t>Графикон 2. Мјесечна и годишња инфлација</w:t>
      </w:r>
    </w:p>
    <w:p w:rsidR="007B3C79" w:rsidRDefault="007B3C79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080EE0" w:rsidRPr="0026337B" w:rsidRDefault="00080EE0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F06D21" w:rsidRPr="0026337B" w:rsidRDefault="00F06D21" w:rsidP="00F06D21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</w:rPr>
      </w:pPr>
      <w:r w:rsidRPr="0026337B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Календарски прилагођена </w:t>
      </w:r>
      <w:r w:rsidRPr="0026337B">
        <w:rPr>
          <w:rFonts w:ascii="Arial Narrow" w:hAnsi="Arial Narrow" w:cs="Tahoma"/>
          <w:b/>
          <w:sz w:val="30"/>
          <w:szCs w:val="30"/>
          <w:lang w:val="sr-Cyrl-CS"/>
        </w:rPr>
        <w:t>индустријска производња (</w:t>
      </w:r>
      <w:r w:rsidRPr="0026337B">
        <w:rPr>
          <w:rFonts w:ascii="Arial Narrow" w:hAnsi="Arial Narrow" w:cs="Tahoma"/>
          <w:b/>
          <w:sz w:val="30"/>
          <w:szCs w:val="30"/>
        </w:rPr>
        <w:t>III</w:t>
      </w:r>
      <w:r w:rsidRPr="0026337B">
        <w:rPr>
          <w:rFonts w:ascii="Arial Narrow" w:hAnsi="Arial Narrow" w:cs="Tahoma"/>
          <w:b/>
          <w:sz w:val="30"/>
          <w:szCs w:val="30"/>
          <w:lang w:val="sr-Latn-BA"/>
        </w:rPr>
        <w:t xml:space="preserve"> 20</w:t>
      </w:r>
      <w:r w:rsidRPr="0026337B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Pr="0026337B">
        <w:rPr>
          <w:rFonts w:ascii="Arial Narrow" w:hAnsi="Arial Narrow" w:cs="Tahoma"/>
          <w:b/>
          <w:sz w:val="30"/>
          <w:szCs w:val="30"/>
        </w:rPr>
        <w:t>6</w:t>
      </w:r>
      <w:r w:rsidRPr="0026337B">
        <w:rPr>
          <w:rFonts w:ascii="Arial Narrow" w:hAnsi="Arial Narrow" w:cs="Tahoma"/>
          <w:b/>
          <w:sz w:val="30"/>
          <w:szCs w:val="30"/>
          <w:lang w:val="sr-Latn-BA"/>
        </w:rPr>
        <w:t>/III</w:t>
      </w:r>
      <w:r w:rsidRPr="0026337B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Pr="0026337B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Pr="0026337B">
        <w:rPr>
          <w:rFonts w:ascii="Arial Narrow" w:hAnsi="Arial Narrow" w:cs="Tahoma"/>
          <w:b/>
          <w:bCs/>
          <w:sz w:val="30"/>
          <w:szCs w:val="30"/>
        </w:rPr>
        <w:t>5.</w:t>
      </w:r>
      <w:r w:rsidRPr="0026337B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Pr="0026337B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већа </w:t>
      </w:r>
      <w:r w:rsidRPr="0026337B">
        <w:rPr>
          <w:rFonts w:ascii="Arial Narrow" w:hAnsi="Arial Narrow" w:cs="Tahoma"/>
          <w:b/>
          <w:bCs/>
          <w:sz w:val="30"/>
          <w:szCs w:val="30"/>
        </w:rPr>
        <w:t>20</w:t>
      </w:r>
      <w:r w:rsidRPr="0026337B">
        <w:rPr>
          <w:rFonts w:ascii="Arial Narrow" w:hAnsi="Arial Narrow" w:cs="Tahoma"/>
          <w:b/>
          <w:bCs/>
          <w:sz w:val="30"/>
          <w:szCs w:val="30"/>
          <w:lang w:val="sr-Cyrl-CS"/>
        </w:rPr>
        <w:t>,</w:t>
      </w:r>
      <w:r w:rsidRPr="0026337B">
        <w:rPr>
          <w:rFonts w:ascii="Arial Narrow" w:hAnsi="Arial Narrow" w:cs="Tahoma"/>
          <w:b/>
          <w:bCs/>
          <w:sz w:val="30"/>
          <w:szCs w:val="30"/>
        </w:rPr>
        <w:t>6</w:t>
      </w:r>
      <w:r w:rsidRPr="0026337B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A905EA" w:rsidRPr="0026337B" w:rsidRDefault="00166F34" w:rsidP="00A905EA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28"/>
          <w:szCs w:val="28"/>
        </w:rPr>
      </w:pPr>
      <w:r w:rsidRPr="0026337B">
        <w:rPr>
          <w:rFonts w:ascii="Arial Narrow" w:hAnsi="Arial Narrow" w:cs="Tahoma"/>
          <w:b/>
          <w:bCs/>
          <w:sz w:val="28"/>
          <w:szCs w:val="28"/>
          <w:lang w:val="sr-Cyrl-CS"/>
        </w:rPr>
        <w:t xml:space="preserve">Десезонирана </w:t>
      </w:r>
      <w:r w:rsidRPr="0026337B">
        <w:rPr>
          <w:rFonts w:ascii="Arial Narrow" w:hAnsi="Arial Narrow" w:cs="Tahoma"/>
          <w:b/>
          <w:sz w:val="28"/>
          <w:szCs w:val="28"/>
          <w:lang w:val="sr-Cyrl-CS"/>
        </w:rPr>
        <w:t>индустријска производња (</w:t>
      </w:r>
      <w:r w:rsidR="006A3848" w:rsidRPr="0026337B">
        <w:rPr>
          <w:rFonts w:ascii="Arial Narrow" w:hAnsi="Arial Narrow" w:cs="Tahoma"/>
          <w:b/>
          <w:sz w:val="28"/>
          <w:szCs w:val="28"/>
        </w:rPr>
        <w:t>I</w:t>
      </w:r>
      <w:r w:rsidR="00A905EA" w:rsidRPr="0026337B">
        <w:rPr>
          <w:rFonts w:ascii="Arial Narrow" w:hAnsi="Arial Narrow" w:cs="Tahoma"/>
          <w:b/>
          <w:sz w:val="28"/>
          <w:szCs w:val="28"/>
        </w:rPr>
        <w:t>II</w:t>
      </w:r>
      <w:r w:rsidRPr="0026337B">
        <w:rPr>
          <w:rFonts w:ascii="Arial Narrow" w:hAnsi="Arial Narrow" w:cs="Tahoma"/>
          <w:b/>
          <w:sz w:val="28"/>
          <w:szCs w:val="28"/>
          <w:lang w:val="sr-Latn-BA"/>
        </w:rPr>
        <w:t xml:space="preserve"> 20</w:t>
      </w:r>
      <w:r w:rsidRPr="0026337B">
        <w:rPr>
          <w:rFonts w:ascii="Arial Narrow" w:hAnsi="Arial Narrow" w:cs="Tahoma"/>
          <w:b/>
          <w:sz w:val="28"/>
          <w:szCs w:val="28"/>
          <w:lang w:val="sr-Cyrl-CS"/>
        </w:rPr>
        <w:t>1</w:t>
      </w:r>
      <w:r w:rsidR="00A905EA" w:rsidRPr="0026337B">
        <w:rPr>
          <w:rFonts w:ascii="Arial Narrow" w:hAnsi="Arial Narrow" w:cs="Tahoma"/>
          <w:b/>
          <w:sz w:val="28"/>
          <w:szCs w:val="28"/>
        </w:rPr>
        <w:t>6</w:t>
      </w:r>
      <w:r w:rsidRPr="0026337B">
        <w:rPr>
          <w:rFonts w:ascii="Arial Narrow" w:hAnsi="Arial Narrow" w:cs="Tahoma"/>
          <w:b/>
          <w:sz w:val="28"/>
          <w:szCs w:val="28"/>
          <w:lang w:val="sr-Latn-BA"/>
        </w:rPr>
        <w:t>/I</w:t>
      </w:r>
      <w:r w:rsidR="006A3848" w:rsidRPr="0026337B">
        <w:rPr>
          <w:rFonts w:ascii="Arial Narrow" w:hAnsi="Arial Narrow" w:cs="Tahoma"/>
          <w:b/>
          <w:sz w:val="28"/>
          <w:szCs w:val="28"/>
          <w:lang w:val="sr-Latn-BA"/>
        </w:rPr>
        <w:t>I</w:t>
      </w:r>
      <w:r w:rsidRPr="0026337B">
        <w:rPr>
          <w:rFonts w:ascii="Arial Narrow" w:hAnsi="Arial Narrow" w:cs="Tahoma"/>
          <w:b/>
          <w:bCs/>
          <w:sz w:val="28"/>
          <w:szCs w:val="28"/>
          <w:lang w:val="sr-Cyrl-CS"/>
        </w:rPr>
        <w:t xml:space="preserve"> </w:t>
      </w:r>
      <w:r w:rsidRPr="0026337B">
        <w:rPr>
          <w:rFonts w:ascii="Arial Narrow" w:hAnsi="Arial Narrow" w:cs="Tahoma"/>
          <w:b/>
          <w:bCs/>
          <w:sz w:val="28"/>
          <w:szCs w:val="28"/>
          <w:lang w:val="ru-RU"/>
        </w:rPr>
        <w:t>201</w:t>
      </w:r>
      <w:r w:rsidR="00A905EA" w:rsidRPr="0026337B">
        <w:rPr>
          <w:rFonts w:ascii="Arial Narrow" w:hAnsi="Arial Narrow" w:cs="Tahoma"/>
          <w:b/>
          <w:bCs/>
          <w:sz w:val="28"/>
          <w:szCs w:val="28"/>
        </w:rPr>
        <w:t>6</w:t>
      </w:r>
      <w:r w:rsidRPr="0026337B">
        <w:rPr>
          <w:rFonts w:ascii="Arial Narrow" w:hAnsi="Arial Narrow" w:cs="Tahoma"/>
          <w:b/>
          <w:bCs/>
          <w:sz w:val="28"/>
          <w:szCs w:val="28"/>
        </w:rPr>
        <w:t>.</w:t>
      </w:r>
      <w:r w:rsidRPr="0026337B">
        <w:rPr>
          <w:rFonts w:ascii="Arial Narrow" w:hAnsi="Arial Narrow" w:cs="Tahoma"/>
          <w:b/>
          <w:bCs/>
          <w:sz w:val="28"/>
          <w:szCs w:val="28"/>
          <w:lang w:val="hr-HR"/>
        </w:rPr>
        <w:t>)</w:t>
      </w:r>
      <w:r w:rsidRPr="0026337B">
        <w:rPr>
          <w:rFonts w:ascii="Arial Narrow" w:hAnsi="Arial Narrow" w:cs="Tahoma"/>
          <w:b/>
          <w:bCs/>
          <w:sz w:val="28"/>
          <w:szCs w:val="28"/>
          <w:lang w:val="sr-Cyrl-CS"/>
        </w:rPr>
        <w:t xml:space="preserve"> већа </w:t>
      </w:r>
      <w:r w:rsidR="006A3848" w:rsidRPr="0026337B">
        <w:rPr>
          <w:rFonts w:ascii="Arial Narrow" w:hAnsi="Arial Narrow" w:cs="Tahoma"/>
          <w:b/>
          <w:bCs/>
          <w:sz w:val="28"/>
          <w:szCs w:val="28"/>
        </w:rPr>
        <w:t>6</w:t>
      </w:r>
      <w:r w:rsidRPr="0026337B">
        <w:rPr>
          <w:rFonts w:ascii="Arial Narrow" w:hAnsi="Arial Narrow" w:cs="Tahoma"/>
          <w:b/>
          <w:bCs/>
          <w:sz w:val="28"/>
          <w:szCs w:val="28"/>
          <w:lang w:val="sr-Cyrl-CS"/>
        </w:rPr>
        <w:t>,</w:t>
      </w:r>
      <w:r w:rsidR="006A3848" w:rsidRPr="0026337B">
        <w:rPr>
          <w:rFonts w:ascii="Arial Narrow" w:hAnsi="Arial Narrow" w:cs="Tahoma"/>
          <w:b/>
          <w:bCs/>
          <w:sz w:val="28"/>
          <w:szCs w:val="28"/>
        </w:rPr>
        <w:t>1</w:t>
      </w:r>
      <w:r w:rsidRPr="0026337B">
        <w:rPr>
          <w:rFonts w:ascii="Arial Narrow" w:hAnsi="Arial Narrow" w:cs="Tahoma"/>
          <w:b/>
          <w:bCs/>
          <w:sz w:val="28"/>
          <w:szCs w:val="28"/>
          <w:lang w:val="sr-Cyrl-CS"/>
        </w:rPr>
        <w:t>%</w:t>
      </w:r>
      <w:r w:rsidR="00A905EA" w:rsidRPr="0026337B">
        <w:rPr>
          <w:rFonts w:ascii="Arial Narrow" w:hAnsi="Arial Narrow" w:cs="Tahoma"/>
          <w:b/>
          <w:bCs/>
          <w:sz w:val="28"/>
          <w:szCs w:val="28"/>
          <w:lang w:val="sr-Cyrl-CS"/>
        </w:rPr>
        <w:t xml:space="preserve"> </w:t>
      </w:r>
    </w:p>
    <w:p w:rsidR="00166F34" w:rsidRPr="0026337B" w:rsidRDefault="00166F34" w:rsidP="00166F34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36"/>
          <w:szCs w:val="28"/>
          <w:lang w:val="sr-Cyrl-CS"/>
        </w:rPr>
      </w:pPr>
      <w:r w:rsidRPr="0026337B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A905EA" w:rsidRPr="0026337B">
        <w:rPr>
          <w:rFonts w:ascii="Arial Narrow" w:hAnsi="Arial Narrow" w:cs="Tahoma"/>
          <w:b/>
          <w:sz w:val="28"/>
        </w:rPr>
        <w:t>II</w:t>
      </w:r>
      <w:r w:rsidR="006A3848" w:rsidRPr="0026337B">
        <w:rPr>
          <w:rFonts w:ascii="Arial Narrow" w:hAnsi="Arial Narrow" w:cs="Tahoma"/>
          <w:b/>
          <w:sz w:val="28"/>
        </w:rPr>
        <w:t>I</w:t>
      </w:r>
      <w:r w:rsidRPr="0026337B">
        <w:rPr>
          <w:rFonts w:ascii="Arial Narrow" w:hAnsi="Arial Narrow" w:cs="Tahoma"/>
          <w:b/>
          <w:sz w:val="28"/>
          <w:lang w:val="ru-RU"/>
        </w:rPr>
        <w:t xml:space="preserve"> 201</w:t>
      </w:r>
      <w:r w:rsidR="00A905EA" w:rsidRPr="0026337B">
        <w:rPr>
          <w:rFonts w:ascii="Arial Narrow" w:hAnsi="Arial Narrow" w:cs="Tahoma"/>
          <w:b/>
          <w:sz w:val="28"/>
        </w:rPr>
        <w:t>6</w:t>
      </w:r>
      <w:r w:rsidRPr="0026337B">
        <w:rPr>
          <w:rFonts w:ascii="Arial Narrow" w:hAnsi="Arial Narrow" w:cs="Tahoma"/>
          <w:b/>
          <w:sz w:val="28"/>
          <w:lang w:val="ru-RU"/>
        </w:rPr>
        <w:t>/</w:t>
      </w:r>
      <w:r w:rsidR="00A905EA" w:rsidRPr="0026337B">
        <w:rPr>
          <w:rFonts w:ascii="Arial Narrow" w:hAnsi="Arial Narrow" w:cs="Tahoma"/>
          <w:b/>
          <w:sz w:val="28"/>
        </w:rPr>
        <w:t>II</w:t>
      </w:r>
      <w:r w:rsidR="006A3848" w:rsidRPr="0026337B">
        <w:rPr>
          <w:rFonts w:ascii="Arial Narrow" w:hAnsi="Arial Narrow" w:cs="Tahoma"/>
          <w:b/>
          <w:sz w:val="28"/>
        </w:rPr>
        <w:t>I</w:t>
      </w:r>
      <w:r w:rsidRPr="0026337B">
        <w:rPr>
          <w:rFonts w:ascii="Arial Narrow" w:hAnsi="Arial Narrow" w:cs="Tahoma"/>
          <w:b/>
          <w:sz w:val="28"/>
          <w:lang w:val="ru-RU"/>
        </w:rPr>
        <w:t xml:space="preserve"> 201</w:t>
      </w:r>
      <w:r w:rsidR="00A905EA" w:rsidRPr="0026337B">
        <w:rPr>
          <w:rFonts w:ascii="Arial Narrow" w:hAnsi="Arial Narrow" w:cs="Tahoma"/>
          <w:b/>
          <w:sz w:val="28"/>
        </w:rPr>
        <w:t>5</w:t>
      </w:r>
      <w:r w:rsidRPr="0026337B">
        <w:rPr>
          <w:rFonts w:ascii="Arial Narrow" w:hAnsi="Arial Narrow" w:cs="Tahoma"/>
          <w:b/>
          <w:sz w:val="28"/>
          <w:lang w:val="ru-RU"/>
        </w:rPr>
        <w:t xml:space="preserve">.) већи </w:t>
      </w:r>
      <w:r w:rsidR="00A905EA" w:rsidRPr="0026337B">
        <w:rPr>
          <w:rFonts w:ascii="Arial Narrow" w:hAnsi="Arial Narrow" w:cs="Tahoma"/>
          <w:b/>
          <w:sz w:val="28"/>
        </w:rPr>
        <w:t>1</w:t>
      </w:r>
      <w:r w:rsidRPr="0026337B">
        <w:rPr>
          <w:rFonts w:ascii="Arial Narrow" w:hAnsi="Arial Narrow" w:cs="Tahoma"/>
          <w:b/>
          <w:sz w:val="28"/>
          <w:lang w:val="ru-RU"/>
        </w:rPr>
        <w:t>,</w:t>
      </w:r>
      <w:r w:rsidR="006A3848" w:rsidRPr="0026337B">
        <w:rPr>
          <w:rFonts w:ascii="Arial Narrow" w:hAnsi="Arial Narrow" w:cs="Tahoma"/>
          <w:b/>
          <w:sz w:val="28"/>
        </w:rPr>
        <w:t>1</w:t>
      </w:r>
      <w:r w:rsidRPr="0026337B">
        <w:rPr>
          <w:rFonts w:ascii="Arial Narrow" w:hAnsi="Arial Narrow" w:cs="Tahoma"/>
          <w:b/>
          <w:sz w:val="28"/>
          <w:lang w:val="ru-RU"/>
        </w:rPr>
        <w:t>%</w:t>
      </w:r>
    </w:p>
    <w:p w:rsidR="00166F34" w:rsidRPr="0026337B" w:rsidRDefault="00166F34" w:rsidP="00166F34">
      <w:pPr>
        <w:jc w:val="both"/>
        <w:rPr>
          <w:rFonts w:ascii="Arial Narrow" w:hAnsi="Arial Narrow" w:cs="Tahoma"/>
          <w:sz w:val="22"/>
        </w:rPr>
      </w:pPr>
    </w:p>
    <w:p w:rsidR="00F06D21" w:rsidRPr="0026337B" w:rsidRDefault="00F06D21" w:rsidP="00166F34">
      <w:pPr>
        <w:jc w:val="both"/>
        <w:rPr>
          <w:rFonts w:ascii="Arial Narrow" w:hAnsi="Arial Narrow" w:cs="Tahoma"/>
          <w:sz w:val="22"/>
          <w:lang w:val="sr-Cyrl-CS"/>
        </w:rPr>
      </w:pPr>
      <w:r w:rsidRPr="0026337B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26337B">
        <w:rPr>
          <w:rFonts w:ascii="Arial Narrow" w:hAnsi="Arial Narrow" w:cs="Tahoma"/>
          <w:b/>
          <w:sz w:val="22"/>
        </w:rPr>
        <w:t xml:space="preserve"> индустријска производња</w:t>
      </w:r>
      <w:r w:rsidRPr="0026337B">
        <w:rPr>
          <w:rFonts w:ascii="Arial Narrow" w:hAnsi="Arial Narrow" w:cs="Tahoma"/>
          <w:sz w:val="22"/>
        </w:rPr>
        <w:t xml:space="preserve"> у </w:t>
      </w:r>
      <w:r w:rsidRPr="0026337B">
        <w:rPr>
          <w:rFonts w:ascii="Arial Narrow" w:hAnsi="Arial Narrow" w:cs="Tahoma"/>
          <w:spacing w:val="-2"/>
          <w:sz w:val="22"/>
          <w:lang w:val="sr-Cyrl-CS"/>
        </w:rPr>
        <w:t>марту</w:t>
      </w:r>
      <w:r w:rsidRPr="0026337B">
        <w:rPr>
          <w:rFonts w:ascii="Arial Narrow" w:hAnsi="Arial Narrow" w:cs="Tahoma"/>
          <w:spacing w:val="-2"/>
          <w:sz w:val="22"/>
        </w:rPr>
        <w:t xml:space="preserve"> </w:t>
      </w:r>
      <w:r w:rsidRPr="0026337B">
        <w:rPr>
          <w:rFonts w:ascii="Arial Narrow" w:hAnsi="Arial Narrow" w:cs="Tahoma"/>
          <w:sz w:val="22"/>
        </w:rPr>
        <w:t>201</w:t>
      </w:r>
      <w:r w:rsidRPr="0026337B">
        <w:rPr>
          <w:rFonts w:ascii="Arial Narrow" w:hAnsi="Arial Narrow" w:cs="Tahoma"/>
          <w:sz w:val="22"/>
          <w:lang w:val="sr-Cyrl-CS"/>
        </w:rPr>
        <w:t>6</w:t>
      </w:r>
      <w:r w:rsidRPr="0026337B">
        <w:rPr>
          <w:rFonts w:ascii="Arial Narrow" w:hAnsi="Arial Narrow" w:cs="Tahoma"/>
          <w:sz w:val="22"/>
        </w:rPr>
        <w:t xml:space="preserve">. </w:t>
      </w:r>
      <w:r w:rsidRPr="0026337B">
        <w:rPr>
          <w:rFonts w:ascii="Arial Narrow" w:hAnsi="Arial Narrow" w:cs="Tahoma"/>
          <w:sz w:val="22"/>
          <w:lang w:val="sr-Cyrl-BA"/>
        </w:rPr>
        <w:t>г</w:t>
      </w:r>
      <w:r w:rsidRPr="0026337B">
        <w:rPr>
          <w:rFonts w:ascii="Arial Narrow" w:hAnsi="Arial Narrow" w:cs="Tahoma"/>
          <w:sz w:val="22"/>
        </w:rPr>
        <w:t>одине</w:t>
      </w:r>
      <w:r w:rsidRPr="0026337B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26337B">
        <w:rPr>
          <w:rFonts w:ascii="Arial Narrow" w:hAnsi="Arial Narrow" w:cs="Tahoma"/>
          <w:sz w:val="22"/>
        </w:rPr>
        <w:t xml:space="preserve">у поређењу </w:t>
      </w:r>
      <w:r w:rsidRPr="0026337B">
        <w:rPr>
          <w:rFonts w:ascii="Arial Narrow" w:hAnsi="Arial Narrow" w:cs="Tahoma"/>
          <w:sz w:val="22"/>
          <w:lang w:val="sr-Cyrl-BA"/>
        </w:rPr>
        <w:t xml:space="preserve">са </w:t>
      </w:r>
      <w:r w:rsidRPr="0026337B">
        <w:rPr>
          <w:rFonts w:ascii="Arial Narrow" w:hAnsi="Arial Narrow" w:cs="Tahoma"/>
          <w:spacing w:val="-2"/>
          <w:sz w:val="22"/>
          <w:lang w:val="sr-Cyrl-CS"/>
        </w:rPr>
        <w:t>мартом</w:t>
      </w:r>
      <w:r w:rsidRPr="0026337B">
        <w:rPr>
          <w:rFonts w:ascii="Arial Narrow" w:hAnsi="Arial Narrow" w:cs="Tahoma"/>
          <w:spacing w:val="-2"/>
          <w:sz w:val="22"/>
        </w:rPr>
        <w:t xml:space="preserve"> </w:t>
      </w:r>
      <w:r w:rsidRPr="0026337B">
        <w:rPr>
          <w:rFonts w:ascii="Arial Narrow" w:hAnsi="Arial Narrow" w:cs="Tahoma"/>
          <w:sz w:val="22"/>
          <w:lang w:val="ru-RU"/>
        </w:rPr>
        <w:t>2015.</w:t>
      </w:r>
      <w:r w:rsidRPr="0026337B">
        <w:rPr>
          <w:rFonts w:ascii="Arial Narrow" w:hAnsi="Arial Narrow" w:cs="Tahoma"/>
          <w:sz w:val="22"/>
        </w:rPr>
        <w:t xml:space="preserve"> </w:t>
      </w:r>
      <w:r w:rsidRPr="0026337B">
        <w:rPr>
          <w:rFonts w:ascii="Arial Narrow" w:hAnsi="Arial Narrow" w:cs="Tahoma"/>
          <w:sz w:val="22"/>
          <w:lang w:val="sr-Cyrl-CS"/>
        </w:rPr>
        <w:t>већа је за 20,6%.</w:t>
      </w:r>
      <w:r w:rsidRPr="0026337B">
        <w:rPr>
          <w:rFonts w:ascii="Arial Narrow" w:hAnsi="Arial Narrow" w:cs="Tahoma"/>
          <w:sz w:val="22"/>
        </w:rPr>
        <w:t xml:space="preserve"> </w:t>
      </w:r>
      <w:r w:rsidRPr="0026337B">
        <w:rPr>
          <w:rFonts w:ascii="Arial Narrow" w:hAnsi="Arial Narrow" w:cs="Tahoma"/>
          <w:sz w:val="22"/>
          <w:lang w:val="sr-Cyrl-CS"/>
        </w:rPr>
        <w:t>У</w:t>
      </w:r>
      <w:r w:rsidRPr="0026337B">
        <w:rPr>
          <w:rFonts w:ascii="Arial Narrow" w:hAnsi="Arial Narrow" w:cs="Tahoma"/>
          <w:sz w:val="22"/>
        </w:rPr>
        <w:t xml:space="preserve"> </w:t>
      </w:r>
      <w:r w:rsidRPr="0026337B">
        <w:rPr>
          <w:rFonts w:ascii="Arial Narrow" w:hAnsi="Arial Narrow" w:cs="Tahoma"/>
          <w:sz w:val="22"/>
          <w:lang w:val="sr-Cyrl-CS"/>
        </w:rPr>
        <w:t xml:space="preserve">подручју </w:t>
      </w:r>
      <w:r w:rsidRPr="0026337B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Pr="0026337B">
        <w:rPr>
          <w:rFonts w:ascii="Arial Narrow" w:hAnsi="Arial Narrow" w:cs="Tahoma"/>
          <w:i/>
          <w:sz w:val="22"/>
        </w:rPr>
        <w:t xml:space="preserve"> </w:t>
      </w:r>
      <w:r w:rsidRPr="0026337B">
        <w:rPr>
          <w:rFonts w:ascii="Arial Narrow" w:hAnsi="Arial Narrow" w:cs="Tahoma"/>
          <w:sz w:val="22"/>
          <w:lang w:val="sr-Cyrl-CS"/>
        </w:rPr>
        <w:t>остварен је раст</w:t>
      </w:r>
      <w:r w:rsidRPr="0026337B">
        <w:rPr>
          <w:rFonts w:ascii="Arial Narrow" w:hAnsi="Arial Narrow" w:cs="Tahoma"/>
          <w:sz w:val="22"/>
        </w:rPr>
        <w:t xml:space="preserve"> </w:t>
      </w:r>
      <w:r w:rsidRPr="0026337B">
        <w:rPr>
          <w:rFonts w:ascii="Arial Narrow" w:hAnsi="Arial Narrow" w:cs="Tahoma"/>
          <w:sz w:val="22"/>
          <w:lang w:val="sr-Cyrl-BA"/>
        </w:rPr>
        <w:t>од</w:t>
      </w:r>
      <w:r w:rsidRPr="0026337B">
        <w:rPr>
          <w:rFonts w:ascii="Arial Narrow" w:hAnsi="Arial Narrow" w:cs="Tahoma"/>
          <w:sz w:val="22"/>
        </w:rPr>
        <w:t xml:space="preserve"> </w:t>
      </w:r>
      <w:r w:rsidRPr="0026337B">
        <w:rPr>
          <w:rFonts w:ascii="Arial Narrow" w:hAnsi="Arial Narrow" w:cs="Tahoma"/>
          <w:sz w:val="22"/>
          <w:lang w:val="sr-Cyrl-CS"/>
        </w:rPr>
        <w:t>40,9</w:t>
      </w:r>
      <w:r w:rsidRPr="0026337B">
        <w:rPr>
          <w:rFonts w:ascii="Arial Narrow" w:hAnsi="Arial Narrow" w:cs="Tahoma"/>
          <w:sz w:val="22"/>
        </w:rPr>
        <w:t>%</w:t>
      </w:r>
      <w:r w:rsidRPr="0026337B">
        <w:rPr>
          <w:rFonts w:ascii="Arial Narrow" w:hAnsi="Arial Narrow" w:cs="Tahoma"/>
          <w:sz w:val="22"/>
          <w:lang w:val="sr-Cyrl-CS"/>
        </w:rPr>
        <w:t xml:space="preserve">, у </w:t>
      </w:r>
      <w:r w:rsidRPr="0026337B">
        <w:rPr>
          <w:rFonts w:ascii="Arial Narrow" w:hAnsi="Arial Narrow" w:cs="Tahoma"/>
          <w:sz w:val="22"/>
          <w:lang w:val="sr-Cyrl-BA"/>
        </w:rPr>
        <w:t xml:space="preserve">подручју </w:t>
      </w:r>
      <w:r w:rsidRPr="0026337B">
        <w:rPr>
          <w:rFonts w:ascii="Arial Narrow" w:hAnsi="Arial Narrow" w:cs="Tahoma"/>
          <w:i/>
          <w:sz w:val="22"/>
        </w:rPr>
        <w:t>Вађењ</w:t>
      </w:r>
      <w:r w:rsidRPr="0026337B">
        <w:rPr>
          <w:rFonts w:ascii="Arial Narrow" w:hAnsi="Arial Narrow" w:cs="Tahoma"/>
          <w:i/>
          <w:sz w:val="22"/>
          <w:lang w:val="sr-Cyrl-BA"/>
        </w:rPr>
        <w:t>а</w:t>
      </w:r>
      <w:r w:rsidRPr="0026337B">
        <w:rPr>
          <w:rFonts w:ascii="Arial Narrow" w:hAnsi="Arial Narrow" w:cs="Tahoma"/>
          <w:i/>
          <w:sz w:val="22"/>
        </w:rPr>
        <w:t xml:space="preserve"> руда и камена</w:t>
      </w:r>
      <w:r w:rsidRPr="0026337B">
        <w:rPr>
          <w:rFonts w:ascii="Arial Narrow" w:hAnsi="Arial Narrow" w:cs="Tahoma"/>
          <w:i/>
          <w:sz w:val="22"/>
          <w:lang w:val="ru-RU"/>
        </w:rPr>
        <w:t xml:space="preserve"> </w:t>
      </w:r>
      <w:r w:rsidRPr="0026337B">
        <w:rPr>
          <w:rFonts w:ascii="Arial Narrow" w:hAnsi="Arial Narrow" w:cs="Tahoma"/>
          <w:sz w:val="22"/>
          <w:lang w:val="sr-Cyrl-CS"/>
        </w:rPr>
        <w:t xml:space="preserve">раст од 18,9% и </w:t>
      </w:r>
      <w:r w:rsidRPr="0026337B">
        <w:rPr>
          <w:rFonts w:ascii="Arial Narrow" w:hAnsi="Arial Narrow" w:cs="Tahoma"/>
          <w:sz w:val="22"/>
          <w:lang w:val="sr-Cyrl-BA"/>
        </w:rPr>
        <w:t xml:space="preserve">у </w:t>
      </w:r>
      <w:r w:rsidRPr="0026337B">
        <w:rPr>
          <w:rFonts w:ascii="Arial Narrow" w:hAnsi="Arial Narrow" w:cs="Tahoma"/>
          <w:i/>
          <w:sz w:val="22"/>
        </w:rPr>
        <w:t xml:space="preserve">Прерађивачкој </w:t>
      </w:r>
      <w:r w:rsidRPr="0026337B">
        <w:rPr>
          <w:rFonts w:ascii="Arial Narrow" w:hAnsi="Arial Narrow" w:cs="Tahoma"/>
          <w:sz w:val="22"/>
        </w:rPr>
        <w:t>индустрији</w:t>
      </w:r>
      <w:r w:rsidRPr="0026337B">
        <w:rPr>
          <w:rFonts w:ascii="Arial Narrow" w:hAnsi="Arial Narrow" w:cs="Tahoma"/>
          <w:sz w:val="22"/>
          <w:lang w:val="sr-Cyrl-CS"/>
        </w:rPr>
        <w:t xml:space="preserve"> раст</w:t>
      </w:r>
      <w:r w:rsidRPr="0026337B">
        <w:rPr>
          <w:rFonts w:ascii="Arial Narrow" w:hAnsi="Arial Narrow" w:cs="Tahoma"/>
          <w:sz w:val="22"/>
          <w:lang w:val="sr-Cyrl-BA"/>
        </w:rPr>
        <w:t xml:space="preserve"> </w:t>
      </w:r>
      <w:r w:rsidRPr="0026337B">
        <w:rPr>
          <w:rFonts w:ascii="Arial Narrow" w:hAnsi="Arial Narrow" w:cs="Tahoma"/>
          <w:sz w:val="22"/>
          <w:lang w:val="sr-Cyrl-CS"/>
        </w:rPr>
        <w:t>од</w:t>
      </w:r>
      <w:r w:rsidRPr="0026337B">
        <w:rPr>
          <w:rFonts w:ascii="Arial Narrow" w:hAnsi="Arial Narrow" w:cs="Tahoma"/>
          <w:sz w:val="22"/>
        </w:rPr>
        <w:t xml:space="preserve"> </w:t>
      </w:r>
      <w:r w:rsidRPr="0026337B">
        <w:rPr>
          <w:rFonts w:ascii="Arial Narrow" w:hAnsi="Arial Narrow" w:cs="Tahoma"/>
          <w:sz w:val="22"/>
          <w:lang w:val="sr-Cyrl-CS"/>
        </w:rPr>
        <w:t>13</w:t>
      </w:r>
      <w:r w:rsidRPr="0026337B">
        <w:rPr>
          <w:rFonts w:ascii="Arial Narrow" w:hAnsi="Arial Narrow" w:cs="Tahoma"/>
          <w:sz w:val="22"/>
        </w:rPr>
        <w:t>,</w:t>
      </w:r>
      <w:r w:rsidRPr="0026337B">
        <w:rPr>
          <w:rFonts w:ascii="Arial Narrow" w:hAnsi="Arial Narrow" w:cs="Tahoma"/>
          <w:sz w:val="22"/>
          <w:lang w:val="sr-Cyrl-CS"/>
        </w:rPr>
        <w:t>4</w:t>
      </w:r>
      <w:r w:rsidRPr="0026337B">
        <w:rPr>
          <w:rFonts w:ascii="Arial Narrow" w:hAnsi="Arial Narrow" w:cs="Tahoma"/>
          <w:sz w:val="22"/>
        </w:rPr>
        <w:t>%</w:t>
      </w:r>
      <w:r w:rsidRPr="0026337B">
        <w:rPr>
          <w:rFonts w:ascii="Arial Narrow" w:hAnsi="Arial Narrow" w:cs="Tahoma"/>
          <w:sz w:val="22"/>
          <w:lang w:val="sr-Cyrl-CS"/>
        </w:rPr>
        <w:t xml:space="preserve">. </w:t>
      </w:r>
      <w:r w:rsidRPr="0026337B">
        <w:rPr>
          <w:rFonts w:ascii="Arial Narrow" w:hAnsi="Arial Narrow" w:cs="Tahoma"/>
          <w:spacing w:val="-2"/>
          <w:sz w:val="22"/>
          <w:lang w:val="sr-Cyrl-CS"/>
        </w:rPr>
        <w:t>Посматрано према главним индустријским групама по основу економске намјене производа,</w:t>
      </w:r>
      <w:r w:rsidRPr="0026337B">
        <w:rPr>
          <w:rFonts w:ascii="Arial Narrow" w:hAnsi="Arial Narrow" w:cs="Tahoma"/>
          <w:spacing w:val="-2"/>
          <w:sz w:val="22"/>
          <w:lang w:val="sr-Cyrl-BA"/>
        </w:rPr>
        <w:t xml:space="preserve"> производња</w:t>
      </w:r>
      <w:r w:rsidRPr="0026337B">
        <w:rPr>
          <w:rFonts w:ascii="Arial Narrow" w:hAnsi="Arial Narrow" w:cs="Tahoma"/>
          <w:sz w:val="22"/>
          <w:lang w:val="sr-Cyrl-CS"/>
        </w:rPr>
        <w:t xml:space="preserve"> енергије </w:t>
      </w:r>
      <w:r w:rsidRPr="0026337B">
        <w:rPr>
          <w:rFonts w:ascii="Arial Narrow" w:hAnsi="Arial Narrow" w:cs="Tahoma"/>
          <w:sz w:val="22"/>
        </w:rPr>
        <w:t xml:space="preserve">у </w:t>
      </w:r>
      <w:r w:rsidRPr="0026337B">
        <w:rPr>
          <w:rFonts w:ascii="Arial Narrow" w:hAnsi="Arial Narrow" w:cs="Tahoma"/>
          <w:spacing w:val="-2"/>
          <w:sz w:val="22"/>
          <w:lang w:val="sr-Cyrl-CS"/>
        </w:rPr>
        <w:t>марту</w:t>
      </w:r>
      <w:r w:rsidRPr="0026337B">
        <w:rPr>
          <w:rFonts w:ascii="Arial Narrow" w:hAnsi="Arial Narrow" w:cs="Tahoma"/>
          <w:spacing w:val="-2"/>
          <w:sz w:val="22"/>
        </w:rPr>
        <w:t xml:space="preserve"> </w:t>
      </w:r>
      <w:r w:rsidRPr="0026337B">
        <w:rPr>
          <w:rFonts w:ascii="Arial Narrow" w:hAnsi="Arial Narrow" w:cs="Tahoma"/>
          <w:sz w:val="22"/>
        </w:rPr>
        <w:t>201</w:t>
      </w:r>
      <w:r w:rsidRPr="0026337B">
        <w:rPr>
          <w:rFonts w:ascii="Arial Narrow" w:hAnsi="Arial Narrow" w:cs="Tahoma"/>
          <w:sz w:val="22"/>
          <w:lang w:val="sr-Cyrl-CS"/>
        </w:rPr>
        <w:t>6</w:t>
      </w:r>
      <w:r w:rsidRPr="0026337B">
        <w:rPr>
          <w:rFonts w:ascii="Arial Narrow" w:hAnsi="Arial Narrow" w:cs="Tahoma"/>
          <w:sz w:val="22"/>
        </w:rPr>
        <w:t xml:space="preserve">. </w:t>
      </w:r>
      <w:r w:rsidRPr="0026337B">
        <w:rPr>
          <w:rFonts w:ascii="Arial Narrow" w:hAnsi="Arial Narrow" w:cs="Tahoma"/>
          <w:sz w:val="22"/>
          <w:lang w:val="sr-Cyrl-BA"/>
        </w:rPr>
        <w:t>г</w:t>
      </w:r>
      <w:r w:rsidRPr="0026337B">
        <w:rPr>
          <w:rFonts w:ascii="Arial Narrow" w:hAnsi="Arial Narrow" w:cs="Tahoma"/>
          <w:sz w:val="22"/>
        </w:rPr>
        <w:t>одине</w:t>
      </w:r>
      <w:r w:rsidRPr="0026337B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26337B">
        <w:rPr>
          <w:rFonts w:ascii="Arial Narrow" w:hAnsi="Arial Narrow" w:cs="Tahoma"/>
          <w:sz w:val="22"/>
        </w:rPr>
        <w:t xml:space="preserve">у поређењу </w:t>
      </w:r>
      <w:r w:rsidRPr="0026337B">
        <w:rPr>
          <w:rFonts w:ascii="Arial Narrow" w:hAnsi="Arial Narrow" w:cs="Tahoma"/>
          <w:sz w:val="22"/>
          <w:lang w:val="sr-Cyrl-BA"/>
        </w:rPr>
        <w:t xml:space="preserve">са </w:t>
      </w:r>
      <w:r w:rsidRPr="0026337B">
        <w:rPr>
          <w:rFonts w:ascii="Arial Narrow" w:hAnsi="Arial Narrow" w:cs="Tahoma"/>
          <w:spacing w:val="-2"/>
          <w:sz w:val="22"/>
          <w:lang w:val="sr-Cyrl-CS"/>
        </w:rPr>
        <w:t xml:space="preserve">мартом </w:t>
      </w:r>
      <w:r w:rsidRPr="0026337B">
        <w:rPr>
          <w:rFonts w:ascii="Arial Narrow" w:hAnsi="Arial Narrow" w:cs="Tahoma"/>
          <w:sz w:val="22"/>
          <w:lang w:val="ru-RU"/>
        </w:rPr>
        <w:t>2015</w:t>
      </w:r>
      <w:r w:rsidRPr="0026337B">
        <w:rPr>
          <w:rFonts w:ascii="Arial Narrow" w:hAnsi="Arial Narrow" w:cs="Tahoma"/>
          <w:sz w:val="22"/>
          <w:lang w:val="sr-Cyrl-CS"/>
        </w:rPr>
        <w:t>, већа је за 47</w:t>
      </w:r>
      <w:r w:rsidRPr="0026337B">
        <w:rPr>
          <w:rFonts w:ascii="Arial Narrow" w:hAnsi="Arial Narrow" w:cs="Tahoma"/>
          <w:sz w:val="22"/>
          <w:lang w:val="bs-Latn-BA"/>
        </w:rPr>
        <w:t>,</w:t>
      </w:r>
      <w:r w:rsidRPr="0026337B">
        <w:rPr>
          <w:rFonts w:ascii="Arial Narrow" w:hAnsi="Arial Narrow" w:cs="Tahoma"/>
          <w:sz w:val="22"/>
          <w:lang w:val="sr-Cyrl-CS"/>
        </w:rPr>
        <w:t xml:space="preserve">0%, нетрајних производа за широку потрошњу за 23,2%, трајних производа за широку потрошњу за 9,6% и </w:t>
      </w:r>
      <w:r w:rsidRPr="0026337B">
        <w:rPr>
          <w:rFonts w:ascii="Arial Narrow" w:hAnsi="Arial Narrow" w:cs="Tahoma"/>
          <w:spacing w:val="-2"/>
          <w:sz w:val="22"/>
          <w:lang w:val="sr-Cyrl-CS"/>
        </w:rPr>
        <w:t>капиталних производа</w:t>
      </w:r>
      <w:r w:rsidRPr="0026337B">
        <w:rPr>
          <w:rFonts w:ascii="Arial Narrow" w:hAnsi="Arial Narrow" w:cs="Tahoma"/>
          <w:sz w:val="22"/>
          <w:lang w:val="sr-Cyrl-CS"/>
        </w:rPr>
        <w:t xml:space="preserve"> за 2,8%, док је производња интермедијарних производа </w:t>
      </w:r>
      <w:r w:rsidRPr="0026337B">
        <w:rPr>
          <w:rFonts w:ascii="Arial Narrow" w:hAnsi="Arial Narrow" w:cs="Tahoma"/>
          <w:spacing w:val="-2"/>
          <w:sz w:val="22"/>
          <w:lang w:val="sr-Cyrl-CS"/>
        </w:rPr>
        <w:t xml:space="preserve">мања </w:t>
      </w:r>
      <w:r w:rsidRPr="0026337B">
        <w:rPr>
          <w:rFonts w:ascii="Arial Narrow" w:hAnsi="Arial Narrow" w:cs="Tahoma"/>
          <w:sz w:val="22"/>
          <w:lang w:val="sr-Cyrl-CS"/>
        </w:rPr>
        <w:t xml:space="preserve">за 1,2% </w:t>
      </w:r>
    </w:p>
    <w:p w:rsidR="00F06D21" w:rsidRPr="0026337B" w:rsidRDefault="00F06D21" w:rsidP="00166F34">
      <w:pPr>
        <w:jc w:val="both"/>
        <w:rPr>
          <w:rFonts w:ascii="Arial Narrow" w:hAnsi="Arial Narrow" w:cs="Tahoma"/>
          <w:b/>
          <w:sz w:val="22"/>
          <w:lang w:val="sr-Cyrl-CS"/>
        </w:rPr>
      </w:pPr>
    </w:p>
    <w:p w:rsidR="00166F34" w:rsidRPr="0026337B" w:rsidRDefault="00166F34" w:rsidP="00166F34">
      <w:pPr>
        <w:jc w:val="both"/>
        <w:rPr>
          <w:rFonts w:ascii="Arial Narrow" w:hAnsi="Arial Narrow" w:cs="Tahoma"/>
          <w:sz w:val="22"/>
        </w:rPr>
      </w:pPr>
      <w:r w:rsidRPr="0026337B">
        <w:rPr>
          <w:rFonts w:ascii="Arial Narrow" w:hAnsi="Arial Narrow" w:cs="Tahoma"/>
          <w:b/>
          <w:sz w:val="22"/>
          <w:lang w:val="sr-Cyrl-CS"/>
        </w:rPr>
        <w:t>Десезонирана</w:t>
      </w:r>
      <w:r w:rsidRPr="0026337B">
        <w:rPr>
          <w:rFonts w:ascii="Arial Narrow" w:hAnsi="Arial Narrow" w:cs="Tahoma"/>
          <w:b/>
          <w:sz w:val="22"/>
        </w:rPr>
        <w:t xml:space="preserve"> индустријска производња</w:t>
      </w:r>
      <w:r w:rsidRPr="0026337B">
        <w:rPr>
          <w:rFonts w:ascii="Arial Narrow" w:hAnsi="Arial Narrow" w:cs="Tahoma"/>
          <w:sz w:val="22"/>
        </w:rPr>
        <w:t xml:space="preserve"> у </w:t>
      </w:r>
      <w:r w:rsidR="00B872D9" w:rsidRPr="0026337B">
        <w:rPr>
          <w:rFonts w:ascii="Arial Narrow" w:hAnsi="Arial Narrow" w:cs="Tahoma"/>
          <w:spacing w:val="-2"/>
          <w:sz w:val="22"/>
          <w:lang w:val="sr-Cyrl-CS"/>
        </w:rPr>
        <w:t>марту</w:t>
      </w:r>
      <w:r w:rsidRPr="0026337B">
        <w:rPr>
          <w:rFonts w:ascii="Arial Narrow" w:hAnsi="Arial Narrow" w:cs="Tahoma"/>
          <w:spacing w:val="-2"/>
          <w:sz w:val="22"/>
        </w:rPr>
        <w:t xml:space="preserve"> </w:t>
      </w:r>
      <w:r w:rsidRPr="0026337B">
        <w:rPr>
          <w:rFonts w:ascii="Arial Narrow" w:hAnsi="Arial Narrow" w:cs="Tahoma"/>
          <w:sz w:val="22"/>
        </w:rPr>
        <w:t>201</w:t>
      </w:r>
      <w:r w:rsidR="00A905EA" w:rsidRPr="0026337B">
        <w:rPr>
          <w:rFonts w:ascii="Arial Narrow" w:hAnsi="Arial Narrow" w:cs="Tahoma"/>
          <w:sz w:val="22"/>
          <w:lang w:val="sr-Cyrl-CS"/>
        </w:rPr>
        <w:t>6</w:t>
      </w:r>
      <w:r w:rsidRPr="0026337B">
        <w:rPr>
          <w:rFonts w:ascii="Arial Narrow" w:hAnsi="Arial Narrow" w:cs="Tahoma"/>
          <w:sz w:val="22"/>
        </w:rPr>
        <w:t xml:space="preserve">. </w:t>
      </w:r>
      <w:r w:rsidRPr="0026337B">
        <w:rPr>
          <w:rFonts w:ascii="Arial Narrow" w:hAnsi="Arial Narrow" w:cs="Tahoma"/>
          <w:sz w:val="22"/>
          <w:lang w:val="sr-Cyrl-BA"/>
        </w:rPr>
        <w:t>г</w:t>
      </w:r>
      <w:r w:rsidRPr="0026337B">
        <w:rPr>
          <w:rFonts w:ascii="Arial Narrow" w:hAnsi="Arial Narrow" w:cs="Tahoma"/>
          <w:sz w:val="22"/>
        </w:rPr>
        <w:t>одине</w:t>
      </w:r>
      <w:r w:rsidRPr="0026337B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26337B">
        <w:rPr>
          <w:rFonts w:ascii="Arial Narrow" w:hAnsi="Arial Narrow" w:cs="Tahoma"/>
          <w:sz w:val="22"/>
        </w:rPr>
        <w:t xml:space="preserve">у поређењу </w:t>
      </w:r>
      <w:r w:rsidRPr="0026337B">
        <w:rPr>
          <w:rFonts w:ascii="Arial Narrow" w:hAnsi="Arial Narrow" w:cs="Tahoma"/>
          <w:sz w:val="22"/>
          <w:lang w:val="sr-Cyrl-BA"/>
        </w:rPr>
        <w:t xml:space="preserve">са </w:t>
      </w:r>
      <w:r w:rsidR="00B872D9" w:rsidRPr="0026337B">
        <w:rPr>
          <w:rFonts w:ascii="Arial Narrow" w:hAnsi="Arial Narrow" w:cs="Tahoma"/>
          <w:sz w:val="22"/>
          <w:lang w:val="sr-Cyrl-BA"/>
        </w:rPr>
        <w:t>фебруаром</w:t>
      </w:r>
      <w:r w:rsidRPr="0026337B">
        <w:rPr>
          <w:rFonts w:ascii="Arial Narrow" w:hAnsi="Arial Narrow" w:cs="Tahoma"/>
          <w:spacing w:val="-2"/>
          <w:sz w:val="22"/>
        </w:rPr>
        <w:t xml:space="preserve"> </w:t>
      </w:r>
      <w:r w:rsidRPr="0026337B">
        <w:rPr>
          <w:rFonts w:ascii="Arial Narrow" w:hAnsi="Arial Narrow" w:cs="Tahoma"/>
          <w:sz w:val="22"/>
          <w:lang w:val="ru-RU"/>
        </w:rPr>
        <w:t>201</w:t>
      </w:r>
      <w:r w:rsidR="00A905EA" w:rsidRPr="0026337B">
        <w:rPr>
          <w:rFonts w:ascii="Arial Narrow" w:hAnsi="Arial Narrow" w:cs="Tahoma"/>
          <w:sz w:val="22"/>
          <w:lang w:val="ru-RU"/>
        </w:rPr>
        <w:t>6</w:t>
      </w:r>
      <w:r w:rsidRPr="0026337B">
        <w:rPr>
          <w:rFonts w:ascii="Arial Narrow" w:hAnsi="Arial Narrow" w:cs="Tahoma"/>
          <w:sz w:val="22"/>
          <w:lang w:val="ru-RU"/>
        </w:rPr>
        <w:t>.</w:t>
      </w:r>
      <w:r w:rsidRPr="0026337B">
        <w:rPr>
          <w:rFonts w:ascii="Arial Narrow" w:hAnsi="Arial Narrow" w:cs="Tahoma"/>
          <w:sz w:val="22"/>
        </w:rPr>
        <w:t xml:space="preserve"> </w:t>
      </w:r>
      <w:r w:rsidRPr="0026337B">
        <w:rPr>
          <w:rFonts w:ascii="Arial Narrow" w:hAnsi="Arial Narrow" w:cs="Tahoma"/>
          <w:sz w:val="22"/>
          <w:lang w:val="sr-Cyrl-CS"/>
        </w:rPr>
        <w:t xml:space="preserve">већа је за </w:t>
      </w:r>
      <w:r w:rsidR="00B872D9" w:rsidRPr="0026337B">
        <w:rPr>
          <w:rFonts w:ascii="Arial Narrow" w:hAnsi="Arial Narrow" w:cs="Tahoma"/>
          <w:sz w:val="22"/>
          <w:lang w:val="sr-Cyrl-CS"/>
        </w:rPr>
        <w:t>6</w:t>
      </w:r>
      <w:r w:rsidRPr="0026337B">
        <w:rPr>
          <w:rFonts w:ascii="Arial Narrow" w:hAnsi="Arial Narrow" w:cs="Tahoma"/>
          <w:sz w:val="22"/>
          <w:lang w:val="sr-Cyrl-CS"/>
        </w:rPr>
        <w:t>,</w:t>
      </w:r>
      <w:r w:rsidR="00B872D9" w:rsidRPr="0026337B">
        <w:rPr>
          <w:rFonts w:ascii="Arial Narrow" w:hAnsi="Arial Narrow" w:cs="Tahoma"/>
          <w:sz w:val="22"/>
          <w:lang w:val="sr-Cyrl-CS"/>
        </w:rPr>
        <w:t>1</w:t>
      </w:r>
      <w:r w:rsidRPr="0026337B">
        <w:rPr>
          <w:rFonts w:ascii="Arial Narrow" w:hAnsi="Arial Narrow" w:cs="Tahoma"/>
          <w:sz w:val="22"/>
          <w:lang w:val="sr-Cyrl-CS"/>
        </w:rPr>
        <w:t>%.</w:t>
      </w:r>
      <w:r w:rsidRPr="0026337B">
        <w:rPr>
          <w:rFonts w:ascii="Arial Narrow" w:hAnsi="Arial Narrow" w:cs="Tahoma"/>
          <w:sz w:val="22"/>
        </w:rPr>
        <w:t xml:space="preserve"> </w:t>
      </w:r>
      <w:r w:rsidRPr="0026337B">
        <w:rPr>
          <w:rFonts w:ascii="Arial Narrow" w:hAnsi="Arial Narrow" w:cs="Tahoma"/>
          <w:sz w:val="22"/>
          <w:lang w:val="sr-Cyrl-CS"/>
        </w:rPr>
        <w:t>У</w:t>
      </w:r>
      <w:r w:rsidRPr="0026337B">
        <w:rPr>
          <w:rFonts w:ascii="Arial Narrow" w:hAnsi="Arial Narrow" w:cs="Tahoma"/>
          <w:sz w:val="22"/>
        </w:rPr>
        <w:t xml:space="preserve"> </w:t>
      </w:r>
      <w:r w:rsidR="00A905EA" w:rsidRPr="0026337B">
        <w:rPr>
          <w:rFonts w:ascii="Arial Narrow" w:hAnsi="Arial Narrow" w:cs="Tahoma"/>
          <w:sz w:val="22"/>
          <w:lang w:val="sr-Cyrl-BA"/>
        </w:rPr>
        <w:t xml:space="preserve">подручју </w:t>
      </w:r>
      <w:r w:rsidR="00A905EA" w:rsidRPr="0026337B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="00A905EA" w:rsidRPr="0026337B">
        <w:rPr>
          <w:rFonts w:ascii="Arial Narrow" w:hAnsi="Arial Narrow" w:cs="Tahoma"/>
          <w:i/>
          <w:sz w:val="22"/>
        </w:rPr>
        <w:t xml:space="preserve"> </w:t>
      </w:r>
      <w:r w:rsidRPr="0026337B">
        <w:rPr>
          <w:rFonts w:ascii="Arial Narrow" w:hAnsi="Arial Narrow" w:cs="Tahoma"/>
          <w:sz w:val="22"/>
          <w:lang w:val="sr-Cyrl-CS"/>
        </w:rPr>
        <w:t>остварен је раст</w:t>
      </w:r>
      <w:r w:rsidRPr="0026337B">
        <w:rPr>
          <w:rFonts w:ascii="Arial Narrow" w:hAnsi="Arial Narrow" w:cs="Tahoma"/>
          <w:sz w:val="22"/>
        </w:rPr>
        <w:t xml:space="preserve"> </w:t>
      </w:r>
      <w:r w:rsidRPr="0026337B">
        <w:rPr>
          <w:rFonts w:ascii="Arial Narrow" w:hAnsi="Arial Narrow" w:cs="Tahoma"/>
          <w:sz w:val="22"/>
          <w:lang w:val="sr-Cyrl-BA"/>
        </w:rPr>
        <w:t>од</w:t>
      </w:r>
      <w:r w:rsidRPr="0026337B">
        <w:rPr>
          <w:rFonts w:ascii="Arial Narrow" w:hAnsi="Arial Narrow" w:cs="Tahoma"/>
          <w:sz w:val="22"/>
        </w:rPr>
        <w:t xml:space="preserve"> </w:t>
      </w:r>
      <w:r w:rsidR="00B872D9" w:rsidRPr="0026337B">
        <w:rPr>
          <w:rFonts w:ascii="Arial Narrow" w:hAnsi="Arial Narrow" w:cs="Tahoma"/>
          <w:sz w:val="22"/>
          <w:lang w:val="sr-Cyrl-CS"/>
        </w:rPr>
        <w:t>15</w:t>
      </w:r>
      <w:r w:rsidRPr="0026337B">
        <w:rPr>
          <w:rFonts w:ascii="Arial Narrow" w:hAnsi="Arial Narrow" w:cs="Tahoma"/>
          <w:sz w:val="22"/>
          <w:lang w:val="sr-Cyrl-CS"/>
        </w:rPr>
        <w:t>,</w:t>
      </w:r>
      <w:r w:rsidR="00B872D9" w:rsidRPr="0026337B">
        <w:rPr>
          <w:rFonts w:ascii="Arial Narrow" w:hAnsi="Arial Narrow" w:cs="Tahoma"/>
          <w:sz w:val="22"/>
          <w:lang w:val="sr-Cyrl-CS"/>
        </w:rPr>
        <w:t>3</w:t>
      </w:r>
      <w:r w:rsidRPr="0026337B">
        <w:rPr>
          <w:rFonts w:ascii="Arial Narrow" w:hAnsi="Arial Narrow" w:cs="Tahoma"/>
          <w:sz w:val="22"/>
        </w:rPr>
        <w:t>%</w:t>
      </w:r>
      <w:r w:rsidR="00A905EA" w:rsidRPr="0026337B">
        <w:rPr>
          <w:rFonts w:ascii="Arial Narrow" w:hAnsi="Arial Narrow" w:cs="Tahoma"/>
          <w:sz w:val="22"/>
          <w:lang w:val="sr-Cyrl-CS"/>
        </w:rPr>
        <w:t>,</w:t>
      </w:r>
      <w:r w:rsidRPr="0026337B">
        <w:rPr>
          <w:rFonts w:ascii="Arial Narrow" w:hAnsi="Arial Narrow" w:cs="Tahoma"/>
          <w:sz w:val="22"/>
          <w:lang w:val="sr-Cyrl-CS"/>
        </w:rPr>
        <w:t xml:space="preserve"> </w:t>
      </w:r>
      <w:r w:rsidR="00B872D9" w:rsidRPr="0026337B">
        <w:rPr>
          <w:rFonts w:ascii="Arial Narrow" w:hAnsi="Arial Narrow" w:cs="Tahoma"/>
          <w:sz w:val="22"/>
          <w:lang w:val="sr-Cyrl-CS"/>
        </w:rPr>
        <w:t xml:space="preserve">и </w:t>
      </w:r>
      <w:r w:rsidRPr="0026337B">
        <w:rPr>
          <w:rFonts w:ascii="Arial Narrow" w:hAnsi="Arial Narrow" w:cs="Tahoma"/>
          <w:sz w:val="22"/>
          <w:lang w:val="sr-Cyrl-CS"/>
        </w:rPr>
        <w:t xml:space="preserve">у подручју </w:t>
      </w:r>
      <w:r w:rsidRPr="0026337B">
        <w:rPr>
          <w:rFonts w:ascii="Arial Narrow" w:hAnsi="Arial Narrow" w:cs="Tahoma"/>
          <w:i/>
          <w:sz w:val="22"/>
        </w:rPr>
        <w:t>Вађењ</w:t>
      </w:r>
      <w:r w:rsidRPr="0026337B">
        <w:rPr>
          <w:rFonts w:ascii="Arial Narrow" w:hAnsi="Arial Narrow" w:cs="Tahoma"/>
          <w:i/>
          <w:sz w:val="22"/>
          <w:lang w:val="sr-Cyrl-BA"/>
        </w:rPr>
        <w:t>а</w:t>
      </w:r>
      <w:r w:rsidRPr="0026337B">
        <w:rPr>
          <w:rFonts w:ascii="Arial Narrow" w:hAnsi="Arial Narrow" w:cs="Tahoma"/>
          <w:i/>
          <w:sz w:val="22"/>
        </w:rPr>
        <w:t xml:space="preserve"> руда и камена </w:t>
      </w:r>
      <w:r w:rsidRPr="0026337B">
        <w:rPr>
          <w:rFonts w:ascii="Arial Narrow" w:hAnsi="Arial Narrow" w:cs="Tahoma"/>
          <w:sz w:val="22"/>
          <w:lang w:val="sr-Cyrl-CS"/>
        </w:rPr>
        <w:t xml:space="preserve">раст од </w:t>
      </w:r>
      <w:r w:rsidR="00B872D9" w:rsidRPr="0026337B">
        <w:rPr>
          <w:rFonts w:ascii="Arial Narrow" w:hAnsi="Arial Narrow" w:cs="Tahoma"/>
          <w:sz w:val="22"/>
          <w:lang w:val="sr-Cyrl-CS"/>
        </w:rPr>
        <w:t>6</w:t>
      </w:r>
      <w:r w:rsidR="00A905EA" w:rsidRPr="0026337B">
        <w:rPr>
          <w:rFonts w:ascii="Arial Narrow" w:hAnsi="Arial Narrow" w:cs="Tahoma"/>
          <w:sz w:val="22"/>
          <w:lang w:val="sr-Cyrl-CS"/>
        </w:rPr>
        <w:t>,</w:t>
      </w:r>
      <w:r w:rsidR="00B872D9" w:rsidRPr="0026337B">
        <w:rPr>
          <w:rFonts w:ascii="Arial Narrow" w:hAnsi="Arial Narrow" w:cs="Tahoma"/>
          <w:sz w:val="22"/>
          <w:lang w:val="sr-Cyrl-CS"/>
        </w:rPr>
        <w:t>8%, док је у</w:t>
      </w:r>
      <w:r w:rsidRPr="0026337B">
        <w:rPr>
          <w:rFonts w:ascii="Arial Narrow" w:hAnsi="Arial Narrow" w:cs="Tahoma"/>
          <w:sz w:val="22"/>
          <w:lang w:val="sr-Cyrl-BA"/>
        </w:rPr>
        <w:t xml:space="preserve"> </w:t>
      </w:r>
      <w:r w:rsidR="00A905EA" w:rsidRPr="0026337B">
        <w:rPr>
          <w:rFonts w:ascii="Arial Narrow" w:hAnsi="Arial Narrow" w:cs="Tahoma"/>
          <w:i/>
          <w:sz w:val="22"/>
        </w:rPr>
        <w:t xml:space="preserve">Прерађивачкој </w:t>
      </w:r>
      <w:r w:rsidR="00A905EA" w:rsidRPr="0026337B">
        <w:rPr>
          <w:rFonts w:ascii="Arial Narrow" w:hAnsi="Arial Narrow" w:cs="Tahoma"/>
          <w:sz w:val="22"/>
        </w:rPr>
        <w:t>индустрији</w:t>
      </w:r>
      <w:r w:rsidR="00A905EA" w:rsidRPr="0026337B">
        <w:rPr>
          <w:rFonts w:ascii="Arial Narrow" w:hAnsi="Arial Narrow" w:cs="Tahoma"/>
          <w:sz w:val="22"/>
          <w:lang w:val="sr-Cyrl-CS"/>
        </w:rPr>
        <w:t xml:space="preserve"> </w:t>
      </w:r>
      <w:r w:rsidR="00B872D9" w:rsidRPr="0026337B">
        <w:rPr>
          <w:rFonts w:ascii="Arial Narrow" w:hAnsi="Arial Narrow" w:cs="Tahoma"/>
          <w:sz w:val="22"/>
          <w:lang w:val="sr-Cyrl-CS"/>
        </w:rPr>
        <w:t>остварен пад</w:t>
      </w:r>
      <w:r w:rsidRPr="0026337B">
        <w:rPr>
          <w:rFonts w:ascii="Arial Narrow" w:hAnsi="Arial Narrow" w:cs="Tahoma"/>
          <w:sz w:val="22"/>
          <w:lang w:val="sr-Cyrl-BA"/>
        </w:rPr>
        <w:t xml:space="preserve"> </w:t>
      </w:r>
      <w:r w:rsidRPr="0026337B">
        <w:rPr>
          <w:rFonts w:ascii="Arial Narrow" w:hAnsi="Arial Narrow" w:cs="Tahoma"/>
          <w:sz w:val="22"/>
          <w:lang w:val="sr-Cyrl-CS"/>
        </w:rPr>
        <w:t>од</w:t>
      </w:r>
      <w:r w:rsidRPr="0026337B">
        <w:rPr>
          <w:rFonts w:ascii="Arial Narrow" w:hAnsi="Arial Narrow" w:cs="Tahoma"/>
          <w:sz w:val="22"/>
        </w:rPr>
        <w:t xml:space="preserve"> </w:t>
      </w:r>
      <w:r w:rsidR="00A905EA" w:rsidRPr="0026337B">
        <w:rPr>
          <w:rFonts w:ascii="Arial Narrow" w:hAnsi="Arial Narrow" w:cs="Tahoma"/>
          <w:sz w:val="22"/>
          <w:lang w:val="sr-Cyrl-CS"/>
        </w:rPr>
        <w:t>1</w:t>
      </w:r>
      <w:r w:rsidRPr="0026337B">
        <w:rPr>
          <w:rFonts w:ascii="Arial Narrow" w:hAnsi="Arial Narrow" w:cs="Tahoma"/>
          <w:sz w:val="22"/>
        </w:rPr>
        <w:t>,</w:t>
      </w:r>
      <w:r w:rsidR="00A905EA" w:rsidRPr="0026337B">
        <w:rPr>
          <w:rFonts w:ascii="Arial Narrow" w:hAnsi="Arial Narrow" w:cs="Tahoma"/>
          <w:sz w:val="22"/>
          <w:lang w:val="sr-Cyrl-CS"/>
        </w:rPr>
        <w:t>4</w:t>
      </w:r>
      <w:r w:rsidRPr="0026337B">
        <w:rPr>
          <w:rFonts w:ascii="Arial Narrow" w:hAnsi="Arial Narrow" w:cs="Tahoma"/>
          <w:sz w:val="22"/>
        </w:rPr>
        <w:t>%</w:t>
      </w:r>
      <w:r w:rsidRPr="0026337B">
        <w:rPr>
          <w:rFonts w:ascii="Arial Narrow" w:hAnsi="Arial Narrow" w:cs="Tahoma"/>
          <w:sz w:val="22"/>
          <w:lang w:val="sr-Cyrl-CS"/>
        </w:rPr>
        <w:t xml:space="preserve">. </w:t>
      </w:r>
      <w:r w:rsidRPr="0026337B">
        <w:rPr>
          <w:rFonts w:ascii="Arial Narrow" w:hAnsi="Arial Narrow" w:cs="Tahoma"/>
          <w:spacing w:val="-2"/>
          <w:sz w:val="22"/>
          <w:lang w:val="sr-Cyrl-CS"/>
        </w:rPr>
        <w:t>Посматрано према главним индустријским групама по основу економске намјене производа,</w:t>
      </w:r>
      <w:r w:rsidRPr="0026337B">
        <w:rPr>
          <w:rFonts w:ascii="Arial Narrow" w:hAnsi="Arial Narrow" w:cs="Tahoma"/>
          <w:spacing w:val="-2"/>
          <w:sz w:val="22"/>
          <w:lang w:val="sr-Cyrl-BA"/>
        </w:rPr>
        <w:t xml:space="preserve"> производња</w:t>
      </w:r>
      <w:r w:rsidRPr="0026337B">
        <w:rPr>
          <w:rFonts w:ascii="Arial Narrow" w:hAnsi="Arial Narrow" w:cs="Tahoma"/>
          <w:sz w:val="22"/>
          <w:lang w:val="sr-Cyrl-CS"/>
        </w:rPr>
        <w:t xml:space="preserve"> </w:t>
      </w:r>
      <w:r w:rsidR="00A905EA" w:rsidRPr="0026337B">
        <w:rPr>
          <w:rFonts w:ascii="Arial Narrow" w:hAnsi="Arial Narrow" w:cs="Tahoma"/>
          <w:sz w:val="22"/>
          <w:lang w:val="sr-Cyrl-CS"/>
        </w:rPr>
        <w:t xml:space="preserve">енергије </w:t>
      </w:r>
      <w:r w:rsidRPr="0026337B">
        <w:rPr>
          <w:rFonts w:ascii="Arial Narrow" w:hAnsi="Arial Narrow" w:cs="Tahoma"/>
          <w:sz w:val="22"/>
        </w:rPr>
        <w:t xml:space="preserve">у </w:t>
      </w:r>
      <w:r w:rsidR="00A153EA" w:rsidRPr="0026337B">
        <w:rPr>
          <w:rFonts w:ascii="Arial Narrow" w:hAnsi="Arial Narrow" w:cs="Tahoma"/>
          <w:spacing w:val="-2"/>
          <w:sz w:val="22"/>
          <w:lang w:val="sr-Cyrl-CS"/>
        </w:rPr>
        <w:t>марту</w:t>
      </w:r>
      <w:r w:rsidR="00A905EA" w:rsidRPr="0026337B">
        <w:rPr>
          <w:rFonts w:ascii="Arial Narrow" w:hAnsi="Arial Narrow" w:cs="Tahoma"/>
          <w:spacing w:val="-2"/>
          <w:sz w:val="22"/>
        </w:rPr>
        <w:t xml:space="preserve"> </w:t>
      </w:r>
      <w:r w:rsidRPr="0026337B">
        <w:rPr>
          <w:rFonts w:ascii="Arial Narrow" w:hAnsi="Arial Narrow" w:cs="Tahoma"/>
          <w:sz w:val="22"/>
        </w:rPr>
        <w:t>201</w:t>
      </w:r>
      <w:r w:rsidR="00A905EA" w:rsidRPr="0026337B">
        <w:rPr>
          <w:rFonts w:ascii="Arial Narrow" w:hAnsi="Arial Narrow" w:cs="Tahoma"/>
          <w:sz w:val="22"/>
          <w:lang w:val="sr-Cyrl-CS"/>
        </w:rPr>
        <w:t>6</w:t>
      </w:r>
      <w:r w:rsidRPr="0026337B">
        <w:rPr>
          <w:rFonts w:ascii="Arial Narrow" w:hAnsi="Arial Narrow" w:cs="Tahoma"/>
          <w:sz w:val="22"/>
        </w:rPr>
        <w:t xml:space="preserve">. </w:t>
      </w:r>
      <w:r w:rsidRPr="0026337B">
        <w:rPr>
          <w:rFonts w:ascii="Arial Narrow" w:hAnsi="Arial Narrow" w:cs="Tahoma"/>
          <w:sz w:val="22"/>
          <w:lang w:val="sr-Cyrl-BA"/>
        </w:rPr>
        <w:t>г</w:t>
      </w:r>
      <w:r w:rsidRPr="0026337B">
        <w:rPr>
          <w:rFonts w:ascii="Arial Narrow" w:hAnsi="Arial Narrow" w:cs="Tahoma"/>
          <w:sz w:val="22"/>
        </w:rPr>
        <w:t>одине</w:t>
      </w:r>
      <w:r w:rsidRPr="0026337B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26337B">
        <w:rPr>
          <w:rFonts w:ascii="Arial Narrow" w:hAnsi="Arial Narrow" w:cs="Tahoma"/>
          <w:sz w:val="22"/>
        </w:rPr>
        <w:t xml:space="preserve">у поређењу </w:t>
      </w:r>
      <w:r w:rsidRPr="0026337B">
        <w:rPr>
          <w:rFonts w:ascii="Arial Narrow" w:hAnsi="Arial Narrow" w:cs="Tahoma"/>
          <w:sz w:val="22"/>
          <w:lang w:val="sr-Cyrl-BA"/>
        </w:rPr>
        <w:t xml:space="preserve">са </w:t>
      </w:r>
      <w:r w:rsidR="00A153EA" w:rsidRPr="0026337B">
        <w:rPr>
          <w:rFonts w:ascii="Arial Narrow" w:hAnsi="Arial Narrow" w:cs="Tahoma"/>
          <w:sz w:val="22"/>
          <w:lang w:val="sr-Cyrl-BA"/>
        </w:rPr>
        <w:t>фебруаром</w:t>
      </w:r>
      <w:r w:rsidRPr="0026337B">
        <w:rPr>
          <w:rFonts w:ascii="Arial Narrow" w:hAnsi="Arial Narrow" w:cs="Tahoma"/>
          <w:spacing w:val="-2"/>
          <w:sz w:val="22"/>
        </w:rPr>
        <w:t xml:space="preserve"> </w:t>
      </w:r>
      <w:r w:rsidRPr="0026337B">
        <w:rPr>
          <w:rFonts w:ascii="Arial Narrow" w:hAnsi="Arial Narrow" w:cs="Tahoma"/>
          <w:sz w:val="22"/>
          <w:lang w:val="ru-RU"/>
        </w:rPr>
        <w:t>201</w:t>
      </w:r>
      <w:r w:rsidR="00A905EA" w:rsidRPr="0026337B">
        <w:rPr>
          <w:rFonts w:ascii="Arial Narrow" w:hAnsi="Arial Narrow" w:cs="Tahoma"/>
          <w:sz w:val="22"/>
          <w:lang w:val="ru-RU"/>
        </w:rPr>
        <w:t>6</w:t>
      </w:r>
      <w:r w:rsidRPr="0026337B">
        <w:rPr>
          <w:rFonts w:ascii="Arial Narrow" w:hAnsi="Arial Narrow" w:cs="Tahoma"/>
          <w:sz w:val="22"/>
          <w:lang w:val="sr-Cyrl-CS"/>
        </w:rPr>
        <w:t xml:space="preserve">, већа је за </w:t>
      </w:r>
      <w:r w:rsidR="00A153EA" w:rsidRPr="0026337B">
        <w:rPr>
          <w:rFonts w:ascii="Arial Narrow" w:hAnsi="Arial Narrow" w:cs="Tahoma"/>
          <w:sz w:val="22"/>
          <w:lang w:val="sr-Cyrl-CS"/>
        </w:rPr>
        <w:t>40</w:t>
      </w:r>
      <w:r w:rsidRPr="0026337B">
        <w:rPr>
          <w:rFonts w:ascii="Arial Narrow" w:hAnsi="Arial Narrow" w:cs="Tahoma"/>
          <w:sz w:val="22"/>
          <w:lang w:val="bs-Latn-BA"/>
        </w:rPr>
        <w:t>,</w:t>
      </w:r>
      <w:r w:rsidR="00A153EA" w:rsidRPr="0026337B">
        <w:rPr>
          <w:rFonts w:ascii="Arial Narrow" w:hAnsi="Arial Narrow" w:cs="Tahoma"/>
          <w:sz w:val="22"/>
          <w:lang w:val="sr-Cyrl-CS"/>
        </w:rPr>
        <w:t>6</w:t>
      </w:r>
      <w:r w:rsidRPr="0026337B">
        <w:rPr>
          <w:rFonts w:ascii="Arial Narrow" w:hAnsi="Arial Narrow" w:cs="Tahoma"/>
          <w:sz w:val="22"/>
          <w:lang w:val="sr-Cyrl-CS"/>
        </w:rPr>
        <w:t xml:space="preserve">%, </w:t>
      </w:r>
      <w:r w:rsidR="00A153EA" w:rsidRPr="0026337B">
        <w:rPr>
          <w:rFonts w:ascii="Arial Narrow" w:hAnsi="Arial Narrow" w:cs="Tahoma"/>
          <w:sz w:val="22"/>
          <w:lang w:val="sr-Cyrl-CS"/>
        </w:rPr>
        <w:t xml:space="preserve">трајних производа за широку потрошњу за 4,3% и нетрајних производа за широку потрошњу за </w:t>
      </w:r>
      <w:r w:rsidR="00365D99" w:rsidRPr="0026337B">
        <w:rPr>
          <w:rFonts w:ascii="Arial Narrow" w:hAnsi="Arial Narrow" w:cs="Tahoma"/>
          <w:sz w:val="22"/>
          <w:lang w:val="sr-Cyrl-CS"/>
        </w:rPr>
        <w:t>2</w:t>
      </w:r>
      <w:r w:rsidR="00A153EA" w:rsidRPr="0026337B">
        <w:rPr>
          <w:rFonts w:ascii="Arial Narrow" w:hAnsi="Arial Narrow" w:cs="Tahoma"/>
          <w:sz w:val="22"/>
          <w:lang w:val="sr-Cyrl-CS"/>
        </w:rPr>
        <w:t>,</w:t>
      </w:r>
      <w:r w:rsidR="00365D99" w:rsidRPr="0026337B">
        <w:rPr>
          <w:rFonts w:ascii="Arial Narrow" w:hAnsi="Arial Narrow" w:cs="Tahoma"/>
          <w:sz w:val="22"/>
          <w:lang w:val="sr-Cyrl-CS"/>
        </w:rPr>
        <w:t>6</w:t>
      </w:r>
      <w:r w:rsidR="00A153EA" w:rsidRPr="0026337B">
        <w:rPr>
          <w:rFonts w:ascii="Arial Narrow" w:hAnsi="Arial Narrow" w:cs="Tahoma"/>
          <w:sz w:val="22"/>
          <w:lang w:val="sr-Cyrl-CS"/>
        </w:rPr>
        <w:t>%</w:t>
      </w:r>
      <w:r w:rsidR="00365D99" w:rsidRPr="0026337B">
        <w:rPr>
          <w:rFonts w:ascii="Arial Narrow" w:hAnsi="Arial Narrow" w:cs="Tahoma"/>
          <w:sz w:val="22"/>
          <w:lang w:val="sr-Cyrl-CS"/>
        </w:rPr>
        <w:t xml:space="preserve">, док је производња </w:t>
      </w:r>
      <w:r w:rsidR="00365D99" w:rsidRPr="0026337B">
        <w:rPr>
          <w:rFonts w:ascii="Arial Narrow" w:hAnsi="Arial Narrow" w:cs="Tahoma"/>
          <w:spacing w:val="-2"/>
          <w:sz w:val="22"/>
          <w:lang w:val="sr-Cyrl-CS"/>
        </w:rPr>
        <w:t>капиталних производа</w:t>
      </w:r>
      <w:r w:rsidR="00365D99" w:rsidRPr="0026337B">
        <w:rPr>
          <w:rFonts w:ascii="Arial Narrow" w:hAnsi="Arial Narrow" w:cs="Tahoma"/>
          <w:sz w:val="22"/>
          <w:lang w:val="sr-Cyrl-CS"/>
        </w:rPr>
        <w:t xml:space="preserve"> </w:t>
      </w:r>
      <w:r w:rsidR="00365D99" w:rsidRPr="0026337B">
        <w:rPr>
          <w:rFonts w:ascii="Arial Narrow" w:hAnsi="Arial Narrow" w:cs="Tahoma"/>
          <w:spacing w:val="-2"/>
          <w:sz w:val="22"/>
          <w:lang w:val="sr-Cyrl-CS"/>
        </w:rPr>
        <w:t xml:space="preserve">мања </w:t>
      </w:r>
      <w:r w:rsidR="00365D99" w:rsidRPr="0026337B">
        <w:rPr>
          <w:rFonts w:ascii="Arial Narrow" w:hAnsi="Arial Narrow" w:cs="Tahoma"/>
          <w:sz w:val="22"/>
          <w:lang w:val="sr-Cyrl-CS"/>
        </w:rPr>
        <w:t xml:space="preserve">за 6,2% </w:t>
      </w:r>
      <w:r w:rsidRPr="0026337B">
        <w:rPr>
          <w:rFonts w:ascii="Arial Narrow" w:hAnsi="Arial Narrow" w:cs="Tahoma"/>
          <w:sz w:val="22"/>
          <w:lang w:val="sr-Cyrl-CS"/>
        </w:rPr>
        <w:t>и</w:t>
      </w:r>
      <w:r w:rsidR="00365D99" w:rsidRPr="0026337B">
        <w:rPr>
          <w:rFonts w:ascii="Arial Narrow" w:hAnsi="Arial Narrow" w:cs="Tahoma"/>
          <w:sz w:val="22"/>
          <w:lang w:val="sr-Cyrl-CS"/>
        </w:rPr>
        <w:t xml:space="preserve"> и</w:t>
      </w:r>
      <w:r w:rsidRPr="0026337B">
        <w:rPr>
          <w:rFonts w:ascii="Arial Narrow" w:hAnsi="Arial Narrow" w:cs="Tahoma"/>
          <w:sz w:val="22"/>
          <w:lang w:val="sr-Cyrl-CS"/>
        </w:rPr>
        <w:t xml:space="preserve">нтермедијарних производа за </w:t>
      </w:r>
      <w:r w:rsidR="00365D99" w:rsidRPr="0026337B">
        <w:rPr>
          <w:rFonts w:ascii="Arial Narrow" w:hAnsi="Arial Narrow" w:cs="Tahoma"/>
          <w:sz w:val="22"/>
          <w:lang w:val="sr-Cyrl-CS"/>
        </w:rPr>
        <w:t>8</w:t>
      </w:r>
      <w:r w:rsidRPr="0026337B">
        <w:rPr>
          <w:rFonts w:ascii="Arial Narrow" w:hAnsi="Arial Narrow" w:cs="Tahoma"/>
          <w:sz w:val="22"/>
          <w:lang w:val="sr-Cyrl-CS"/>
        </w:rPr>
        <w:t>,</w:t>
      </w:r>
      <w:r w:rsidR="00365D99" w:rsidRPr="0026337B">
        <w:rPr>
          <w:rFonts w:ascii="Arial Narrow" w:hAnsi="Arial Narrow" w:cs="Tahoma"/>
          <w:sz w:val="22"/>
          <w:lang w:val="sr-Cyrl-CS"/>
        </w:rPr>
        <w:t>2</w:t>
      </w:r>
      <w:r w:rsidRPr="0026337B">
        <w:rPr>
          <w:rFonts w:ascii="Arial Narrow" w:hAnsi="Arial Narrow" w:cs="Tahoma"/>
          <w:sz w:val="22"/>
          <w:lang w:val="sr-Cyrl-CS"/>
        </w:rPr>
        <w:t xml:space="preserve">%, </w:t>
      </w:r>
    </w:p>
    <w:p w:rsidR="00166F34" w:rsidRPr="0026337B" w:rsidRDefault="00166F34" w:rsidP="00166F34">
      <w:pPr>
        <w:jc w:val="both"/>
        <w:rPr>
          <w:rFonts w:ascii="Arial Narrow" w:hAnsi="Arial Narrow" w:cs="Tahoma"/>
          <w:sz w:val="22"/>
          <w:lang w:val="sr-Cyrl-CS"/>
        </w:rPr>
      </w:pPr>
    </w:p>
    <w:p w:rsidR="00166F34" w:rsidRPr="0026337B" w:rsidRDefault="00166F34" w:rsidP="00166F34">
      <w:pPr>
        <w:jc w:val="both"/>
        <w:rPr>
          <w:rFonts w:ascii="Arial Narrow" w:hAnsi="Arial Narrow" w:cs="Tahoma"/>
          <w:sz w:val="22"/>
          <w:lang w:val="sr-Latn-CS"/>
        </w:rPr>
      </w:pPr>
      <w:r w:rsidRPr="0026337B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26337B">
        <w:rPr>
          <w:rFonts w:ascii="Arial Narrow" w:hAnsi="Arial Narrow" w:cs="Tahoma"/>
          <w:sz w:val="22"/>
          <w:lang w:val="ru-RU"/>
        </w:rPr>
        <w:t xml:space="preserve"> у </w:t>
      </w:r>
      <w:r w:rsidR="00D729D1" w:rsidRPr="0026337B">
        <w:rPr>
          <w:rFonts w:ascii="Arial Narrow" w:hAnsi="Arial Narrow" w:cs="Tahoma"/>
          <w:spacing w:val="-2"/>
          <w:sz w:val="22"/>
          <w:lang w:val="sr-Cyrl-CS"/>
        </w:rPr>
        <w:t>марту</w:t>
      </w:r>
      <w:r w:rsidR="00A905EA" w:rsidRPr="0026337B">
        <w:rPr>
          <w:rFonts w:ascii="Arial Narrow" w:hAnsi="Arial Narrow" w:cs="Tahoma"/>
          <w:spacing w:val="-2"/>
          <w:sz w:val="22"/>
        </w:rPr>
        <w:t xml:space="preserve"> </w:t>
      </w:r>
      <w:r w:rsidRPr="0026337B">
        <w:rPr>
          <w:rFonts w:ascii="Arial Narrow" w:hAnsi="Arial Narrow" w:cs="Tahoma"/>
          <w:sz w:val="22"/>
          <w:lang w:val="ru-RU"/>
        </w:rPr>
        <w:t>201</w:t>
      </w:r>
      <w:r w:rsidR="00A905EA" w:rsidRPr="0026337B">
        <w:rPr>
          <w:rFonts w:ascii="Arial Narrow" w:hAnsi="Arial Narrow" w:cs="Tahoma"/>
          <w:sz w:val="22"/>
          <w:lang w:val="ru-RU"/>
        </w:rPr>
        <w:t>6</w:t>
      </w:r>
      <w:r w:rsidRPr="0026337B">
        <w:rPr>
          <w:rFonts w:ascii="Arial Narrow" w:hAnsi="Arial Narrow" w:cs="Tahoma"/>
          <w:sz w:val="22"/>
          <w:lang w:val="ru-RU"/>
        </w:rPr>
        <w:t xml:space="preserve">. године </w:t>
      </w:r>
      <w:r w:rsidRPr="0026337B">
        <w:rPr>
          <w:rFonts w:ascii="Arial Narrow" w:hAnsi="Arial Narrow" w:cs="Tahoma"/>
          <w:sz w:val="22"/>
          <w:lang w:val="sr-Cyrl-CS"/>
        </w:rPr>
        <w:t xml:space="preserve">у </w:t>
      </w:r>
      <w:r w:rsidRPr="0026337B">
        <w:rPr>
          <w:rFonts w:ascii="Arial Narrow" w:hAnsi="Arial Narrow" w:cs="Tahoma"/>
          <w:sz w:val="22"/>
          <w:lang w:val="ru-RU"/>
        </w:rPr>
        <w:t xml:space="preserve">односу </w:t>
      </w:r>
      <w:r w:rsidR="004D287F" w:rsidRPr="0026337B">
        <w:rPr>
          <w:rFonts w:ascii="Arial Narrow" w:hAnsi="Arial Narrow" w:cs="Tahoma"/>
          <w:sz w:val="22"/>
          <w:lang w:val="ru-RU"/>
        </w:rPr>
        <w:t xml:space="preserve">на </w:t>
      </w:r>
      <w:r w:rsidR="008F1DD2" w:rsidRPr="0026337B">
        <w:rPr>
          <w:rFonts w:ascii="Arial Narrow" w:hAnsi="Arial Narrow" w:cs="Tahoma"/>
          <w:sz w:val="22"/>
          <w:lang w:val="sr-Latn-CS"/>
        </w:rPr>
        <w:t>исти мјесец прошле године</w:t>
      </w:r>
      <w:r w:rsidR="008F1DD2" w:rsidRPr="0026337B">
        <w:rPr>
          <w:rFonts w:ascii="Arial Narrow" w:hAnsi="Arial Narrow" w:cs="Tahoma"/>
          <w:sz w:val="22"/>
          <w:lang w:val="sr-Cyrl-CS"/>
        </w:rPr>
        <w:t xml:space="preserve"> </w:t>
      </w:r>
      <w:r w:rsidRPr="0026337B">
        <w:rPr>
          <w:rFonts w:ascii="Arial Narrow" w:hAnsi="Arial Narrow" w:cs="Tahoma"/>
          <w:sz w:val="22"/>
          <w:lang w:val="sr-Cyrl-CS"/>
        </w:rPr>
        <w:t>већи</w:t>
      </w:r>
      <w:r w:rsidRPr="0026337B">
        <w:rPr>
          <w:rFonts w:ascii="Arial Narrow" w:hAnsi="Arial Narrow" w:cs="Tahoma"/>
          <w:sz w:val="22"/>
          <w:lang w:val="sr-Latn-CS"/>
        </w:rPr>
        <w:t xml:space="preserve"> је за </w:t>
      </w:r>
      <w:r w:rsidR="00BE098B" w:rsidRPr="0026337B">
        <w:rPr>
          <w:rFonts w:ascii="Arial Narrow" w:hAnsi="Arial Narrow" w:cs="Tahoma"/>
          <w:sz w:val="22"/>
          <w:lang w:val="sr-Cyrl-CS"/>
        </w:rPr>
        <w:t>1</w:t>
      </w:r>
      <w:r w:rsidRPr="0026337B">
        <w:rPr>
          <w:rFonts w:ascii="Arial Narrow" w:hAnsi="Arial Narrow" w:cs="Tahoma"/>
          <w:sz w:val="22"/>
          <w:lang w:val="sr-Latn-CS"/>
        </w:rPr>
        <w:t>,</w:t>
      </w:r>
      <w:r w:rsidR="00D729D1" w:rsidRPr="0026337B">
        <w:rPr>
          <w:rFonts w:ascii="Arial Narrow" w:hAnsi="Arial Narrow" w:cs="Tahoma"/>
          <w:sz w:val="22"/>
          <w:lang w:val="sr-Cyrl-CS"/>
        </w:rPr>
        <w:t>1</w:t>
      </w:r>
      <w:r w:rsidRPr="0026337B">
        <w:rPr>
          <w:rFonts w:ascii="Arial Narrow" w:hAnsi="Arial Narrow" w:cs="Tahoma"/>
          <w:sz w:val="22"/>
          <w:lang w:val="sr-Latn-CS"/>
        </w:rPr>
        <w:t>%</w:t>
      </w:r>
      <w:r w:rsidR="0010339A">
        <w:rPr>
          <w:rFonts w:ascii="Arial Narrow" w:hAnsi="Arial Narrow" w:cs="Tahoma"/>
          <w:sz w:val="22"/>
          <w:lang w:val="sr-Latn-CS"/>
        </w:rPr>
        <w:t>,</w:t>
      </w:r>
      <w:r w:rsidRPr="0026337B">
        <w:rPr>
          <w:rFonts w:ascii="Arial Narrow" w:hAnsi="Arial Narrow" w:cs="Tahoma"/>
          <w:sz w:val="22"/>
          <w:lang w:val="sr-Latn-CS"/>
        </w:rPr>
        <w:t xml:space="preserve"> у односу на </w:t>
      </w:r>
      <w:r w:rsidR="00D729D1" w:rsidRPr="0026337B">
        <w:rPr>
          <w:rFonts w:ascii="Arial Narrow" w:hAnsi="Arial Narrow" w:cs="Tahoma"/>
          <w:sz w:val="22"/>
          <w:lang w:val="sr-Cyrl-CS"/>
        </w:rPr>
        <w:t>фебруар</w:t>
      </w:r>
      <w:r w:rsidR="008F1DD2" w:rsidRPr="0026337B">
        <w:rPr>
          <w:rFonts w:ascii="Arial Narrow" w:hAnsi="Arial Narrow" w:cs="Tahoma"/>
          <w:sz w:val="22"/>
          <w:lang w:val="sr-Cyrl-CS"/>
        </w:rPr>
        <w:t xml:space="preserve"> 2016.</w:t>
      </w:r>
      <w:r w:rsidR="008F1DD2" w:rsidRPr="0026337B">
        <w:rPr>
          <w:rFonts w:ascii="Arial Narrow" w:hAnsi="Arial Narrow" w:cs="Tahoma"/>
          <w:sz w:val="22"/>
          <w:lang w:val="ru-RU"/>
        </w:rPr>
        <w:t xml:space="preserve"> године </w:t>
      </w:r>
      <w:r w:rsidRPr="0026337B">
        <w:rPr>
          <w:rFonts w:ascii="Arial Narrow" w:hAnsi="Arial Narrow" w:cs="Tahoma"/>
          <w:sz w:val="22"/>
          <w:lang w:val="sr-Cyrl-CS"/>
        </w:rPr>
        <w:t xml:space="preserve">за </w:t>
      </w:r>
      <w:r w:rsidR="008F1DD2" w:rsidRPr="0026337B">
        <w:rPr>
          <w:rFonts w:ascii="Arial Narrow" w:hAnsi="Arial Narrow" w:cs="Tahoma"/>
          <w:sz w:val="22"/>
        </w:rPr>
        <w:t>0</w:t>
      </w:r>
      <w:r w:rsidRPr="0026337B">
        <w:rPr>
          <w:rFonts w:ascii="Arial Narrow" w:hAnsi="Arial Narrow" w:cs="Tahoma"/>
          <w:sz w:val="22"/>
          <w:lang w:val="sr-Cyrl-CS"/>
        </w:rPr>
        <w:t>,</w:t>
      </w:r>
      <w:r w:rsidR="00D729D1" w:rsidRPr="0026337B">
        <w:rPr>
          <w:rFonts w:ascii="Arial Narrow" w:hAnsi="Arial Narrow" w:cs="Tahoma"/>
          <w:sz w:val="22"/>
          <w:lang w:val="sr-Cyrl-CS"/>
        </w:rPr>
        <w:t>2</w:t>
      </w:r>
      <w:r w:rsidRPr="0026337B">
        <w:rPr>
          <w:rFonts w:ascii="Arial Narrow" w:hAnsi="Arial Narrow" w:cs="Tahoma"/>
          <w:sz w:val="22"/>
          <w:lang w:val="sr-Cyrl-CS"/>
        </w:rPr>
        <w:t>%</w:t>
      </w:r>
      <w:r w:rsidR="00BE098B" w:rsidRPr="0026337B">
        <w:rPr>
          <w:rFonts w:ascii="Arial Narrow" w:hAnsi="Arial Narrow" w:cs="Tahoma"/>
          <w:sz w:val="22"/>
          <w:lang w:val="sr-Cyrl-CS"/>
        </w:rPr>
        <w:t>, док је</w:t>
      </w:r>
      <w:r w:rsidRPr="0026337B">
        <w:rPr>
          <w:rFonts w:ascii="Arial Narrow" w:hAnsi="Arial Narrow" w:cs="Tahoma"/>
          <w:sz w:val="22"/>
          <w:lang w:val="sr-Cyrl-CS"/>
        </w:rPr>
        <w:t xml:space="preserve"> </w:t>
      </w:r>
      <w:r w:rsidRPr="0026337B">
        <w:rPr>
          <w:rFonts w:ascii="Arial Narrow" w:hAnsi="Arial Narrow" w:cs="Tahoma"/>
          <w:sz w:val="22"/>
          <w:lang w:val="sr-Latn-CS"/>
        </w:rPr>
        <w:t xml:space="preserve">у односу на </w:t>
      </w:r>
      <w:r w:rsidR="00BE098B" w:rsidRPr="0026337B">
        <w:rPr>
          <w:rFonts w:ascii="Arial Narrow" w:hAnsi="Arial Narrow" w:cs="Tahoma"/>
          <w:sz w:val="22"/>
          <w:lang w:val="sr-Latn-CS"/>
        </w:rPr>
        <w:t>просјечан мјесечни број запослених у 201</w:t>
      </w:r>
      <w:r w:rsidR="00BE098B" w:rsidRPr="0026337B">
        <w:rPr>
          <w:rFonts w:ascii="Arial Narrow" w:hAnsi="Arial Narrow" w:cs="Tahoma"/>
          <w:sz w:val="22"/>
          <w:lang w:val="sr-Cyrl-CS"/>
        </w:rPr>
        <w:t>5</w:t>
      </w:r>
      <w:r w:rsidR="00BE098B" w:rsidRPr="0026337B">
        <w:rPr>
          <w:rFonts w:ascii="Arial Narrow" w:hAnsi="Arial Narrow" w:cs="Tahoma"/>
          <w:sz w:val="22"/>
          <w:lang w:val="sr-Latn-CS"/>
        </w:rPr>
        <w:t xml:space="preserve">. </w:t>
      </w:r>
      <w:r w:rsidR="00BE098B" w:rsidRPr="0026337B">
        <w:rPr>
          <w:rFonts w:ascii="Arial Narrow" w:hAnsi="Arial Narrow" w:cs="Tahoma"/>
          <w:sz w:val="22"/>
          <w:lang w:val="sr-Cyrl-CS"/>
        </w:rPr>
        <w:t>г</w:t>
      </w:r>
      <w:r w:rsidR="00BE098B" w:rsidRPr="0026337B">
        <w:rPr>
          <w:rFonts w:ascii="Arial Narrow" w:hAnsi="Arial Narrow" w:cs="Tahoma"/>
          <w:sz w:val="22"/>
          <w:lang w:val="sr-Latn-CS"/>
        </w:rPr>
        <w:t>одини</w:t>
      </w:r>
      <w:r w:rsidR="00BE098B" w:rsidRPr="0026337B">
        <w:rPr>
          <w:rFonts w:ascii="Arial Narrow" w:hAnsi="Arial Narrow" w:cs="Tahoma"/>
          <w:sz w:val="22"/>
          <w:lang w:val="sr-Cyrl-CS"/>
        </w:rPr>
        <w:t xml:space="preserve"> мањи </w:t>
      </w:r>
      <w:r w:rsidRPr="0026337B">
        <w:rPr>
          <w:rFonts w:ascii="Arial Narrow" w:hAnsi="Arial Narrow" w:cs="Tahoma"/>
          <w:sz w:val="22"/>
          <w:lang w:val="ru-RU"/>
        </w:rPr>
        <w:t>за</w:t>
      </w:r>
      <w:r w:rsidRPr="0026337B">
        <w:rPr>
          <w:rFonts w:ascii="Arial Narrow" w:hAnsi="Arial Narrow" w:cs="Tahoma"/>
          <w:sz w:val="22"/>
          <w:lang w:val="sr-Latn-CS"/>
        </w:rPr>
        <w:t xml:space="preserve"> </w:t>
      </w:r>
      <w:r w:rsidRPr="0026337B">
        <w:rPr>
          <w:rFonts w:ascii="Arial Narrow" w:hAnsi="Arial Narrow" w:cs="Tahoma"/>
          <w:sz w:val="22"/>
          <w:lang w:val="sr-Cyrl-CS"/>
        </w:rPr>
        <w:t>0,</w:t>
      </w:r>
      <w:r w:rsidR="00D729D1" w:rsidRPr="0026337B">
        <w:rPr>
          <w:rFonts w:ascii="Arial Narrow" w:hAnsi="Arial Narrow" w:cs="Tahoma"/>
          <w:sz w:val="22"/>
          <w:lang w:val="sr-Cyrl-CS"/>
        </w:rPr>
        <w:t>1</w:t>
      </w:r>
      <w:r w:rsidRPr="0026337B">
        <w:rPr>
          <w:rFonts w:ascii="Arial Narrow" w:hAnsi="Arial Narrow" w:cs="Tahoma"/>
          <w:sz w:val="22"/>
          <w:lang w:val="sr-Cyrl-CS"/>
        </w:rPr>
        <w:t>%.</w:t>
      </w:r>
      <w:r w:rsidRPr="0026337B">
        <w:rPr>
          <w:rFonts w:ascii="Arial Narrow" w:hAnsi="Arial Narrow" w:cs="Tahoma"/>
          <w:sz w:val="22"/>
          <w:lang w:val="sr-Latn-CS"/>
        </w:rPr>
        <w:t xml:space="preserve"> </w:t>
      </w:r>
      <w:r w:rsidRPr="0026337B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26337B">
        <w:rPr>
          <w:rFonts w:ascii="Arial Narrow" w:hAnsi="Arial Narrow" w:cs="Tahoma"/>
          <w:sz w:val="22"/>
          <w:lang w:val="sr-Cyrl-CS"/>
        </w:rPr>
        <w:t xml:space="preserve">у </w:t>
      </w:r>
      <w:r w:rsidRPr="0026337B">
        <w:rPr>
          <w:rFonts w:ascii="Arial Narrow" w:hAnsi="Arial Narrow" w:cs="Tahoma"/>
          <w:sz w:val="22"/>
          <w:lang w:val="ru-RU"/>
        </w:rPr>
        <w:t xml:space="preserve">периоду јануар </w:t>
      </w:r>
      <w:r w:rsidR="00BE098B" w:rsidRPr="0026337B">
        <w:rPr>
          <w:rFonts w:ascii="Arial Narrow" w:hAnsi="Arial Narrow" w:cs="Tahoma"/>
          <w:sz w:val="22"/>
          <w:lang w:val="ru-RU"/>
        </w:rPr>
        <w:t>–</w:t>
      </w:r>
      <w:r w:rsidRPr="0026337B">
        <w:rPr>
          <w:rFonts w:ascii="Arial Narrow" w:hAnsi="Arial Narrow" w:cs="Tahoma"/>
          <w:sz w:val="22"/>
          <w:lang w:val="ru-RU"/>
        </w:rPr>
        <w:t xml:space="preserve"> </w:t>
      </w:r>
      <w:r w:rsidR="000676EE" w:rsidRPr="0026337B">
        <w:rPr>
          <w:rFonts w:ascii="Arial Narrow" w:hAnsi="Arial Narrow" w:cs="Tahoma"/>
          <w:spacing w:val="-2"/>
          <w:sz w:val="22"/>
          <w:lang w:val="sr-Cyrl-CS"/>
        </w:rPr>
        <w:t>март</w:t>
      </w:r>
      <w:r w:rsidR="00BE098B" w:rsidRPr="0026337B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26337B">
        <w:rPr>
          <w:rFonts w:ascii="Arial Narrow" w:hAnsi="Arial Narrow" w:cs="Tahoma"/>
          <w:sz w:val="22"/>
          <w:lang w:val="sr-Cyrl-CS"/>
        </w:rPr>
        <w:t>201</w:t>
      </w:r>
      <w:r w:rsidR="00BE098B" w:rsidRPr="0026337B">
        <w:rPr>
          <w:rFonts w:ascii="Arial Narrow" w:hAnsi="Arial Narrow" w:cs="Tahoma"/>
          <w:sz w:val="22"/>
          <w:lang w:val="sr-Cyrl-CS"/>
        </w:rPr>
        <w:t>6</w:t>
      </w:r>
      <w:r w:rsidRPr="0026337B">
        <w:rPr>
          <w:rFonts w:ascii="Arial Narrow" w:hAnsi="Arial Narrow" w:cs="Tahoma"/>
          <w:sz w:val="22"/>
          <w:lang w:val="sr-Cyrl-CS"/>
        </w:rPr>
        <w:t>. године, у односу на исти период прошле године,</w:t>
      </w:r>
      <w:r w:rsidRPr="0026337B">
        <w:rPr>
          <w:rFonts w:ascii="Arial Narrow" w:hAnsi="Arial Narrow" w:cs="Tahoma"/>
          <w:sz w:val="22"/>
          <w:szCs w:val="22"/>
          <w:lang w:val="ru-RU"/>
        </w:rPr>
        <w:t xml:space="preserve"> већи је за 1,</w:t>
      </w:r>
      <w:r w:rsidR="00BE098B" w:rsidRPr="0026337B">
        <w:rPr>
          <w:rFonts w:ascii="Arial Narrow" w:hAnsi="Arial Narrow" w:cs="Tahoma"/>
          <w:sz w:val="22"/>
          <w:szCs w:val="22"/>
          <w:lang w:val="ru-RU"/>
        </w:rPr>
        <w:t>2</w:t>
      </w:r>
      <w:r w:rsidRPr="0026337B">
        <w:rPr>
          <w:rFonts w:ascii="Arial Narrow" w:hAnsi="Arial Narrow" w:cs="Tahoma"/>
          <w:sz w:val="22"/>
          <w:szCs w:val="22"/>
          <w:lang w:val="ru-RU"/>
        </w:rPr>
        <w:t xml:space="preserve">%. У истом периоду </w:t>
      </w:r>
      <w:r w:rsidRPr="0026337B">
        <w:rPr>
          <w:rFonts w:ascii="Arial Narrow" w:hAnsi="Arial Narrow" w:cs="Tahoma"/>
          <w:sz w:val="22"/>
          <w:lang w:val="sr-Cyrl-CS"/>
        </w:rPr>
        <w:t>у</w:t>
      </w:r>
      <w:r w:rsidRPr="0026337B">
        <w:rPr>
          <w:rFonts w:ascii="Tahoma" w:hAnsi="Tahoma" w:cs="Tahoma"/>
          <w:sz w:val="22"/>
          <w:lang w:val="sr-Cyrl-CS"/>
        </w:rPr>
        <w:t xml:space="preserve"> </w:t>
      </w:r>
      <w:r w:rsidR="00BE098B" w:rsidRPr="0026337B">
        <w:rPr>
          <w:rFonts w:ascii="Arial Narrow" w:hAnsi="Arial Narrow" w:cs="Tahoma"/>
          <w:sz w:val="22"/>
          <w:lang w:val="ru-RU"/>
        </w:rPr>
        <w:t xml:space="preserve">подручју </w:t>
      </w:r>
      <w:r w:rsidR="00BE098B" w:rsidRPr="0026337B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="00BE098B" w:rsidRPr="0026337B">
        <w:rPr>
          <w:rFonts w:ascii="Arial Narrow" w:hAnsi="Arial Narrow" w:cs="Tahoma"/>
          <w:sz w:val="22"/>
          <w:lang w:val="sr-Cyrl-CS"/>
        </w:rPr>
        <w:t xml:space="preserve"> </w:t>
      </w:r>
      <w:r w:rsidRPr="0026337B">
        <w:rPr>
          <w:rFonts w:ascii="Arial Narrow" w:hAnsi="Arial Narrow" w:cs="Tahoma"/>
          <w:sz w:val="22"/>
          <w:lang w:val="sr-Cyrl-CS"/>
        </w:rPr>
        <w:t xml:space="preserve">остварен је раст од </w:t>
      </w:r>
      <w:r w:rsidR="00BE098B" w:rsidRPr="0026337B">
        <w:rPr>
          <w:rFonts w:ascii="Arial Narrow" w:hAnsi="Arial Narrow" w:cs="Tahoma"/>
          <w:sz w:val="22"/>
          <w:lang w:val="sr-Cyrl-CS"/>
        </w:rPr>
        <w:t>1</w:t>
      </w:r>
      <w:r w:rsidRPr="0026337B">
        <w:rPr>
          <w:rFonts w:ascii="Arial Narrow" w:hAnsi="Arial Narrow" w:cs="Tahoma"/>
          <w:sz w:val="22"/>
          <w:lang w:val="ru-RU"/>
        </w:rPr>
        <w:t>,</w:t>
      </w:r>
      <w:r w:rsidR="00BE098B" w:rsidRPr="0026337B">
        <w:rPr>
          <w:rFonts w:ascii="Arial Narrow" w:hAnsi="Arial Narrow" w:cs="Tahoma"/>
          <w:sz w:val="22"/>
          <w:lang w:val="ru-RU"/>
        </w:rPr>
        <w:t>5% и</w:t>
      </w:r>
      <w:r w:rsidRPr="0026337B">
        <w:rPr>
          <w:rFonts w:ascii="Arial Narrow" w:hAnsi="Arial Narrow" w:cs="Tahoma"/>
          <w:sz w:val="22"/>
          <w:lang w:val="sr-Latn-CS"/>
        </w:rPr>
        <w:t xml:space="preserve"> </w:t>
      </w:r>
      <w:r w:rsidRPr="0026337B">
        <w:rPr>
          <w:rFonts w:ascii="Arial Narrow" w:hAnsi="Arial Narrow" w:cs="Tahoma"/>
          <w:sz w:val="22"/>
          <w:lang w:val="ru-RU"/>
        </w:rPr>
        <w:t xml:space="preserve">у </w:t>
      </w:r>
      <w:r w:rsidRPr="0026337B">
        <w:rPr>
          <w:rFonts w:ascii="Arial Narrow" w:hAnsi="Arial Narrow" w:cs="Tahoma"/>
          <w:sz w:val="22"/>
          <w:lang w:val="sr-Cyrl-CS"/>
        </w:rPr>
        <w:t xml:space="preserve">подручју </w:t>
      </w:r>
      <w:r w:rsidRPr="0026337B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Pr="0026337B">
        <w:rPr>
          <w:rFonts w:ascii="Arial Narrow" w:hAnsi="Arial Narrow" w:cs="Tahoma"/>
          <w:i/>
          <w:sz w:val="22"/>
          <w:lang w:val="ru-RU"/>
        </w:rPr>
        <w:t xml:space="preserve"> </w:t>
      </w:r>
      <w:r w:rsidRPr="0026337B">
        <w:rPr>
          <w:rFonts w:ascii="Arial Narrow" w:hAnsi="Arial Narrow" w:cs="Tahoma"/>
          <w:sz w:val="22"/>
          <w:lang w:val="ru-RU"/>
        </w:rPr>
        <w:t xml:space="preserve">раст </w:t>
      </w:r>
      <w:r w:rsidRPr="0026337B">
        <w:rPr>
          <w:rFonts w:ascii="Arial Narrow" w:hAnsi="Arial Narrow" w:cs="Tahoma"/>
          <w:sz w:val="22"/>
          <w:lang w:val="sr-Cyrl-CS"/>
        </w:rPr>
        <w:t xml:space="preserve">од </w:t>
      </w:r>
      <w:r w:rsidR="000676EE" w:rsidRPr="0026337B">
        <w:rPr>
          <w:rFonts w:ascii="Arial Narrow" w:hAnsi="Arial Narrow" w:cs="Tahoma"/>
          <w:sz w:val="22"/>
          <w:lang w:val="sr-Cyrl-CS"/>
        </w:rPr>
        <w:t>0</w:t>
      </w:r>
      <w:r w:rsidRPr="0026337B">
        <w:rPr>
          <w:rFonts w:ascii="Arial Narrow" w:hAnsi="Arial Narrow" w:cs="Tahoma"/>
          <w:sz w:val="22"/>
          <w:lang w:val="sr-Cyrl-CS"/>
        </w:rPr>
        <w:t>,</w:t>
      </w:r>
      <w:r w:rsidR="000676EE" w:rsidRPr="0026337B">
        <w:rPr>
          <w:rFonts w:ascii="Arial Narrow" w:hAnsi="Arial Narrow" w:cs="Tahoma"/>
          <w:sz w:val="22"/>
          <w:lang w:val="sr-Cyrl-CS"/>
        </w:rPr>
        <w:t>5</w:t>
      </w:r>
      <w:r w:rsidRPr="0026337B">
        <w:rPr>
          <w:rFonts w:ascii="Arial Narrow" w:hAnsi="Arial Narrow" w:cs="Tahoma"/>
          <w:sz w:val="22"/>
          <w:lang w:val="ru-RU"/>
        </w:rPr>
        <w:t>%</w:t>
      </w:r>
      <w:r w:rsidR="00BE098B" w:rsidRPr="0026337B">
        <w:rPr>
          <w:rFonts w:ascii="Arial Narrow" w:hAnsi="Arial Narrow" w:cs="Tahoma"/>
          <w:sz w:val="22"/>
          <w:lang w:val="ru-RU"/>
        </w:rPr>
        <w:t>, док је</w:t>
      </w:r>
      <w:r w:rsidRPr="0026337B">
        <w:rPr>
          <w:rFonts w:ascii="Arial Narrow" w:hAnsi="Arial Narrow" w:cs="Tahoma"/>
          <w:sz w:val="22"/>
          <w:lang w:val="ru-RU"/>
        </w:rPr>
        <w:t xml:space="preserve"> у </w:t>
      </w:r>
      <w:r w:rsidR="00BE098B" w:rsidRPr="0026337B">
        <w:rPr>
          <w:rFonts w:ascii="Arial Narrow" w:hAnsi="Arial Narrow" w:cs="Tahoma"/>
          <w:sz w:val="22"/>
          <w:lang w:val="ru-RU"/>
        </w:rPr>
        <w:t xml:space="preserve">подручју </w:t>
      </w:r>
      <w:r w:rsidR="00BE098B" w:rsidRPr="0026337B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="00BE098B" w:rsidRPr="0026337B">
        <w:rPr>
          <w:rFonts w:ascii="Arial Narrow" w:hAnsi="Arial Narrow" w:cs="Tahoma"/>
          <w:sz w:val="22"/>
          <w:lang w:val="ru-RU"/>
        </w:rPr>
        <w:t xml:space="preserve"> </w:t>
      </w:r>
      <w:r w:rsidR="00BE098B" w:rsidRPr="0026337B">
        <w:rPr>
          <w:rFonts w:ascii="Arial Narrow" w:hAnsi="Arial Narrow" w:cs="Tahoma"/>
          <w:sz w:val="22"/>
          <w:lang w:val="sr-Cyrl-CS"/>
        </w:rPr>
        <w:t>забиљежен пад</w:t>
      </w:r>
      <w:r w:rsidRPr="0026337B">
        <w:rPr>
          <w:rFonts w:ascii="Arial Narrow" w:hAnsi="Arial Narrow" w:cs="Tahoma"/>
          <w:sz w:val="22"/>
          <w:lang w:val="sr-Cyrl-CS"/>
        </w:rPr>
        <w:t xml:space="preserve"> </w:t>
      </w:r>
      <w:r w:rsidRPr="0026337B">
        <w:rPr>
          <w:rFonts w:ascii="Arial Narrow" w:hAnsi="Arial Narrow" w:cs="Tahoma"/>
          <w:sz w:val="22"/>
          <w:lang w:val="ru-RU"/>
        </w:rPr>
        <w:t xml:space="preserve">од </w:t>
      </w:r>
      <w:r w:rsidR="000676EE" w:rsidRPr="0026337B">
        <w:rPr>
          <w:rFonts w:ascii="Arial Narrow" w:hAnsi="Arial Narrow" w:cs="Tahoma"/>
          <w:sz w:val="22"/>
          <w:lang w:val="ru-RU"/>
        </w:rPr>
        <w:t>0</w:t>
      </w:r>
      <w:r w:rsidRPr="0026337B">
        <w:rPr>
          <w:rFonts w:ascii="Arial Narrow" w:hAnsi="Arial Narrow" w:cs="Tahoma"/>
          <w:sz w:val="22"/>
          <w:lang w:val="ru-RU"/>
        </w:rPr>
        <w:t>,</w:t>
      </w:r>
      <w:r w:rsidR="000676EE" w:rsidRPr="0026337B">
        <w:rPr>
          <w:rFonts w:ascii="Arial Narrow" w:hAnsi="Arial Narrow" w:cs="Tahoma"/>
          <w:sz w:val="22"/>
          <w:lang w:val="ru-RU"/>
        </w:rPr>
        <w:t>9</w:t>
      </w:r>
      <w:r w:rsidRPr="0026337B">
        <w:rPr>
          <w:rFonts w:ascii="Arial Narrow" w:hAnsi="Arial Narrow" w:cs="Tahoma"/>
          <w:sz w:val="22"/>
          <w:lang w:val="ru-RU"/>
        </w:rPr>
        <w:t xml:space="preserve">%. </w:t>
      </w:r>
    </w:p>
    <w:p w:rsidR="000213F8" w:rsidRPr="0026337B" w:rsidRDefault="00F06D21" w:rsidP="00DC2009">
      <w:pPr>
        <w:jc w:val="center"/>
        <w:rPr>
          <w:rFonts w:ascii="Arial Narrow" w:hAnsi="Arial Narrow" w:cs="Tahoma"/>
          <w:sz w:val="22"/>
          <w:szCs w:val="22"/>
          <w:lang w:val="sr-Latn-BA"/>
        </w:rPr>
      </w:pPr>
      <w:r w:rsidRPr="0026337B">
        <w:rPr>
          <w:noProof/>
        </w:rPr>
        <w:drawing>
          <wp:inline distT="0" distB="0" distL="0" distR="0" wp14:anchorId="79980B24" wp14:editId="58F05585">
            <wp:extent cx="6480810" cy="3053118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85D9D" w:rsidRPr="0026337B" w:rsidRDefault="00B85D9D" w:rsidP="00B85D9D">
      <w:pPr>
        <w:jc w:val="center"/>
        <w:rPr>
          <w:rFonts w:ascii="Arial Narrow" w:hAnsi="Arial Narrow" w:cs="Tahoma"/>
          <w:sz w:val="16"/>
          <w:szCs w:val="16"/>
          <w:lang w:val="sr-Latn-CS"/>
        </w:rPr>
      </w:pPr>
      <w:r w:rsidRPr="0026337B">
        <w:rPr>
          <w:rFonts w:ascii="Arial Narrow" w:hAnsi="Arial Narrow" w:cs="Tahoma"/>
          <w:sz w:val="16"/>
          <w:szCs w:val="16"/>
          <w:lang w:val="sr-Latn-CS"/>
        </w:rPr>
        <w:t xml:space="preserve">Графикон </w:t>
      </w:r>
      <w:r w:rsidR="00080EE0">
        <w:rPr>
          <w:rFonts w:ascii="Arial Narrow" w:hAnsi="Arial Narrow" w:cs="Tahoma"/>
          <w:sz w:val="16"/>
          <w:szCs w:val="16"/>
          <w:lang w:val="sr-Latn-CS"/>
        </w:rPr>
        <w:t>3</w:t>
      </w:r>
      <w:r w:rsidRPr="0026337B">
        <w:rPr>
          <w:rFonts w:ascii="Arial Narrow" w:hAnsi="Arial Narrow" w:cs="Tahoma"/>
          <w:sz w:val="16"/>
          <w:szCs w:val="16"/>
          <w:lang w:val="sr-Latn-CS"/>
        </w:rPr>
        <w:t xml:space="preserve">. Индекси индустријске производње, </w:t>
      </w:r>
      <w:r w:rsidR="00F06D21" w:rsidRPr="0026337B">
        <w:rPr>
          <w:rFonts w:ascii="Arial Narrow" w:hAnsi="Arial Narrow" w:cs="Tahoma"/>
          <w:sz w:val="16"/>
          <w:szCs w:val="16"/>
          <w:lang w:val="sr-Cyrl-CS"/>
        </w:rPr>
        <w:t>март</w:t>
      </w:r>
      <w:r w:rsidR="00F06D21" w:rsidRPr="0026337B">
        <w:rPr>
          <w:rFonts w:ascii="Arial Narrow" w:hAnsi="Arial Narrow" w:cs="Tahoma"/>
          <w:sz w:val="16"/>
          <w:szCs w:val="16"/>
          <w:lang w:val="sr-Latn-CS"/>
        </w:rPr>
        <w:t xml:space="preserve"> </w:t>
      </w:r>
      <w:r w:rsidRPr="0026337B">
        <w:rPr>
          <w:rFonts w:ascii="Arial Narrow" w:hAnsi="Arial Narrow" w:cs="Tahoma"/>
          <w:sz w:val="16"/>
          <w:szCs w:val="16"/>
          <w:lang w:val="sr-Latn-CS"/>
        </w:rPr>
        <w:t>20</w:t>
      </w:r>
      <w:r w:rsidRPr="0026337B">
        <w:rPr>
          <w:rFonts w:ascii="Arial Narrow" w:hAnsi="Arial Narrow" w:cs="Tahoma"/>
          <w:sz w:val="16"/>
          <w:szCs w:val="16"/>
          <w:lang w:val="sr-Latn-BA"/>
        </w:rPr>
        <w:t>1</w:t>
      </w:r>
      <w:r w:rsidR="00BE098B" w:rsidRPr="0026337B">
        <w:rPr>
          <w:rFonts w:ascii="Arial Narrow" w:hAnsi="Arial Narrow" w:cs="Tahoma"/>
          <w:sz w:val="16"/>
          <w:szCs w:val="16"/>
          <w:lang w:val="sr-Cyrl-CS"/>
        </w:rPr>
        <w:t>2</w:t>
      </w:r>
      <w:r w:rsidRPr="0026337B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D244D8" w:rsidRPr="0026337B">
        <w:rPr>
          <w:rFonts w:ascii="Arial Narrow" w:hAnsi="Arial Narrow" w:cs="Tahoma"/>
          <w:sz w:val="16"/>
          <w:szCs w:val="16"/>
          <w:lang w:val="sr-Cyrl-CS"/>
        </w:rPr>
        <w:t>март</w:t>
      </w:r>
      <w:r w:rsidRPr="0026337B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="00BE098B" w:rsidRPr="0026337B">
        <w:rPr>
          <w:rFonts w:ascii="Arial Narrow" w:hAnsi="Arial Narrow" w:cs="Tahoma"/>
          <w:sz w:val="16"/>
          <w:szCs w:val="16"/>
          <w:lang w:val="sr-Cyrl-CS"/>
        </w:rPr>
        <w:t>6</w:t>
      </w:r>
      <w:r w:rsidRPr="0026337B">
        <w:rPr>
          <w:rFonts w:ascii="Arial Narrow" w:hAnsi="Arial Narrow" w:cs="Tahoma"/>
          <w:sz w:val="16"/>
          <w:szCs w:val="16"/>
          <w:lang w:val="sr-Latn-CS"/>
        </w:rPr>
        <w:t>. (</w:t>
      </w:r>
      <w:r w:rsidRPr="0026337B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26337B">
        <w:rPr>
          <w:rFonts w:ascii="Arial Narrow" w:hAnsi="Arial Narrow" w:cs="Tahoma"/>
          <w:sz w:val="16"/>
          <w:szCs w:val="16"/>
          <w:lang w:val="sr-Latn-CS"/>
        </w:rPr>
        <w:t>2010=100)</w:t>
      </w:r>
    </w:p>
    <w:p w:rsidR="000213F8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10339A" w:rsidRPr="0026337B" w:rsidRDefault="0010339A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F442FA" w:rsidRPr="0026337B" w:rsidRDefault="00F442FA" w:rsidP="00F442FA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26337B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26337B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="00384927" w:rsidRPr="0026337B">
        <w:rPr>
          <w:rFonts w:ascii="Arial Narrow" w:hAnsi="Arial Narrow" w:cs="Tahoma"/>
          <w:b/>
          <w:sz w:val="30"/>
          <w:szCs w:val="30"/>
          <w:lang w:val="sr-Cyrl-BA"/>
        </w:rPr>
        <w:t xml:space="preserve"> (</w:t>
      </w:r>
      <w:r w:rsidR="003A0849" w:rsidRPr="0026337B">
        <w:rPr>
          <w:rFonts w:ascii="Arial Narrow" w:hAnsi="Arial Narrow" w:cs="Tahoma"/>
          <w:b/>
          <w:sz w:val="30"/>
          <w:szCs w:val="30"/>
          <w:lang w:val="sr-Cyrl-BA"/>
        </w:rPr>
        <w:t xml:space="preserve">у периоду </w:t>
      </w:r>
      <w:r w:rsidRPr="0026337B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="003A0849" w:rsidRPr="0026337B">
        <w:rPr>
          <w:rFonts w:ascii="Arial Narrow" w:hAnsi="Arial Narrow" w:cs="Tahoma"/>
          <w:b/>
          <w:sz w:val="30"/>
          <w:szCs w:val="30"/>
        </w:rPr>
        <w:t>-II</w:t>
      </w:r>
      <w:r w:rsidR="00101E3A" w:rsidRPr="0026337B">
        <w:rPr>
          <w:rFonts w:ascii="Arial Narrow" w:hAnsi="Arial Narrow" w:cs="Tahoma"/>
          <w:b/>
          <w:sz w:val="30"/>
          <w:szCs w:val="30"/>
        </w:rPr>
        <w:t>I</w:t>
      </w:r>
      <w:r w:rsidRPr="0026337B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Pr="0026337B">
        <w:rPr>
          <w:rFonts w:ascii="Arial Narrow" w:hAnsi="Arial Narrow" w:cs="Tahoma"/>
          <w:b/>
          <w:sz w:val="30"/>
          <w:szCs w:val="30"/>
          <w:lang w:val="ru-RU"/>
        </w:rPr>
        <w:t>201</w:t>
      </w:r>
      <w:r w:rsidR="00384927" w:rsidRPr="0026337B">
        <w:rPr>
          <w:rFonts w:ascii="Arial Narrow" w:hAnsi="Arial Narrow" w:cs="Tahoma"/>
          <w:b/>
          <w:sz w:val="30"/>
          <w:szCs w:val="30"/>
          <w:lang w:val="sr-Latn-BA"/>
        </w:rPr>
        <w:t>6</w:t>
      </w:r>
      <w:r w:rsidRPr="0026337B">
        <w:rPr>
          <w:rFonts w:ascii="Arial Narrow" w:hAnsi="Arial Narrow" w:cs="Tahoma"/>
          <w:b/>
          <w:sz w:val="30"/>
          <w:szCs w:val="30"/>
          <w:lang w:val="sr-Latn-CS"/>
        </w:rPr>
        <w:t>.</w:t>
      </w:r>
      <w:r w:rsidRPr="0026337B">
        <w:rPr>
          <w:rFonts w:ascii="Arial Narrow" w:hAnsi="Arial Narrow" w:cs="Tahoma"/>
          <w:b/>
          <w:sz w:val="30"/>
          <w:szCs w:val="30"/>
          <w:lang w:val="sr-Cyrl-BA"/>
        </w:rPr>
        <w:t>)</w:t>
      </w:r>
      <w:r w:rsidRPr="0026337B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3A0849" w:rsidRPr="0026337B">
        <w:rPr>
          <w:rFonts w:ascii="Arial Narrow" w:hAnsi="Arial Narrow" w:cs="Tahoma"/>
          <w:b/>
          <w:sz w:val="30"/>
          <w:szCs w:val="30"/>
        </w:rPr>
        <w:t>7</w:t>
      </w:r>
      <w:r w:rsidR="00101E3A" w:rsidRPr="0026337B">
        <w:rPr>
          <w:rFonts w:ascii="Arial Narrow" w:hAnsi="Arial Narrow" w:cs="Tahoma"/>
          <w:b/>
          <w:sz w:val="30"/>
          <w:szCs w:val="30"/>
        </w:rPr>
        <w:t>0</w:t>
      </w:r>
      <w:r w:rsidR="003A0849" w:rsidRPr="0026337B">
        <w:rPr>
          <w:rFonts w:ascii="Arial Narrow" w:hAnsi="Arial Narrow" w:cs="Tahoma"/>
          <w:b/>
          <w:sz w:val="30"/>
          <w:szCs w:val="30"/>
          <w:lang w:val="hr-HR"/>
        </w:rPr>
        <w:t>,</w:t>
      </w:r>
      <w:r w:rsidR="00101E3A" w:rsidRPr="0026337B">
        <w:rPr>
          <w:rFonts w:ascii="Arial Narrow" w:hAnsi="Arial Narrow" w:cs="Tahoma"/>
          <w:b/>
          <w:sz w:val="30"/>
          <w:szCs w:val="30"/>
          <w:lang w:val="hr-HR"/>
        </w:rPr>
        <w:t>2</w:t>
      </w:r>
      <w:r w:rsidRPr="0026337B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F442FA" w:rsidRPr="0026337B" w:rsidRDefault="00F442FA" w:rsidP="00F442F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3A0849" w:rsidRPr="0026337B" w:rsidRDefault="003A0849" w:rsidP="00F442FA">
      <w:pPr>
        <w:jc w:val="both"/>
        <w:rPr>
          <w:rFonts w:ascii="Arial Narrow" w:hAnsi="Arial Narrow" w:cs="Tahoma"/>
          <w:sz w:val="22"/>
          <w:lang w:val="sr-Cyrl-BA"/>
        </w:rPr>
      </w:pPr>
      <w:r w:rsidRPr="0026337B">
        <w:rPr>
          <w:rFonts w:ascii="Arial Narrow" w:hAnsi="Arial Narrow" w:cs="Tahoma"/>
          <w:sz w:val="22"/>
          <w:lang w:val="sr-Cyrl-BA"/>
        </w:rPr>
        <w:t xml:space="preserve">У </w:t>
      </w:r>
      <w:r w:rsidR="00101E3A" w:rsidRPr="0026337B">
        <w:rPr>
          <w:rFonts w:ascii="Arial Narrow" w:hAnsi="Arial Narrow" w:cs="Tahoma"/>
          <w:sz w:val="22"/>
          <w:lang w:val="sr-Cyrl-BA"/>
        </w:rPr>
        <w:t>марту</w:t>
      </w:r>
      <w:r w:rsidRPr="0026337B">
        <w:rPr>
          <w:rFonts w:ascii="Arial Narrow" w:hAnsi="Arial Narrow" w:cs="Tahoma"/>
          <w:sz w:val="22"/>
          <w:lang w:val="sr-Cyrl-BA"/>
        </w:rPr>
        <w:t xml:space="preserve"> 2016. године остварен је извоз у вриједности од </w:t>
      </w:r>
      <w:r w:rsidR="00101E3A" w:rsidRPr="0026337B">
        <w:rPr>
          <w:rFonts w:ascii="Arial Narrow" w:hAnsi="Arial Narrow" w:cs="Tahoma"/>
          <w:sz w:val="22"/>
          <w:lang w:val="sr-Cyrl-BA"/>
        </w:rPr>
        <w:t>239</w:t>
      </w:r>
      <w:r w:rsidRPr="0026337B">
        <w:rPr>
          <w:rFonts w:ascii="Arial Narrow" w:hAnsi="Arial Narrow" w:cs="Tahoma"/>
          <w:sz w:val="22"/>
          <w:lang w:val="sr-Cyrl-BA"/>
        </w:rPr>
        <w:t xml:space="preserve"> милиона КМ и увоз у вриједности од </w:t>
      </w:r>
      <w:r w:rsidR="00101E3A" w:rsidRPr="0026337B">
        <w:rPr>
          <w:rFonts w:ascii="Arial Narrow" w:hAnsi="Arial Narrow" w:cs="Tahoma"/>
          <w:sz w:val="22"/>
          <w:lang w:val="sr-Cyrl-BA"/>
        </w:rPr>
        <w:t>352</w:t>
      </w:r>
      <w:r w:rsidRPr="0026337B">
        <w:rPr>
          <w:rFonts w:ascii="Arial Narrow" w:hAnsi="Arial Narrow" w:cs="Tahoma"/>
          <w:sz w:val="22"/>
          <w:lang w:val="sr-Cyrl-BA"/>
        </w:rPr>
        <w:t xml:space="preserve"> милиона КМ.</w:t>
      </w:r>
    </w:p>
    <w:p w:rsidR="003A0849" w:rsidRPr="0026337B" w:rsidRDefault="003A0849" w:rsidP="00F442FA">
      <w:pPr>
        <w:jc w:val="both"/>
        <w:rPr>
          <w:rFonts w:ascii="Arial Narrow" w:hAnsi="Arial Narrow" w:cs="Tahoma"/>
          <w:sz w:val="22"/>
          <w:lang w:val="sr-Cyrl-BA"/>
        </w:rPr>
      </w:pPr>
    </w:p>
    <w:p w:rsidR="003A0849" w:rsidRPr="0026337B" w:rsidRDefault="00F442FA" w:rsidP="003A0849">
      <w:pPr>
        <w:jc w:val="both"/>
        <w:rPr>
          <w:rFonts w:ascii="Arial Narrow" w:hAnsi="Arial Narrow" w:cs="Tahoma"/>
          <w:sz w:val="22"/>
          <w:szCs w:val="22"/>
          <w:lang w:val="ru-RU"/>
        </w:rPr>
      </w:pPr>
      <w:r w:rsidRPr="0026337B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26337B">
        <w:rPr>
          <w:rFonts w:ascii="Arial Narrow" w:hAnsi="Arial Narrow" w:cs="Tahoma"/>
          <w:sz w:val="22"/>
          <w:lang w:val="bs-Cyrl-BA"/>
        </w:rPr>
        <w:t>е</w:t>
      </w:r>
      <w:r w:rsidRPr="0026337B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26337B">
        <w:rPr>
          <w:rFonts w:ascii="Arial Narrow" w:hAnsi="Arial Narrow" w:cs="Tahoma"/>
          <w:sz w:val="22"/>
          <w:lang w:val="bs-Cyrl-BA"/>
        </w:rPr>
        <w:t xml:space="preserve">епублике </w:t>
      </w:r>
      <w:r w:rsidRPr="0026337B">
        <w:rPr>
          <w:rFonts w:ascii="Arial Narrow" w:hAnsi="Arial Narrow" w:cs="Tahoma"/>
          <w:sz w:val="22"/>
          <w:lang w:val="sr-Cyrl-BA"/>
        </w:rPr>
        <w:t xml:space="preserve">Српске са иностранством у </w:t>
      </w:r>
      <w:r w:rsidR="00101E3A" w:rsidRPr="0026337B">
        <w:rPr>
          <w:rFonts w:ascii="Arial Narrow" w:hAnsi="Arial Narrow" w:cs="Tahoma"/>
          <w:sz w:val="22"/>
          <w:lang w:val="sr-Cyrl-BA"/>
        </w:rPr>
        <w:t xml:space="preserve">марту </w:t>
      </w:r>
      <w:r w:rsidRPr="0026337B">
        <w:rPr>
          <w:rFonts w:ascii="Arial Narrow" w:hAnsi="Arial Narrow" w:cs="Tahoma"/>
          <w:sz w:val="22"/>
          <w:lang w:val="sr-Cyrl-BA"/>
        </w:rPr>
        <w:t xml:space="preserve">ове године, проценат покривености увоза извозом износио је </w:t>
      </w:r>
      <w:r w:rsidR="003A0849" w:rsidRPr="0026337B">
        <w:rPr>
          <w:rFonts w:ascii="Arial Narrow" w:hAnsi="Arial Narrow" w:cs="Tahoma"/>
          <w:sz w:val="22"/>
          <w:lang w:val="sr-Cyrl-BA"/>
        </w:rPr>
        <w:t>6</w:t>
      </w:r>
      <w:r w:rsidR="00101E3A" w:rsidRPr="0026337B">
        <w:rPr>
          <w:rFonts w:ascii="Arial Narrow" w:hAnsi="Arial Narrow" w:cs="Tahoma"/>
          <w:sz w:val="22"/>
          <w:lang w:val="sr-Cyrl-BA"/>
        </w:rPr>
        <w:t>7,9</w:t>
      </w:r>
      <w:r w:rsidRPr="0026337B">
        <w:rPr>
          <w:rFonts w:ascii="Arial Narrow" w:hAnsi="Arial Narrow" w:cs="Tahoma"/>
          <w:sz w:val="22"/>
          <w:lang w:val="sr-Cyrl-BA"/>
        </w:rPr>
        <w:t xml:space="preserve">%. </w:t>
      </w:r>
      <w:r w:rsidR="003A0849" w:rsidRPr="0026337B">
        <w:rPr>
          <w:rFonts w:ascii="Arial Narrow" w:hAnsi="Arial Narrow" w:cs="Tahoma"/>
          <w:sz w:val="22"/>
          <w:szCs w:val="22"/>
          <w:lang w:val="ru-RU"/>
        </w:rPr>
        <w:t xml:space="preserve">Проценат покривености увоза извозом за прва </w:t>
      </w:r>
      <w:r w:rsidR="00101E3A" w:rsidRPr="0026337B">
        <w:rPr>
          <w:rFonts w:ascii="Arial Narrow" w:hAnsi="Arial Narrow" w:cs="Tahoma"/>
          <w:sz w:val="22"/>
          <w:szCs w:val="22"/>
          <w:lang w:val="ru-RU"/>
        </w:rPr>
        <w:t>три</w:t>
      </w:r>
      <w:r w:rsidR="003A0849" w:rsidRPr="0026337B">
        <w:rPr>
          <w:rFonts w:ascii="Arial Narrow" w:hAnsi="Arial Narrow" w:cs="Tahoma"/>
          <w:sz w:val="22"/>
          <w:szCs w:val="22"/>
          <w:lang w:val="ru-RU"/>
        </w:rPr>
        <w:t xml:space="preserve"> мјесеца текуће године износио је 7</w:t>
      </w:r>
      <w:r w:rsidR="00101E3A" w:rsidRPr="0026337B">
        <w:rPr>
          <w:rFonts w:ascii="Arial Narrow" w:hAnsi="Arial Narrow" w:cs="Tahoma"/>
          <w:sz w:val="22"/>
          <w:szCs w:val="22"/>
          <w:lang w:val="ru-RU"/>
        </w:rPr>
        <w:t>0</w:t>
      </w:r>
      <w:r w:rsidR="003A0849" w:rsidRPr="0026337B">
        <w:rPr>
          <w:rFonts w:ascii="Arial Narrow" w:hAnsi="Arial Narrow" w:cs="Tahoma"/>
          <w:sz w:val="22"/>
          <w:szCs w:val="22"/>
          <w:lang w:val="ru-RU"/>
        </w:rPr>
        <w:t>,</w:t>
      </w:r>
      <w:r w:rsidR="00101E3A" w:rsidRPr="0026337B">
        <w:rPr>
          <w:rFonts w:ascii="Arial Narrow" w:hAnsi="Arial Narrow" w:cs="Tahoma"/>
          <w:sz w:val="22"/>
          <w:szCs w:val="22"/>
          <w:lang w:val="ru-RU"/>
        </w:rPr>
        <w:t>2</w:t>
      </w:r>
      <w:r w:rsidR="003A0849" w:rsidRPr="0026337B">
        <w:rPr>
          <w:rFonts w:ascii="Arial Narrow" w:hAnsi="Arial Narrow" w:cs="Tahoma"/>
          <w:sz w:val="22"/>
          <w:szCs w:val="22"/>
          <w:lang w:val="ru-RU"/>
        </w:rPr>
        <w:t>%.</w:t>
      </w:r>
    </w:p>
    <w:p w:rsidR="00384927" w:rsidRPr="0026337B" w:rsidRDefault="00384927" w:rsidP="00F442FA">
      <w:pPr>
        <w:jc w:val="both"/>
        <w:rPr>
          <w:rFonts w:ascii="Arial Narrow" w:hAnsi="Arial Narrow" w:cs="Tahoma"/>
          <w:sz w:val="22"/>
          <w:lang w:val="sr-Cyrl-BA"/>
        </w:rPr>
      </w:pPr>
    </w:p>
    <w:p w:rsidR="00F442FA" w:rsidRPr="0026337B" w:rsidRDefault="00F442FA" w:rsidP="00F442FA">
      <w:pPr>
        <w:jc w:val="both"/>
        <w:rPr>
          <w:rFonts w:ascii="Tahoma" w:hAnsi="Tahoma" w:cs="Tahoma"/>
          <w:lang w:val="ru-RU"/>
        </w:rPr>
      </w:pPr>
      <w:r w:rsidRPr="0026337B">
        <w:rPr>
          <w:rFonts w:ascii="Arial Narrow" w:hAnsi="Arial Narrow" w:cs="Tahoma"/>
          <w:sz w:val="22"/>
          <w:lang w:val="ru-RU"/>
        </w:rPr>
        <w:t xml:space="preserve">У </w:t>
      </w:r>
      <w:r w:rsidR="003A0849" w:rsidRPr="0026337B">
        <w:rPr>
          <w:rFonts w:ascii="Arial Narrow" w:hAnsi="Arial Narrow" w:cs="Tahoma"/>
          <w:sz w:val="22"/>
          <w:lang w:val="ru-RU"/>
        </w:rPr>
        <w:t xml:space="preserve">периоду </w:t>
      </w:r>
      <w:r w:rsidRPr="0026337B">
        <w:rPr>
          <w:rFonts w:ascii="Arial Narrow" w:hAnsi="Arial Narrow" w:cs="Tahoma"/>
          <w:sz w:val="22"/>
          <w:lang w:val="ru-RU"/>
        </w:rPr>
        <w:t>јануар</w:t>
      </w:r>
      <w:r w:rsidR="003A0849" w:rsidRPr="0026337B">
        <w:rPr>
          <w:rFonts w:ascii="Arial Narrow" w:hAnsi="Arial Narrow" w:cs="Tahoma"/>
          <w:sz w:val="22"/>
          <w:lang w:val="ru-RU"/>
        </w:rPr>
        <w:t xml:space="preserve"> - </w:t>
      </w:r>
      <w:r w:rsidR="00101E3A" w:rsidRPr="0026337B">
        <w:rPr>
          <w:rFonts w:ascii="Arial Narrow" w:hAnsi="Arial Narrow" w:cs="Tahoma"/>
          <w:sz w:val="22"/>
          <w:lang w:val="ru-RU"/>
        </w:rPr>
        <w:t>март</w:t>
      </w:r>
      <w:r w:rsidR="007E3425" w:rsidRPr="0026337B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384927" w:rsidRPr="0026337B">
        <w:rPr>
          <w:rFonts w:ascii="Arial Narrow" w:hAnsi="Arial Narrow" w:cs="Tahoma"/>
          <w:sz w:val="22"/>
          <w:lang w:val="ru-RU"/>
        </w:rPr>
        <w:t>2016</w:t>
      </w:r>
      <w:r w:rsidRPr="0026337B">
        <w:rPr>
          <w:rFonts w:ascii="Arial Narrow" w:hAnsi="Arial Narrow" w:cs="Tahoma"/>
          <w:sz w:val="22"/>
          <w:lang w:val="ru-RU"/>
        </w:rPr>
        <w:t xml:space="preserve">. остварен је извоз у вриједности од </w:t>
      </w:r>
      <w:r w:rsidR="00101E3A" w:rsidRPr="0026337B">
        <w:rPr>
          <w:rFonts w:ascii="Arial Narrow" w:hAnsi="Arial Narrow" w:cs="Tahoma"/>
          <w:sz w:val="22"/>
          <w:lang w:val="ru-RU"/>
        </w:rPr>
        <w:t>633</w:t>
      </w:r>
      <w:r w:rsidRPr="0026337B">
        <w:rPr>
          <w:rFonts w:ascii="Arial Narrow" w:hAnsi="Arial Narrow" w:cs="Tahoma"/>
          <w:sz w:val="22"/>
          <w:lang w:val="ru-RU"/>
        </w:rPr>
        <w:t xml:space="preserve"> милион</w:t>
      </w:r>
      <w:r w:rsidR="007E3425" w:rsidRPr="0026337B">
        <w:rPr>
          <w:rFonts w:ascii="Arial Narrow" w:hAnsi="Arial Narrow" w:cs="Tahoma"/>
          <w:sz w:val="22"/>
          <w:lang w:val="ru-RU"/>
        </w:rPr>
        <w:t>а</w:t>
      </w:r>
      <w:r w:rsidR="008F10AE" w:rsidRPr="0026337B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101E3A" w:rsidRPr="0026337B">
        <w:rPr>
          <w:rFonts w:ascii="Arial Narrow" w:hAnsi="Arial Narrow" w:cs="Tahoma"/>
          <w:sz w:val="22"/>
          <w:lang w:val="ru-RU"/>
        </w:rPr>
        <w:t>8</w:t>
      </w:r>
      <w:r w:rsidR="008F10AE" w:rsidRPr="0026337B">
        <w:rPr>
          <w:rFonts w:ascii="Arial Narrow" w:hAnsi="Arial Narrow" w:cs="Tahoma"/>
          <w:sz w:val="22"/>
          <w:lang w:val="ru-RU"/>
        </w:rPr>
        <w:t>,</w:t>
      </w:r>
      <w:r w:rsidR="00101E3A" w:rsidRPr="0026337B">
        <w:rPr>
          <w:rFonts w:ascii="Arial Narrow" w:hAnsi="Arial Narrow" w:cs="Tahoma"/>
          <w:sz w:val="22"/>
          <w:lang w:val="ru-RU"/>
        </w:rPr>
        <w:t>1</w:t>
      </w:r>
      <w:r w:rsidRPr="0026337B">
        <w:rPr>
          <w:rFonts w:ascii="Arial Narrow" w:hAnsi="Arial Narrow" w:cs="Tahoma"/>
          <w:sz w:val="22"/>
          <w:lang w:val="ru-RU"/>
        </w:rPr>
        <w:t xml:space="preserve">% </w:t>
      </w:r>
      <w:r w:rsidR="00384927" w:rsidRPr="0026337B">
        <w:rPr>
          <w:rFonts w:ascii="Arial Narrow" w:hAnsi="Arial Narrow" w:cs="Tahoma"/>
          <w:sz w:val="22"/>
          <w:lang w:val="ru-RU"/>
        </w:rPr>
        <w:t>више</w:t>
      </w:r>
      <w:r w:rsidRPr="0026337B">
        <w:rPr>
          <w:rFonts w:ascii="Arial Narrow" w:hAnsi="Arial Narrow" w:cs="Tahoma"/>
          <w:sz w:val="22"/>
          <w:lang w:val="ru-RU"/>
        </w:rPr>
        <w:t xml:space="preserve"> у односу на исти </w:t>
      </w:r>
      <w:r w:rsidR="003A0849" w:rsidRPr="0026337B">
        <w:rPr>
          <w:rFonts w:ascii="Arial Narrow" w:hAnsi="Arial Narrow" w:cs="Tahoma"/>
          <w:sz w:val="22"/>
          <w:lang w:val="ru-RU"/>
        </w:rPr>
        <w:t>период</w:t>
      </w:r>
      <w:r w:rsidRPr="0026337B">
        <w:rPr>
          <w:rFonts w:ascii="Arial Narrow" w:hAnsi="Arial Narrow" w:cs="Tahoma"/>
          <w:sz w:val="22"/>
          <w:lang w:val="ru-RU"/>
        </w:rPr>
        <w:t xml:space="preserve"> претходне године. Увоз је, у истом </w:t>
      </w:r>
      <w:r w:rsidR="003A0849" w:rsidRPr="0026337B">
        <w:rPr>
          <w:rFonts w:ascii="Arial Narrow" w:hAnsi="Arial Narrow" w:cs="Tahoma"/>
          <w:sz w:val="22"/>
          <w:lang w:val="ru-RU"/>
        </w:rPr>
        <w:t>периоду</w:t>
      </w:r>
      <w:r w:rsidRPr="0026337B">
        <w:rPr>
          <w:rFonts w:ascii="Arial Narrow" w:hAnsi="Arial Narrow" w:cs="Tahoma"/>
          <w:sz w:val="22"/>
          <w:lang w:val="ru-RU"/>
        </w:rPr>
        <w:t xml:space="preserve">, износио </w:t>
      </w:r>
      <w:r w:rsidR="00101E3A" w:rsidRPr="0026337B">
        <w:rPr>
          <w:rFonts w:ascii="Arial Narrow" w:hAnsi="Arial Narrow" w:cs="Tahoma"/>
          <w:sz w:val="22"/>
          <w:lang w:val="ru-RU"/>
        </w:rPr>
        <w:t>903</w:t>
      </w:r>
      <w:r w:rsidRPr="0026337B">
        <w:rPr>
          <w:rFonts w:ascii="Arial Narrow" w:hAnsi="Arial Narrow" w:cs="Tahoma"/>
          <w:sz w:val="22"/>
          <w:lang w:val="ru-RU"/>
        </w:rPr>
        <w:t xml:space="preserve"> милион</w:t>
      </w:r>
      <w:r w:rsidR="00101E3A" w:rsidRPr="0026337B">
        <w:rPr>
          <w:rFonts w:ascii="Arial Narrow" w:hAnsi="Arial Narrow" w:cs="Tahoma"/>
          <w:sz w:val="22"/>
          <w:lang w:val="ru-RU"/>
        </w:rPr>
        <w:t>а</w:t>
      </w:r>
      <w:r w:rsidRPr="0026337B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101E3A" w:rsidRPr="0026337B">
        <w:rPr>
          <w:rFonts w:ascii="Arial Narrow" w:hAnsi="Arial Narrow" w:cs="Tahoma"/>
          <w:sz w:val="22"/>
          <w:lang w:val="ru-RU"/>
        </w:rPr>
        <w:t>7</w:t>
      </w:r>
      <w:r w:rsidRPr="0026337B">
        <w:rPr>
          <w:rFonts w:ascii="Arial Narrow" w:hAnsi="Arial Narrow" w:cs="Tahoma"/>
          <w:sz w:val="22"/>
          <w:lang w:val="sr-Latn-CS"/>
        </w:rPr>
        <w:t>,</w:t>
      </w:r>
      <w:r w:rsidR="00101E3A" w:rsidRPr="0026337B">
        <w:rPr>
          <w:rFonts w:ascii="Arial Narrow" w:hAnsi="Arial Narrow" w:cs="Tahoma"/>
          <w:sz w:val="22"/>
          <w:lang w:val="sr-Cyrl-BA"/>
        </w:rPr>
        <w:t>3</w:t>
      </w:r>
      <w:r w:rsidRPr="0026337B">
        <w:rPr>
          <w:rFonts w:ascii="Arial Narrow" w:hAnsi="Arial Narrow" w:cs="Tahoma"/>
          <w:sz w:val="22"/>
          <w:lang w:val="ru-RU"/>
        </w:rPr>
        <w:t xml:space="preserve">% </w:t>
      </w:r>
      <w:r w:rsidRPr="0026337B">
        <w:rPr>
          <w:rFonts w:ascii="Arial Narrow" w:hAnsi="Arial Narrow" w:cs="Tahoma"/>
          <w:sz w:val="22"/>
          <w:lang w:val="sr-Latn-CS"/>
        </w:rPr>
        <w:t>мање</w:t>
      </w:r>
      <w:r w:rsidRPr="0026337B">
        <w:rPr>
          <w:rFonts w:ascii="Arial Narrow" w:hAnsi="Arial Narrow" w:cs="Tahoma"/>
          <w:sz w:val="22"/>
          <w:lang w:val="ru-RU"/>
        </w:rPr>
        <w:t xml:space="preserve"> у односу на исти </w:t>
      </w:r>
      <w:r w:rsidR="003A0849" w:rsidRPr="0026337B">
        <w:rPr>
          <w:rFonts w:ascii="Arial Narrow" w:hAnsi="Arial Narrow" w:cs="Tahoma"/>
          <w:sz w:val="22"/>
          <w:lang w:val="ru-RU"/>
        </w:rPr>
        <w:t>период</w:t>
      </w:r>
      <w:r w:rsidRPr="0026337B">
        <w:rPr>
          <w:rFonts w:ascii="Arial Narrow" w:hAnsi="Arial Narrow" w:cs="Tahoma"/>
          <w:sz w:val="22"/>
          <w:lang w:val="ru-RU"/>
        </w:rPr>
        <w:t xml:space="preserve"> претходне године. </w:t>
      </w:r>
    </w:p>
    <w:p w:rsidR="00F442FA" w:rsidRPr="0026337B" w:rsidRDefault="00F442FA" w:rsidP="00F442FA">
      <w:pPr>
        <w:jc w:val="both"/>
        <w:rPr>
          <w:rFonts w:ascii="Arial Narrow" w:hAnsi="Arial Narrow" w:cs="Tahoma"/>
          <w:sz w:val="22"/>
          <w:lang w:val="ru-RU"/>
        </w:rPr>
      </w:pPr>
    </w:p>
    <w:p w:rsidR="00F442FA" w:rsidRPr="0026337B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26337B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26337B">
        <w:rPr>
          <w:rFonts w:ascii="Arial Narrow" w:hAnsi="Arial Narrow" w:cs="Tahoma"/>
          <w:sz w:val="22"/>
        </w:rPr>
        <w:t>e</w:t>
      </w:r>
      <w:r w:rsidRPr="0026337B">
        <w:rPr>
          <w:rFonts w:ascii="Arial Narrow" w:hAnsi="Arial Narrow" w:cs="Tahoma"/>
          <w:sz w:val="22"/>
          <w:lang w:val="ru-RU"/>
        </w:rPr>
        <w:t xml:space="preserve"> Српск</w:t>
      </w:r>
      <w:r w:rsidRPr="0026337B">
        <w:rPr>
          <w:rFonts w:ascii="Arial Narrow" w:hAnsi="Arial Narrow" w:cs="Tahoma"/>
          <w:sz w:val="22"/>
        </w:rPr>
        <w:t>e</w:t>
      </w:r>
      <w:r w:rsidRPr="0026337B">
        <w:rPr>
          <w:rFonts w:ascii="Arial Narrow" w:hAnsi="Arial Narrow" w:cs="Tahoma"/>
          <w:sz w:val="22"/>
          <w:lang w:val="ru-RU"/>
        </w:rPr>
        <w:t xml:space="preserve"> са иностранством, у </w:t>
      </w:r>
      <w:r w:rsidR="003A0849" w:rsidRPr="0026337B">
        <w:rPr>
          <w:rFonts w:ascii="Arial Narrow" w:hAnsi="Arial Narrow" w:cs="Tahoma"/>
          <w:sz w:val="22"/>
          <w:lang w:val="ru-RU"/>
        </w:rPr>
        <w:t xml:space="preserve">периоду </w:t>
      </w:r>
      <w:r w:rsidRPr="0026337B">
        <w:rPr>
          <w:rFonts w:ascii="Arial Narrow" w:hAnsi="Arial Narrow" w:cs="Tahoma"/>
          <w:sz w:val="22"/>
          <w:lang w:val="ru-RU"/>
        </w:rPr>
        <w:t>јануар</w:t>
      </w:r>
      <w:r w:rsidR="003A0849" w:rsidRPr="0026337B">
        <w:rPr>
          <w:rFonts w:ascii="Arial Narrow" w:hAnsi="Arial Narrow" w:cs="Tahoma"/>
          <w:sz w:val="22"/>
          <w:lang w:val="ru-RU"/>
        </w:rPr>
        <w:t xml:space="preserve"> - </w:t>
      </w:r>
      <w:r w:rsidR="00101E3A" w:rsidRPr="0026337B">
        <w:rPr>
          <w:rFonts w:ascii="Arial Narrow" w:hAnsi="Arial Narrow" w:cs="Tahoma"/>
          <w:sz w:val="22"/>
          <w:lang w:val="ru-RU"/>
        </w:rPr>
        <w:t>март</w:t>
      </w:r>
      <w:r w:rsidR="007E3425" w:rsidRPr="0026337B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26337B">
        <w:rPr>
          <w:rFonts w:ascii="Arial Narrow" w:hAnsi="Arial Narrow" w:cs="Tahoma"/>
          <w:sz w:val="22"/>
          <w:lang w:val="sr-Cyrl-CS"/>
        </w:rPr>
        <w:t>201</w:t>
      </w:r>
      <w:r w:rsidR="00384927" w:rsidRPr="0026337B">
        <w:rPr>
          <w:rFonts w:ascii="Arial Narrow" w:hAnsi="Arial Narrow" w:cs="Tahoma"/>
          <w:sz w:val="22"/>
          <w:lang w:val="sr-Cyrl-CS"/>
        </w:rPr>
        <w:t>6</w:t>
      </w:r>
      <w:r w:rsidRPr="0026337B">
        <w:rPr>
          <w:rFonts w:ascii="Arial Narrow" w:hAnsi="Arial Narrow" w:cs="Tahoma"/>
          <w:sz w:val="22"/>
          <w:lang w:val="sr-Cyrl-CS"/>
        </w:rPr>
        <w:t xml:space="preserve">. године, највише се извозило у Италију и то у вриједности од </w:t>
      </w:r>
      <w:r w:rsidR="00101E3A" w:rsidRPr="0026337B">
        <w:rPr>
          <w:rFonts w:ascii="Arial Narrow" w:hAnsi="Arial Narrow" w:cs="Tahoma"/>
          <w:sz w:val="22"/>
          <w:lang w:val="sr-Cyrl-BA"/>
        </w:rPr>
        <w:t>125</w:t>
      </w:r>
      <w:r w:rsidR="007D2CAE" w:rsidRPr="0026337B">
        <w:rPr>
          <w:rFonts w:ascii="Arial Narrow" w:hAnsi="Arial Narrow" w:cs="Tahoma"/>
          <w:sz w:val="22"/>
          <w:lang w:val="sr-Latn-BA"/>
        </w:rPr>
        <w:t xml:space="preserve"> </w:t>
      </w:r>
      <w:r w:rsidRPr="0026337B">
        <w:rPr>
          <w:rFonts w:ascii="Arial Narrow" w:hAnsi="Arial Narrow" w:cs="Tahoma"/>
          <w:sz w:val="22"/>
          <w:lang w:val="sr-Cyrl-CS"/>
        </w:rPr>
        <w:t>милиона КМ, односно 1</w:t>
      </w:r>
      <w:r w:rsidR="00384927" w:rsidRPr="0026337B">
        <w:rPr>
          <w:rFonts w:ascii="Arial Narrow" w:hAnsi="Arial Narrow" w:cs="Tahoma"/>
          <w:sz w:val="22"/>
          <w:lang w:val="sr-Cyrl-CS"/>
        </w:rPr>
        <w:t>9</w:t>
      </w:r>
      <w:r w:rsidRPr="0026337B">
        <w:rPr>
          <w:rFonts w:ascii="Arial Narrow" w:hAnsi="Arial Narrow" w:cs="Tahoma"/>
          <w:sz w:val="22"/>
          <w:lang w:val="sr-Cyrl-CS"/>
        </w:rPr>
        <w:t>,</w:t>
      </w:r>
      <w:r w:rsidR="00101E3A" w:rsidRPr="0026337B">
        <w:rPr>
          <w:rFonts w:ascii="Arial Narrow" w:hAnsi="Arial Narrow" w:cs="Tahoma"/>
          <w:sz w:val="22"/>
          <w:lang w:val="sr-Cyrl-CS"/>
        </w:rPr>
        <w:t>7</w:t>
      </w:r>
      <w:r w:rsidRPr="0026337B">
        <w:rPr>
          <w:rFonts w:ascii="Arial Narrow" w:hAnsi="Arial Narrow" w:cs="Tahoma"/>
          <w:sz w:val="22"/>
          <w:lang w:val="sr-Cyrl-CS"/>
        </w:rPr>
        <w:t>%</w:t>
      </w:r>
      <w:r w:rsidRPr="0026337B">
        <w:rPr>
          <w:rFonts w:ascii="Arial Narrow" w:hAnsi="Arial Narrow" w:cs="Tahoma"/>
          <w:sz w:val="22"/>
          <w:lang w:val="ru-RU"/>
        </w:rPr>
        <w:t xml:space="preserve">, </w:t>
      </w:r>
      <w:r w:rsidRPr="0026337B">
        <w:rPr>
          <w:rFonts w:ascii="Arial Narrow" w:hAnsi="Arial Narrow" w:cs="Tahoma"/>
          <w:sz w:val="22"/>
          <w:lang w:val="sr-Cyrl-CS"/>
        </w:rPr>
        <w:t xml:space="preserve">те у </w:t>
      </w:r>
      <w:r w:rsidR="00384927" w:rsidRPr="0026337B">
        <w:rPr>
          <w:rFonts w:ascii="Arial Narrow" w:hAnsi="Arial Narrow" w:cs="Tahoma"/>
          <w:sz w:val="22"/>
          <w:lang w:val="sr-Cyrl-CS"/>
        </w:rPr>
        <w:t>Њемачку</w:t>
      </w:r>
      <w:r w:rsidRPr="0026337B">
        <w:rPr>
          <w:rFonts w:ascii="Arial Narrow" w:hAnsi="Arial Narrow" w:cs="Tahoma"/>
          <w:sz w:val="22"/>
          <w:lang w:val="sr-Cyrl-CS"/>
        </w:rPr>
        <w:t xml:space="preserve"> </w:t>
      </w:r>
      <w:r w:rsidR="00101E3A" w:rsidRPr="0026337B">
        <w:rPr>
          <w:rFonts w:ascii="Arial Narrow" w:hAnsi="Arial Narrow" w:cs="Tahoma"/>
          <w:sz w:val="22"/>
          <w:lang w:val="sr-Cyrl-CS"/>
        </w:rPr>
        <w:t>80</w:t>
      </w:r>
      <w:r w:rsidR="00384927" w:rsidRPr="0026337B">
        <w:rPr>
          <w:rFonts w:ascii="Arial Narrow" w:hAnsi="Arial Narrow" w:cs="Tahoma"/>
          <w:sz w:val="22"/>
          <w:lang w:val="sr-Cyrl-CS"/>
        </w:rPr>
        <w:t xml:space="preserve"> милиона КМ, односно 1</w:t>
      </w:r>
      <w:r w:rsidR="00101E3A" w:rsidRPr="0026337B">
        <w:rPr>
          <w:rFonts w:ascii="Arial Narrow" w:hAnsi="Arial Narrow" w:cs="Tahoma"/>
          <w:sz w:val="22"/>
          <w:lang w:val="sr-Cyrl-CS"/>
        </w:rPr>
        <w:t>2</w:t>
      </w:r>
      <w:r w:rsidR="00384927" w:rsidRPr="0026337B">
        <w:rPr>
          <w:rFonts w:ascii="Arial Narrow" w:hAnsi="Arial Narrow" w:cs="Tahoma"/>
          <w:sz w:val="22"/>
          <w:lang w:val="sr-Cyrl-CS"/>
        </w:rPr>
        <w:t>,</w:t>
      </w:r>
      <w:r w:rsidR="00101E3A" w:rsidRPr="0026337B">
        <w:rPr>
          <w:rFonts w:ascii="Arial Narrow" w:hAnsi="Arial Narrow" w:cs="Tahoma"/>
          <w:sz w:val="22"/>
          <w:lang w:val="sr-Cyrl-CS"/>
        </w:rPr>
        <w:t>7</w:t>
      </w:r>
      <w:r w:rsidRPr="0026337B">
        <w:rPr>
          <w:rFonts w:ascii="Arial Narrow" w:hAnsi="Arial Narrow" w:cs="Tahoma"/>
          <w:sz w:val="22"/>
          <w:lang w:val="sr-Cyrl-CS"/>
        </w:rPr>
        <w:t xml:space="preserve">% од укупног оствареног извоза. У истом </w:t>
      </w:r>
      <w:r w:rsidR="003A0849" w:rsidRPr="0026337B">
        <w:rPr>
          <w:rFonts w:ascii="Arial Narrow" w:hAnsi="Arial Narrow" w:cs="Tahoma"/>
          <w:sz w:val="22"/>
          <w:lang w:val="sr-Cyrl-CS"/>
        </w:rPr>
        <w:t>периоду</w:t>
      </w:r>
      <w:r w:rsidRPr="0026337B">
        <w:rPr>
          <w:rFonts w:ascii="Arial Narrow" w:hAnsi="Arial Narrow" w:cs="Tahoma"/>
          <w:sz w:val="22"/>
          <w:lang w:val="sr-Cyrl-CS"/>
        </w:rPr>
        <w:t xml:space="preserve">, </w:t>
      </w:r>
      <w:r w:rsidRPr="0026337B">
        <w:rPr>
          <w:rFonts w:ascii="Arial Narrow" w:hAnsi="Arial Narrow" w:cs="Tahoma"/>
          <w:sz w:val="22"/>
          <w:lang w:val="sr-Cyrl-BA"/>
        </w:rPr>
        <w:t>н</w:t>
      </w:r>
      <w:r w:rsidRPr="0026337B">
        <w:rPr>
          <w:rFonts w:ascii="Arial Narrow" w:hAnsi="Arial Narrow" w:cs="Tahoma"/>
          <w:sz w:val="22"/>
          <w:lang w:val="sr-Cyrl-CS"/>
        </w:rPr>
        <w:t xml:space="preserve">ајвише се увозило из Србије и то у вриједности од </w:t>
      </w:r>
      <w:r w:rsidR="00101E3A" w:rsidRPr="0026337B">
        <w:rPr>
          <w:rFonts w:ascii="Arial Narrow" w:hAnsi="Arial Narrow" w:cs="Tahoma"/>
          <w:sz w:val="22"/>
          <w:lang w:val="sr-Cyrl-BA"/>
        </w:rPr>
        <w:t xml:space="preserve">172 </w:t>
      </w:r>
      <w:r w:rsidR="00E34FF5" w:rsidRPr="0026337B">
        <w:rPr>
          <w:rFonts w:ascii="Arial Narrow" w:hAnsi="Arial Narrow" w:cs="Tahoma"/>
          <w:sz w:val="22"/>
          <w:lang w:val="sr-Cyrl-CS"/>
        </w:rPr>
        <w:t>милиона КМ, односно 1</w:t>
      </w:r>
      <w:r w:rsidR="00101E3A" w:rsidRPr="0026337B">
        <w:rPr>
          <w:rFonts w:ascii="Arial Narrow" w:hAnsi="Arial Narrow" w:cs="Tahoma"/>
          <w:sz w:val="22"/>
          <w:lang w:val="sr-Cyrl-CS"/>
        </w:rPr>
        <w:t>9</w:t>
      </w:r>
      <w:r w:rsidR="00E34FF5" w:rsidRPr="0026337B">
        <w:rPr>
          <w:rFonts w:ascii="Arial Narrow" w:hAnsi="Arial Narrow" w:cs="Tahoma"/>
          <w:sz w:val="22"/>
          <w:lang w:val="sr-Cyrl-CS"/>
        </w:rPr>
        <w:t>,</w:t>
      </w:r>
      <w:r w:rsidR="00101E3A" w:rsidRPr="0026337B">
        <w:rPr>
          <w:rFonts w:ascii="Arial Narrow" w:hAnsi="Arial Narrow" w:cs="Tahoma"/>
          <w:sz w:val="22"/>
          <w:lang w:val="sr-Cyrl-CS"/>
        </w:rPr>
        <w:t>0</w:t>
      </w:r>
      <w:r w:rsidRPr="0026337B">
        <w:rPr>
          <w:rFonts w:ascii="Arial Narrow" w:hAnsi="Arial Narrow" w:cs="Tahoma"/>
          <w:sz w:val="22"/>
          <w:lang w:val="sr-Cyrl-CS"/>
        </w:rPr>
        <w:t xml:space="preserve">% и из </w:t>
      </w:r>
      <w:r w:rsidR="00384927" w:rsidRPr="0026337B">
        <w:rPr>
          <w:rFonts w:ascii="Arial Narrow" w:hAnsi="Arial Narrow" w:cs="Tahoma"/>
          <w:sz w:val="22"/>
          <w:lang w:val="sr-Cyrl-CS"/>
        </w:rPr>
        <w:t>Италије</w:t>
      </w:r>
      <w:r w:rsidRPr="0026337B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101E3A" w:rsidRPr="0026337B">
        <w:rPr>
          <w:rFonts w:ascii="Arial Narrow" w:hAnsi="Arial Narrow" w:cs="Tahoma"/>
          <w:sz w:val="22"/>
          <w:lang w:val="sr-Cyrl-BA"/>
        </w:rPr>
        <w:t>119</w:t>
      </w:r>
      <w:r w:rsidR="003A0849" w:rsidRPr="0026337B">
        <w:rPr>
          <w:rFonts w:ascii="Arial Narrow" w:hAnsi="Arial Narrow" w:cs="Tahoma"/>
          <w:sz w:val="22"/>
          <w:lang w:val="sr-Cyrl-CS"/>
        </w:rPr>
        <w:t xml:space="preserve"> милион</w:t>
      </w:r>
      <w:r w:rsidR="00F4066D" w:rsidRPr="0026337B">
        <w:rPr>
          <w:rFonts w:ascii="Arial Narrow" w:hAnsi="Arial Narrow" w:cs="Tahoma"/>
          <w:sz w:val="22"/>
          <w:lang w:val="sr-Cyrl-BA"/>
        </w:rPr>
        <w:t>а</w:t>
      </w:r>
      <w:r w:rsidR="003A0849" w:rsidRPr="0026337B">
        <w:rPr>
          <w:rFonts w:ascii="Arial Narrow" w:hAnsi="Arial Narrow" w:cs="Tahoma"/>
          <w:sz w:val="22"/>
          <w:lang w:val="sr-Cyrl-CS"/>
        </w:rPr>
        <w:t xml:space="preserve"> КМ, односно 13</w:t>
      </w:r>
      <w:r w:rsidR="007E3425" w:rsidRPr="0026337B">
        <w:rPr>
          <w:rFonts w:ascii="Arial Narrow" w:hAnsi="Arial Narrow" w:cs="Tahoma"/>
          <w:sz w:val="22"/>
          <w:lang w:val="sr-Cyrl-CS"/>
        </w:rPr>
        <w:t>,</w:t>
      </w:r>
      <w:r w:rsidR="00384927" w:rsidRPr="0026337B">
        <w:rPr>
          <w:rFonts w:ascii="Arial Narrow" w:hAnsi="Arial Narrow" w:cs="Tahoma"/>
          <w:sz w:val="22"/>
          <w:lang w:val="sr-Cyrl-CS"/>
        </w:rPr>
        <w:t>2</w:t>
      </w:r>
      <w:r w:rsidRPr="0026337B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F442FA" w:rsidRPr="0026337B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9669BD" w:rsidRDefault="009669BD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Cs/>
          <w:sz w:val="22"/>
          <w:szCs w:val="22"/>
          <w:lang w:val="ru-RU"/>
        </w:rPr>
      </w:pPr>
    </w:p>
    <w:p w:rsidR="00F442FA" w:rsidRPr="0026337B" w:rsidRDefault="00F442FA" w:rsidP="00F442FA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26337B">
        <w:rPr>
          <w:rFonts w:ascii="Arial Narrow" w:hAnsi="Arial Narrow" w:cs="Tahoma"/>
          <w:bCs/>
          <w:sz w:val="22"/>
          <w:szCs w:val="22"/>
          <w:lang w:val="ru-RU"/>
        </w:rPr>
        <w:lastRenderedPageBreak/>
        <w:t xml:space="preserve">Посматрано по групама производа, у </w:t>
      </w:r>
      <w:r w:rsidR="003A0849" w:rsidRPr="0026337B">
        <w:rPr>
          <w:rFonts w:ascii="Arial Narrow" w:hAnsi="Arial Narrow" w:cs="Tahoma"/>
          <w:bCs/>
          <w:sz w:val="22"/>
          <w:szCs w:val="22"/>
          <w:lang w:val="ru-RU"/>
        </w:rPr>
        <w:t xml:space="preserve">периоду </w:t>
      </w:r>
      <w:r w:rsidR="00384927" w:rsidRPr="0026337B">
        <w:rPr>
          <w:rFonts w:ascii="Arial Narrow" w:hAnsi="Arial Narrow" w:cs="Tahoma"/>
          <w:sz w:val="22"/>
          <w:szCs w:val="22"/>
          <w:lang w:val="ru-RU"/>
        </w:rPr>
        <w:t>јануар</w:t>
      </w:r>
      <w:r w:rsidR="003A0849" w:rsidRPr="0026337B">
        <w:rPr>
          <w:rFonts w:ascii="Arial Narrow" w:hAnsi="Arial Narrow" w:cs="Tahoma"/>
          <w:sz w:val="22"/>
          <w:szCs w:val="22"/>
          <w:lang w:val="ru-RU"/>
        </w:rPr>
        <w:t xml:space="preserve"> - </w:t>
      </w:r>
      <w:r w:rsidR="00101E3A" w:rsidRPr="0026337B">
        <w:rPr>
          <w:rFonts w:ascii="Arial Narrow" w:hAnsi="Arial Narrow" w:cs="Tahoma"/>
          <w:sz w:val="22"/>
          <w:szCs w:val="22"/>
          <w:lang w:val="ru-RU"/>
        </w:rPr>
        <w:t>март</w:t>
      </w:r>
      <w:r w:rsidR="007E3425" w:rsidRPr="0026337B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26337B">
        <w:rPr>
          <w:rFonts w:ascii="Arial Narrow" w:hAnsi="Arial Narrow" w:cs="Tahoma"/>
          <w:sz w:val="22"/>
          <w:szCs w:val="22"/>
          <w:lang w:val="sr-Cyrl-CS"/>
        </w:rPr>
        <w:t>201</w:t>
      </w:r>
      <w:r w:rsidR="00384927" w:rsidRPr="0026337B">
        <w:rPr>
          <w:rFonts w:ascii="Arial Narrow" w:hAnsi="Arial Narrow" w:cs="Tahoma"/>
          <w:sz w:val="22"/>
          <w:szCs w:val="22"/>
          <w:lang w:val="sr-Cyrl-CS"/>
        </w:rPr>
        <w:t>6</w:t>
      </w:r>
      <w:r w:rsidRPr="0026337B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остварују </w:t>
      </w:r>
      <w:r w:rsidR="003A0849" w:rsidRPr="0026337B">
        <w:rPr>
          <w:rFonts w:ascii="Arial Narrow" w:hAnsi="Arial Narrow" w:cs="Tahoma"/>
          <w:sz w:val="22"/>
          <w:szCs w:val="22"/>
          <w:lang w:val="sr-Cyrl-CS"/>
        </w:rPr>
        <w:t>дијелови обуће</w:t>
      </w:r>
      <w:r w:rsidRPr="0026337B">
        <w:rPr>
          <w:rFonts w:ascii="Arial Narrow" w:hAnsi="Arial Narrow" w:cs="Tahoma"/>
          <w:sz w:val="22"/>
          <w:szCs w:val="22"/>
          <w:lang w:val="sr-Cyrl-CS"/>
        </w:rPr>
        <w:t xml:space="preserve"> од </w:t>
      </w:r>
      <w:r w:rsidR="00101E3A" w:rsidRPr="0026337B">
        <w:rPr>
          <w:rFonts w:ascii="Arial Narrow" w:hAnsi="Arial Narrow" w:cs="Tahoma"/>
          <w:sz w:val="22"/>
          <w:szCs w:val="22"/>
          <w:lang w:val="sr-Cyrl-CS"/>
        </w:rPr>
        <w:t>37</w:t>
      </w:r>
      <w:r w:rsidR="003A0849" w:rsidRPr="0026337B">
        <w:rPr>
          <w:rFonts w:ascii="Arial Narrow" w:hAnsi="Arial Narrow" w:cs="Tahoma"/>
          <w:sz w:val="22"/>
          <w:szCs w:val="22"/>
          <w:lang w:val="sr-Cyrl-CS"/>
        </w:rPr>
        <w:t xml:space="preserve"> милиона КМ, што износи 5</w:t>
      </w:r>
      <w:r w:rsidR="008902BA" w:rsidRPr="0026337B">
        <w:rPr>
          <w:rFonts w:ascii="Arial Narrow" w:hAnsi="Arial Narrow" w:cs="Tahoma"/>
          <w:sz w:val="22"/>
          <w:szCs w:val="22"/>
          <w:lang w:val="sr-Cyrl-CS"/>
        </w:rPr>
        <w:t>,</w:t>
      </w:r>
      <w:r w:rsidR="003A0849" w:rsidRPr="0026337B">
        <w:rPr>
          <w:rFonts w:ascii="Arial Narrow" w:hAnsi="Arial Narrow" w:cs="Tahoma"/>
          <w:sz w:val="22"/>
          <w:szCs w:val="22"/>
          <w:lang w:val="sr-Cyrl-CS"/>
        </w:rPr>
        <w:t>9</w:t>
      </w:r>
      <w:r w:rsidRPr="0026337B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остварује </w:t>
      </w:r>
      <w:r w:rsidRPr="0026337B">
        <w:rPr>
          <w:rFonts w:ascii="Arial Narrow" w:hAnsi="Arial Narrow" w:cs="Tahoma"/>
          <w:sz w:val="22"/>
          <w:szCs w:val="22"/>
          <w:lang w:val="sr-Cyrl-BA"/>
        </w:rPr>
        <w:t>н</w:t>
      </w:r>
      <w:r w:rsidRPr="0026337B">
        <w:rPr>
          <w:rFonts w:ascii="Arial Narrow" w:hAnsi="Arial Narrow" w:cs="Tahoma"/>
          <w:sz w:val="22"/>
          <w:szCs w:val="22"/>
          <w:lang w:val="ru-RU"/>
        </w:rPr>
        <w:t>афт</w:t>
      </w:r>
      <w:r w:rsidRPr="0026337B">
        <w:rPr>
          <w:rFonts w:ascii="Arial Narrow" w:hAnsi="Arial Narrow" w:cs="Tahoma"/>
          <w:sz w:val="22"/>
          <w:szCs w:val="22"/>
          <w:lang w:val="sr-Cyrl-BA"/>
        </w:rPr>
        <w:t xml:space="preserve">а и </w:t>
      </w:r>
      <w:r w:rsidRPr="0026337B">
        <w:rPr>
          <w:rFonts w:ascii="Arial Narrow" w:hAnsi="Arial Narrow" w:cs="Tahoma"/>
          <w:sz w:val="22"/>
          <w:szCs w:val="22"/>
          <w:lang w:val="ru-RU"/>
        </w:rPr>
        <w:t>уља добијена од битуменозних минерала</w:t>
      </w:r>
      <w:r w:rsidRPr="0026337B">
        <w:rPr>
          <w:rFonts w:ascii="Arial Narrow" w:hAnsi="Arial Narrow" w:cs="Tahoma"/>
          <w:sz w:val="22"/>
          <w:szCs w:val="22"/>
          <w:lang w:val="sr-Cyrl-BA"/>
        </w:rPr>
        <w:t xml:space="preserve"> (</w:t>
      </w:r>
      <w:r w:rsidRPr="0026337B">
        <w:rPr>
          <w:rFonts w:ascii="Arial Narrow" w:hAnsi="Arial Narrow" w:cs="Tahoma"/>
          <w:sz w:val="22"/>
          <w:szCs w:val="22"/>
          <w:lang w:val="ru-RU"/>
        </w:rPr>
        <w:t>сиров</w:t>
      </w:r>
      <w:r w:rsidRPr="0026337B">
        <w:rPr>
          <w:rFonts w:ascii="Arial Narrow" w:hAnsi="Arial Narrow" w:cs="Tahoma"/>
          <w:sz w:val="22"/>
          <w:szCs w:val="22"/>
          <w:lang w:val="sr-Cyrl-BA"/>
        </w:rPr>
        <w:t xml:space="preserve">а), са укупном вриједношћу од </w:t>
      </w:r>
      <w:r w:rsidR="00101E3A" w:rsidRPr="0026337B">
        <w:rPr>
          <w:rFonts w:ascii="Arial Narrow" w:hAnsi="Arial Narrow" w:cs="Tahoma"/>
          <w:sz w:val="22"/>
          <w:szCs w:val="22"/>
          <w:lang w:val="sr-Cyrl-BA"/>
        </w:rPr>
        <w:t>52</w:t>
      </w:r>
      <w:r w:rsidR="008F10AE" w:rsidRPr="0026337B">
        <w:rPr>
          <w:rFonts w:ascii="Arial Narrow" w:hAnsi="Arial Narrow" w:cs="Tahoma"/>
          <w:sz w:val="22"/>
          <w:szCs w:val="22"/>
          <w:lang w:val="sr-Cyrl-BA"/>
        </w:rPr>
        <w:t xml:space="preserve"> милиона КМ, што износи </w:t>
      </w:r>
      <w:r w:rsidR="00101E3A" w:rsidRPr="0026337B">
        <w:rPr>
          <w:rFonts w:ascii="Arial Narrow" w:hAnsi="Arial Narrow" w:cs="Tahoma"/>
          <w:sz w:val="22"/>
          <w:szCs w:val="22"/>
          <w:lang w:val="sr-Cyrl-BA"/>
        </w:rPr>
        <w:t>5</w:t>
      </w:r>
      <w:r w:rsidR="008F10AE" w:rsidRPr="0026337B">
        <w:rPr>
          <w:rFonts w:ascii="Arial Narrow" w:hAnsi="Arial Narrow" w:cs="Tahoma"/>
          <w:sz w:val="22"/>
          <w:szCs w:val="22"/>
          <w:lang w:val="sr-Cyrl-BA"/>
        </w:rPr>
        <w:t>,</w:t>
      </w:r>
      <w:r w:rsidR="00101E3A" w:rsidRPr="0026337B">
        <w:rPr>
          <w:rFonts w:ascii="Arial Narrow" w:hAnsi="Arial Narrow" w:cs="Tahoma"/>
          <w:sz w:val="22"/>
          <w:szCs w:val="22"/>
          <w:lang w:val="sr-Cyrl-BA"/>
        </w:rPr>
        <w:t>8</w:t>
      </w:r>
      <w:r w:rsidRPr="0026337B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26337B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115CDB" w:rsidRPr="0026337B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252DE1" w:rsidRPr="0026337B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26337B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26337B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26337B" w:rsidRDefault="009669B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bookmarkStart w:id="0" w:name="_GoBack"/>
      <w:bookmarkEnd w:id="0"/>
      <w:r>
        <w:rPr>
          <w:rFonts w:ascii="Tahoma" w:hAnsi="Tahoma" w:cs="Tahoma"/>
          <w:noProof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295.05pt;margin-top:7.35pt;width:64.2pt;height:19.75pt;z-index:251664384;mso-width-relative:margin;mso-height-relative:margin" stroked="f">
            <v:textbox style="mso-next-textbox:#_x0000_s1068">
              <w:txbxContent>
                <w:p w:rsidR="007F51C0" w:rsidRPr="000A1309" w:rsidRDefault="007F51C0" w:rsidP="008809BE">
                  <w:pPr>
                    <w:jc w:val="right"/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353834" w:rsidRPr="0026337B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BA70D8" w:rsidRPr="0026337B" w:rsidRDefault="00101E3A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26337B">
        <w:rPr>
          <w:noProof/>
        </w:rPr>
        <w:drawing>
          <wp:inline distT="0" distB="0" distL="0" distR="0">
            <wp:extent cx="4335780" cy="2272352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0849" w:rsidRPr="0026337B" w:rsidRDefault="009669B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305.35pt;margin-top:1.55pt;width:44.2pt;height:16.4pt;z-index:251663360;mso-height-percent:200;mso-position-horizontal-relative:text;mso-position-vertical-relative:text;mso-height-percent:200;mso-width-relative:margin;mso-height-relative:margin" stroked="f">
            <v:textbox style="mso-next-textbox:#_x0000_s1067;mso-fit-shape-to-text:t">
              <w:txbxContent>
                <w:p w:rsidR="007F51C0" w:rsidRPr="000A1309" w:rsidRDefault="007F51C0" w:rsidP="00955DB6">
                  <w:pPr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6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84pt;margin-top:.85pt;width:37.85pt;height:16.4pt;z-index:251662336;mso-height-percent:200;mso-position-horizontal-relative:text;mso-position-vertical-relative:text;mso-height-percent:200;mso-width-relative:margin;mso-height-relative:margin" stroked="f">
            <v:textbox style="mso-next-textbox:#_x0000_s1066;mso-fit-shape-to-text:t">
              <w:txbxContent>
                <w:p w:rsidR="007F51C0" w:rsidRPr="000A1309" w:rsidRDefault="007F51C0" w:rsidP="00115CDB">
                  <w:pP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5</w:t>
                  </w:r>
                </w:p>
              </w:txbxContent>
            </v:textbox>
          </v:shape>
        </w:pict>
      </w:r>
    </w:p>
    <w:p w:rsidR="00101E3A" w:rsidRPr="0026337B" w:rsidRDefault="00101E3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26337B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777348" w:rsidRPr="0026337B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26337B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080EE0">
        <w:rPr>
          <w:rFonts w:ascii="Arial Narrow" w:hAnsi="Arial Narrow" w:cs="Tahoma"/>
          <w:sz w:val="16"/>
          <w:szCs w:val="22"/>
          <w:lang w:val="sr-Latn-BA"/>
        </w:rPr>
        <w:t>4</w:t>
      </w:r>
      <w:r w:rsidRPr="0026337B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26337B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26337B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26337B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26337B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2E1D1D" w:rsidRPr="0026337B" w:rsidRDefault="002E1D1D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115CDB" w:rsidRPr="0026337B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26337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26337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26337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26337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26337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26337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26337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612FE" w:rsidRPr="004C3AAF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4C20B5" w:rsidRPr="00252DE1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252DE1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252DE1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66022A" w:rsidRPr="00252DE1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252DE1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252DE1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252DE1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66022A" w:rsidRPr="00252DE1" w:rsidRDefault="009669BD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4" w:history="1"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252DE1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E31BF3" w:rsidRPr="00252DE1" w:rsidRDefault="00E31BF3" w:rsidP="007B3C7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66022A" w:rsidRPr="00252DE1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252DE1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252DE1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Тешић</w:t>
            </w:r>
          </w:p>
          <w:p w:rsidR="0066022A" w:rsidRPr="00252DE1" w:rsidRDefault="009669BD" w:rsidP="00252DE1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Biljana.tesic@rzs.rs.ba</w:t>
              </w:r>
            </w:hyperlink>
          </w:p>
        </w:tc>
      </w:tr>
      <w:tr w:rsidR="0066022A" w:rsidRPr="009504BB" w:rsidTr="00AE6E63">
        <w:trPr>
          <w:trHeight w:hRule="exact" w:val="86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252DE1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252DE1">
              <w:rPr>
                <w:rFonts w:ascii="Arial Narrow" w:hAnsi="Arial Narrow" w:cs="Tahoma"/>
                <w:sz w:val="18"/>
                <w:szCs w:val="18"/>
                <w:lang w:val="sr-Cyrl-CS"/>
              </w:rPr>
              <w:t>Мирјана Бандур</w:t>
            </w:r>
          </w:p>
          <w:p w:rsidR="0066022A" w:rsidRPr="00252DE1" w:rsidRDefault="009669BD" w:rsidP="00A91B02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6" w:history="1"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mirjana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bandur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</w:tc>
      </w:tr>
      <w:tr w:rsidR="0066022A" w:rsidRPr="00252DE1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252DE1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252DE1">
              <w:rPr>
                <w:rFonts w:ascii="Arial Narrow" w:hAnsi="Arial Narrow" w:cs="Tahoma"/>
                <w:sz w:val="18"/>
                <w:szCs w:val="18"/>
                <w:lang w:val="sr-Cyrl-CS"/>
              </w:rPr>
              <w:t>мр Сања Стојчевић Увалић</w:t>
            </w:r>
          </w:p>
          <w:p w:rsidR="0066022A" w:rsidRPr="00252DE1" w:rsidRDefault="009669BD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7" w:history="1"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  <w:p w:rsidR="0066022A" w:rsidRPr="00252DE1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252DE1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252DE1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4C20B5" w:rsidRPr="00CA19B5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CA19B5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CA19B5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CA19B5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CC790C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CC790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CC790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CC790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CC790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CC790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CC790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CC790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CA19B5" w:rsidRDefault="009669B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w:pict>
          <v:line id="_x0000_s1070" style="position:absolute;left:0;text-align:left;z-index:251666432;mso-position-horizontal-relative:text;mso-position-vertical-relative:text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4C20B5" w:rsidRPr="00CA19B5" w:rsidTr="00B2585D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A19B5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4C20B5" w:rsidRPr="00CA19B5" w:rsidTr="00B2585D"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A19B5" w:rsidRDefault="009E2A9A" w:rsidP="009E2A9A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CA19B5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r w:rsidRPr="00CA19B5">
              <w:rPr>
                <w:rFonts w:ascii="Arial Narrow" w:hAnsi="Arial Narrow" w:cs="Tahoma"/>
                <w:sz w:val="18"/>
              </w:rPr>
              <w:t>те</w:t>
            </w:r>
            <w:r w:rsidRPr="00CA19B5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CA19B5">
              <w:rPr>
                <w:rFonts w:ascii="Arial Narrow" w:hAnsi="Arial Narrow" w:cs="Tahoma"/>
                <w:sz w:val="18"/>
              </w:rPr>
              <w:t xml:space="preserve">е </w:t>
            </w:r>
            <w:r w:rsidRPr="00CA19B5">
              <w:rPr>
                <w:rFonts w:ascii="Arial Narrow" w:hAnsi="Arial Narrow" w:cs="Tahoma"/>
                <w:sz w:val="18"/>
                <w:lang w:val="sr-Cyrl-BA"/>
              </w:rPr>
              <w:t>припремило</w:t>
            </w:r>
            <w:r w:rsidRPr="00CA19B5">
              <w:rPr>
                <w:rFonts w:ascii="Arial Narrow" w:hAnsi="Arial Narrow" w:cs="Tahoma"/>
                <w:sz w:val="18"/>
              </w:rPr>
              <w:t xml:space="preserve"> </w:t>
            </w:r>
            <w:r w:rsidRPr="00CA19B5">
              <w:rPr>
                <w:rFonts w:ascii="Arial Narrow" w:hAnsi="Arial Narrow" w:cs="Tahoma"/>
                <w:sz w:val="18"/>
                <w:lang w:val="sr-Cyrl-CS"/>
              </w:rPr>
              <w:t>одјељење публикација</w:t>
            </w:r>
          </w:p>
        </w:tc>
      </w:tr>
      <w:tr w:rsidR="004C20B5" w:rsidRPr="009504BB" w:rsidTr="00B2585D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Владан Сибиновић, начелник одјељења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статистику,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>Др Радмила Чичковић, д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 w:rsidRPr="00CA19B5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CA19B5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CA19B5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9E2A9A" w:rsidRPr="00CA19B5" w:rsidRDefault="009E2A9A" w:rsidP="009E2A9A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CA19B5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CA19B5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CA19B5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CA19B5" w:rsidRDefault="009669BD" w:rsidP="009E2A9A">
      <w:pPr>
        <w:rPr>
          <w:rFonts w:ascii="Tahoma" w:hAnsi="Tahoma" w:cs="Tahoma"/>
          <w:lang w:val="sr-Latn-CS"/>
        </w:rPr>
      </w:pPr>
      <w:r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sectPr w:rsidR="009E2A9A" w:rsidRPr="00CA19B5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1C0" w:rsidRDefault="007F51C0">
      <w:r>
        <w:separator/>
      </w:r>
    </w:p>
  </w:endnote>
  <w:endnote w:type="continuationSeparator" w:id="0">
    <w:p w:rsidR="007F51C0" w:rsidRDefault="007F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C0" w:rsidRDefault="009669BD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7F51C0" w:rsidRPr="00175687" w:rsidRDefault="007F51C0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9669BD">
                    <w:rPr>
                      <w:rFonts w:ascii="Tahoma" w:hAnsi="Tahoma" w:cs="Tahoma"/>
                      <w:noProof/>
                      <w:color w:val="FFFFFF"/>
                    </w:rPr>
                    <w:t>3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C0" w:rsidRDefault="009669BD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7F51C0" w:rsidRPr="00175687" w:rsidRDefault="007F51C0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9669BD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1C0" w:rsidRDefault="007F51C0">
      <w:r>
        <w:separator/>
      </w:r>
    </w:p>
  </w:footnote>
  <w:footnote w:type="continuationSeparator" w:id="0">
    <w:p w:rsidR="007F51C0" w:rsidRDefault="007F5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75"/>
      <w:gridCol w:w="7062"/>
    </w:tblGrid>
    <w:tr w:rsidR="007F51C0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7F51C0" w:rsidRPr="00DB5870" w:rsidRDefault="007F51C0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7F51C0" w:rsidRPr="00DB5870" w:rsidRDefault="007F51C0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7F51C0" w:rsidRPr="005D5311" w:rsidRDefault="007F51C0" w:rsidP="00CC1F36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431915">
            <w:rPr>
              <w:rFonts w:ascii="Arial Narrow" w:hAnsi="Arial Narrow" w:cs="Tahoma"/>
              <w:color w:val="1F497D" w:themeColor="text2"/>
              <w:sz w:val="16"/>
            </w:rPr>
            <w:t>22</w:t>
          </w:r>
          <w:r w:rsidRPr="00431915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 xml:space="preserve">. </w:t>
          </w:r>
          <w:r w:rsidRPr="00431915">
            <w:rPr>
              <w:rFonts w:ascii="Arial Narrow" w:hAnsi="Arial Narrow" w:cs="Tahoma"/>
              <w:color w:val="1F497D" w:themeColor="text2"/>
              <w:sz w:val="16"/>
              <w:szCs w:val="16"/>
            </w:rPr>
            <w:t>I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BA"/>
            </w:rPr>
            <w:t>V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</w:rPr>
            <w:t xml:space="preserve"> 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>201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BA"/>
            </w:rPr>
            <w:t>6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CS"/>
            </w:rPr>
            <w:t>.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 xml:space="preserve"> Број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CS"/>
            </w:rPr>
            <w:t xml:space="preserve"> </w:t>
          </w:r>
          <w:r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Latn-CS"/>
            </w:rPr>
            <w:t>91</w:t>
          </w:r>
          <w:r w:rsidRPr="00A64260"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Cyrl-BA"/>
            </w:rPr>
            <w:t>/1</w:t>
          </w:r>
          <w:r>
            <w:rPr>
              <w:rFonts w:ascii="Arial Narrow" w:hAnsi="Arial Narrow" w:cs="Tahoma"/>
              <w:b/>
              <w:color w:val="1F497D" w:themeColor="text2"/>
              <w:sz w:val="22"/>
              <w:szCs w:val="22"/>
            </w:rPr>
            <w:t>6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7F51C0" w:rsidRDefault="009669BD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97F"/>
    <w:rsid w:val="00010B41"/>
    <w:rsid w:val="000110A0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13F8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D61"/>
    <w:rsid w:val="0002401D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0EE0"/>
    <w:rsid w:val="000811BC"/>
    <w:rsid w:val="000818F2"/>
    <w:rsid w:val="000821CB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9E3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FBE"/>
    <w:rsid w:val="000F4C35"/>
    <w:rsid w:val="000F4CE7"/>
    <w:rsid w:val="000F4DE8"/>
    <w:rsid w:val="000F55DE"/>
    <w:rsid w:val="000F5794"/>
    <w:rsid w:val="000F57F7"/>
    <w:rsid w:val="000F5F23"/>
    <w:rsid w:val="000F5F69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39A"/>
    <w:rsid w:val="001037C6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24D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3E2A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51AE"/>
    <w:rsid w:val="001952E2"/>
    <w:rsid w:val="00195AC9"/>
    <w:rsid w:val="00195F3F"/>
    <w:rsid w:val="00196133"/>
    <w:rsid w:val="001966D3"/>
    <w:rsid w:val="00196D35"/>
    <w:rsid w:val="0019784E"/>
    <w:rsid w:val="0019785A"/>
    <w:rsid w:val="0019795C"/>
    <w:rsid w:val="00197F64"/>
    <w:rsid w:val="00197F82"/>
    <w:rsid w:val="001A01E7"/>
    <w:rsid w:val="001A026F"/>
    <w:rsid w:val="001A0CB0"/>
    <w:rsid w:val="001A164F"/>
    <w:rsid w:val="001A1708"/>
    <w:rsid w:val="001A1901"/>
    <w:rsid w:val="001A1B78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9CE"/>
    <w:rsid w:val="001B3F32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E5B"/>
    <w:rsid w:val="001C5406"/>
    <w:rsid w:val="001C5808"/>
    <w:rsid w:val="001C5DBF"/>
    <w:rsid w:val="001C6474"/>
    <w:rsid w:val="001C67D7"/>
    <w:rsid w:val="001C69B1"/>
    <w:rsid w:val="001C6A6F"/>
    <w:rsid w:val="001C6F45"/>
    <w:rsid w:val="001C703B"/>
    <w:rsid w:val="001C7275"/>
    <w:rsid w:val="001C77AB"/>
    <w:rsid w:val="001C787F"/>
    <w:rsid w:val="001D0554"/>
    <w:rsid w:val="001D0F80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9D5"/>
    <w:rsid w:val="00235A25"/>
    <w:rsid w:val="00235B39"/>
    <w:rsid w:val="00235CB0"/>
    <w:rsid w:val="00235D8A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37B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1CF"/>
    <w:rsid w:val="0031435D"/>
    <w:rsid w:val="00314EDA"/>
    <w:rsid w:val="00315794"/>
    <w:rsid w:val="00316671"/>
    <w:rsid w:val="003169EF"/>
    <w:rsid w:val="003170C4"/>
    <w:rsid w:val="00317BE9"/>
    <w:rsid w:val="00317F21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D4A"/>
    <w:rsid w:val="003369A1"/>
    <w:rsid w:val="00336F29"/>
    <w:rsid w:val="00336FDA"/>
    <w:rsid w:val="00337405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F1E"/>
    <w:rsid w:val="003611BC"/>
    <w:rsid w:val="0036123C"/>
    <w:rsid w:val="003612AC"/>
    <w:rsid w:val="003615C9"/>
    <w:rsid w:val="00361878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3311"/>
    <w:rsid w:val="00373641"/>
    <w:rsid w:val="003736D2"/>
    <w:rsid w:val="0037389E"/>
    <w:rsid w:val="00373D2D"/>
    <w:rsid w:val="00374009"/>
    <w:rsid w:val="0037455A"/>
    <w:rsid w:val="00374A5B"/>
    <w:rsid w:val="00374BDC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927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109"/>
    <w:rsid w:val="003F14E1"/>
    <w:rsid w:val="003F1C1E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B3F"/>
    <w:rsid w:val="0045710B"/>
    <w:rsid w:val="00457173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397"/>
    <w:rsid w:val="0048246C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81F"/>
    <w:rsid w:val="004858B7"/>
    <w:rsid w:val="00485F5B"/>
    <w:rsid w:val="00486AF3"/>
    <w:rsid w:val="00486BB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978"/>
    <w:rsid w:val="004C7D98"/>
    <w:rsid w:val="004C7E81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EF5"/>
    <w:rsid w:val="004D4005"/>
    <w:rsid w:val="004D43C4"/>
    <w:rsid w:val="004D4DD2"/>
    <w:rsid w:val="004D5060"/>
    <w:rsid w:val="004D55E8"/>
    <w:rsid w:val="004D581F"/>
    <w:rsid w:val="004D58F0"/>
    <w:rsid w:val="004D5A28"/>
    <w:rsid w:val="004D5DF5"/>
    <w:rsid w:val="004D6CF1"/>
    <w:rsid w:val="004D6D03"/>
    <w:rsid w:val="004D703F"/>
    <w:rsid w:val="004D711C"/>
    <w:rsid w:val="004D740C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DB0"/>
    <w:rsid w:val="005000C2"/>
    <w:rsid w:val="005004A2"/>
    <w:rsid w:val="00500790"/>
    <w:rsid w:val="005007F8"/>
    <w:rsid w:val="00500C7B"/>
    <w:rsid w:val="005012BF"/>
    <w:rsid w:val="00501D76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4090"/>
    <w:rsid w:val="005254B8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EC7"/>
    <w:rsid w:val="005F0FD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2A5"/>
    <w:rsid w:val="005F738E"/>
    <w:rsid w:val="005F74B0"/>
    <w:rsid w:val="005F7AFC"/>
    <w:rsid w:val="006000B3"/>
    <w:rsid w:val="00600C85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B02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20C9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939"/>
    <w:rsid w:val="0066022A"/>
    <w:rsid w:val="00660381"/>
    <w:rsid w:val="00660409"/>
    <w:rsid w:val="00660A00"/>
    <w:rsid w:val="00660A85"/>
    <w:rsid w:val="00660DC6"/>
    <w:rsid w:val="00661850"/>
    <w:rsid w:val="00661EE6"/>
    <w:rsid w:val="00662052"/>
    <w:rsid w:val="00662279"/>
    <w:rsid w:val="006622E1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DCA"/>
    <w:rsid w:val="00681593"/>
    <w:rsid w:val="00681670"/>
    <w:rsid w:val="00681B4A"/>
    <w:rsid w:val="00681DDD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6BF"/>
    <w:rsid w:val="00726943"/>
    <w:rsid w:val="00726D0C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65F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C1"/>
    <w:rsid w:val="00797D41"/>
    <w:rsid w:val="007A053C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E01DB"/>
    <w:rsid w:val="007E050A"/>
    <w:rsid w:val="007E0910"/>
    <w:rsid w:val="007E0C0D"/>
    <w:rsid w:val="007E0E39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22D"/>
    <w:rsid w:val="008509E2"/>
    <w:rsid w:val="00850AE5"/>
    <w:rsid w:val="00850DE9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526B"/>
    <w:rsid w:val="00875576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C3"/>
    <w:rsid w:val="00897C18"/>
    <w:rsid w:val="008A075D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4E44"/>
    <w:rsid w:val="008A5368"/>
    <w:rsid w:val="008A5563"/>
    <w:rsid w:val="008A586C"/>
    <w:rsid w:val="008A5D98"/>
    <w:rsid w:val="008A5E44"/>
    <w:rsid w:val="008A5F66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842"/>
    <w:rsid w:val="008D2971"/>
    <w:rsid w:val="008D2ED9"/>
    <w:rsid w:val="008D2EF5"/>
    <w:rsid w:val="008D3072"/>
    <w:rsid w:val="008D4089"/>
    <w:rsid w:val="008D4136"/>
    <w:rsid w:val="008D4D00"/>
    <w:rsid w:val="008D4DB5"/>
    <w:rsid w:val="008D51F9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B6A"/>
    <w:rsid w:val="00902D6C"/>
    <w:rsid w:val="00903136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9BD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E26"/>
    <w:rsid w:val="00985695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57"/>
    <w:rsid w:val="009A0B74"/>
    <w:rsid w:val="009A0F96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6AF"/>
    <w:rsid w:val="009D2B99"/>
    <w:rsid w:val="009D3113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4F9C"/>
    <w:rsid w:val="009E5319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552F"/>
    <w:rsid w:val="009F5531"/>
    <w:rsid w:val="009F5674"/>
    <w:rsid w:val="009F58C4"/>
    <w:rsid w:val="009F59A8"/>
    <w:rsid w:val="009F5B0F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2FE1"/>
    <w:rsid w:val="00A63067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08E8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FBC"/>
    <w:rsid w:val="00A85683"/>
    <w:rsid w:val="00A859DF"/>
    <w:rsid w:val="00A85FF0"/>
    <w:rsid w:val="00A8649C"/>
    <w:rsid w:val="00A86BC1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75F3"/>
    <w:rsid w:val="00A977CE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4206"/>
    <w:rsid w:val="00AC42BA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D10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5DF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F03"/>
    <w:rsid w:val="00AF01B9"/>
    <w:rsid w:val="00AF0DE8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FEB"/>
    <w:rsid w:val="00B0510C"/>
    <w:rsid w:val="00B055AA"/>
    <w:rsid w:val="00B06280"/>
    <w:rsid w:val="00B0675B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69D"/>
    <w:rsid w:val="00B21ED5"/>
    <w:rsid w:val="00B2200F"/>
    <w:rsid w:val="00B22174"/>
    <w:rsid w:val="00B22394"/>
    <w:rsid w:val="00B2263F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EF1"/>
    <w:rsid w:val="00B41F7F"/>
    <w:rsid w:val="00B4270F"/>
    <w:rsid w:val="00B42B45"/>
    <w:rsid w:val="00B43658"/>
    <w:rsid w:val="00B438DA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990"/>
    <w:rsid w:val="00B7428F"/>
    <w:rsid w:val="00B747A8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3038"/>
    <w:rsid w:val="00B831CA"/>
    <w:rsid w:val="00B83328"/>
    <w:rsid w:val="00B83919"/>
    <w:rsid w:val="00B8431C"/>
    <w:rsid w:val="00B8453F"/>
    <w:rsid w:val="00B8493B"/>
    <w:rsid w:val="00B84B2D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F7B"/>
    <w:rsid w:val="00BB6197"/>
    <w:rsid w:val="00BB69F9"/>
    <w:rsid w:val="00BB6A81"/>
    <w:rsid w:val="00BB7567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FEE"/>
    <w:rsid w:val="00CA6714"/>
    <w:rsid w:val="00CA672D"/>
    <w:rsid w:val="00CA723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36"/>
    <w:rsid w:val="00CC1FCF"/>
    <w:rsid w:val="00CC25AA"/>
    <w:rsid w:val="00CC26C1"/>
    <w:rsid w:val="00CC2C1E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7DB"/>
    <w:rsid w:val="00D05144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69"/>
    <w:rsid w:val="00D237D7"/>
    <w:rsid w:val="00D23AB4"/>
    <w:rsid w:val="00D23BBD"/>
    <w:rsid w:val="00D23CED"/>
    <w:rsid w:val="00D2400B"/>
    <w:rsid w:val="00D244D8"/>
    <w:rsid w:val="00D24B04"/>
    <w:rsid w:val="00D24DD2"/>
    <w:rsid w:val="00D258EC"/>
    <w:rsid w:val="00D25CAA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FB0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8E0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6E3B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87D"/>
    <w:rsid w:val="00DC2009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02"/>
    <w:rsid w:val="00DE7137"/>
    <w:rsid w:val="00DE7631"/>
    <w:rsid w:val="00DE7ADB"/>
    <w:rsid w:val="00DE7C96"/>
    <w:rsid w:val="00DF033B"/>
    <w:rsid w:val="00DF0604"/>
    <w:rsid w:val="00DF08E8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5DA"/>
    <w:rsid w:val="00E00C8E"/>
    <w:rsid w:val="00E00EDF"/>
    <w:rsid w:val="00E01658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47E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9C2"/>
    <w:rsid w:val="00E42EED"/>
    <w:rsid w:val="00E43634"/>
    <w:rsid w:val="00E43B9C"/>
    <w:rsid w:val="00E43CD2"/>
    <w:rsid w:val="00E43FBD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7195"/>
    <w:rsid w:val="00E973D4"/>
    <w:rsid w:val="00E9755F"/>
    <w:rsid w:val="00E97A8F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F25"/>
    <w:rsid w:val="00EB0297"/>
    <w:rsid w:val="00EB077E"/>
    <w:rsid w:val="00EB14E1"/>
    <w:rsid w:val="00EB1C9A"/>
    <w:rsid w:val="00EB21F8"/>
    <w:rsid w:val="00EB2360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50091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BA6"/>
    <w:rsid w:val="00F57F23"/>
    <w:rsid w:val="00F6075A"/>
    <w:rsid w:val="00F61BAF"/>
    <w:rsid w:val="00F61FE3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D3F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23A"/>
    <w:rsid w:val="00F8753B"/>
    <w:rsid w:val="00F875E3"/>
    <w:rsid w:val="00F87C17"/>
    <w:rsid w:val="00F87C79"/>
    <w:rsid w:val="00F87D37"/>
    <w:rsid w:val="00F906FD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75E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7EC1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21CF"/>
    <w:rsid w:val="00FE2436"/>
    <w:rsid w:val="00FE26DE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3EA0"/>
    <w:rsid w:val="00FF41E6"/>
    <w:rsid w:val="00FF4388"/>
    <w:rsid w:val="00FF4FD2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36948E9F-23D0-4E16-8BFD-1FE33C48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rjana.bandur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Biljana.tes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krajina\Publikovanje\01%20Saopstenja\2016\Cijene\Indeksi%20potrosackih%20cijena\Grafikon_mart_2016.xlsx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</c:lvl>
                <c:lvl>
                  <c:pt idx="0">
                    <c:v>2015</c:v>
                  </c:pt>
                  <c:pt idx="10">
                    <c:v>2016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831</c:v>
                </c:pt>
                <c:pt idx="1">
                  <c:v>835</c:v>
                </c:pt>
                <c:pt idx="2">
                  <c:v>832</c:v>
                </c:pt>
                <c:pt idx="3">
                  <c:v>843</c:v>
                </c:pt>
                <c:pt idx="4">
                  <c:v>834</c:v>
                </c:pt>
                <c:pt idx="5">
                  <c:v>834</c:v>
                </c:pt>
                <c:pt idx="6">
                  <c:v>834</c:v>
                </c:pt>
                <c:pt idx="7">
                  <c:v>824</c:v>
                </c:pt>
                <c:pt idx="8">
                  <c:v>824</c:v>
                </c:pt>
                <c:pt idx="9">
                  <c:v>834</c:v>
                </c:pt>
                <c:pt idx="10">
                  <c:v>816</c:v>
                </c:pt>
                <c:pt idx="11">
                  <c:v>838</c:v>
                </c:pt>
                <c:pt idx="12">
                  <c:v>837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7601640"/>
        <c:axId val="97594824"/>
      </c:lineChart>
      <c:catAx>
        <c:axId val="97601640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97594824"/>
        <c:crosses val="autoZero"/>
        <c:auto val="1"/>
        <c:lblAlgn val="ctr"/>
        <c:lblOffset val="100"/>
        <c:noMultiLvlLbl val="0"/>
      </c:catAx>
      <c:valAx>
        <c:axId val="97594824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crossAx val="97601640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3170731707317069E-2"/>
          <c:y val="5.8577405857740676E-2"/>
          <c:w val="0.90069686411149863"/>
          <c:h val="0.76569037656903927"/>
        </c:manualLayout>
      </c:layout>
      <c:lineChart>
        <c:grouping val="standard"/>
        <c:varyColors val="0"/>
        <c:ser>
          <c:idx val="0"/>
          <c:order val="0"/>
          <c:tx>
            <c:strRef>
              <c:f>mart!$C$3</c:f>
              <c:strCache>
                <c:ptCount val="1"/>
                <c:pt idx="0">
                  <c:v>Мјесечна инфлација
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multiLvlStrRef>
              <c:f>mart!$A$4:$B$16</c:f>
              <c:multiLvlStrCache>
                <c:ptCount val="13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</c:lvl>
                <c:lvl>
                  <c:pt idx="3">
                    <c:v>2015</c:v>
                  </c:pt>
                  <c:pt idx="10">
                    <c:v>2016</c:v>
                  </c:pt>
                </c:lvl>
              </c:multiLvlStrCache>
            </c:multiLvlStrRef>
          </c:cat>
          <c:val>
            <c:numRef>
              <c:f>mart!$C$4:$C$16</c:f>
              <c:numCache>
                <c:formatCode>General</c:formatCode>
                <c:ptCount val="13"/>
                <c:pt idx="0">
                  <c:v>0.5</c:v>
                </c:pt>
                <c:pt idx="1">
                  <c:v>-1.1000000000000001</c:v>
                </c:pt>
                <c:pt idx="2" formatCode="0.0">
                  <c:v>0</c:v>
                </c:pt>
                <c:pt idx="3">
                  <c:v>-0.3</c:v>
                </c:pt>
                <c:pt idx="4">
                  <c:v>-0.8</c:v>
                </c:pt>
                <c:pt idx="5" formatCode="0.0">
                  <c:v>0</c:v>
                </c:pt>
                <c:pt idx="6">
                  <c:v>-0.1</c:v>
                </c:pt>
                <c:pt idx="7">
                  <c:v>0.9</c:v>
                </c:pt>
                <c:pt idx="8">
                  <c:v>-0.2</c:v>
                </c:pt>
                <c:pt idx="9">
                  <c:v>-0.2</c:v>
                </c:pt>
                <c:pt idx="10">
                  <c:v>0.2</c:v>
                </c:pt>
                <c:pt idx="11">
                  <c:v>-0.2</c:v>
                </c:pt>
                <c:pt idx="12" formatCode="0.0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mart!$D$3</c:f>
              <c:strCache>
                <c:ptCount val="1"/>
                <c:pt idx="0">
                  <c:v>Годишња инфлација
</c:v>
                </c:pt>
              </c:strCache>
            </c:strRef>
          </c:tx>
          <c:spPr>
            <a:ln w="25400">
              <a:solidFill>
                <a:srgbClr val="996633"/>
              </a:solidFill>
              <a:prstDash val="solid"/>
            </a:ln>
          </c:spPr>
          <c:marker>
            <c:symbol val="none"/>
          </c:marker>
          <c:cat>
            <c:multiLvlStrRef>
              <c:f>mart!$A$4:$B$16</c:f>
              <c:multiLvlStrCache>
                <c:ptCount val="13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</c:lvl>
                <c:lvl>
                  <c:pt idx="3">
                    <c:v>2015</c:v>
                  </c:pt>
                  <c:pt idx="10">
                    <c:v>2016</c:v>
                  </c:pt>
                </c:lvl>
              </c:multiLvlStrCache>
            </c:multiLvlStrRef>
          </c:cat>
          <c:val>
            <c:numRef>
              <c:f>mart!$D$4:$D$16</c:f>
              <c:numCache>
                <c:formatCode>General</c:formatCode>
                <c:ptCount val="13"/>
                <c:pt idx="0">
                  <c:v>-0.8</c:v>
                </c:pt>
                <c:pt idx="1">
                  <c:v>-0.9</c:v>
                </c:pt>
                <c:pt idx="2">
                  <c:v>-0.8</c:v>
                </c:pt>
                <c:pt idx="3">
                  <c:v>-0.9</c:v>
                </c:pt>
                <c:pt idx="4">
                  <c:v>-1.6</c:v>
                </c:pt>
                <c:pt idx="5">
                  <c:v>-1.6</c:v>
                </c:pt>
                <c:pt idx="6">
                  <c:v>-2.1</c:v>
                </c:pt>
                <c:pt idx="7">
                  <c:v>-2.1</c:v>
                </c:pt>
                <c:pt idx="8" formatCode="0.0">
                  <c:v>-2</c:v>
                </c:pt>
                <c:pt idx="9">
                  <c:v>-1.6</c:v>
                </c:pt>
                <c:pt idx="10">
                  <c:v>-0.9</c:v>
                </c:pt>
                <c:pt idx="11">
                  <c:v>-1.3</c:v>
                </c:pt>
                <c:pt idx="12">
                  <c:v>-1.8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34652032"/>
        <c:axId val="234645960"/>
      </c:lineChart>
      <c:catAx>
        <c:axId val="234652032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none"/>
        <c:minorTickMark val="out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3464596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34645960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34652032"/>
        <c:crosses val="autoZero"/>
        <c:crossBetween val="between"/>
      </c:valAx>
      <c:spPr>
        <a:solidFill>
          <a:srgbClr val="FFFFFF"/>
        </a:solidFill>
        <a:ln w="3175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16256923845476789"/>
          <c:y val="0.85325995297256296"/>
          <c:w val="0.73180439942102293"/>
          <c:h val="0.12515925393329072"/>
        </c:manualLayout>
      </c:layout>
      <c:overlay val="0"/>
      <c:spPr>
        <a:noFill/>
        <a:ln w="25400">
          <a:noFill/>
        </a:ln>
      </c:spPr>
    </c:legend>
    <c:plotVisOnly val="1"/>
    <c:dispBlanksAs val="gap"/>
    <c:showDLblsOverMax val="0"/>
  </c:chart>
  <c:spPr>
    <a:solidFill>
      <a:srgbClr val="FFFFFF"/>
    </a:solidFill>
    <a:ln w="12700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Narrow" panose="020B0606020202030204" pitchFamily="34" charset="0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  <c:pt idx="13">
                    <c:v>IV</c:v>
                  </c:pt>
                  <c:pt idx="14">
                    <c:v>V</c:v>
                  </c:pt>
                  <c:pt idx="15">
                    <c:v>VI</c:v>
                  </c:pt>
                  <c:pt idx="16">
                    <c:v>VII</c:v>
                  </c:pt>
                  <c:pt idx="17">
                    <c:v>VIII</c:v>
                  </c:pt>
                  <c:pt idx="18">
                    <c:v>IX</c:v>
                  </c:pt>
                  <c:pt idx="19">
                    <c:v>X</c:v>
                  </c:pt>
                  <c:pt idx="20">
                    <c:v>XI</c:v>
                  </c:pt>
                  <c:pt idx="21">
                    <c:v>XII</c:v>
                  </c:pt>
                  <c:pt idx="22">
                    <c:v>I</c:v>
                  </c:pt>
                  <c:pt idx="23">
                    <c:v>II</c:v>
                  </c:pt>
                  <c:pt idx="24">
                    <c:v>III</c:v>
                  </c:pt>
                  <c:pt idx="25">
                    <c:v>IV</c:v>
                  </c:pt>
                  <c:pt idx="26">
                    <c:v>V</c:v>
                  </c:pt>
                  <c:pt idx="27">
                    <c:v>VI</c:v>
                  </c:pt>
                  <c:pt idx="28">
                    <c:v>VII</c:v>
                  </c:pt>
                  <c:pt idx="29">
                    <c:v>VIII</c:v>
                  </c:pt>
                  <c:pt idx="30">
                    <c:v>IX</c:v>
                  </c:pt>
                  <c:pt idx="31">
                    <c:v>X</c:v>
                  </c:pt>
                  <c:pt idx="32">
                    <c:v>XI</c:v>
                  </c:pt>
                  <c:pt idx="33">
                    <c:v>XII</c:v>
                  </c:pt>
                  <c:pt idx="34">
                    <c:v>I</c:v>
                  </c:pt>
                  <c:pt idx="35">
                    <c:v>II</c:v>
                  </c:pt>
                  <c:pt idx="36">
                    <c:v>III</c:v>
                  </c:pt>
                  <c:pt idx="37">
                    <c:v>IV</c:v>
                  </c:pt>
                  <c:pt idx="38">
                    <c:v>V</c:v>
                  </c:pt>
                  <c:pt idx="39">
                    <c:v>VI</c:v>
                  </c:pt>
                  <c:pt idx="40">
                    <c:v>VII</c:v>
                  </c:pt>
                  <c:pt idx="41">
                    <c:v>VIII</c:v>
                  </c:pt>
                  <c:pt idx="42">
                    <c:v>IX</c:v>
                  </c:pt>
                  <c:pt idx="43">
                    <c:v>X</c:v>
                  </c:pt>
                  <c:pt idx="44">
                    <c:v>XI</c:v>
                  </c:pt>
                  <c:pt idx="45">
                    <c:v>XII</c:v>
                  </c:pt>
                  <c:pt idx="46">
                    <c:v>I</c:v>
                  </c:pt>
                  <c:pt idx="47">
                    <c:v>II</c:v>
                  </c:pt>
                  <c:pt idx="48">
                    <c:v>III</c:v>
                  </c:pt>
                </c:lvl>
                <c:lvl>
                  <c:pt idx="0">
                    <c:v>2012</c:v>
                  </c:pt>
                  <c:pt idx="10">
                    <c:v>2013</c:v>
                  </c:pt>
                  <c:pt idx="22">
                    <c:v>2014</c:v>
                  </c:pt>
                  <c:pt idx="34">
                    <c:v>2015</c:v>
                  </c:pt>
                  <c:pt idx="46">
                    <c:v>2016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General</c:formatCode>
                <c:ptCount val="49"/>
                <c:pt idx="0">
                  <c:v>100.83911646230135</c:v>
                </c:pt>
                <c:pt idx="1">
                  <c:v>101.45113686983849</c:v>
                </c:pt>
                <c:pt idx="2">
                  <c:v>99.377580941901371</c:v>
                </c:pt>
                <c:pt idx="3">
                  <c:v>99.683480320546153</c:v>
                </c:pt>
                <c:pt idx="4">
                  <c:v>93.502636262177774</c:v>
                </c:pt>
                <c:pt idx="5">
                  <c:v>99.708798530043239</c:v>
                </c:pt>
                <c:pt idx="6">
                  <c:v>106.14903679245769</c:v>
                </c:pt>
                <c:pt idx="7">
                  <c:v>100.62344704698596</c:v>
                </c:pt>
                <c:pt idx="8">
                  <c:v>99.272460627960569</c:v>
                </c:pt>
                <c:pt idx="9">
                  <c:v>102.42869933345243</c:v>
                </c:pt>
                <c:pt idx="10">
                  <c:v>102.16438427797797</c:v>
                </c:pt>
                <c:pt idx="11">
                  <c:v>100.47437820274497</c:v>
                </c:pt>
                <c:pt idx="12">
                  <c:v>99.808474840463248</c:v>
                </c:pt>
                <c:pt idx="13">
                  <c:v>108.98246103123817</c:v>
                </c:pt>
                <c:pt idx="14">
                  <c:v>102.88835206296308</c:v>
                </c:pt>
                <c:pt idx="15">
                  <c:v>104.98713095251131</c:v>
                </c:pt>
                <c:pt idx="16">
                  <c:v>110.3754544931946</c:v>
                </c:pt>
                <c:pt idx="17">
                  <c:v>106.78261559228341</c:v>
                </c:pt>
                <c:pt idx="18">
                  <c:v>100.9159984035665</c:v>
                </c:pt>
                <c:pt idx="19">
                  <c:v>101.89774116953305</c:v>
                </c:pt>
                <c:pt idx="20">
                  <c:v>105.18935298460816</c:v>
                </c:pt>
                <c:pt idx="21">
                  <c:v>106.5108303755808</c:v>
                </c:pt>
                <c:pt idx="22">
                  <c:v>107.16343648304719</c:v>
                </c:pt>
                <c:pt idx="23">
                  <c:v>105.02889087192519</c:v>
                </c:pt>
                <c:pt idx="24">
                  <c:v>101.31399679272418</c:v>
                </c:pt>
                <c:pt idx="25">
                  <c:v>102.66138502758591</c:v>
                </c:pt>
                <c:pt idx="26">
                  <c:v>102.74927743935179</c:v>
                </c:pt>
                <c:pt idx="27">
                  <c:v>104.12511752119465</c:v>
                </c:pt>
                <c:pt idx="28">
                  <c:v>105.98267667761878</c:v>
                </c:pt>
                <c:pt idx="29">
                  <c:v>99.817577454290017</c:v>
                </c:pt>
                <c:pt idx="30">
                  <c:v>109.85561716193791</c:v>
                </c:pt>
                <c:pt idx="31">
                  <c:v>108.00251844183606</c:v>
                </c:pt>
                <c:pt idx="32">
                  <c:v>107.75523261484125</c:v>
                </c:pt>
                <c:pt idx="33">
                  <c:v>106.39911400186752</c:v>
                </c:pt>
                <c:pt idx="34">
                  <c:v>109.67044839140382</c:v>
                </c:pt>
                <c:pt idx="35">
                  <c:v>110.25843955929683</c:v>
                </c:pt>
                <c:pt idx="36">
                  <c:v>103.51140842514064</c:v>
                </c:pt>
                <c:pt idx="37">
                  <c:v>104.8798450353338</c:v>
                </c:pt>
                <c:pt idx="38">
                  <c:v>110.05183275409786</c:v>
                </c:pt>
                <c:pt idx="39">
                  <c:v>108.81307194591881</c:v>
                </c:pt>
                <c:pt idx="40">
                  <c:v>107.54641952595884</c:v>
                </c:pt>
                <c:pt idx="41">
                  <c:v>110.56114096336067</c:v>
                </c:pt>
                <c:pt idx="42">
                  <c:v>106.42416378031912</c:v>
                </c:pt>
                <c:pt idx="43">
                  <c:v>108.86311701025329</c:v>
                </c:pt>
                <c:pt idx="44">
                  <c:v>108.08351698648025</c:v>
                </c:pt>
                <c:pt idx="45">
                  <c:v>107.49020343147143</c:v>
                </c:pt>
                <c:pt idx="46">
                  <c:v>104.24895892244096</c:v>
                </c:pt>
                <c:pt idx="47">
                  <c:v>114.61827947224437</c:v>
                </c:pt>
                <c:pt idx="48">
                  <c:v>121.58899095122575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III</c:v>
                  </c:pt>
                  <c:pt idx="1">
                    <c:v>IV</c:v>
                  </c:pt>
                  <c:pt idx="2">
                    <c:v>V</c:v>
                  </c:pt>
                  <c:pt idx="3">
                    <c:v>VI</c:v>
                  </c:pt>
                  <c:pt idx="4">
                    <c:v>VII</c:v>
                  </c:pt>
                  <c:pt idx="5">
                    <c:v>VIII</c:v>
                  </c:pt>
                  <c:pt idx="6">
                    <c:v>IX</c:v>
                  </c:pt>
                  <c:pt idx="7">
                    <c:v>X</c:v>
                  </c:pt>
                  <c:pt idx="8">
                    <c:v>XI</c:v>
                  </c:pt>
                  <c:pt idx="9">
                    <c:v>XII</c:v>
                  </c:pt>
                  <c:pt idx="10">
                    <c:v>I</c:v>
                  </c:pt>
                  <c:pt idx="11">
                    <c:v>II</c:v>
                  </c:pt>
                  <c:pt idx="12">
                    <c:v>III</c:v>
                  </c:pt>
                  <c:pt idx="13">
                    <c:v>IV</c:v>
                  </c:pt>
                  <c:pt idx="14">
                    <c:v>V</c:v>
                  </c:pt>
                  <c:pt idx="15">
                    <c:v>VI</c:v>
                  </c:pt>
                  <c:pt idx="16">
                    <c:v>VII</c:v>
                  </c:pt>
                  <c:pt idx="17">
                    <c:v>VIII</c:v>
                  </c:pt>
                  <c:pt idx="18">
                    <c:v>IX</c:v>
                  </c:pt>
                  <c:pt idx="19">
                    <c:v>X</c:v>
                  </c:pt>
                  <c:pt idx="20">
                    <c:v>XI</c:v>
                  </c:pt>
                  <c:pt idx="21">
                    <c:v>XII</c:v>
                  </c:pt>
                  <c:pt idx="22">
                    <c:v>I</c:v>
                  </c:pt>
                  <c:pt idx="23">
                    <c:v>II</c:v>
                  </c:pt>
                  <c:pt idx="24">
                    <c:v>III</c:v>
                  </c:pt>
                  <c:pt idx="25">
                    <c:v>IV</c:v>
                  </c:pt>
                  <c:pt idx="26">
                    <c:v>V</c:v>
                  </c:pt>
                  <c:pt idx="27">
                    <c:v>VI</c:v>
                  </c:pt>
                  <c:pt idx="28">
                    <c:v>VII</c:v>
                  </c:pt>
                  <c:pt idx="29">
                    <c:v>VIII</c:v>
                  </c:pt>
                  <c:pt idx="30">
                    <c:v>IX</c:v>
                  </c:pt>
                  <c:pt idx="31">
                    <c:v>X</c:v>
                  </c:pt>
                  <c:pt idx="32">
                    <c:v>XI</c:v>
                  </c:pt>
                  <c:pt idx="33">
                    <c:v>XII</c:v>
                  </c:pt>
                  <c:pt idx="34">
                    <c:v>I</c:v>
                  </c:pt>
                  <c:pt idx="35">
                    <c:v>II</c:v>
                  </c:pt>
                  <c:pt idx="36">
                    <c:v>III</c:v>
                  </c:pt>
                  <c:pt idx="37">
                    <c:v>IV</c:v>
                  </c:pt>
                  <c:pt idx="38">
                    <c:v>V</c:v>
                  </c:pt>
                  <c:pt idx="39">
                    <c:v>VI</c:v>
                  </c:pt>
                  <c:pt idx="40">
                    <c:v>VII</c:v>
                  </c:pt>
                  <c:pt idx="41">
                    <c:v>VIII</c:v>
                  </c:pt>
                  <c:pt idx="42">
                    <c:v>IX</c:v>
                  </c:pt>
                  <c:pt idx="43">
                    <c:v>X</c:v>
                  </c:pt>
                  <c:pt idx="44">
                    <c:v>XI</c:v>
                  </c:pt>
                  <c:pt idx="45">
                    <c:v>XII</c:v>
                  </c:pt>
                  <c:pt idx="46">
                    <c:v>I</c:v>
                  </c:pt>
                  <c:pt idx="47">
                    <c:v>II</c:v>
                  </c:pt>
                  <c:pt idx="48">
                    <c:v>III</c:v>
                  </c:pt>
                </c:lvl>
                <c:lvl>
                  <c:pt idx="0">
                    <c:v>2012</c:v>
                  </c:pt>
                  <c:pt idx="10">
                    <c:v>2013</c:v>
                  </c:pt>
                  <c:pt idx="22">
                    <c:v>2014</c:v>
                  </c:pt>
                  <c:pt idx="34">
                    <c:v>2015</c:v>
                  </c:pt>
                  <c:pt idx="46">
                    <c:v>2016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General</c:formatCode>
                <c:ptCount val="49"/>
                <c:pt idx="0">
                  <c:v>101.09423202193526</c:v>
                </c:pt>
                <c:pt idx="1">
                  <c:v>100.97382003187126</c:v>
                </c:pt>
                <c:pt idx="2">
                  <c:v>100.8463915724156</c:v>
                </c:pt>
                <c:pt idx="3">
                  <c:v>100.75503493552118</c:v>
                </c:pt>
                <c:pt idx="4">
                  <c:v>100.75484105384484</c:v>
                </c:pt>
                <c:pt idx="5">
                  <c:v>100.98438163337615</c:v>
                </c:pt>
                <c:pt idx="6">
                  <c:v>101.27511300291108</c:v>
                </c:pt>
                <c:pt idx="7">
                  <c:v>101.43527200513938</c:v>
                </c:pt>
                <c:pt idx="8">
                  <c:v>101.61302756053213</c:v>
                </c:pt>
                <c:pt idx="9">
                  <c:v>101.87382151117234</c:v>
                </c:pt>
                <c:pt idx="10">
                  <c:v>102.13881174445014</c:v>
                </c:pt>
                <c:pt idx="11">
                  <c:v>102.40024849699834</c:v>
                </c:pt>
                <c:pt idx="12">
                  <c:v>102.76337499922407</c:v>
                </c:pt>
                <c:pt idx="13">
                  <c:v>103.18189715196179</c:v>
                </c:pt>
                <c:pt idx="14">
                  <c:v>103.48163528948353</c:v>
                </c:pt>
                <c:pt idx="15">
                  <c:v>103.75915330771085</c:v>
                </c:pt>
                <c:pt idx="16">
                  <c:v>104.00175497036255</c:v>
                </c:pt>
                <c:pt idx="17">
                  <c:v>104.04437913895845</c:v>
                </c:pt>
                <c:pt idx="18">
                  <c:v>104.0018077351147</c:v>
                </c:pt>
                <c:pt idx="19">
                  <c:v>104.06105625640538</c:v>
                </c:pt>
                <c:pt idx="20">
                  <c:v>104.20724159540774</c:v>
                </c:pt>
                <c:pt idx="21">
                  <c:v>104.33316175471445</c:v>
                </c:pt>
                <c:pt idx="22">
                  <c:v>104.38770506813336</c:v>
                </c:pt>
                <c:pt idx="23">
                  <c:v>104.35665787653254</c:v>
                </c:pt>
                <c:pt idx="24">
                  <c:v>104.32245205557054</c:v>
                </c:pt>
                <c:pt idx="25">
                  <c:v>104.39088439193037</c:v>
                </c:pt>
                <c:pt idx="26">
                  <c:v>104.54626554622931</c:v>
                </c:pt>
                <c:pt idx="27">
                  <c:v>104.78318662361158</c:v>
                </c:pt>
                <c:pt idx="28">
                  <c:v>105.03443819286797</c:v>
                </c:pt>
                <c:pt idx="29">
                  <c:v>105.32992090892377</c:v>
                </c:pt>
                <c:pt idx="30">
                  <c:v>105.75374719410742</c:v>
                </c:pt>
                <c:pt idx="31">
                  <c:v>106.12704055142721</c:v>
                </c:pt>
                <c:pt idx="32">
                  <c:v>106.4067439576869</c:v>
                </c:pt>
                <c:pt idx="33">
                  <c:v>106.68000840715003</c:v>
                </c:pt>
                <c:pt idx="34">
                  <c:v>106.95718636296569</c:v>
                </c:pt>
                <c:pt idx="35">
                  <c:v>107.15952841602117</c:v>
                </c:pt>
                <c:pt idx="36">
                  <c:v>107.29646646421907</c:v>
                </c:pt>
                <c:pt idx="37">
                  <c:v>107.56384889278932</c:v>
                </c:pt>
                <c:pt idx="38">
                  <c:v>107.94564950725223</c:v>
                </c:pt>
                <c:pt idx="39">
                  <c:v>108.29054939257388</c:v>
                </c:pt>
                <c:pt idx="40">
                  <c:v>108.64289279776071</c:v>
                </c:pt>
                <c:pt idx="41">
                  <c:v>109.02996173514833</c:v>
                </c:pt>
                <c:pt idx="42">
                  <c:v>109.43133392766788</c:v>
                </c:pt>
                <c:pt idx="43">
                  <c:v>109.92370939411661</c:v>
                </c:pt>
                <c:pt idx="44">
                  <c:v>110.51626526142644</c:v>
                </c:pt>
                <c:pt idx="45">
                  <c:v>111.20142572536332</c:v>
                </c:pt>
                <c:pt idx="46">
                  <c:v>112.09249536770085</c:v>
                </c:pt>
                <c:pt idx="47">
                  <c:v>113.25659295116616</c:v>
                </c:pt>
                <c:pt idx="48">
                  <c:v>114.43060424145801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33838656"/>
        <c:axId val="233843136"/>
      </c:lineChart>
      <c:catAx>
        <c:axId val="233838656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233843136"/>
        <c:crosses val="autoZero"/>
        <c:auto val="1"/>
        <c:lblAlgn val="ctr"/>
        <c:lblOffset val="100"/>
        <c:noMultiLvlLbl val="0"/>
      </c:catAx>
      <c:valAx>
        <c:axId val="233843136"/>
        <c:scaling>
          <c:orientation val="minMax"/>
          <c:max val="125"/>
          <c:min val="9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233838656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541565210975134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zaMart2016!$A$2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zaMart2016!$B$1:$N$1</c:f>
              <c:strCache>
                <c:ptCount val="13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I</c:v>
                </c:pt>
                <c:pt idx="11">
                  <c:v>II</c:v>
                </c:pt>
                <c:pt idx="12">
                  <c:v>III</c:v>
                </c:pt>
              </c:strCache>
            </c:strRef>
          </c:cat>
          <c:val>
            <c:numRef>
              <c:f>zaMart2016!$B$2:$N$2</c:f>
              <c:numCache>
                <c:formatCode>General</c:formatCode>
                <c:ptCount val="13"/>
                <c:pt idx="0">
                  <c:v>403648</c:v>
                </c:pt>
                <c:pt idx="1">
                  <c:v>355008</c:v>
                </c:pt>
                <c:pt idx="2">
                  <c:v>393112</c:v>
                </c:pt>
                <c:pt idx="3">
                  <c:v>372846</c:v>
                </c:pt>
                <c:pt idx="4">
                  <c:v>442035</c:v>
                </c:pt>
                <c:pt idx="5">
                  <c:v>336534</c:v>
                </c:pt>
                <c:pt idx="6">
                  <c:v>390519</c:v>
                </c:pt>
                <c:pt idx="7">
                  <c:v>397166</c:v>
                </c:pt>
                <c:pt idx="8">
                  <c:v>346318</c:v>
                </c:pt>
                <c:pt idx="9">
                  <c:v>288270</c:v>
                </c:pt>
                <c:pt idx="10">
                  <c:v>227697</c:v>
                </c:pt>
                <c:pt idx="11">
                  <c:v>322525</c:v>
                </c:pt>
                <c:pt idx="12">
                  <c:v>352497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zaMart2016!$A$3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zaMart2016!$B$1:$N$1</c:f>
              <c:strCache>
                <c:ptCount val="13"/>
                <c:pt idx="0">
                  <c:v>III</c:v>
                </c:pt>
                <c:pt idx="1">
                  <c:v>IV</c:v>
                </c:pt>
                <c:pt idx="2">
                  <c:v>V</c:v>
                </c:pt>
                <c:pt idx="3">
                  <c:v>VI</c:v>
                </c:pt>
                <c:pt idx="4">
                  <c:v>VII</c:v>
                </c:pt>
                <c:pt idx="5">
                  <c:v>VIII</c:v>
                </c:pt>
                <c:pt idx="6">
                  <c:v>IX</c:v>
                </c:pt>
                <c:pt idx="7">
                  <c:v>X</c:v>
                </c:pt>
                <c:pt idx="8">
                  <c:v>XI</c:v>
                </c:pt>
                <c:pt idx="9">
                  <c:v>XII</c:v>
                </c:pt>
                <c:pt idx="10">
                  <c:v>I</c:v>
                </c:pt>
                <c:pt idx="11">
                  <c:v>II</c:v>
                </c:pt>
                <c:pt idx="12">
                  <c:v>III</c:v>
                </c:pt>
              </c:strCache>
            </c:strRef>
          </c:cat>
          <c:val>
            <c:numRef>
              <c:f>zaMart2016!$B$3:$N$3</c:f>
              <c:numCache>
                <c:formatCode>0</c:formatCode>
                <c:ptCount val="13"/>
                <c:pt idx="0">
                  <c:v>214811</c:v>
                </c:pt>
                <c:pt idx="1">
                  <c:v>209561</c:v>
                </c:pt>
                <c:pt idx="2">
                  <c:v>207541</c:v>
                </c:pt>
                <c:pt idx="3">
                  <c:v>238678</c:v>
                </c:pt>
                <c:pt idx="4">
                  <c:v>243048</c:v>
                </c:pt>
                <c:pt idx="5">
                  <c:v>201596</c:v>
                </c:pt>
                <c:pt idx="6">
                  <c:v>237628</c:v>
                </c:pt>
                <c:pt idx="7">
                  <c:v>240795</c:v>
                </c:pt>
                <c:pt idx="8">
                  <c:v>202399</c:v>
                </c:pt>
                <c:pt idx="9">
                  <c:v>146158</c:v>
                </c:pt>
                <c:pt idx="10">
                  <c:v>183238</c:v>
                </c:pt>
                <c:pt idx="11">
                  <c:v>210821</c:v>
                </c:pt>
                <c:pt idx="12">
                  <c:v>239377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2662680"/>
        <c:axId val="132662288"/>
      </c:lineChart>
      <c:catAx>
        <c:axId val="132662680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32662288"/>
        <c:crosses val="autoZero"/>
        <c:auto val="1"/>
        <c:lblAlgn val="ctr"/>
        <c:lblOffset val="100"/>
        <c:noMultiLvlLbl val="0"/>
      </c:catAx>
      <c:valAx>
        <c:axId val="132662288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crossAx val="1326626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44654088050316"/>
          <c:y val="0.34220861281228737"/>
          <c:w val="0.17597459515673752"/>
          <c:h val="0.190178283270146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A9DBB-1321-4CC3-BF07-79609D8DD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3455</TotalTime>
  <Pages>5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9184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Vladan Sibinovic</cp:lastModifiedBy>
  <cp:revision>549</cp:revision>
  <cp:lastPrinted>2015-12-17T11:01:00Z</cp:lastPrinted>
  <dcterms:created xsi:type="dcterms:W3CDTF">2014-03-14T12:01:00Z</dcterms:created>
  <dcterms:modified xsi:type="dcterms:W3CDTF">2016-04-21T12:30:00Z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