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3643A8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3B142A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797731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3B142A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November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6</w:t>
            </w:r>
            <w:r w:rsidR="003B142A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,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</w:t>
            </w:r>
            <w:r w:rsidR="003B142A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No.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DC17C9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2</w:t>
            </w:r>
            <w:r w:rsidR="00AF1B46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96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431915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6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3B142A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3B142A" w:rsidP="00DC2DCC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November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6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797731" w:rsidRDefault="00B97C6B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Average net wage in October</w:t>
      </w:r>
      <w:r w:rsidR="00E33D13" w:rsidRPr="0079773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1A1E7A" w:rsidRPr="0079773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</w:t>
      </w:r>
      <w:r w:rsidR="003E5596" w:rsidRPr="0079773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7</w:t>
      </w:r>
      <w:r w:rsidR="00E33D13" w:rsidRPr="0079773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797731" w:rsidRDefault="00B97C6B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A702EC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521C79">
        <w:rPr>
          <w:rFonts w:ascii="Arial Narrow" w:hAnsi="Arial Narrow" w:cs="Tahoma"/>
          <w:b/>
          <w:sz w:val="28"/>
          <w:szCs w:val="28"/>
          <w:lang w:val="ru-RU"/>
        </w:rPr>
        <w:t xml:space="preserve"> </w:t>
      </w:r>
      <w:r>
        <w:rPr>
          <w:rFonts w:ascii="Arial Narrow" w:hAnsi="Arial Narrow" w:cs="Tahoma"/>
          <w:b/>
          <w:sz w:val="28"/>
          <w:szCs w:val="28"/>
          <w:lang w:val="ru-RU"/>
        </w:rPr>
        <w:t>1,</w:t>
      </w:r>
      <w:r w:rsidR="003E5596" w:rsidRPr="00797731">
        <w:rPr>
          <w:rFonts w:ascii="Arial Narrow" w:hAnsi="Arial Narrow" w:cs="Tahoma"/>
          <w:b/>
          <w:sz w:val="28"/>
          <w:szCs w:val="28"/>
          <w:lang w:val="ru-RU"/>
        </w:rPr>
        <w:t>310</w:t>
      </w:r>
      <w:r w:rsidR="00E33D13" w:rsidRPr="00797731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="00E33D13" w:rsidRPr="00797731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>
        <w:rPr>
          <w:rFonts w:ascii="Arial Narrow" w:hAnsi="Arial Narrow" w:cs="Tahoma"/>
          <w:b/>
          <w:sz w:val="28"/>
          <w:szCs w:val="28"/>
        </w:rPr>
        <w:t>while the lowest one was that in the section</w:t>
      </w:r>
      <w:r w:rsidRPr="00521C79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>
        <w:rPr>
          <w:rFonts w:ascii="Arial Narrow" w:hAnsi="Arial Narrow" w:cs="Tahoma"/>
          <w:b/>
          <w:i/>
          <w:sz w:val="28"/>
          <w:szCs w:val="28"/>
        </w:rPr>
        <w:t xml:space="preserve">Administrative and support services </w:t>
      </w:r>
      <w:r w:rsidR="00E33D13" w:rsidRPr="00797731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0B278C" w:rsidRPr="00797731">
        <w:rPr>
          <w:rFonts w:ascii="Arial Narrow" w:hAnsi="Arial Narrow" w:cs="Tahoma"/>
          <w:b/>
          <w:sz w:val="28"/>
          <w:szCs w:val="28"/>
          <w:lang w:val="sr-Cyrl-BA"/>
        </w:rPr>
        <w:t>2</w:t>
      </w:r>
      <w:r w:rsidR="003E5596" w:rsidRPr="00797731">
        <w:rPr>
          <w:rFonts w:ascii="Arial Narrow" w:hAnsi="Arial Narrow" w:cs="Tahoma"/>
          <w:b/>
          <w:sz w:val="28"/>
          <w:szCs w:val="28"/>
          <w:lang w:val="sr-Cyrl-BA"/>
        </w:rPr>
        <w:t>1</w:t>
      </w:r>
      <w:r w:rsidR="00E33D13" w:rsidRPr="00797731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797731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797731">
        <w:rPr>
          <w:rFonts w:ascii="Tahoma" w:hAnsi="Tahoma" w:cs="Tahoma"/>
          <w:b/>
          <w:lang w:val="sr-Cyrl-CS"/>
        </w:rPr>
        <w:tab/>
      </w:r>
      <w:r w:rsidRPr="00797731">
        <w:rPr>
          <w:rFonts w:ascii="Tahoma" w:hAnsi="Tahoma" w:cs="Tahoma"/>
          <w:b/>
          <w:lang w:val="sr-Cyrl-CS"/>
        </w:rPr>
        <w:tab/>
      </w:r>
    </w:p>
    <w:p w:rsidR="00B97C6B" w:rsidRDefault="00B97C6B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Average monthly net wage of employed persons in </w:t>
      </w:r>
      <w:proofErr w:type="spellStart"/>
      <w:r>
        <w:rPr>
          <w:rFonts w:ascii="Arial Narrow" w:hAnsi="Arial Narrow" w:cs="Tahoma"/>
          <w:sz w:val="22"/>
        </w:rPr>
        <w:t>Republika</w:t>
      </w:r>
      <w:proofErr w:type="spellEnd"/>
      <w:r>
        <w:rPr>
          <w:rFonts w:ascii="Arial Narrow" w:hAnsi="Arial Narrow" w:cs="Tahoma"/>
          <w:sz w:val="22"/>
        </w:rPr>
        <w:t xml:space="preserve"> </w:t>
      </w:r>
      <w:proofErr w:type="spellStart"/>
      <w:r>
        <w:rPr>
          <w:rFonts w:ascii="Arial Narrow" w:hAnsi="Arial Narrow" w:cs="Tahoma"/>
          <w:sz w:val="22"/>
        </w:rPr>
        <w:t>Srpska</w:t>
      </w:r>
      <w:proofErr w:type="spellEnd"/>
      <w:r>
        <w:rPr>
          <w:rFonts w:ascii="Arial Narrow" w:hAnsi="Arial Narrow" w:cs="Tahoma"/>
          <w:sz w:val="22"/>
        </w:rPr>
        <w:t xml:space="preserve"> paid in October 2016 was 837 KM, while average monthly gross wage was 1,344 KM. </w:t>
      </w:r>
    </w:p>
    <w:p w:rsidR="00B97C6B" w:rsidRDefault="00B97C6B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B97C6B" w:rsidRPr="00B97C6B" w:rsidRDefault="00B97C6B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Compared to October 2015, average net wage paid in October 2016 was really 2.3% higher, while compared to September 2016 it was really 1.1% lower. </w:t>
      </w:r>
    </w:p>
    <w:p w:rsidR="00B82005" w:rsidRPr="00797731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B747A8" w:rsidRDefault="00B97C6B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  <w:lang w:val="sr-Latn-CS"/>
        </w:rPr>
        <w:t xml:space="preserve">In October 2016, the highest average net wage, by section of activities, was paid in the section </w:t>
      </w:r>
      <w:r w:rsidRPr="00D13210">
        <w:rPr>
          <w:rFonts w:ascii="Arial Narrow" w:hAnsi="Arial Narrow" w:cs="Tahoma"/>
          <w:i/>
          <w:sz w:val="22"/>
        </w:rPr>
        <w:t>Financial and insurance activities</w:t>
      </w:r>
      <w:r>
        <w:rPr>
          <w:rFonts w:ascii="Arial Narrow" w:hAnsi="Arial Narrow" w:cs="Tahoma"/>
          <w:sz w:val="22"/>
        </w:rPr>
        <w:t xml:space="preserve"> and it amounted to 1,310 KM. On the other hand, the lowest average net wage in October 2016 was the one paid in the section </w:t>
      </w:r>
      <w:r w:rsidRPr="000B2BF2">
        <w:rPr>
          <w:rFonts w:ascii="Arial Narrow" w:hAnsi="Arial Narrow" w:cs="Tahoma"/>
          <w:i/>
          <w:sz w:val="22"/>
        </w:rPr>
        <w:t>Administrative and support service activities</w:t>
      </w:r>
      <w:r>
        <w:rPr>
          <w:rFonts w:ascii="Arial Narrow" w:hAnsi="Arial Narrow" w:cs="Tahoma"/>
          <w:sz w:val="22"/>
        </w:rPr>
        <w:t xml:space="preserve"> 521 KM. </w:t>
      </w:r>
    </w:p>
    <w:p w:rsidR="00762BE5" w:rsidRDefault="00762BE5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762BE5" w:rsidRPr="00762BE5" w:rsidRDefault="00762BE5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  <w:r>
        <w:rPr>
          <w:rFonts w:ascii="Arial Narrow" w:hAnsi="Arial Narrow" w:cs="Tahoma"/>
          <w:sz w:val="22"/>
        </w:rPr>
        <w:t xml:space="preserve">In October 2016, compared to September 2016, a nominal increase in net wages was recorded in the sections </w:t>
      </w:r>
      <w:r>
        <w:rPr>
          <w:rFonts w:ascii="Arial Narrow" w:hAnsi="Arial Narrow" w:cs="Tahoma"/>
          <w:i/>
          <w:sz w:val="22"/>
          <w:szCs w:val="22"/>
        </w:rPr>
        <w:t>Professional, scientific and technical activities</w:t>
      </w:r>
      <w:r>
        <w:rPr>
          <w:rFonts w:ascii="Arial Narrow" w:hAnsi="Arial Narrow" w:cs="Tahoma"/>
          <w:sz w:val="22"/>
          <w:szCs w:val="22"/>
        </w:rPr>
        <w:t xml:space="preserve"> 3.8%, </w:t>
      </w:r>
      <w:r w:rsidRPr="00762BE5">
        <w:rPr>
          <w:rFonts w:ascii="Arial Narrow" w:hAnsi="Arial Narrow" w:cs="Tahoma"/>
          <w:i/>
          <w:sz w:val="22"/>
          <w:szCs w:val="22"/>
        </w:rPr>
        <w:t>Mining and quarrying</w:t>
      </w:r>
      <w:r>
        <w:rPr>
          <w:rFonts w:ascii="Arial Narrow" w:hAnsi="Arial Narrow" w:cs="Tahoma"/>
          <w:sz w:val="22"/>
          <w:szCs w:val="22"/>
        </w:rPr>
        <w:t xml:space="preserve"> 2.6% and </w:t>
      </w:r>
      <w:r w:rsidRPr="00762BE5">
        <w:rPr>
          <w:rFonts w:ascii="Arial Narrow" w:hAnsi="Arial Narrow" w:cs="Tahoma"/>
          <w:i/>
          <w:sz w:val="22"/>
          <w:szCs w:val="22"/>
        </w:rPr>
        <w:t>Human health and social work activities</w:t>
      </w:r>
      <w:r>
        <w:rPr>
          <w:rFonts w:ascii="Arial Narrow" w:hAnsi="Arial Narrow" w:cs="Tahoma"/>
          <w:sz w:val="22"/>
          <w:szCs w:val="22"/>
        </w:rPr>
        <w:t xml:space="preserve"> 1.9%. </w:t>
      </w:r>
    </w:p>
    <w:p w:rsidR="00E33D13" w:rsidRPr="00797731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797731" w:rsidRDefault="00762BE5" w:rsidP="00E33D13">
      <w:pPr>
        <w:jc w:val="both"/>
        <w:rPr>
          <w:rFonts w:ascii="Arial Narrow" w:hAnsi="Arial Narrow" w:cs="Tahoma"/>
          <w:sz w:val="22"/>
          <w:lang w:val="sr-Cyrl-BA"/>
        </w:rPr>
      </w:pPr>
      <w:r>
        <w:rPr>
          <w:rFonts w:ascii="Arial Narrow" w:hAnsi="Arial Narrow" w:cs="Tahoma"/>
          <w:sz w:val="22"/>
        </w:rPr>
        <w:t xml:space="preserve">A </w:t>
      </w:r>
      <w:r w:rsidRPr="00762BE5">
        <w:rPr>
          <w:rFonts w:ascii="Arial Narrow" w:hAnsi="Arial Narrow" w:cs="Tahoma"/>
          <w:sz w:val="22"/>
        </w:rPr>
        <w:t>decrease in nominal wages was recorded in the sections</w:t>
      </w:r>
      <w:r>
        <w:rPr>
          <w:rFonts w:ascii="Arial Narrow" w:hAnsi="Arial Narrow" w:cs="Tahoma"/>
          <w:sz w:val="22"/>
        </w:rPr>
        <w:t xml:space="preserve"> </w:t>
      </w:r>
      <w:proofErr w:type="gramStart"/>
      <w:r w:rsidRPr="00762BE5">
        <w:rPr>
          <w:rFonts w:ascii="Arial Narrow" w:hAnsi="Arial Narrow" w:cs="Tahoma"/>
          <w:i/>
          <w:sz w:val="22"/>
        </w:rPr>
        <w:t>Other</w:t>
      </w:r>
      <w:proofErr w:type="gramEnd"/>
      <w:r w:rsidRPr="00762BE5">
        <w:rPr>
          <w:rFonts w:ascii="Arial Narrow" w:hAnsi="Arial Narrow" w:cs="Tahoma"/>
          <w:i/>
          <w:sz w:val="22"/>
        </w:rPr>
        <w:t xml:space="preserve"> service activities</w:t>
      </w:r>
      <w:r>
        <w:rPr>
          <w:rFonts w:ascii="Arial Narrow" w:hAnsi="Arial Narrow" w:cs="Tahoma"/>
          <w:sz w:val="22"/>
        </w:rPr>
        <w:t xml:space="preserve"> 3.9%, </w:t>
      </w:r>
      <w:r w:rsidRPr="00762BE5">
        <w:rPr>
          <w:rFonts w:ascii="Arial Narrow" w:hAnsi="Arial Narrow" w:cs="Tahoma"/>
          <w:i/>
          <w:sz w:val="22"/>
        </w:rPr>
        <w:t>Education</w:t>
      </w:r>
      <w:r>
        <w:rPr>
          <w:rFonts w:ascii="Arial Narrow" w:hAnsi="Arial Narrow" w:cs="Tahoma"/>
          <w:sz w:val="22"/>
        </w:rPr>
        <w:t xml:space="preserve"> 0.9% and </w:t>
      </w:r>
      <w:r w:rsidRPr="00762BE5">
        <w:rPr>
          <w:rFonts w:ascii="Arial Narrow" w:hAnsi="Arial Narrow" w:cs="Tahoma"/>
          <w:i/>
          <w:sz w:val="22"/>
        </w:rPr>
        <w:t>Wholesale and retail trade, repair of motor vehicles and motorcycles</w:t>
      </w:r>
      <w:r>
        <w:rPr>
          <w:rFonts w:ascii="Arial Narrow" w:hAnsi="Arial Narrow" w:cs="Tahoma"/>
          <w:sz w:val="22"/>
        </w:rPr>
        <w:t xml:space="preserve"> 0.9%. </w:t>
      </w:r>
    </w:p>
    <w:p w:rsidR="00396802" w:rsidRPr="00797731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797731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97731">
        <w:rPr>
          <w:rFonts w:ascii="Tahoma" w:hAnsi="Tahoma" w:cs="Tahoma"/>
          <w:i/>
          <w:sz w:val="14"/>
          <w:lang w:val="sr-Cyrl-CS"/>
        </w:rPr>
        <w:t xml:space="preserve"> </w:t>
      </w:r>
      <w:r w:rsidRPr="00797731">
        <w:rPr>
          <w:rFonts w:ascii="Tahoma" w:hAnsi="Tahoma" w:cs="Tahoma"/>
          <w:sz w:val="14"/>
          <w:lang w:val="sr-Cyrl-CS"/>
        </w:rPr>
        <w:t xml:space="preserve">   </w:t>
      </w:r>
      <w:r w:rsidRPr="00797731">
        <w:rPr>
          <w:rFonts w:ascii="Tahoma" w:hAnsi="Tahoma" w:cs="Tahoma"/>
          <w:sz w:val="14"/>
          <w:lang w:val="sr-Latn-CS"/>
        </w:rPr>
        <w:tab/>
      </w:r>
      <w:r w:rsidRPr="00797731">
        <w:rPr>
          <w:rFonts w:ascii="Tahoma" w:hAnsi="Tahoma" w:cs="Tahoma"/>
          <w:sz w:val="14"/>
          <w:lang w:val="sr-Latn-CS"/>
        </w:rPr>
        <w:tab/>
      </w:r>
      <w:r w:rsidRPr="00797731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797731">
        <w:rPr>
          <w:rFonts w:ascii="Tahoma" w:hAnsi="Tahoma" w:cs="Tahoma"/>
          <w:sz w:val="14"/>
          <w:lang w:val="sr-Cyrl-BA"/>
        </w:rPr>
        <w:t xml:space="preserve">   </w:t>
      </w:r>
      <w:r w:rsidRPr="00797731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797731" w:rsidRDefault="00AD485B" w:rsidP="00E33D13">
      <w:pPr>
        <w:jc w:val="center"/>
        <w:rPr>
          <w:rFonts w:ascii="Tahoma" w:hAnsi="Tahoma" w:cs="Tahoma"/>
          <w:lang w:val="sr-Cyrl-BA"/>
        </w:rPr>
      </w:pPr>
      <w:r w:rsidRPr="00797731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988695</wp:posOffset>
            </wp:positionH>
            <wp:positionV relativeFrom="paragraph">
              <wp:posOffset>2061817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797731">
        <w:rPr>
          <w:rFonts w:ascii="Tahoma" w:hAnsi="Tahoma" w:cs="Tahoma"/>
          <w:szCs w:val="18"/>
          <w:lang w:val="sr-Cyrl-BA"/>
        </w:rPr>
        <w:t xml:space="preserve">  </w:t>
      </w:r>
      <w:r w:rsidR="00600D0E" w:rsidRPr="00797731">
        <w:rPr>
          <w:noProof/>
        </w:rPr>
        <w:drawing>
          <wp:inline distT="0" distB="0" distL="0" distR="0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797731">
        <w:rPr>
          <w:rFonts w:ascii="Tahoma" w:hAnsi="Tahoma" w:cs="Tahoma"/>
          <w:szCs w:val="18"/>
          <w:lang w:val="sr-Cyrl-BA"/>
        </w:rPr>
        <w:t xml:space="preserve"> </w:t>
      </w:r>
    </w:p>
    <w:p w:rsidR="00E33D13" w:rsidRPr="00797731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B97C6B" w:rsidRDefault="00B97C6B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E33D13" w:rsidRPr="00797731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="0066022A" w:rsidRPr="00797731">
        <w:rPr>
          <w:rFonts w:ascii="Arial Narrow" w:hAnsi="Arial Narrow" w:cs="Tahoma"/>
          <w:sz w:val="16"/>
          <w:szCs w:val="22"/>
          <w:lang w:val="sr-Latn-BA"/>
        </w:rPr>
        <w:t>1</w:t>
      </w:r>
      <w:r w:rsidR="00E33D13" w:rsidRPr="00797731">
        <w:rPr>
          <w:rFonts w:ascii="Arial Narrow" w:hAnsi="Arial Narrow" w:cs="Tahoma"/>
          <w:sz w:val="16"/>
          <w:szCs w:val="22"/>
          <w:lang w:val="sr-Cyrl-CS"/>
        </w:rPr>
        <w:t>.</w:t>
      </w:r>
      <w:r w:rsidR="00E33D13" w:rsidRPr="00797731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BE051D" w:rsidRPr="00797731" w:rsidRDefault="00BE051D">
      <w:pPr>
        <w:rPr>
          <w:rFonts w:ascii="Arial Narrow" w:hAnsi="Arial Narrow" w:cs="Tahoma"/>
          <w:sz w:val="22"/>
          <w:lang w:val="sr-Latn-BA"/>
        </w:rPr>
      </w:pPr>
    </w:p>
    <w:p w:rsidR="004832EC" w:rsidRPr="00797731" w:rsidRDefault="004832EC">
      <w:pPr>
        <w:rPr>
          <w:rFonts w:ascii="Arial Narrow" w:hAnsi="Arial Narrow" w:cs="Tahoma"/>
          <w:sz w:val="22"/>
          <w:lang w:val="sr-Latn-BA"/>
        </w:rPr>
      </w:pPr>
    </w:p>
    <w:p w:rsidR="00A67668" w:rsidRPr="00797731" w:rsidRDefault="00A67668">
      <w:pPr>
        <w:rPr>
          <w:rFonts w:ascii="Arial Narrow" w:hAnsi="Arial Narrow" w:cs="Tahoma"/>
          <w:sz w:val="22"/>
          <w:lang w:val="sr-Latn-BA"/>
        </w:rPr>
      </w:pPr>
    </w:p>
    <w:p w:rsidR="00A67668" w:rsidRPr="00797731" w:rsidRDefault="00A67668">
      <w:pPr>
        <w:rPr>
          <w:rFonts w:ascii="Arial Narrow" w:hAnsi="Arial Narrow" w:cs="Tahoma"/>
          <w:sz w:val="22"/>
          <w:lang w:val="sr-Latn-BA"/>
        </w:rPr>
      </w:pPr>
    </w:p>
    <w:p w:rsidR="00A67668" w:rsidRDefault="00A67668">
      <w:pPr>
        <w:rPr>
          <w:rFonts w:ascii="Arial Narrow" w:hAnsi="Arial Narrow" w:cs="Tahoma"/>
          <w:sz w:val="22"/>
          <w:lang w:val="sr-Latn-BA"/>
        </w:rPr>
      </w:pPr>
    </w:p>
    <w:p w:rsidR="00762BE5" w:rsidRPr="00797731" w:rsidRDefault="00762BE5">
      <w:pPr>
        <w:rPr>
          <w:rFonts w:ascii="Arial Narrow" w:hAnsi="Arial Narrow" w:cs="Tahoma"/>
          <w:sz w:val="22"/>
          <w:lang w:val="sr-Latn-BA"/>
        </w:rPr>
      </w:pPr>
    </w:p>
    <w:p w:rsidR="00A67668" w:rsidRPr="00797731" w:rsidRDefault="00A67668">
      <w:pPr>
        <w:rPr>
          <w:rFonts w:ascii="Arial Narrow" w:hAnsi="Arial Narrow" w:cs="Tahoma"/>
          <w:sz w:val="22"/>
          <w:lang w:val="sr-Latn-BA"/>
        </w:rPr>
      </w:pPr>
    </w:p>
    <w:p w:rsidR="004832EC" w:rsidRPr="00797731" w:rsidRDefault="004832EC">
      <w:pPr>
        <w:rPr>
          <w:rFonts w:ascii="Arial Narrow" w:hAnsi="Arial Narrow" w:cs="Tahoma"/>
          <w:sz w:val="22"/>
          <w:lang w:val="sr-Latn-BA"/>
        </w:rPr>
      </w:pPr>
    </w:p>
    <w:p w:rsidR="008D233E" w:rsidRPr="00762BE5" w:rsidRDefault="00762BE5" w:rsidP="008D233E">
      <w:pPr>
        <w:jc w:val="both"/>
        <w:rPr>
          <w:rFonts w:ascii="Arial Narrow" w:hAnsi="Arial Narrow" w:cs="Tahoma"/>
          <w:b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</w:rPr>
        <w:lastRenderedPageBreak/>
        <w:t>Monthly inflation</w:t>
      </w: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 1.</w:t>
      </w:r>
      <w:r w:rsidR="008D233E" w:rsidRPr="00797731">
        <w:rPr>
          <w:rFonts w:ascii="Arial Narrow" w:hAnsi="Arial Narrow" w:cs="Tahoma"/>
          <w:b/>
          <w:sz w:val="30"/>
          <w:szCs w:val="30"/>
          <w:lang w:val="sr-Cyrl-BA"/>
        </w:rPr>
        <w:t>4%</w:t>
      </w:r>
      <w:r>
        <w:rPr>
          <w:rFonts w:ascii="Arial Narrow" w:hAnsi="Arial Narrow" w:cs="Tahoma"/>
          <w:b/>
          <w:sz w:val="30"/>
          <w:szCs w:val="30"/>
        </w:rPr>
        <w:t xml:space="preserve"> in October 2016</w:t>
      </w:r>
    </w:p>
    <w:p w:rsidR="008D233E" w:rsidRPr="00797731" w:rsidRDefault="00762BE5" w:rsidP="008D233E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sz w:val="30"/>
          <w:szCs w:val="30"/>
        </w:rPr>
        <w:t>Annual inflation</w:t>
      </w:r>
      <w:r w:rsidR="008D233E" w:rsidRPr="00797731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>
        <w:rPr>
          <w:rFonts w:ascii="Arial Narrow" w:hAnsi="Arial Narrow" w:cs="Tahoma"/>
          <w:b/>
          <w:sz w:val="30"/>
          <w:szCs w:val="30"/>
          <w:lang w:val="sr-Cyrl-CS"/>
        </w:rPr>
        <w:t>October</w:t>
      </w:r>
      <w:r w:rsidR="008D233E" w:rsidRPr="00797731">
        <w:rPr>
          <w:rFonts w:ascii="Arial Narrow" w:hAnsi="Arial Narrow" w:cs="Tahoma"/>
          <w:b/>
          <w:sz w:val="30"/>
          <w:szCs w:val="30"/>
          <w:lang w:val="sr-Cyrl-BA"/>
        </w:rPr>
        <w:t xml:space="preserve"> 2016/</w:t>
      </w:r>
      <w:r>
        <w:rPr>
          <w:rFonts w:ascii="Arial Narrow" w:hAnsi="Arial Narrow" w:cs="Tahoma"/>
          <w:b/>
          <w:sz w:val="30"/>
          <w:szCs w:val="30"/>
          <w:lang w:val="sr-Latn-BA"/>
        </w:rPr>
        <w:t>October</w:t>
      </w: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 2015) -0.</w:t>
      </w:r>
      <w:r w:rsidR="008D233E" w:rsidRPr="00797731">
        <w:rPr>
          <w:rFonts w:ascii="Arial Narrow" w:hAnsi="Arial Narrow" w:cs="Tahoma"/>
          <w:b/>
          <w:sz w:val="30"/>
          <w:szCs w:val="30"/>
          <w:lang w:val="sr-Cyrl-BA"/>
        </w:rPr>
        <w:t>7%</w:t>
      </w:r>
    </w:p>
    <w:p w:rsidR="008D233E" w:rsidRPr="00797731" w:rsidRDefault="008D233E" w:rsidP="008D233E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</w:p>
    <w:p w:rsidR="00D529F1" w:rsidRDefault="00D529F1" w:rsidP="008D233E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Prices of products and services for personal consumption in </w:t>
      </w:r>
      <w:proofErr w:type="spellStart"/>
      <w:r>
        <w:rPr>
          <w:rFonts w:ascii="Arial Narrow" w:hAnsi="Arial Narrow" w:cs="Tahoma"/>
          <w:sz w:val="22"/>
          <w:szCs w:val="22"/>
        </w:rPr>
        <w:t>Republika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</w:rPr>
        <w:t>Srpska</w:t>
      </w:r>
      <w:proofErr w:type="spellEnd"/>
      <w:r>
        <w:rPr>
          <w:rFonts w:ascii="Arial Narrow" w:hAnsi="Arial Narrow" w:cs="Tahoma"/>
          <w:sz w:val="22"/>
          <w:szCs w:val="22"/>
        </w:rPr>
        <w:t>, measured with the consumer price index, in October 2016, compared to the previous month, were on the average 1.4% higher, while they were 0.7% lower at the annual level.</w:t>
      </w:r>
    </w:p>
    <w:p w:rsidR="008D233E" w:rsidRDefault="00D529F1" w:rsidP="00AF74AA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Of the main 12 divisions of products and services, an increase in prices was recorded in five divisions, a decrease was recorded in </w:t>
      </w:r>
      <w:r w:rsidR="00EF261B">
        <w:rPr>
          <w:rFonts w:ascii="Arial Narrow" w:hAnsi="Arial Narrow" w:cs="Tahoma"/>
          <w:sz w:val="22"/>
          <w:szCs w:val="22"/>
        </w:rPr>
        <w:t>three</w:t>
      </w:r>
      <w:r>
        <w:rPr>
          <w:rFonts w:ascii="Arial Narrow" w:hAnsi="Arial Narrow" w:cs="Tahoma"/>
          <w:sz w:val="22"/>
          <w:szCs w:val="22"/>
        </w:rPr>
        <w:t xml:space="preserve"> divisions, while prices in </w:t>
      </w:r>
      <w:r w:rsidR="00EF261B">
        <w:rPr>
          <w:rFonts w:ascii="Arial Narrow" w:hAnsi="Arial Narrow" w:cs="Tahoma"/>
          <w:sz w:val="22"/>
          <w:szCs w:val="22"/>
        </w:rPr>
        <w:t>four</w:t>
      </w:r>
      <w:r>
        <w:rPr>
          <w:rFonts w:ascii="Arial Narrow" w:hAnsi="Arial Narrow" w:cs="Tahoma"/>
          <w:sz w:val="22"/>
          <w:szCs w:val="22"/>
        </w:rPr>
        <w:t xml:space="preserve"> divisions remained on the average at the same level</w:t>
      </w:r>
      <w:r w:rsidR="00EF261B">
        <w:rPr>
          <w:rFonts w:ascii="Arial Narrow" w:hAnsi="Arial Narrow" w:cs="Tahoma"/>
          <w:sz w:val="22"/>
          <w:szCs w:val="22"/>
        </w:rPr>
        <w:t>.</w:t>
      </w:r>
    </w:p>
    <w:p w:rsidR="00AF74AA" w:rsidRDefault="00AF74AA" w:rsidP="00AF74AA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highest increase in prices in October was recorded in the division </w:t>
      </w:r>
      <w:r w:rsidRPr="00AF74AA">
        <w:rPr>
          <w:rFonts w:ascii="Arial Narrow" w:hAnsi="Arial Narrow" w:cs="Tahoma"/>
          <w:i/>
          <w:sz w:val="22"/>
          <w:szCs w:val="22"/>
        </w:rPr>
        <w:t>Housing</w:t>
      </w:r>
      <w:r>
        <w:rPr>
          <w:rFonts w:ascii="Arial Narrow" w:hAnsi="Arial Narrow" w:cs="Tahoma"/>
          <w:sz w:val="22"/>
          <w:szCs w:val="22"/>
        </w:rPr>
        <w:t xml:space="preserve"> (11.1%), </w:t>
      </w:r>
      <w:r w:rsidR="00581AE3">
        <w:rPr>
          <w:rFonts w:ascii="Arial Narrow" w:hAnsi="Arial Narrow" w:cs="Tahoma"/>
          <w:sz w:val="22"/>
          <w:szCs w:val="22"/>
        </w:rPr>
        <w:t>due</w:t>
      </w:r>
      <w:r>
        <w:rPr>
          <w:rFonts w:ascii="Arial Narrow" w:hAnsi="Arial Narrow" w:cs="Tahoma"/>
          <w:sz w:val="22"/>
          <w:szCs w:val="22"/>
        </w:rPr>
        <w:t xml:space="preserve"> to higher prices in the group </w:t>
      </w:r>
      <w:r w:rsidR="00581AE3">
        <w:rPr>
          <w:rFonts w:ascii="Arial Narrow" w:hAnsi="Arial Narrow" w:cs="Tahoma"/>
          <w:sz w:val="22"/>
          <w:szCs w:val="22"/>
        </w:rPr>
        <w:t xml:space="preserve">electricity and other energy commodities which occurred </w:t>
      </w:r>
      <w:r w:rsidR="00AF7D7C" w:rsidRPr="00AF7D7C">
        <w:rPr>
          <w:rFonts w:ascii="Arial Narrow" w:hAnsi="Arial Narrow" w:cs="Tahoma"/>
          <w:sz w:val="22"/>
          <w:szCs w:val="22"/>
        </w:rPr>
        <w:t>as a result of the electricity billing at higher (winter) prices</w:t>
      </w:r>
      <w:r w:rsidR="00AF7D7C">
        <w:rPr>
          <w:rFonts w:ascii="Arial Narrow" w:hAnsi="Arial Narrow" w:cs="Tahoma"/>
          <w:sz w:val="22"/>
          <w:szCs w:val="22"/>
        </w:rPr>
        <w:t xml:space="preserve"> that apply from October of the current year until March next year. An increase in prices was also recorded in the division </w:t>
      </w:r>
      <w:r w:rsidR="00AF7D7C" w:rsidRPr="00AF7D7C">
        <w:rPr>
          <w:rFonts w:ascii="Arial Narrow" w:hAnsi="Arial Narrow" w:cs="Tahoma"/>
          <w:i/>
          <w:sz w:val="22"/>
          <w:szCs w:val="22"/>
        </w:rPr>
        <w:t xml:space="preserve">Clothing and footwear </w:t>
      </w:r>
      <w:r w:rsidR="00AF7D7C">
        <w:rPr>
          <w:rFonts w:ascii="Arial Narrow" w:hAnsi="Arial Narrow" w:cs="Tahoma"/>
          <w:sz w:val="22"/>
          <w:szCs w:val="22"/>
        </w:rPr>
        <w:t xml:space="preserve">(1.9%), in which the period of new purchases and higher purchase prices of clothing and footwear for the autumn-winter season continues. Also, a slight correction of higher purchase prices of fuel, amounting to 1.2%, was again recorded in the division </w:t>
      </w:r>
      <w:r w:rsidR="00AF7D7C" w:rsidRPr="00AF7D7C">
        <w:rPr>
          <w:rFonts w:ascii="Arial Narrow" w:hAnsi="Arial Narrow" w:cs="Tahoma"/>
          <w:i/>
          <w:sz w:val="22"/>
          <w:szCs w:val="22"/>
        </w:rPr>
        <w:t>Transport</w:t>
      </w:r>
      <w:r w:rsidR="00AF7D7C">
        <w:rPr>
          <w:rFonts w:ascii="Arial Narrow" w:hAnsi="Arial Narrow" w:cs="Tahoma"/>
          <w:sz w:val="22"/>
          <w:szCs w:val="22"/>
        </w:rPr>
        <w:t xml:space="preserve">. Higher prices were also recorded in the division </w:t>
      </w:r>
      <w:r w:rsidR="00AF7D7C" w:rsidRPr="00AF7D7C">
        <w:rPr>
          <w:rFonts w:ascii="Arial Narrow" w:hAnsi="Arial Narrow" w:cs="Tahoma"/>
          <w:i/>
          <w:sz w:val="22"/>
          <w:szCs w:val="22"/>
        </w:rPr>
        <w:t>Alcoholic beverages and tobacco</w:t>
      </w:r>
      <w:r w:rsidR="00AF7D7C">
        <w:rPr>
          <w:rFonts w:ascii="Arial Narrow" w:hAnsi="Arial Narrow" w:cs="Tahoma"/>
          <w:sz w:val="22"/>
          <w:szCs w:val="22"/>
        </w:rPr>
        <w:t xml:space="preserve"> (0.4%), due to higher prices in the group alcoholic beverages by 1.8%, and in the division </w:t>
      </w:r>
      <w:r w:rsidR="00AF7D7C" w:rsidRPr="00AF7D7C">
        <w:rPr>
          <w:rFonts w:ascii="Arial Narrow" w:hAnsi="Arial Narrow" w:cs="Tahoma"/>
          <w:i/>
          <w:sz w:val="22"/>
          <w:szCs w:val="22"/>
        </w:rPr>
        <w:t>Health care,</w:t>
      </w:r>
      <w:r w:rsidR="00AF7D7C">
        <w:rPr>
          <w:rFonts w:ascii="Arial Narrow" w:hAnsi="Arial Narrow" w:cs="Tahoma"/>
          <w:sz w:val="22"/>
          <w:szCs w:val="22"/>
        </w:rPr>
        <w:t xml:space="preserve"> as a result of a slight increase in prices in the group medical products by 0.4%. </w:t>
      </w:r>
    </w:p>
    <w:p w:rsidR="00AF7D7C" w:rsidRPr="00AF7D7C" w:rsidRDefault="00AF7D7C" w:rsidP="00AF74AA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In the divisions </w:t>
      </w:r>
      <w:r w:rsidRPr="00AF7D7C">
        <w:rPr>
          <w:rFonts w:ascii="Arial Narrow" w:hAnsi="Arial Narrow" w:cs="Tahoma"/>
          <w:i/>
          <w:sz w:val="22"/>
          <w:szCs w:val="22"/>
        </w:rPr>
        <w:t>Furnishing and other equipment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AF7D7C">
        <w:rPr>
          <w:rFonts w:ascii="Arial Narrow" w:hAnsi="Arial Narrow" w:cs="Tahoma"/>
          <w:i/>
          <w:sz w:val="22"/>
          <w:szCs w:val="22"/>
        </w:rPr>
        <w:t>Communication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AF7D7C">
        <w:rPr>
          <w:rFonts w:ascii="Arial Narrow" w:hAnsi="Arial Narrow" w:cs="Tahoma"/>
          <w:i/>
          <w:sz w:val="22"/>
          <w:szCs w:val="22"/>
        </w:rPr>
        <w:t>Education</w:t>
      </w:r>
      <w:r>
        <w:rPr>
          <w:rFonts w:ascii="Arial Narrow" w:hAnsi="Arial Narrow" w:cs="Tahoma"/>
          <w:sz w:val="22"/>
          <w:szCs w:val="22"/>
        </w:rPr>
        <w:t xml:space="preserve">, and </w:t>
      </w:r>
      <w:r w:rsidRPr="00AF7D7C">
        <w:rPr>
          <w:rFonts w:ascii="Arial Narrow" w:hAnsi="Arial Narrow" w:cs="Tahoma"/>
          <w:i/>
          <w:sz w:val="22"/>
          <w:szCs w:val="22"/>
        </w:rPr>
        <w:t>Restaurants and hotels</w:t>
      </w:r>
      <w:r>
        <w:rPr>
          <w:rFonts w:ascii="Arial Narrow" w:hAnsi="Arial Narrow" w:cs="Tahoma"/>
          <w:sz w:val="22"/>
          <w:szCs w:val="22"/>
        </w:rPr>
        <w:t xml:space="preserve"> prices remained on </w:t>
      </w:r>
      <w:r w:rsidRPr="00AF7D7C">
        <w:rPr>
          <w:rFonts w:ascii="Arial Narrow" w:hAnsi="Arial Narrow" w:cs="Tahoma"/>
          <w:sz w:val="22"/>
          <w:szCs w:val="22"/>
        </w:rPr>
        <w:t xml:space="preserve">the average at the same level. </w:t>
      </w:r>
    </w:p>
    <w:p w:rsidR="008D233E" w:rsidRPr="00AF7D7C" w:rsidRDefault="00AF7D7C" w:rsidP="008D233E">
      <w:pPr>
        <w:jc w:val="both"/>
        <w:rPr>
          <w:rFonts w:ascii="Arial Narrow" w:hAnsi="Arial Narrow" w:cs="Tahoma"/>
          <w:sz w:val="22"/>
          <w:szCs w:val="22"/>
        </w:rPr>
      </w:pPr>
      <w:r w:rsidRPr="00AF7D7C">
        <w:rPr>
          <w:rFonts w:ascii="Arial Narrow" w:hAnsi="Arial Narrow" w:cs="Tahoma"/>
          <w:sz w:val="22"/>
          <w:szCs w:val="22"/>
        </w:rPr>
        <w:t xml:space="preserve">The highest decrease in prices in October was recorded in the division </w:t>
      </w:r>
      <w:r w:rsidRPr="00AF7D7C">
        <w:rPr>
          <w:rFonts w:ascii="Arial Narrow" w:hAnsi="Arial Narrow" w:cs="Tahoma"/>
          <w:i/>
          <w:sz w:val="22"/>
          <w:szCs w:val="22"/>
        </w:rPr>
        <w:t>Other goods and services</w:t>
      </w:r>
      <w:r w:rsidRPr="00AF7D7C">
        <w:rPr>
          <w:rFonts w:ascii="Arial Narrow" w:hAnsi="Arial Narrow" w:cs="Tahoma"/>
          <w:sz w:val="22"/>
          <w:szCs w:val="22"/>
        </w:rPr>
        <w:t xml:space="preserve"> (0.4%), due to lower prices in the group personal care products and devices by 0.9%, followed by the division </w:t>
      </w:r>
      <w:r w:rsidRPr="002B7ED5">
        <w:rPr>
          <w:rFonts w:ascii="Arial Narrow" w:hAnsi="Arial Narrow" w:cs="Tahoma"/>
          <w:i/>
          <w:sz w:val="22"/>
          <w:szCs w:val="22"/>
        </w:rPr>
        <w:t>Food and non-alcoholic beverages</w:t>
      </w:r>
      <w:r w:rsidRPr="00AF7D7C">
        <w:rPr>
          <w:rFonts w:ascii="Arial Narrow" w:hAnsi="Arial Narrow" w:cs="Tahoma"/>
          <w:sz w:val="22"/>
          <w:szCs w:val="22"/>
        </w:rPr>
        <w:t xml:space="preserve"> (0.3%), and the division </w:t>
      </w:r>
      <w:r w:rsidRPr="002B7ED5">
        <w:rPr>
          <w:rFonts w:ascii="Arial Narrow" w:hAnsi="Arial Narrow" w:cs="Tahoma"/>
          <w:i/>
          <w:sz w:val="22"/>
          <w:szCs w:val="22"/>
        </w:rPr>
        <w:t>Recreation and culture</w:t>
      </w:r>
      <w:r w:rsidRPr="00AF7D7C">
        <w:rPr>
          <w:rFonts w:ascii="Arial Narrow" w:hAnsi="Arial Narrow" w:cs="Tahoma"/>
          <w:sz w:val="22"/>
          <w:szCs w:val="22"/>
        </w:rPr>
        <w:t xml:space="preserve"> (0.1%), due to a lower number of discount prices in the group data processing equipment. </w:t>
      </w:r>
    </w:p>
    <w:p w:rsidR="00DD5DBB" w:rsidRPr="00797731" w:rsidRDefault="00DD5DBB" w:rsidP="00B8018B">
      <w:pPr>
        <w:jc w:val="both"/>
        <w:rPr>
          <w:rFonts w:ascii="Tahoma" w:hAnsi="Tahoma" w:cs="Tahoma"/>
          <w:lang w:val="sr-Cyrl-BA"/>
        </w:rPr>
      </w:pPr>
    </w:p>
    <w:p w:rsidR="00662317" w:rsidRPr="00797731" w:rsidRDefault="00797731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noProof/>
        </w:rPr>
        <w:drawing>
          <wp:inline distT="0" distB="0" distL="0" distR="0" wp14:anchorId="158C8F1E" wp14:editId="4C5B3961">
            <wp:extent cx="5467350" cy="2496709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56D8" w:rsidRPr="00B97C6B" w:rsidRDefault="00312C87" w:rsidP="009856D8">
      <w:pPr>
        <w:jc w:val="center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16"/>
          <w:szCs w:val="16"/>
        </w:rPr>
        <w:t>Graph</w:t>
      </w:r>
      <w:r w:rsidR="009856D8" w:rsidRPr="00797731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C07571" w:rsidRPr="00797731">
        <w:rPr>
          <w:rFonts w:ascii="Arial Narrow" w:hAnsi="Arial Narrow" w:cs="Tahoma"/>
          <w:sz w:val="16"/>
          <w:szCs w:val="16"/>
          <w:lang w:val="sr-Cyrl-BA"/>
        </w:rPr>
        <w:t>2</w:t>
      </w:r>
      <w:r w:rsidR="009856D8" w:rsidRPr="00797731">
        <w:rPr>
          <w:rFonts w:ascii="Arial Narrow" w:hAnsi="Arial Narrow" w:cs="Tahoma"/>
          <w:sz w:val="16"/>
          <w:szCs w:val="16"/>
          <w:lang w:val="sr-Cyrl-BA"/>
        </w:rPr>
        <w:t xml:space="preserve">. </w:t>
      </w:r>
      <w:r w:rsidR="00B97C6B">
        <w:rPr>
          <w:rFonts w:ascii="Arial Narrow" w:hAnsi="Arial Narrow" w:cs="Tahoma"/>
          <w:sz w:val="16"/>
          <w:szCs w:val="16"/>
        </w:rPr>
        <w:t>Monthly and annual inflation</w:t>
      </w:r>
    </w:p>
    <w:p w:rsidR="00A67668" w:rsidRPr="00797731" w:rsidRDefault="00A6766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A0558" w:rsidRPr="00797731" w:rsidRDefault="007A055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06D21" w:rsidRPr="00E86C2B" w:rsidRDefault="006D2DCA" w:rsidP="00F06D2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29"/>
          <w:szCs w:val="29"/>
          <w:lang w:val="sr-Latn-BA"/>
        </w:rPr>
      </w:pPr>
      <w:r w:rsidRPr="00E86C2B">
        <w:rPr>
          <w:rFonts w:ascii="Arial Narrow" w:hAnsi="Arial Narrow" w:cs="Tahoma"/>
          <w:b/>
          <w:bCs/>
          <w:sz w:val="28"/>
          <w:szCs w:val="29"/>
        </w:rPr>
        <w:t>Working-day adjusted industrial production</w:t>
      </w:r>
      <w:r w:rsidR="00F06D21" w:rsidRPr="00E86C2B">
        <w:rPr>
          <w:rFonts w:ascii="Arial Narrow" w:hAnsi="Arial Narrow" w:cs="Tahoma"/>
          <w:b/>
          <w:sz w:val="28"/>
          <w:szCs w:val="29"/>
          <w:lang w:val="sr-Cyrl-CS"/>
        </w:rPr>
        <w:t xml:space="preserve"> (</w:t>
      </w:r>
      <w:r w:rsidRPr="00E86C2B">
        <w:rPr>
          <w:rFonts w:ascii="Arial Narrow" w:hAnsi="Arial Narrow" w:cs="Tahoma"/>
          <w:b/>
          <w:sz w:val="28"/>
          <w:szCs w:val="29"/>
        </w:rPr>
        <w:t>October</w:t>
      </w:r>
      <w:r w:rsidR="00F06D21" w:rsidRPr="00E86C2B">
        <w:rPr>
          <w:rFonts w:ascii="Arial Narrow" w:hAnsi="Arial Narrow" w:cs="Tahoma"/>
          <w:b/>
          <w:sz w:val="28"/>
          <w:szCs w:val="29"/>
          <w:lang w:val="sr-Latn-BA"/>
        </w:rPr>
        <w:t xml:space="preserve"> 20</w:t>
      </w:r>
      <w:r w:rsidR="00F06D21" w:rsidRPr="00E86C2B">
        <w:rPr>
          <w:rFonts w:ascii="Arial Narrow" w:hAnsi="Arial Narrow" w:cs="Tahoma"/>
          <w:b/>
          <w:sz w:val="28"/>
          <w:szCs w:val="29"/>
          <w:lang w:val="sr-Cyrl-CS"/>
        </w:rPr>
        <w:t>1</w:t>
      </w:r>
      <w:r w:rsidR="00F06D21" w:rsidRPr="00E86C2B">
        <w:rPr>
          <w:rFonts w:ascii="Arial Narrow" w:hAnsi="Arial Narrow" w:cs="Tahoma"/>
          <w:b/>
          <w:sz w:val="28"/>
          <w:szCs w:val="29"/>
          <w:lang w:val="sr-Latn-BA"/>
        </w:rPr>
        <w:t>6</w:t>
      </w:r>
      <w:r w:rsidR="009034C3" w:rsidRPr="00E86C2B">
        <w:rPr>
          <w:rFonts w:ascii="Arial Narrow" w:hAnsi="Arial Narrow" w:cs="Tahoma"/>
          <w:b/>
          <w:sz w:val="28"/>
          <w:szCs w:val="29"/>
          <w:lang w:val="sr-Latn-BA"/>
        </w:rPr>
        <w:t>/</w:t>
      </w:r>
      <w:r w:rsidRPr="00E86C2B">
        <w:rPr>
          <w:rFonts w:ascii="Arial Narrow" w:hAnsi="Arial Narrow" w:cs="Tahoma"/>
          <w:b/>
          <w:sz w:val="28"/>
          <w:szCs w:val="29"/>
          <w:lang w:val="sr-Latn-BA"/>
        </w:rPr>
        <w:t>October</w:t>
      </w:r>
      <w:r w:rsidR="00F06D21" w:rsidRPr="00E86C2B">
        <w:rPr>
          <w:rFonts w:ascii="Arial Narrow" w:hAnsi="Arial Narrow" w:cs="Tahoma"/>
          <w:b/>
          <w:bCs/>
          <w:sz w:val="28"/>
          <w:szCs w:val="29"/>
          <w:lang w:val="sr-Cyrl-CS"/>
        </w:rPr>
        <w:t xml:space="preserve"> </w:t>
      </w:r>
      <w:r w:rsidR="00F06D21" w:rsidRPr="00E86C2B">
        <w:rPr>
          <w:rFonts w:ascii="Arial Narrow" w:hAnsi="Arial Narrow" w:cs="Tahoma"/>
          <w:b/>
          <w:bCs/>
          <w:sz w:val="28"/>
          <w:szCs w:val="29"/>
          <w:lang w:val="ru-RU"/>
        </w:rPr>
        <w:t>201</w:t>
      </w:r>
      <w:r w:rsidRPr="00E86C2B">
        <w:rPr>
          <w:rFonts w:ascii="Arial Narrow" w:hAnsi="Arial Narrow" w:cs="Tahoma"/>
          <w:b/>
          <w:bCs/>
          <w:sz w:val="28"/>
          <w:szCs w:val="29"/>
          <w:lang w:val="sr-Latn-BA"/>
        </w:rPr>
        <w:t>5</w:t>
      </w:r>
      <w:r w:rsidR="00F06D21" w:rsidRPr="00E86C2B">
        <w:rPr>
          <w:rFonts w:ascii="Arial Narrow" w:hAnsi="Arial Narrow" w:cs="Tahoma"/>
          <w:b/>
          <w:bCs/>
          <w:sz w:val="28"/>
          <w:szCs w:val="29"/>
          <w:lang w:val="hr-HR"/>
        </w:rPr>
        <w:t>)</w:t>
      </w:r>
      <w:r w:rsidR="00F06D21" w:rsidRPr="00E86C2B">
        <w:rPr>
          <w:rFonts w:ascii="Arial Narrow" w:hAnsi="Arial Narrow" w:cs="Tahoma"/>
          <w:b/>
          <w:bCs/>
          <w:sz w:val="28"/>
          <w:szCs w:val="29"/>
          <w:lang w:val="sr-Cyrl-CS"/>
        </w:rPr>
        <w:t xml:space="preserve"> </w:t>
      </w:r>
      <w:r w:rsidRPr="00E86C2B">
        <w:rPr>
          <w:rFonts w:ascii="Arial Narrow" w:hAnsi="Arial Narrow" w:cs="Tahoma"/>
          <w:b/>
          <w:bCs/>
          <w:sz w:val="28"/>
          <w:szCs w:val="29"/>
        </w:rPr>
        <w:t>increased by</w:t>
      </w:r>
      <w:r w:rsidR="00F06D21" w:rsidRPr="00E86C2B">
        <w:rPr>
          <w:rFonts w:ascii="Arial Narrow" w:hAnsi="Arial Narrow" w:cs="Tahoma"/>
          <w:b/>
          <w:bCs/>
          <w:sz w:val="28"/>
          <w:szCs w:val="29"/>
          <w:lang w:val="sr-Cyrl-CS"/>
        </w:rPr>
        <w:t xml:space="preserve"> </w:t>
      </w:r>
      <w:r w:rsidR="009C39C0" w:rsidRPr="00E86C2B">
        <w:rPr>
          <w:rFonts w:ascii="Arial Narrow" w:hAnsi="Arial Narrow" w:cs="Tahoma"/>
          <w:b/>
          <w:bCs/>
          <w:sz w:val="28"/>
          <w:szCs w:val="29"/>
          <w:lang w:val="sr-Latn-BA"/>
        </w:rPr>
        <w:t>6</w:t>
      </w:r>
      <w:r w:rsidRPr="00E86C2B">
        <w:rPr>
          <w:rFonts w:ascii="Arial Narrow" w:hAnsi="Arial Narrow" w:cs="Tahoma"/>
          <w:b/>
          <w:bCs/>
          <w:sz w:val="28"/>
          <w:szCs w:val="29"/>
          <w:lang w:val="sr-Cyrl-CS"/>
        </w:rPr>
        <w:t>.</w:t>
      </w:r>
      <w:r w:rsidR="009C39C0" w:rsidRPr="00E86C2B">
        <w:rPr>
          <w:rFonts w:ascii="Arial Narrow" w:hAnsi="Arial Narrow" w:cs="Tahoma"/>
          <w:b/>
          <w:bCs/>
          <w:sz w:val="28"/>
          <w:szCs w:val="29"/>
        </w:rPr>
        <w:t>2</w:t>
      </w:r>
      <w:r w:rsidR="00F06D21" w:rsidRPr="00E86C2B">
        <w:rPr>
          <w:rFonts w:ascii="Arial Narrow" w:hAnsi="Arial Narrow" w:cs="Tahoma"/>
          <w:b/>
          <w:bCs/>
          <w:sz w:val="28"/>
          <w:szCs w:val="29"/>
          <w:lang w:val="sr-Cyrl-CS"/>
        </w:rPr>
        <w:t>%</w:t>
      </w:r>
    </w:p>
    <w:p w:rsidR="00166F34" w:rsidRPr="00797731" w:rsidRDefault="006D2DCA" w:rsidP="00166F3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>
        <w:rPr>
          <w:rFonts w:ascii="Arial Narrow" w:hAnsi="Arial Narrow" w:cs="Tahoma"/>
          <w:b/>
          <w:sz w:val="28"/>
        </w:rPr>
        <w:t>Number of employees in industry</w:t>
      </w:r>
      <w:r w:rsidR="00166F34" w:rsidRPr="00797731">
        <w:rPr>
          <w:rFonts w:ascii="Arial Narrow" w:hAnsi="Arial Narrow" w:cs="Tahoma"/>
          <w:b/>
          <w:sz w:val="28"/>
          <w:lang w:val="ru-RU"/>
        </w:rPr>
        <w:t xml:space="preserve"> (</w:t>
      </w:r>
      <w:r>
        <w:rPr>
          <w:rFonts w:ascii="Arial Narrow" w:hAnsi="Arial Narrow" w:cs="Tahoma"/>
          <w:b/>
          <w:sz w:val="28"/>
        </w:rPr>
        <w:t>October</w:t>
      </w:r>
      <w:r w:rsidR="00166F34" w:rsidRPr="00797731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797731">
        <w:rPr>
          <w:rFonts w:ascii="Arial Narrow" w:hAnsi="Arial Narrow" w:cs="Tahoma"/>
          <w:b/>
          <w:sz w:val="28"/>
          <w:lang w:val="sr-Latn-BA"/>
        </w:rPr>
        <w:t>6</w:t>
      </w:r>
      <w:r w:rsidR="00166F34" w:rsidRPr="00797731">
        <w:rPr>
          <w:rFonts w:ascii="Arial Narrow" w:hAnsi="Arial Narrow" w:cs="Tahoma"/>
          <w:b/>
          <w:sz w:val="28"/>
          <w:lang w:val="ru-RU"/>
        </w:rPr>
        <w:t>/</w:t>
      </w:r>
      <w:r>
        <w:rPr>
          <w:rFonts w:ascii="Arial Narrow" w:hAnsi="Arial Narrow" w:cs="Tahoma"/>
          <w:b/>
          <w:sz w:val="28"/>
        </w:rPr>
        <w:t>October</w:t>
      </w:r>
      <w:r w:rsidR="00166F34" w:rsidRPr="00797731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797731">
        <w:rPr>
          <w:rFonts w:ascii="Arial Narrow" w:hAnsi="Arial Narrow" w:cs="Tahoma"/>
          <w:b/>
          <w:sz w:val="28"/>
          <w:lang w:val="sr-Latn-BA"/>
        </w:rPr>
        <w:t>5</w:t>
      </w:r>
      <w:r w:rsidR="00166F34" w:rsidRPr="00797731">
        <w:rPr>
          <w:rFonts w:ascii="Arial Narrow" w:hAnsi="Arial Narrow" w:cs="Tahoma"/>
          <w:b/>
          <w:sz w:val="28"/>
          <w:lang w:val="ru-RU"/>
        </w:rPr>
        <w:t xml:space="preserve">) </w:t>
      </w:r>
      <w:r>
        <w:rPr>
          <w:rFonts w:ascii="Arial Narrow" w:hAnsi="Arial Narrow" w:cs="Tahoma"/>
          <w:b/>
          <w:sz w:val="28"/>
        </w:rPr>
        <w:t>increased by</w:t>
      </w:r>
      <w:r w:rsidR="00166F34" w:rsidRPr="00797731">
        <w:rPr>
          <w:rFonts w:ascii="Arial Narrow" w:hAnsi="Arial Narrow" w:cs="Tahoma"/>
          <w:b/>
          <w:sz w:val="28"/>
          <w:lang w:val="ru-RU"/>
        </w:rPr>
        <w:t xml:space="preserve"> </w:t>
      </w:r>
      <w:r w:rsidR="009C39C0" w:rsidRPr="00797731">
        <w:rPr>
          <w:rFonts w:ascii="Arial Narrow" w:hAnsi="Arial Narrow" w:cs="Tahoma"/>
          <w:b/>
          <w:sz w:val="28"/>
          <w:lang w:val="sr-Latn-BA"/>
        </w:rPr>
        <w:t>2</w:t>
      </w:r>
      <w:r>
        <w:rPr>
          <w:rFonts w:ascii="Arial Narrow" w:hAnsi="Arial Narrow" w:cs="Tahoma"/>
          <w:b/>
          <w:sz w:val="28"/>
          <w:lang w:val="ru-RU"/>
        </w:rPr>
        <w:t>.</w:t>
      </w:r>
      <w:r w:rsidR="009C39C0" w:rsidRPr="00797731">
        <w:rPr>
          <w:rFonts w:ascii="Arial Narrow" w:hAnsi="Arial Narrow" w:cs="Tahoma"/>
          <w:b/>
          <w:sz w:val="28"/>
        </w:rPr>
        <w:t>2</w:t>
      </w:r>
      <w:r w:rsidR="00166F34" w:rsidRPr="00797731">
        <w:rPr>
          <w:rFonts w:ascii="Arial Narrow" w:hAnsi="Arial Narrow" w:cs="Tahoma"/>
          <w:b/>
          <w:sz w:val="28"/>
          <w:lang w:val="ru-RU"/>
        </w:rPr>
        <w:t>%</w:t>
      </w:r>
    </w:p>
    <w:p w:rsidR="00166F34" w:rsidRPr="00797731" w:rsidRDefault="00166F34" w:rsidP="00166F34">
      <w:pPr>
        <w:jc w:val="both"/>
        <w:rPr>
          <w:rFonts w:ascii="Arial Narrow" w:hAnsi="Arial Narrow" w:cs="Tahoma"/>
          <w:sz w:val="22"/>
          <w:lang w:val="sr-Cyrl-BA"/>
        </w:rPr>
      </w:pPr>
    </w:p>
    <w:p w:rsidR="00040559" w:rsidRDefault="00040559" w:rsidP="00166F34">
      <w:pPr>
        <w:jc w:val="both"/>
        <w:rPr>
          <w:rFonts w:ascii="Arial Narrow" w:hAnsi="Arial Narrow" w:cs="Tahoma"/>
          <w:b/>
          <w:sz w:val="22"/>
          <w:lang w:val="sr-Cyrl-CS"/>
        </w:rPr>
      </w:pPr>
      <w:r>
        <w:rPr>
          <w:rFonts w:ascii="Arial Narrow" w:hAnsi="Arial Narrow" w:cs="Tahoma"/>
          <w:b/>
          <w:sz w:val="22"/>
        </w:rPr>
        <w:t xml:space="preserve">Working-day adjusted industrial production </w:t>
      </w:r>
      <w:r>
        <w:rPr>
          <w:rFonts w:ascii="Arial Narrow" w:hAnsi="Arial Narrow" w:cs="Tahoma"/>
          <w:sz w:val="22"/>
        </w:rPr>
        <w:t xml:space="preserve">in October 2016, compared to October 2015, increased by 6.2%. In the section </w:t>
      </w:r>
      <w:r w:rsidRPr="00EC5A92">
        <w:rPr>
          <w:rFonts w:ascii="Arial Narrow" w:hAnsi="Arial Narrow" w:cs="Tahoma"/>
          <w:i/>
          <w:sz w:val="22"/>
        </w:rPr>
        <w:t>Electricity, gas, steam and air-conditioning supply</w:t>
      </w:r>
      <w:r>
        <w:rPr>
          <w:rFonts w:ascii="Arial Narrow" w:hAnsi="Arial Narrow" w:cs="Tahoma"/>
          <w:sz w:val="22"/>
        </w:rPr>
        <w:t xml:space="preserve"> an increase by 36.0% was recorded, while in the section </w:t>
      </w:r>
      <w:r>
        <w:rPr>
          <w:rFonts w:ascii="Arial Narrow" w:hAnsi="Arial Narrow" w:cs="Tahoma"/>
          <w:i/>
          <w:sz w:val="22"/>
        </w:rPr>
        <w:t>Mining and quarrying</w:t>
      </w:r>
      <w:r>
        <w:rPr>
          <w:rFonts w:ascii="Arial Narrow" w:hAnsi="Arial Narrow" w:cs="Tahoma"/>
          <w:sz w:val="22"/>
        </w:rPr>
        <w:t xml:space="preserve"> and in the section </w:t>
      </w:r>
      <w:proofErr w:type="gramStart"/>
      <w:r>
        <w:rPr>
          <w:rFonts w:ascii="Arial Narrow" w:hAnsi="Arial Narrow" w:cs="Tahoma"/>
          <w:i/>
          <w:sz w:val="22"/>
        </w:rPr>
        <w:t>Manufacturing</w:t>
      </w:r>
      <w:proofErr w:type="gramEnd"/>
      <w:r>
        <w:rPr>
          <w:rFonts w:ascii="Arial Narrow" w:hAnsi="Arial Narrow" w:cs="Tahoma"/>
          <w:sz w:val="22"/>
        </w:rPr>
        <w:t xml:space="preserve"> a decrease by 2.3% was recorded. </w:t>
      </w:r>
      <w:r w:rsidRPr="00650F89">
        <w:rPr>
          <w:rFonts w:ascii="Arial Narrow" w:hAnsi="Arial Narrow" w:cs="Tahoma"/>
          <w:sz w:val="22"/>
          <w:szCs w:val="22"/>
        </w:rPr>
        <w:t>By main industrial group, based on economic purpose of products, working day-adjusted production</w:t>
      </w:r>
      <w:r>
        <w:rPr>
          <w:rFonts w:ascii="Arial Narrow" w:hAnsi="Arial Narrow" w:cs="Tahoma"/>
          <w:sz w:val="22"/>
          <w:szCs w:val="22"/>
        </w:rPr>
        <w:t xml:space="preserve"> of capital goods in October 2016, compared to October 2015, was 12.1% higher, production of intermediate goods was 7.5% higher, production of consumer non-durables was 6.9% higher, production of consumer durables was 1.2% higher and production of energy was 0.5% higher. </w:t>
      </w:r>
    </w:p>
    <w:p w:rsidR="00F06D21" w:rsidRPr="00797731" w:rsidRDefault="00F06D21" w:rsidP="00166F3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040559" w:rsidRDefault="00040559" w:rsidP="00166F34">
      <w:pPr>
        <w:jc w:val="both"/>
        <w:rPr>
          <w:rFonts w:ascii="Arial Narrow" w:hAnsi="Arial Narrow" w:cs="Tahoma"/>
          <w:b/>
          <w:sz w:val="22"/>
          <w:lang w:val="ru-RU"/>
        </w:rPr>
      </w:pPr>
    </w:p>
    <w:p w:rsidR="00040559" w:rsidRDefault="00040559" w:rsidP="00166F34">
      <w:pPr>
        <w:jc w:val="both"/>
        <w:rPr>
          <w:rFonts w:ascii="Arial Narrow" w:hAnsi="Arial Narrow" w:cs="Tahoma"/>
          <w:b/>
          <w:sz w:val="22"/>
          <w:lang w:val="ru-RU"/>
        </w:rPr>
      </w:pPr>
      <w:r>
        <w:rPr>
          <w:rFonts w:ascii="Arial Narrow" w:hAnsi="Arial Narrow" w:cs="Tahoma"/>
          <w:b/>
          <w:sz w:val="22"/>
        </w:rPr>
        <w:lastRenderedPageBreak/>
        <w:t xml:space="preserve">Number of employees in industry </w:t>
      </w:r>
      <w:r>
        <w:rPr>
          <w:rFonts w:ascii="Arial Narrow" w:hAnsi="Arial Narrow" w:cs="Tahoma"/>
          <w:sz w:val="22"/>
        </w:rPr>
        <w:t xml:space="preserve">in October 2016, compared to the average </w:t>
      </w:r>
      <w:proofErr w:type="spellStart"/>
      <w:r>
        <w:rPr>
          <w:rFonts w:ascii="Arial Narrow" w:hAnsi="Arial Narrow" w:cs="Tahoma"/>
          <w:sz w:val="22"/>
        </w:rPr>
        <w:t>montly</w:t>
      </w:r>
      <w:proofErr w:type="spellEnd"/>
      <w:r>
        <w:rPr>
          <w:rFonts w:ascii="Arial Narrow" w:hAnsi="Arial Narrow" w:cs="Tahoma"/>
          <w:sz w:val="22"/>
        </w:rPr>
        <w:t xml:space="preserve"> number of employed persons in 2015, was 3.1% higher. Compared to the same month of the previous year it was 2.2% higher and compared to September 2016 it was 0.3% higher. Number of employees in industry in the period January – October 2016, compared to the same period of the previous year, was 1.0% higher. During the same period, in the section </w:t>
      </w:r>
      <w:r>
        <w:rPr>
          <w:rFonts w:ascii="Arial Narrow" w:hAnsi="Arial Narrow" w:cs="Tahoma"/>
          <w:i/>
          <w:sz w:val="22"/>
          <w:szCs w:val="22"/>
        </w:rPr>
        <w:t xml:space="preserve">Manufacturing </w:t>
      </w:r>
      <w:r>
        <w:rPr>
          <w:rFonts w:ascii="Arial Narrow" w:hAnsi="Arial Narrow" w:cs="Tahoma"/>
          <w:sz w:val="22"/>
          <w:szCs w:val="22"/>
        </w:rPr>
        <w:t>an increase by 1.2% was recorded</w:t>
      </w:r>
      <w:r w:rsidRPr="007D414B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and in the section </w:t>
      </w:r>
      <w:r w:rsidRPr="007D414B">
        <w:rPr>
          <w:rFonts w:ascii="Arial Narrow" w:hAnsi="Arial Narrow" w:cs="Tahoma"/>
          <w:i/>
          <w:sz w:val="22"/>
          <w:szCs w:val="22"/>
        </w:rPr>
        <w:t>Mining and quarrying</w:t>
      </w:r>
      <w:r>
        <w:rPr>
          <w:rFonts w:ascii="Arial Narrow" w:hAnsi="Arial Narrow" w:cs="Tahoma"/>
          <w:sz w:val="22"/>
          <w:szCs w:val="22"/>
        </w:rPr>
        <w:t xml:space="preserve"> an increase by 0.8%, while in the section </w:t>
      </w:r>
      <w:r w:rsidRPr="00EC5A92">
        <w:rPr>
          <w:rFonts w:ascii="Arial Narrow" w:hAnsi="Arial Narrow" w:cs="Tahoma"/>
          <w:i/>
          <w:sz w:val="22"/>
        </w:rPr>
        <w:t>Electricity, gas, steam and air-conditioning supply</w:t>
      </w:r>
      <w:r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sz w:val="22"/>
        </w:rPr>
        <w:t>a decrease by 0.1% was recorded</w:t>
      </w:r>
    </w:p>
    <w:p w:rsidR="007679D9" w:rsidRPr="00797731" w:rsidRDefault="007679D9" w:rsidP="00166F34">
      <w:pPr>
        <w:jc w:val="both"/>
        <w:rPr>
          <w:rFonts w:ascii="Arial Narrow" w:hAnsi="Arial Narrow" w:cs="Tahoma"/>
          <w:sz w:val="22"/>
          <w:lang w:val="sr-Latn-CS"/>
        </w:rPr>
      </w:pPr>
    </w:p>
    <w:p w:rsidR="000213F8" w:rsidRPr="00797731" w:rsidRDefault="00797731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>
        <w:rPr>
          <w:noProof/>
        </w:rPr>
        <w:drawing>
          <wp:inline distT="0" distB="0" distL="0" distR="0" wp14:anchorId="7E739082" wp14:editId="327BCCC7">
            <wp:extent cx="6480810" cy="3053118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5D9D" w:rsidRPr="00797731" w:rsidRDefault="003B142A" w:rsidP="00B85D9D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rFonts w:ascii="Arial Narrow" w:hAnsi="Arial Narrow" w:cs="Tahoma"/>
          <w:sz w:val="16"/>
          <w:szCs w:val="16"/>
          <w:lang w:val="sr-Latn-CS"/>
        </w:rPr>
        <w:t>Graph</w:t>
      </w:r>
      <w:r w:rsidR="00B85D9D" w:rsidRPr="00797731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7A0558" w:rsidRPr="00797731">
        <w:rPr>
          <w:rFonts w:ascii="Arial Narrow" w:hAnsi="Arial Narrow" w:cs="Tahoma"/>
          <w:sz w:val="16"/>
          <w:szCs w:val="16"/>
          <w:lang w:val="sr-Latn-CS"/>
        </w:rPr>
        <w:t>3</w:t>
      </w:r>
      <w:r w:rsidR="00B85D9D" w:rsidRPr="00797731">
        <w:rPr>
          <w:rFonts w:ascii="Arial Narrow" w:hAnsi="Arial Narrow" w:cs="Tahoma"/>
          <w:sz w:val="16"/>
          <w:szCs w:val="16"/>
          <w:lang w:val="sr-Latn-CS"/>
        </w:rPr>
        <w:t xml:space="preserve">. </w:t>
      </w:r>
      <w:r w:rsidRPr="003B142A">
        <w:rPr>
          <w:rFonts w:ascii="Arial Narrow" w:hAnsi="Arial Narrow" w:cs="Tahoma"/>
          <w:sz w:val="16"/>
          <w:szCs w:val="16"/>
          <w:lang w:val="sr-Latn-CS"/>
        </w:rPr>
        <w:t>Indices of industrial production</w:t>
      </w:r>
      <w:r w:rsidR="00B85D9D" w:rsidRPr="00797731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>
        <w:rPr>
          <w:rFonts w:ascii="Arial Narrow" w:hAnsi="Arial Narrow" w:cs="Tahoma"/>
          <w:sz w:val="16"/>
          <w:szCs w:val="16"/>
        </w:rPr>
        <w:t>October</w:t>
      </w:r>
      <w:r w:rsidR="00F06D21" w:rsidRPr="00797731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B85D9D" w:rsidRPr="00797731">
        <w:rPr>
          <w:rFonts w:ascii="Arial Narrow" w:hAnsi="Arial Narrow" w:cs="Tahoma"/>
          <w:sz w:val="16"/>
          <w:szCs w:val="16"/>
          <w:lang w:val="sr-Latn-CS"/>
        </w:rPr>
        <w:t>20</w:t>
      </w:r>
      <w:r w:rsidR="00B85D9D" w:rsidRPr="00797731">
        <w:rPr>
          <w:rFonts w:ascii="Arial Narrow" w:hAnsi="Arial Narrow" w:cs="Tahoma"/>
          <w:sz w:val="16"/>
          <w:szCs w:val="16"/>
          <w:lang w:val="sr-Latn-BA"/>
        </w:rPr>
        <w:t>1</w:t>
      </w:r>
      <w:r w:rsidR="00BE098B" w:rsidRPr="00797731">
        <w:rPr>
          <w:rFonts w:ascii="Arial Narrow" w:hAnsi="Arial Narrow" w:cs="Tahoma"/>
          <w:sz w:val="16"/>
          <w:szCs w:val="16"/>
          <w:lang w:val="sr-Cyrl-CS"/>
        </w:rPr>
        <w:t>2</w:t>
      </w:r>
      <w:r w:rsidR="00B85D9D" w:rsidRPr="00797731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>
        <w:rPr>
          <w:rFonts w:ascii="Arial Narrow" w:hAnsi="Arial Narrow" w:cs="Tahoma"/>
          <w:sz w:val="16"/>
          <w:szCs w:val="16"/>
        </w:rPr>
        <w:t>October</w:t>
      </w:r>
      <w:r w:rsidR="00B85D9D" w:rsidRPr="00797731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BE098B" w:rsidRPr="00797731">
        <w:rPr>
          <w:rFonts w:ascii="Arial Narrow" w:hAnsi="Arial Narrow" w:cs="Tahoma"/>
          <w:sz w:val="16"/>
          <w:szCs w:val="16"/>
          <w:lang w:val="sr-Cyrl-CS"/>
        </w:rPr>
        <w:t>6</w:t>
      </w:r>
      <w:r w:rsidR="00B85D9D" w:rsidRPr="00797731">
        <w:rPr>
          <w:rFonts w:ascii="Arial Narrow" w:hAnsi="Arial Narrow" w:cs="Tahoma"/>
          <w:sz w:val="16"/>
          <w:szCs w:val="16"/>
          <w:lang w:val="sr-Latn-CS"/>
        </w:rPr>
        <w:t xml:space="preserve"> (</w:t>
      </w:r>
      <w:r w:rsidR="00B85D9D" w:rsidRPr="00797731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B85D9D" w:rsidRPr="00797731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7679D9" w:rsidRPr="00797731" w:rsidRDefault="007679D9" w:rsidP="00B85D9D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0213F8" w:rsidRPr="00797731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6E4C93" w:rsidRPr="00797731" w:rsidRDefault="006E4C93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797731" w:rsidRDefault="00040559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040559">
        <w:rPr>
          <w:rFonts w:ascii="Arial Narrow" w:hAnsi="Arial Narrow" w:cs="Tahoma"/>
          <w:b/>
          <w:sz w:val="30"/>
          <w:szCs w:val="30"/>
        </w:rPr>
        <w:t>Coverage of import with export (in the period</w:t>
      </w:r>
      <w:r w:rsidRPr="00040559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040559">
        <w:rPr>
          <w:rFonts w:ascii="Arial Narrow" w:hAnsi="Arial Narrow" w:cs="Tahoma"/>
          <w:b/>
          <w:sz w:val="30"/>
          <w:szCs w:val="30"/>
          <w:lang w:val="sr-Latn-CS"/>
        </w:rPr>
        <w:t>January</w:t>
      </w:r>
      <w:r w:rsidR="0031402B" w:rsidRPr="00797731">
        <w:rPr>
          <w:rFonts w:ascii="Arial Narrow" w:hAnsi="Arial Narrow" w:cs="Tahoma"/>
          <w:b/>
          <w:sz w:val="30"/>
          <w:szCs w:val="30"/>
          <w:lang w:val="sr-Latn-BA"/>
        </w:rPr>
        <w:t>-</w:t>
      </w:r>
      <w:r>
        <w:rPr>
          <w:rFonts w:ascii="Arial Narrow" w:hAnsi="Arial Narrow" w:cs="Tahoma"/>
          <w:b/>
          <w:sz w:val="30"/>
          <w:szCs w:val="30"/>
          <w:lang w:val="sr-Latn-CS"/>
        </w:rPr>
        <w:t>October</w:t>
      </w:r>
      <w:r w:rsidR="00F442FA" w:rsidRPr="00797731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F442FA" w:rsidRPr="00797731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384927" w:rsidRPr="00797731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="00F442FA" w:rsidRPr="00797731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="00F442FA" w:rsidRPr="00797731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82652" w:rsidRPr="00797731">
        <w:rPr>
          <w:rFonts w:ascii="Arial Narrow" w:hAnsi="Arial Narrow" w:cs="Tahoma"/>
          <w:b/>
          <w:sz w:val="30"/>
          <w:szCs w:val="30"/>
          <w:lang w:val="sr-Cyrl-CS"/>
        </w:rPr>
        <w:t>6</w:t>
      </w:r>
      <w:r w:rsidR="001D519A" w:rsidRPr="00797731">
        <w:rPr>
          <w:rFonts w:ascii="Arial Narrow" w:hAnsi="Arial Narrow" w:cs="Tahoma"/>
          <w:b/>
          <w:sz w:val="30"/>
          <w:szCs w:val="30"/>
          <w:lang w:val="sr-Latn-BA"/>
        </w:rPr>
        <w:t>5</w:t>
      </w:r>
      <w:r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="00401613" w:rsidRPr="00797731">
        <w:rPr>
          <w:rFonts w:ascii="Arial Narrow" w:hAnsi="Arial Narrow" w:cs="Tahoma"/>
          <w:b/>
          <w:sz w:val="30"/>
          <w:szCs w:val="30"/>
          <w:lang w:val="hr-HR"/>
        </w:rPr>
        <w:t>7</w:t>
      </w:r>
      <w:r w:rsidR="00F442FA" w:rsidRPr="00797731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797731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040559" w:rsidRPr="00040559" w:rsidRDefault="00040559" w:rsidP="00F442FA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October 2016, the value of export was 250 million KM and the value of import was 373 million KM. </w:t>
      </w:r>
    </w:p>
    <w:p w:rsidR="003A0849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040559" w:rsidRPr="00040559" w:rsidRDefault="00040559" w:rsidP="00040559">
      <w:pPr>
        <w:jc w:val="both"/>
        <w:rPr>
          <w:rFonts w:ascii="Arial Narrow" w:hAnsi="Arial Narrow" w:cs="Tahoma"/>
          <w:sz w:val="22"/>
        </w:rPr>
      </w:pPr>
      <w:r w:rsidRPr="00040559">
        <w:rPr>
          <w:rFonts w:ascii="Arial Narrow" w:hAnsi="Arial Narrow" w:cs="Tahoma"/>
          <w:sz w:val="22"/>
        </w:rPr>
        <w:t xml:space="preserve">In the total external trade of </w:t>
      </w:r>
      <w:proofErr w:type="spellStart"/>
      <w:r w:rsidRPr="00040559">
        <w:rPr>
          <w:rFonts w:ascii="Arial Narrow" w:hAnsi="Arial Narrow" w:cs="Tahoma"/>
          <w:sz w:val="22"/>
        </w:rPr>
        <w:t>Republika</w:t>
      </w:r>
      <w:proofErr w:type="spellEnd"/>
      <w:r w:rsidRPr="00040559">
        <w:rPr>
          <w:rFonts w:ascii="Arial Narrow" w:hAnsi="Arial Narrow" w:cs="Tahoma"/>
          <w:sz w:val="22"/>
        </w:rPr>
        <w:t xml:space="preserve"> </w:t>
      </w:r>
      <w:proofErr w:type="spellStart"/>
      <w:r w:rsidRPr="00040559">
        <w:rPr>
          <w:rFonts w:ascii="Arial Narrow" w:hAnsi="Arial Narrow" w:cs="Tahoma"/>
          <w:sz w:val="22"/>
        </w:rPr>
        <w:t>Srpska</w:t>
      </w:r>
      <w:proofErr w:type="spellEnd"/>
      <w:r w:rsidRPr="00040559">
        <w:rPr>
          <w:rFonts w:ascii="Arial Narrow" w:hAnsi="Arial Narrow" w:cs="Tahoma"/>
          <w:sz w:val="22"/>
        </w:rPr>
        <w:t xml:space="preserve"> in </w:t>
      </w:r>
      <w:r>
        <w:rPr>
          <w:rFonts w:ascii="Arial Narrow" w:hAnsi="Arial Narrow" w:cs="Tahoma"/>
          <w:sz w:val="22"/>
        </w:rPr>
        <w:t>October</w:t>
      </w:r>
      <w:r w:rsidRPr="00040559">
        <w:rPr>
          <w:rFonts w:ascii="Arial Narrow" w:hAnsi="Arial Narrow" w:cs="Tahoma"/>
          <w:sz w:val="22"/>
        </w:rPr>
        <w:t xml:space="preserve"> of the current year, the percentage of cover</w:t>
      </w:r>
      <w:r>
        <w:rPr>
          <w:rFonts w:ascii="Arial Narrow" w:hAnsi="Arial Narrow" w:cs="Tahoma"/>
          <w:sz w:val="22"/>
        </w:rPr>
        <w:t>age of import with export was 67.1</w:t>
      </w:r>
      <w:r w:rsidRPr="00040559">
        <w:rPr>
          <w:rFonts w:ascii="Arial Narrow" w:hAnsi="Arial Narrow" w:cs="Tahoma"/>
          <w:sz w:val="22"/>
        </w:rPr>
        <w:t xml:space="preserve">%. The percentage of coverage of import with export in the first </w:t>
      </w:r>
      <w:r>
        <w:rPr>
          <w:rFonts w:ascii="Arial Narrow" w:hAnsi="Arial Narrow" w:cs="Tahoma"/>
          <w:sz w:val="22"/>
        </w:rPr>
        <w:t>ten</w:t>
      </w:r>
      <w:r w:rsidRPr="00040559">
        <w:rPr>
          <w:rFonts w:ascii="Arial Narrow" w:hAnsi="Arial Narrow" w:cs="Tahoma"/>
          <w:sz w:val="22"/>
        </w:rPr>
        <w:t xml:space="preserve"> mon</w:t>
      </w:r>
      <w:r>
        <w:rPr>
          <w:rFonts w:ascii="Arial Narrow" w:hAnsi="Arial Narrow" w:cs="Tahoma"/>
          <w:sz w:val="22"/>
        </w:rPr>
        <w:t>ths of the current year was 65.7</w:t>
      </w:r>
      <w:r w:rsidRPr="00040559">
        <w:rPr>
          <w:rFonts w:ascii="Arial Narrow" w:hAnsi="Arial Narrow" w:cs="Tahoma"/>
          <w:sz w:val="22"/>
        </w:rPr>
        <w:t xml:space="preserve">%. </w:t>
      </w:r>
    </w:p>
    <w:p w:rsidR="00040559" w:rsidRPr="00797731" w:rsidRDefault="00040559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040559" w:rsidRPr="00040559" w:rsidRDefault="00040559" w:rsidP="00040559">
      <w:pPr>
        <w:jc w:val="both"/>
        <w:rPr>
          <w:rFonts w:ascii="Arial Narrow" w:hAnsi="Arial Narrow" w:cs="Tahoma"/>
          <w:sz w:val="22"/>
        </w:rPr>
      </w:pPr>
      <w:r w:rsidRPr="00040559">
        <w:rPr>
          <w:rFonts w:ascii="Arial Narrow" w:hAnsi="Arial Narrow" w:cs="Tahoma"/>
          <w:sz w:val="22"/>
        </w:rPr>
        <w:t xml:space="preserve">In the period January – </w:t>
      </w:r>
      <w:r>
        <w:rPr>
          <w:rFonts w:ascii="Arial Narrow" w:hAnsi="Arial Narrow" w:cs="Tahoma"/>
          <w:sz w:val="22"/>
        </w:rPr>
        <w:t>October</w:t>
      </w:r>
      <w:r w:rsidRPr="00040559">
        <w:rPr>
          <w:rFonts w:ascii="Arial Narrow" w:hAnsi="Arial Narrow" w:cs="Tahoma"/>
          <w:sz w:val="22"/>
        </w:rPr>
        <w:t xml:space="preserve"> 2016, the value of export was two billion and </w:t>
      </w:r>
      <w:r>
        <w:rPr>
          <w:rFonts w:ascii="Arial Narrow" w:hAnsi="Arial Narrow" w:cs="Tahoma"/>
          <w:sz w:val="22"/>
        </w:rPr>
        <w:t>337</w:t>
      </w:r>
      <w:r w:rsidRPr="00040559">
        <w:rPr>
          <w:rFonts w:ascii="Arial Narrow" w:hAnsi="Arial Narrow" w:cs="Tahoma"/>
          <w:sz w:val="22"/>
        </w:rPr>
        <w:t xml:space="preserve"> million KM, whic</w:t>
      </w:r>
      <w:r>
        <w:rPr>
          <w:rFonts w:ascii="Arial Narrow" w:hAnsi="Arial Narrow" w:cs="Tahoma"/>
          <w:sz w:val="22"/>
        </w:rPr>
        <w:t>h represented an increase by 8.2</w:t>
      </w:r>
      <w:r w:rsidRPr="00040559">
        <w:rPr>
          <w:rFonts w:ascii="Arial Narrow" w:hAnsi="Arial Narrow" w:cs="Tahoma"/>
          <w:sz w:val="22"/>
        </w:rPr>
        <w:t xml:space="preserve">% compared to the same period of the previous year. During the same period, the value of import was three billion and </w:t>
      </w:r>
      <w:r>
        <w:rPr>
          <w:rFonts w:ascii="Arial Narrow" w:hAnsi="Arial Narrow" w:cs="Tahoma"/>
          <w:sz w:val="22"/>
        </w:rPr>
        <w:t>556</w:t>
      </w:r>
      <w:r w:rsidRPr="00040559">
        <w:rPr>
          <w:rFonts w:ascii="Arial Narrow" w:hAnsi="Arial Narrow" w:cs="Tahoma"/>
          <w:sz w:val="22"/>
        </w:rPr>
        <w:t xml:space="preserve"> million KM, whi</w:t>
      </w:r>
      <w:r>
        <w:rPr>
          <w:rFonts w:ascii="Arial Narrow" w:hAnsi="Arial Narrow" w:cs="Tahoma"/>
          <w:sz w:val="22"/>
        </w:rPr>
        <w:t>ch represented a decrease by 2.8</w:t>
      </w:r>
      <w:r w:rsidRPr="00040559">
        <w:rPr>
          <w:rFonts w:ascii="Arial Narrow" w:hAnsi="Arial Narrow" w:cs="Tahoma"/>
          <w:sz w:val="22"/>
        </w:rPr>
        <w:t xml:space="preserve">% compared to the same period of the previous year. </w:t>
      </w:r>
    </w:p>
    <w:p w:rsidR="00384927" w:rsidRPr="00797731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040559" w:rsidRPr="00B86A68" w:rsidRDefault="00040559" w:rsidP="00040559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terms of the geographical distribution of external trade of </w:t>
      </w:r>
      <w:proofErr w:type="spellStart"/>
      <w:r>
        <w:rPr>
          <w:rFonts w:ascii="Arial Narrow" w:hAnsi="Arial Narrow" w:cs="Tahoma"/>
          <w:sz w:val="22"/>
        </w:rPr>
        <w:t>Republika</w:t>
      </w:r>
      <w:proofErr w:type="spellEnd"/>
      <w:r>
        <w:rPr>
          <w:rFonts w:ascii="Arial Narrow" w:hAnsi="Arial Narrow" w:cs="Tahoma"/>
          <w:sz w:val="22"/>
        </w:rPr>
        <w:t xml:space="preserve"> </w:t>
      </w:r>
      <w:proofErr w:type="spellStart"/>
      <w:r>
        <w:rPr>
          <w:rFonts w:ascii="Arial Narrow" w:hAnsi="Arial Narrow" w:cs="Tahoma"/>
          <w:sz w:val="22"/>
        </w:rPr>
        <w:t>Srpska</w:t>
      </w:r>
      <w:proofErr w:type="spellEnd"/>
      <w:r>
        <w:rPr>
          <w:rFonts w:ascii="Arial Narrow" w:hAnsi="Arial Narrow" w:cs="Tahoma"/>
          <w:sz w:val="22"/>
        </w:rPr>
        <w:t xml:space="preserve">, in the period January – October 2016, the highest value of export was that of export to Italy, with 412 million KM or 17.6%, followed by Serbia, with 293 million KM or 12.5% of the total </w:t>
      </w:r>
      <w:proofErr w:type="spellStart"/>
      <w:r>
        <w:rPr>
          <w:rFonts w:ascii="Arial Narrow" w:hAnsi="Arial Narrow" w:cs="Tahoma"/>
          <w:sz w:val="22"/>
        </w:rPr>
        <w:t>realised</w:t>
      </w:r>
      <w:proofErr w:type="spellEnd"/>
      <w:r>
        <w:rPr>
          <w:rFonts w:ascii="Arial Narrow" w:hAnsi="Arial Narrow" w:cs="Tahoma"/>
          <w:sz w:val="22"/>
        </w:rPr>
        <w:t xml:space="preserve"> export. During the same period, the highest value of import was that of import form Serbia, with 658 million KM or 18.5%, followed by Italy, with 448 million KM or 12.6% of the total </w:t>
      </w:r>
      <w:proofErr w:type="spellStart"/>
      <w:r>
        <w:rPr>
          <w:rFonts w:ascii="Arial Narrow" w:hAnsi="Arial Narrow" w:cs="Tahoma"/>
          <w:sz w:val="22"/>
        </w:rPr>
        <w:t>realised</w:t>
      </w:r>
      <w:proofErr w:type="spellEnd"/>
      <w:r>
        <w:rPr>
          <w:rFonts w:ascii="Arial Narrow" w:hAnsi="Arial Narrow" w:cs="Tahoma"/>
          <w:sz w:val="22"/>
        </w:rPr>
        <w:t xml:space="preserve"> import. </w:t>
      </w:r>
    </w:p>
    <w:p w:rsidR="00F442FA" w:rsidRPr="00797731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040559" w:rsidRPr="00E81414" w:rsidRDefault="00040559" w:rsidP="00040559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By group of products, in the period January – </w:t>
      </w:r>
      <w:r w:rsidR="00DC0AB3">
        <w:rPr>
          <w:rFonts w:ascii="Arial Narrow" w:hAnsi="Arial Narrow" w:cs="Tahoma"/>
          <w:sz w:val="22"/>
        </w:rPr>
        <w:t>October</w:t>
      </w:r>
      <w:r>
        <w:rPr>
          <w:rFonts w:ascii="Arial Narrow" w:hAnsi="Arial Narrow" w:cs="Tahoma"/>
          <w:sz w:val="22"/>
        </w:rPr>
        <w:t xml:space="preserve"> 2016, the highest share in export was that of processed wood, with the total value of </w:t>
      </w:r>
      <w:r w:rsidR="00DC0AB3">
        <w:rPr>
          <w:rFonts w:ascii="Arial Narrow" w:hAnsi="Arial Narrow" w:cs="Tahoma"/>
          <w:sz w:val="22"/>
        </w:rPr>
        <w:t>143</w:t>
      </w:r>
      <w:r>
        <w:rPr>
          <w:rFonts w:ascii="Arial Narrow" w:hAnsi="Arial Narrow" w:cs="Tahoma"/>
          <w:sz w:val="22"/>
        </w:rPr>
        <w:t xml:space="preserve"> million KM, which was 6.1% of the total export, while the highest share in import was that of petroleum and oils</w:t>
      </w:r>
      <w:r w:rsidRPr="00E81414">
        <w:rPr>
          <w:rFonts w:ascii="Arial Narrow" w:hAnsi="Arial Narrow" w:cs="Tahoma"/>
          <w:sz w:val="22"/>
        </w:rPr>
        <w:t xml:space="preserve"> </w:t>
      </w:r>
      <w:r w:rsidRPr="008E723C">
        <w:rPr>
          <w:rFonts w:ascii="Arial Narrow" w:hAnsi="Arial Narrow" w:cs="Tahoma"/>
          <w:sz w:val="22"/>
        </w:rPr>
        <w:t xml:space="preserve">obtained from bituminous minerals (crude), with the total value of </w:t>
      </w:r>
      <w:r w:rsidR="00DC0AB3">
        <w:rPr>
          <w:rFonts w:ascii="Arial Narrow" w:hAnsi="Arial Narrow" w:cs="Tahoma"/>
          <w:sz w:val="22"/>
        </w:rPr>
        <w:t>386</w:t>
      </w:r>
      <w:r w:rsidRPr="008E723C">
        <w:rPr>
          <w:rFonts w:ascii="Arial Narrow" w:hAnsi="Arial Narrow" w:cs="Tahoma"/>
          <w:sz w:val="22"/>
        </w:rPr>
        <w:t xml:space="preserve"> million KM, which was </w:t>
      </w:r>
      <w:r w:rsidR="00DC0AB3">
        <w:rPr>
          <w:rFonts w:ascii="Arial Narrow" w:hAnsi="Arial Narrow" w:cs="Tahoma"/>
          <w:sz w:val="22"/>
        </w:rPr>
        <w:t>10.9</w:t>
      </w:r>
      <w:r w:rsidRPr="008E723C">
        <w:rPr>
          <w:rFonts w:ascii="Arial Narrow" w:hAnsi="Arial Narrow" w:cs="Tahoma"/>
          <w:sz w:val="22"/>
        </w:rPr>
        <w:t>% of the total import</w:t>
      </w:r>
      <w:r>
        <w:rPr>
          <w:rFonts w:ascii="Arial Narrow" w:hAnsi="Arial Narrow" w:cs="Tahoma"/>
          <w:sz w:val="22"/>
        </w:rPr>
        <w:t>.</w:t>
      </w:r>
    </w:p>
    <w:p w:rsidR="00F442FA" w:rsidRPr="00797731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115CDB" w:rsidRPr="00797731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797731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797731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97731" w:rsidRPr="00797731" w:rsidRDefault="0079773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86C2B" w:rsidRDefault="00E86C2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86C2B" w:rsidRDefault="00E86C2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86C2B" w:rsidRDefault="00E86C2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86C2B" w:rsidRDefault="00E86C2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86C2B" w:rsidRDefault="00E86C2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86C2B" w:rsidRDefault="00E86C2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86C2B" w:rsidRPr="00797731" w:rsidRDefault="00E86C2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797731" w:rsidRDefault="00E86C2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105.95pt;margin-top:.4pt;width:64.2pt;height:19.75pt;z-index:251664384;mso-width-relative:margin;mso-height-relative:margin" stroked="f">
            <v:textbox style="mso-next-textbox:#_x0000_s1068">
              <w:txbxContent>
                <w:p w:rsidR="00786934" w:rsidRPr="000A1309" w:rsidRDefault="003B142A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proofErr w:type="spellStart"/>
                  <w:proofErr w:type="gramStart"/>
                  <w:r>
                    <w:rPr>
                      <w:rFonts w:ascii="Arial Narrow" w:hAnsi="Arial Narrow" w:cs="Tahoma"/>
                      <w:sz w:val="16"/>
                      <w:szCs w:val="16"/>
                    </w:rPr>
                    <w:t>thous</w:t>
                  </w:r>
                  <w:proofErr w:type="spellEnd"/>
                  <w:proofErr w:type="gramEnd"/>
                  <w:r w:rsidR="00786934"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353834" w:rsidRPr="00797731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bookmarkStart w:id="0" w:name="_GoBack"/>
      <w:bookmarkEnd w:id="0"/>
    </w:p>
    <w:p w:rsidR="00BA70D8" w:rsidRPr="00797731" w:rsidRDefault="00D53076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797731">
        <w:rPr>
          <w:noProof/>
        </w:rPr>
        <w:drawing>
          <wp:inline distT="0" distB="0" distL="0" distR="0">
            <wp:extent cx="3876675" cy="27051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E86C2B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291.2pt;margin-top:199.6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786934" w:rsidRPr="000A1309" w:rsidRDefault="00786934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  <w:r w:rsidR="00E86C2B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62.8pt;margin-top:201.85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786934" w:rsidRPr="000A1309" w:rsidRDefault="00786934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</w:p>
    <w:p w:rsidR="003A0849" w:rsidRPr="00797731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101E3A" w:rsidRPr="00797731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797731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3B142A" w:rsidRDefault="003B142A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777348" w:rsidRPr="00797731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66022A" w:rsidRPr="00797731">
        <w:rPr>
          <w:rFonts w:ascii="Arial Narrow" w:hAnsi="Arial Narrow" w:cs="Tahoma"/>
          <w:sz w:val="16"/>
          <w:szCs w:val="22"/>
          <w:lang w:val="sr-Latn-BA"/>
        </w:rPr>
        <w:t>3</w:t>
      </w:r>
      <w:r w:rsidR="00777348" w:rsidRPr="00797731">
        <w:rPr>
          <w:rFonts w:ascii="Arial Narrow" w:hAnsi="Arial Narrow" w:cs="Tahoma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2E1D1D" w:rsidRPr="00797731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797731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79773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79773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79773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79773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79773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79773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79773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5C689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DC2DCC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300B5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DC2DCC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300B5A" w:rsidRDefault="00300B5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Tahoma"/>
                <w:b/>
                <w:sz w:val="18"/>
                <w:szCs w:val="18"/>
              </w:rPr>
              <w:t>Labour</w:t>
            </w:r>
            <w:proofErr w:type="spellEnd"/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 statistics</w:t>
            </w:r>
          </w:p>
          <w:p w:rsidR="00ED4E75" w:rsidRDefault="00ED4E75" w:rsidP="00A44E1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D4E75">
              <w:rPr>
                <w:rFonts w:ascii="Arial Narrow" w:hAnsi="Arial Narrow" w:cs="Tahoma"/>
                <w:sz w:val="18"/>
                <w:szCs w:val="18"/>
              </w:rPr>
              <w:t xml:space="preserve">Biljana </w:t>
            </w:r>
            <w:proofErr w:type="spellStart"/>
            <w:r w:rsidRPr="00ED4E75">
              <w:rPr>
                <w:rFonts w:ascii="Arial Narrow" w:hAnsi="Arial Narrow" w:cs="Tahoma"/>
                <w:sz w:val="18"/>
                <w:szCs w:val="18"/>
              </w:rPr>
              <w:t>Glušac</w:t>
            </w:r>
            <w:proofErr w:type="spellEnd"/>
            <w:r w:rsidRPr="00ED4E7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</w:p>
          <w:p w:rsidR="0066022A" w:rsidRPr="00DC2DCC" w:rsidRDefault="00E86C2B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DC2DC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DC2DC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ED4E75" w:rsidRDefault="00ED4E75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ED4E75" w:rsidRPr="00ED4E75" w:rsidRDefault="00ED4E75" w:rsidP="00ED4E7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D4E75">
              <w:rPr>
                <w:rFonts w:ascii="Arial Narrow" w:hAnsi="Arial Narrow" w:cs="Tahoma"/>
                <w:sz w:val="18"/>
                <w:szCs w:val="18"/>
              </w:rPr>
              <w:t xml:space="preserve">Biljana </w:t>
            </w:r>
            <w:proofErr w:type="spellStart"/>
            <w:r w:rsidRPr="00ED4E75">
              <w:rPr>
                <w:rFonts w:ascii="Arial Narrow" w:hAnsi="Arial Narrow" w:cs="Tahoma"/>
                <w:sz w:val="18"/>
                <w:szCs w:val="18"/>
              </w:rPr>
              <w:t>Tešić</w:t>
            </w:r>
            <w:proofErr w:type="spellEnd"/>
            <w:r w:rsidRPr="00ED4E7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</w:p>
          <w:p w:rsidR="0066022A" w:rsidRPr="00DC2DCC" w:rsidRDefault="00E86C2B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ED4E75" w:rsidRPr="00753C3D">
                <w:rPr>
                  <w:rStyle w:val="Hyperlink"/>
                  <w:rFonts w:ascii="Arial Narrow" w:hAnsi="Arial Narrow" w:cs="Tahoma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DC2DCC" w:rsidRPr="003643A8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ED4E75" w:rsidRDefault="00ED4E75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ED4E75" w:rsidRPr="00F143F9" w:rsidRDefault="00ED4E75" w:rsidP="00ED4E7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Mirjana Bandur</w:t>
            </w:r>
          </w:p>
          <w:p w:rsidR="0066022A" w:rsidRPr="00DC2DCC" w:rsidRDefault="00E86C2B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6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66022A" w:rsidRPr="00DC2DC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ED4E75" w:rsidRDefault="00ED4E75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ED4E75" w:rsidRDefault="00ED4E75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D4E75">
              <w:rPr>
                <w:rFonts w:ascii="Arial Narrow" w:hAnsi="Arial Narrow" w:cs="Tahoma"/>
                <w:sz w:val="18"/>
                <w:szCs w:val="18"/>
                <w:lang w:val="sr-Latn-BA"/>
              </w:rPr>
              <w:t>Sanja Stojčević Uvalić, MSc</w:t>
            </w:r>
            <w:r w:rsidRPr="00ED4E7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</w:p>
          <w:p w:rsidR="0066022A" w:rsidRPr="00DC2DCC" w:rsidRDefault="00E86C2B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300B5A" w:rsidRDefault="00300B5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300B5A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r w:rsidR="00300B5A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</w:t>
            </w:r>
            <w:r w:rsidR="00300B5A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0C537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E86C2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CA19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CA19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300B5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300B5A">
              <w:rPr>
                <w:rFonts w:ascii="Arial Narrow" w:hAnsi="Arial Narrow" w:cs="Tahoma"/>
                <w:sz w:val="18"/>
              </w:rPr>
              <w:t>The Release prepared by the Publications Division</w:t>
            </w:r>
          </w:p>
        </w:tc>
      </w:tr>
      <w:tr w:rsidR="004C20B5" w:rsidRPr="003643A8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300B5A" w:rsidRPr="00300B5A" w:rsidRDefault="00300B5A" w:rsidP="00300B5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 w:rsidRPr="00300B5A">
              <w:rPr>
                <w:rFonts w:ascii="Arial Narrow" w:hAnsi="Arial Narrow" w:cs="Tahoma"/>
                <w:sz w:val="18"/>
                <w:szCs w:val="18"/>
                <w:lang w:val="sr-Latn-BA"/>
              </w:rPr>
              <w:t>Vladan Sibinović, Head of the Division and Editor in Chief</w:t>
            </w:r>
          </w:p>
          <w:p w:rsidR="00300B5A" w:rsidRPr="00300B5A" w:rsidRDefault="00300B5A" w:rsidP="00300B5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00B5A">
              <w:rPr>
                <w:rFonts w:ascii="Arial Narrow" w:hAnsi="Arial Narrow" w:cs="Tahoma"/>
                <w:sz w:val="18"/>
                <w:szCs w:val="18"/>
                <w:lang w:val="sr-Latn-BA"/>
              </w:rPr>
              <w:t>Published by the Republlika Srpska Institute of Statistics</w:t>
            </w:r>
            <w:r w:rsidRPr="00300B5A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,</w:t>
            </w:r>
          </w:p>
          <w:p w:rsidR="00300B5A" w:rsidRPr="00300B5A" w:rsidRDefault="00300B5A" w:rsidP="00300B5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00B5A">
              <w:rPr>
                <w:rFonts w:ascii="Arial Narrow" w:hAnsi="Arial Narrow" w:cs="Tahoma"/>
                <w:sz w:val="18"/>
                <w:szCs w:val="18"/>
                <w:lang w:val="sr-Latn-BA"/>
              </w:rPr>
              <w:t>Republika Srpska</w:t>
            </w:r>
            <w:r w:rsidRPr="00300B5A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 w:rsidRPr="00300B5A">
              <w:rPr>
                <w:rFonts w:ascii="Arial Narrow" w:hAnsi="Arial Narrow" w:cs="Tahoma"/>
                <w:sz w:val="18"/>
                <w:szCs w:val="18"/>
                <w:lang w:val="sr-Latn-BA"/>
              </w:rPr>
              <w:t>Banja Luka</w:t>
            </w:r>
            <w:r w:rsidRPr="00300B5A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, </w:t>
            </w:r>
            <w:r w:rsidRPr="00300B5A">
              <w:rPr>
                <w:rFonts w:ascii="Arial Narrow" w:hAnsi="Arial Narrow" w:cs="Tahoma"/>
                <w:sz w:val="18"/>
                <w:szCs w:val="18"/>
                <w:lang w:val="sr-Latn-BA"/>
              </w:rPr>
              <w:t>Veljka Mlađenovića</w:t>
            </w:r>
            <w:r w:rsidRPr="00300B5A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12d</w:t>
            </w:r>
          </w:p>
          <w:p w:rsidR="00300B5A" w:rsidRPr="00300B5A" w:rsidRDefault="00300B5A" w:rsidP="00300B5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 w:rsidRPr="00300B5A">
              <w:rPr>
                <w:rFonts w:ascii="Arial Narrow" w:hAnsi="Arial Narrow" w:cs="Tahoma"/>
                <w:sz w:val="18"/>
                <w:szCs w:val="18"/>
                <w:lang w:val="sr-Latn-BA"/>
              </w:rPr>
              <w:t>Radmila Čičković, PhD, Director General of the Institute</w:t>
            </w:r>
          </w:p>
          <w:p w:rsidR="00300B5A" w:rsidRPr="00300B5A" w:rsidRDefault="00300B5A" w:rsidP="00300B5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proofErr w:type="spellStart"/>
            <w:r w:rsidRPr="00300B5A">
              <w:rPr>
                <w:rFonts w:ascii="Arial Narrow" w:hAnsi="Arial Narrow" w:cs="Tahoma"/>
                <w:sz w:val="18"/>
                <w:szCs w:val="18"/>
                <w:lang w:val="sr-Latn-BA"/>
              </w:rPr>
              <w:t>The</w:t>
            </w:r>
            <w:proofErr w:type="spellEnd"/>
            <w:r w:rsidRPr="00300B5A"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 </w:t>
            </w:r>
            <w:proofErr w:type="spellStart"/>
            <w:r w:rsidRPr="00300B5A">
              <w:rPr>
                <w:rFonts w:ascii="Arial Narrow" w:hAnsi="Arial Narrow" w:cs="Tahoma"/>
                <w:sz w:val="18"/>
                <w:szCs w:val="18"/>
                <w:lang w:val="sr-Latn-BA"/>
              </w:rPr>
              <w:t>Release</w:t>
            </w:r>
            <w:proofErr w:type="spellEnd"/>
            <w:r w:rsidRPr="00300B5A"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 is </w:t>
            </w:r>
            <w:proofErr w:type="spellStart"/>
            <w:r w:rsidRPr="00300B5A">
              <w:rPr>
                <w:rFonts w:ascii="Arial Narrow" w:hAnsi="Arial Narrow" w:cs="Tahoma"/>
                <w:sz w:val="18"/>
                <w:szCs w:val="18"/>
                <w:lang w:val="sr-Latn-BA"/>
              </w:rPr>
              <w:t>published</w:t>
            </w:r>
            <w:proofErr w:type="spellEnd"/>
            <w:r w:rsidRPr="00300B5A"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 </w:t>
            </w:r>
            <w:proofErr w:type="spellStart"/>
            <w:r w:rsidRPr="00300B5A">
              <w:rPr>
                <w:rFonts w:ascii="Arial Narrow" w:hAnsi="Arial Narrow" w:cs="Tahoma"/>
                <w:sz w:val="18"/>
                <w:szCs w:val="18"/>
                <w:lang w:val="sr-Latn-BA"/>
              </w:rPr>
              <w:t>online</w:t>
            </w:r>
            <w:proofErr w:type="spellEnd"/>
            <w:r w:rsidRPr="00300B5A"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 at</w:t>
            </w:r>
            <w:r w:rsidRPr="00300B5A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: </w:t>
            </w:r>
            <w:r w:rsidRPr="00300B5A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300B5A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300B5A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300B5A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300B5A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300B5A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300B5A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9E2A9A" w:rsidRPr="00CA19B5" w:rsidRDefault="00300B5A" w:rsidP="00300B5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300B5A">
              <w:rPr>
                <w:rFonts w:ascii="Arial Narrow" w:hAnsi="Arial Narrow" w:cs="Tahoma"/>
                <w:sz w:val="18"/>
                <w:szCs w:val="18"/>
              </w:rPr>
              <w:t>telephone</w:t>
            </w:r>
            <w:r w:rsidRPr="00300B5A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+387 51 332 700</w:t>
            </w:r>
            <w:r w:rsidRPr="00300B5A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300B5A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300B5A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300B5A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300B5A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300B5A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stat</w:t>
              </w:r>
              <w:r w:rsidRPr="00300B5A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@</w:t>
              </w:r>
              <w:r w:rsidRPr="00300B5A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rzs</w:t>
              </w:r>
              <w:r w:rsidRPr="00300B5A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.</w:t>
              </w:r>
              <w:r w:rsidRPr="00300B5A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rs</w:t>
              </w:r>
              <w:r w:rsidRPr="00300B5A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.</w:t>
              </w:r>
              <w:r w:rsidRPr="00300B5A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CA19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CA19B5" w:rsidRDefault="00300B5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300B5A">
              <w:rPr>
                <w:rFonts w:ascii="Arial Narrow" w:hAnsi="Arial Narrow" w:cs="Tahoma"/>
                <w:b/>
                <w:bCs/>
                <w:sz w:val="18"/>
                <w:lang w:val="sr-Latn-BA"/>
              </w:rPr>
              <w:t>Data may be used provided the source is acknowledged</w:t>
            </w:r>
          </w:p>
        </w:tc>
      </w:tr>
    </w:tbl>
    <w:p w:rsidR="009E2A9A" w:rsidRPr="00CA19B5" w:rsidRDefault="00E86C2B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34" w:rsidRDefault="00786934">
      <w:r>
        <w:separator/>
      </w:r>
    </w:p>
  </w:endnote>
  <w:endnote w:type="continuationSeparator" w:id="0">
    <w:p w:rsidR="00786934" w:rsidRDefault="0078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34" w:rsidRDefault="00E86C2B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786934" w:rsidRPr="00175687" w:rsidRDefault="00786934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E86C2B">
                    <w:rPr>
                      <w:rFonts w:ascii="Tahoma" w:hAnsi="Tahoma" w:cs="Tahoma"/>
                      <w:noProof/>
                      <w:color w:val="FFFFFF"/>
                    </w:rPr>
                    <w:t>5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34" w:rsidRDefault="00E86C2B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786934" w:rsidRPr="00175687" w:rsidRDefault="00786934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E86C2B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34" w:rsidRDefault="00786934">
      <w:r>
        <w:separator/>
      </w:r>
    </w:p>
  </w:footnote>
  <w:footnote w:type="continuationSeparator" w:id="0">
    <w:p w:rsidR="00786934" w:rsidRDefault="00786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786934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786934" w:rsidRPr="003B142A" w:rsidRDefault="003B142A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786934" w:rsidRPr="003B142A" w:rsidRDefault="003B142A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786934" w:rsidRPr="005D5311" w:rsidRDefault="00786934" w:rsidP="003B142A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</w:t>
          </w:r>
          <w:r w:rsidR="00797731">
            <w:rPr>
              <w:rFonts w:ascii="Arial Narrow" w:hAnsi="Arial Narrow" w:cs="Tahoma"/>
              <w:color w:val="1F497D" w:themeColor="text2"/>
              <w:sz w:val="16"/>
              <w:lang w:val="sr-Latn-BA"/>
            </w:rPr>
            <w:t>2</w:t>
          </w:r>
          <w:r w:rsidR="003B142A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November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6</w:t>
          </w:r>
          <w:r w:rsidR="003B142A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 xml:space="preserve">, </w:t>
          </w:r>
          <w:r w:rsidR="003B142A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No.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Latn-BA"/>
            </w:rPr>
            <w:t>296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6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786934" w:rsidRDefault="00E86C2B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986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559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976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B7ED5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5A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2C87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42A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1AE3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2DCA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2BE5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6DB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4AA"/>
    <w:rsid w:val="00AF77EA"/>
    <w:rsid w:val="00AF7899"/>
    <w:rsid w:val="00AF78D3"/>
    <w:rsid w:val="00AF78D8"/>
    <w:rsid w:val="00AF7D7C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E88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97C6B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EC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9F1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B3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5DBB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C2B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4E75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61B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6AA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3C007574-D1F4-41C9-BBA2-43BD93D5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  <w:style w:type="paragraph" w:styleId="NormalWeb">
    <w:name w:val="Normal (Web)"/>
    <w:basedOn w:val="Normal"/>
    <w:uiPriority w:val="99"/>
    <w:semiHidden/>
    <w:unhideWhenUsed/>
    <w:rsid w:val="008126DB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krajina\Publikovanje\01%20Saopstenja\2016\Cijene\Indeksi%20potrosackih%20cijena\Grafikon_2016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2015</c:v>
                  </c:pt>
                  <c:pt idx="3">
                    <c:v>2016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824</c:v>
                </c:pt>
                <c:pt idx="1">
                  <c:v>824</c:v>
                </c:pt>
                <c:pt idx="2">
                  <c:v>834</c:v>
                </c:pt>
                <c:pt idx="3">
                  <c:v>816</c:v>
                </c:pt>
                <c:pt idx="4">
                  <c:v>838</c:v>
                </c:pt>
                <c:pt idx="5">
                  <c:v>837</c:v>
                </c:pt>
                <c:pt idx="6">
                  <c:v>832</c:v>
                </c:pt>
                <c:pt idx="7">
                  <c:v>841</c:v>
                </c:pt>
                <c:pt idx="8">
                  <c:v>845</c:v>
                </c:pt>
                <c:pt idx="9">
                  <c:v>838</c:v>
                </c:pt>
                <c:pt idx="10">
                  <c:v>838</c:v>
                </c:pt>
                <c:pt idx="11">
                  <c:v>834</c:v>
                </c:pt>
                <c:pt idx="12">
                  <c:v>837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8328464"/>
        <c:axId val="107165216"/>
      </c:lineChart>
      <c:catAx>
        <c:axId val="21832846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07165216"/>
        <c:crosses val="autoZero"/>
        <c:auto val="1"/>
        <c:lblAlgn val="ctr"/>
        <c:lblOffset val="100"/>
        <c:noMultiLvlLbl val="0"/>
      </c:catAx>
      <c:valAx>
        <c:axId val="107165216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21832846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801E-2"/>
          <c:w val="0.90069686411149863"/>
          <c:h val="0.76569037656904126"/>
        </c:manualLayout>
      </c:layout>
      <c:lineChart>
        <c:grouping val="standard"/>
        <c:varyColors val="0"/>
        <c:ser>
          <c:idx val="0"/>
          <c:order val="0"/>
          <c:tx>
            <c:strRef>
              <c:f>okt!$C$3</c:f>
              <c:strCache>
                <c:ptCount val="1"/>
                <c:pt idx="0">
                  <c:v>Мјесечна инфлација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okt!$A$4:$B$16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1">
                    <c:v>2015</c:v>
                  </c:pt>
                  <c:pt idx="3">
                    <c:v>2016</c:v>
                  </c:pt>
                </c:lvl>
              </c:multiLvlStrCache>
            </c:multiLvlStrRef>
          </c:cat>
          <c:val>
            <c:numRef>
              <c:f>okt!$C$4:$C$16</c:f>
              <c:numCache>
                <c:formatCode>General</c:formatCode>
                <c:ptCount val="13"/>
                <c:pt idx="0">
                  <c:v>0.9</c:v>
                </c:pt>
                <c:pt idx="1">
                  <c:v>-0.2</c:v>
                </c:pt>
                <c:pt idx="2">
                  <c:v>-0.2</c:v>
                </c:pt>
                <c:pt idx="3">
                  <c:v>0.2</c:v>
                </c:pt>
                <c:pt idx="4">
                  <c:v>-0.2</c:v>
                </c:pt>
                <c:pt idx="5" formatCode="0.0">
                  <c:v>0</c:v>
                </c:pt>
                <c:pt idx="6" formatCode="0.0">
                  <c:v>-1</c:v>
                </c:pt>
                <c:pt idx="7">
                  <c:v>0.1</c:v>
                </c:pt>
                <c:pt idx="8">
                  <c:v>-0.2</c:v>
                </c:pt>
                <c:pt idx="9">
                  <c:v>-0.3</c:v>
                </c:pt>
                <c:pt idx="10">
                  <c:v>-0.3</c:v>
                </c:pt>
                <c:pt idx="11">
                  <c:v>0.1</c:v>
                </c:pt>
                <c:pt idx="12">
                  <c:v>1.4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okt!$D$3</c:f>
              <c:strCache>
                <c:ptCount val="1"/>
                <c:pt idx="0">
                  <c:v>Годишња инфлација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okt!$A$4:$B$16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1">
                    <c:v>2015</c:v>
                  </c:pt>
                  <c:pt idx="3">
                    <c:v>2016</c:v>
                  </c:pt>
                </c:lvl>
              </c:multiLvlStrCache>
            </c:multiLvlStrRef>
          </c:cat>
          <c:val>
            <c:numRef>
              <c:f>okt!$D$4:$D$16</c:f>
              <c:numCache>
                <c:formatCode>0.0</c:formatCode>
                <c:ptCount val="13"/>
                <c:pt idx="0" formatCode="General">
                  <c:v>-2.1</c:v>
                </c:pt>
                <c:pt idx="1">
                  <c:v>-2</c:v>
                </c:pt>
                <c:pt idx="2" formatCode="General">
                  <c:v>-1.6</c:v>
                </c:pt>
                <c:pt idx="3" formatCode="General">
                  <c:v>-0.9</c:v>
                </c:pt>
                <c:pt idx="4" formatCode="General">
                  <c:v>-1.3</c:v>
                </c:pt>
                <c:pt idx="5" formatCode="General">
                  <c:v>-1.8</c:v>
                </c:pt>
                <c:pt idx="6" formatCode="General">
                  <c:v>-1.7</c:v>
                </c:pt>
                <c:pt idx="7" formatCode="General">
                  <c:v>-1.6</c:v>
                </c:pt>
                <c:pt idx="8" formatCode="General">
                  <c:v>-1.6</c:v>
                </c:pt>
                <c:pt idx="9">
                  <c:v>-1</c:v>
                </c:pt>
                <c:pt idx="10" formatCode="General">
                  <c:v>-1.3</c:v>
                </c:pt>
                <c:pt idx="11" formatCode="General">
                  <c:v>-1.2</c:v>
                </c:pt>
                <c:pt idx="12" formatCode="General">
                  <c:v>-0.7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244544"/>
        <c:axId val="138970152"/>
      </c:lineChart>
      <c:catAx>
        <c:axId val="13924454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13897015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38970152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139244544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643"/>
          <c:y val="0.87484060194481639"/>
          <c:w val="0.52264808362369608"/>
          <c:h val="8.3682008368201166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Narrow" panose="020B0606020202030204" pitchFamily="34" charset="0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2012</c:v>
                  </c:pt>
                  <c:pt idx="3">
                    <c:v>2013</c:v>
                  </c:pt>
                  <c:pt idx="15">
                    <c:v>2014</c:v>
                  </c:pt>
                  <c:pt idx="27">
                    <c:v>2015</c:v>
                  </c:pt>
                  <c:pt idx="39">
                    <c:v>2016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100.65533361497116</c:v>
                </c:pt>
                <c:pt idx="1">
                  <c:v>99.309054367013474</c:v>
                </c:pt>
                <c:pt idx="2">
                  <c:v>102.50956851277365</c:v>
                </c:pt>
                <c:pt idx="3">
                  <c:v>102.10957784283065</c:v>
                </c:pt>
                <c:pt idx="4">
                  <c:v>100.32057670440777</c:v>
                </c:pt>
                <c:pt idx="5">
                  <c:v>99.8173167341034</c:v>
                </c:pt>
                <c:pt idx="6">
                  <c:v>109.51298507747072</c:v>
                </c:pt>
                <c:pt idx="7">
                  <c:v>102.70481060761105</c:v>
                </c:pt>
                <c:pt idx="8">
                  <c:v>105.30227220049142</c:v>
                </c:pt>
                <c:pt idx="9">
                  <c:v>110.41562082746813</c:v>
                </c:pt>
                <c:pt idx="10">
                  <c:v>106.64592366332148</c:v>
                </c:pt>
                <c:pt idx="11">
                  <c:v>100.67958369605965</c:v>
                </c:pt>
                <c:pt idx="12">
                  <c:v>101.99643701518137</c:v>
                </c:pt>
                <c:pt idx="13">
                  <c:v>105.31036290490934</c:v>
                </c:pt>
                <c:pt idx="14">
                  <c:v>106.50268362694386</c:v>
                </c:pt>
                <c:pt idx="15">
                  <c:v>107.12202346959856</c:v>
                </c:pt>
                <c:pt idx="16">
                  <c:v>104.90653977663779</c:v>
                </c:pt>
                <c:pt idx="17">
                  <c:v>101.24997135262825</c:v>
                </c:pt>
                <c:pt idx="18">
                  <c:v>103.57962981132154</c:v>
                </c:pt>
                <c:pt idx="19">
                  <c:v>102.53319956850244</c:v>
                </c:pt>
                <c:pt idx="20">
                  <c:v>104.42551908719804</c:v>
                </c:pt>
                <c:pt idx="21">
                  <c:v>106.07875563457847</c:v>
                </c:pt>
                <c:pt idx="22">
                  <c:v>99.589374701539654</c:v>
                </c:pt>
                <c:pt idx="23">
                  <c:v>109.22819719660887</c:v>
                </c:pt>
                <c:pt idx="24">
                  <c:v>108.20670786410942</c:v>
                </c:pt>
                <c:pt idx="25">
                  <c:v>108.00303125460019</c:v>
                </c:pt>
                <c:pt idx="26">
                  <c:v>106.27512452164335</c:v>
                </c:pt>
                <c:pt idx="27">
                  <c:v>109.60621927083085</c:v>
                </c:pt>
                <c:pt idx="28">
                  <c:v>109.91094818051207</c:v>
                </c:pt>
                <c:pt idx="29">
                  <c:v>103.23237464271669</c:v>
                </c:pt>
                <c:pt idx="30">
                  <c:v>106.84993113982507</c:v>
                </c:pt>
                <c:pt idx="31">
                  <c:v>109.37695749873396</c:v>
                </c:pt>
                <c:pt idx="32">
                  <c:v>109.33541007941655</c:v>
                </c:pt>
                <c:pt idx="33">
                  <c:v>107.72217857575416</c:v>
                </c:pt>
                <c:pt idx="34">
                  <c:v>109.96735938836842</c:v>
                </c:pt>
                <c:pt idx="35">
                  <c:v>105.24108835126513</c:v>
                </c:pt>
                <c:pt idx="36">
                  <c:v>109.33336243955301</c:v>
                </c:pt>
                <c:pt idx="37">
                  <c:v>108.27505288381893</c:v>
                </c:pt>
                <c:pt idx="38">
                  <c:v>107.24883663534796</c:v>
                </c:pt>
                <c:pt idx="39">
                  <c:v>103.95860477505015</c:v>
                </c:pt>
                <c:pt idx="40">
                  <c:v>114.38662195571372</c:v>
                </c:pt>
                <c:pt idx="41">
                  <c:v>121.03629913691211</c:v>
                </c:pt>
                <c:pt idx="42">
                  <c:v>111.82493300447413</c:v>
                </c:pt>
                <c:pt idx="43">
                  <c:v>116.06945827554276</c:v>
                </c:pt>
                <c:pt idx="44">
                  <c:v>113.9250015544407</c:v>
                </c:pt>
                <c:pt idx="45">
                  <c:v>115.35180759778154</c:v>
                </c:pt>
                <c:pt idx="46">
                  <c:v>117.70486856636221</c:v>
                </c:pt>
                <c:pt idx="47">
                  <c:v>119.55860179108177</c:v>
                </c:pt>
                <c:pt idx="48">
                  <c:v>116.50366484227759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2012</c:v>
                  </c:pt>
                  <c:pt idx="3">
                    <c:v>2013</c:v>
                  </c:pt>
                  <c:pt idx="15">
                    <c:v>2014</c:v>
                  </c:pt>
                  <c:pt idx="27">
                    <c:v>2015</c:v>
                  </c:pt>
                  <c:pt idx="39">
                    <c:v>2016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101.52098828434465</c:v>
                </c:pt>
                <c:pt idx="1">
                  <c:v>101.7011116760289</c:v>
                </c:pt>
                <c:pt idx="2">
                  <c:v>101.96386329197891</c:v>
                </c:pt>
                <c:pt idx="3">
                  <c:v>102.2301106458081</c:v>
                </c:pt>
                <c:pt idx="4">
                  <c:v>102.49538861884889</c:v>
                </c:pt>
                <c:pt idx="5">
                  <c:v>102.87039821804085</c:v>
                </c:pt>
                <c:pt idx="6">
                  <c:v>103.29851454957664</c:v>
                </c:pt>
                <c:pt idx="7">
                  <c:v>103.59844262239038</c:v>
                </c:pt>
                <c:pt idx="8">
                  <c:v>103.87681471050549</c:v>
                </c:pt>
                <c:pt idx="9">
                  <c:v>104.11632603417914</c:v>
                </c:pt>
                <c:pt idx="10">
                  <c:v>104.15261124414187</c:v>
                </c:pt>
                <c:pt idx="11">
                  <c:v>104.11128161791476</c:v>
                </c:pt>
                <c:pt idx="12">
                  <c:v>104.17918885106718</c:v>
                </c:pt>
                <c:pt idx="13">
                  <c:v>104.3333859513247</c:v>
                </c:pt>
                <c:pt idx="14">
                  <c:v>104.46372032104355</c:v>
                </c:pt>
                <c:pt idx="15">
                  <c:v>104.52420235363215</c:v>
                </c:pt>
                <c:pt idx="16">
                  <c:v>104.50064708551481</c:v>
                </c:pt>
                <c:pt idx="17">
                  <c:v>104.48233339221244</c:v>
                </c:pt>
                <c:pt idx="18">
                  <c:v>104.56280858205722</c:v>
                </c:pt>
                <c:pt idx="19">
                  <c:v>104.71064521412664</c:v>
                </c:pt>
                <c:pt idx="20">
                  <c:v>104.93791405724841</c:v>
                </c:pt>
                <c:pt idx="21">
                  <c:v>105.1762741006182</c:v>
                </c:pt>
                <c:pt idx="22">
                  <c:v>105.45187451320774</c:v>
                </c:pt>
                <c:pt idx="23">
                  <c:v>105.86693051794457</c:v>
                </c:pt>
                <c:pt idx="24">
                  <c:v>106.24612649408883</c:v>
                </c:pt>
                <c:pt idx="25">
                  <c:v>106.52662634660363</c:v>
                </c:pt>
                <c:pt idx="26">
                  <c:v>106.78951727366898</c:v>
                </c:pt>
                <c:pt idx="27">
                  <c:v>107.05721692601489</c:v>
                </c:pt>
                <c:pt idx="28">
                  <c:v>107.2477761701265</c:v>
                </c:pt>
                <c:pt idx="29">
                  <c:v>107.38682276361865</c:v>
                </c:pt>
                <c:pt idx="30">
                  <c:v>107.64405964596146</c:v>
                </c:pt>
                <c:pt idx="31">
                  <c:v>107.96580132179197</c:v>
                </c:pt>
                <c:pt idx="32">
                  <c:v>108.24049170607192</c:v>
                </c:pt>
                <c:pt idx="33">
                  <c:v>108.50806768295017</c:v>
                </c:pt>
                <c:pt idx="34">
                  <c:v>108.78232587869597</c:v>
                </c:pt>
                <c:pt idx="35">
                  <c:v>109.07926148946591</c:v>
                </c:pt>
                <c:pt idx="36">
                  <c:v>109.47591859540104</c:v>
                </c:pt>
                <c:pt idx="37">
                  <c:v>109.93798211529796</c:v>
                </c:pt>
                <c:pt idx="38">
                  <c:v>110.44941195730799</c:v>
                </c:pt>
                <c:pt idx="39">
                  <c:v>111.13175759896328</c:v>
                </c:pt>
                <c:pt idx="40">
                  <c:v>112.05244183031738</c:v>
                </c:pt>
                <c:pt idx="41">
                  <c:v>112.91611990378551</c:v>
                </c:pt>
                <c:pt idx="42">
                  <c:v>113.5770066075743</c:v>
                </c:pt>
                <c:pt idx="43">
                  <c:v>114.23974352222557</c:v>
                </c:pt>
                <c:pt idx="44">
                  <c:v>114.90963595531008</c:v>
                </c:pt>
                <c:pt idx="45">
                  <c:v>115.59656103553449</c:v>
                </c:pt>
                <c:pt idx="46">
                  <c:v>116.3233887439397</c:v>
                </c:pt>
                <c:pt idx="47">
                  <c:v>117.00354755762682</c:v>
                </c:pt>
                <c:pt idx="48">
                  <c:v>117.63205365524662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8151736"/>
        <c:axId val="138449912"/>
      </c:lineChart>
      <c:catAx>
        <c:axId val="218151736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38449912"/>
        <c:crosses val="autoZero"/>
        <c:auto val="1"/>
        <c:lblAlgn val="ctr"/>
        <c:lblOffset val="100"/>
        <c:noMultiLvlLbl val="0"/>
      </c:catAx>
      <c:valAx>
        <c:axId val="138449912"/>
        <c:scaling>
          <c:orientation val="minMax"/>
          <c:max val="125"/>
          <c:min val="9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218151736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3777644502053965"/>
          <c:h val="0.82322982514509635"/>
        </c:manualLayout>
      </c:layout>
      <c:lineChart>
        <c:grouping val="standard"/>
        <c:varyColors val="0"/>
        <c:ser>
          <c:idx val="0"/>
          <c:order val="0"/>
          <c:tx>
            <c:strRef>
              <c:f>zaOkt2016!$A$2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zaOkt2016!$B$1:$N$1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zaOkt2016!$B$2:$N$2</c:f>
              <c:numCache>
                <c:formatCode>General</c:formatCode>
                <c:ptCount val="13"/>
                <c:pt idx="0">
                  <c:v>396961</c:v>
                </c:pt>
                <c:pt idx="1">
                  <c:v>363606</c:v>
                </c:pt>
                <c:pt idx="2">
                  <c:v>346357</c:v>
                </c:pt>
                <c:pt idx="3">
                  <c:v>227458</c:v>
                </c:pt>
                <c:pt idx="4">
                  <c:v>330459</c:v>
                </c:pt>
                <c:pt idx="5">
                  <c:v>354355</c:v>
                </c:pt>
                <c:pt idx="6">
                  <c:v>421365</c:v>
                </c:pt>
                <c:pt idx="7">
                  <c:v>315075</c:v>
                </c:pt>
                <c:pt idx="8">
                  <c:v>413259</c:v>
                </c:pt>
                <c:pt idx="9">
                  <c:v>384144</c:v>
                </c:pt>
                <c:pt idx="10">
                  <c:v>355008</c:v>
                </c:pt>
                <c:pt idx="11">
                  <c:v>381709</c:v>
                </c:pt>
                <c:pt idx="12">
                  <c:v>372986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zaOkt2016!$A$3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zaOkt2016!$B$1:$N$1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zaOkt2016!$B$3:$N$3</c:f>
              <c:numCache>
                <c:formatCode>0</c:formatCode>
                <c:ptCount val="13"/>
                <c:pt idx="0">
                  <c:v>240258</c:v>
                </c:pt>
                <c:pt idx="1">
                  <c:v>228539</c:v>
                </c:pt>
                <c:pt idx="2">
                  <c:v>226207</c:v>
                </c:pt>
                <c:pt idx="3">
                  <c:v>183779</c:v>
                </c:pt>
                <c:pt idx="4">
                  <c:v>211524</c:v>
                </c:pt>
                <c:pt idx="5">
                  <c:v>239782</c:v>
                </c:pt>
                <c:pt idx="6">
                  <c:v>228100</c:v>
                </c:pt>
                <c:pt idx="7">
                  <c:v>234236</c:v>
                </c:pt>
                <c:pt idx="8">
                  <c:v>248861</c:v>
                </c:pt>
                <c:pt idx="9">
                  <c:v>245938</c:v>
                </c:pt>
                <c:pt idx="10">
                  <c:v>229811</c:v>
                </c:pt>
                <c:pt idx="11">
                  <c:v>264900</c:v>
                </c:pt>
                <c:pt idx="12">
                  <c:v>250269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450696"/>
        <c:axId val="218840824"/>
      </c:lineChart>
      <c:catAx>
        <c:axId val="13845069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18840824"/>
        <c:crosses val="autoZero"/>
        <c:auto val="1"/>
        <c:lblAlgn val="ctr"/>
        <c:lblOffset val="100"/>
        <c:noMultiLvlLbl val="0"/>
      </c:catAx>
      <c:valAx>
        <c:axId val="218840824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138450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558261912592618"/>
          <c:y val="0.34220861281228737"/>
          <c:w val="0.22183856010627662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png"/><Relationship Id="rId1" Type="http://schemas.openxmlformats.org/officeDocument/2006/relationships/image" Target="../media/image4.png"/></Relationships>
</file>

<file path=word/drawings/_rels/drawing3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png"/><Relationship Id="rId1" Type="http://schemas.openxmlformats.org/officeDocument/2006/relationships/image" Target="../media/image6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0.56794</cdr:x>
      <cdr:y>0.88146</cdr:y>
    </cdr:from>
    <cdr:to>
      <cdr:x>0.73169</cdr:x>
      <cdr:y>0.97302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105150" y="2200275"/>
          <a:ext cx="895238" cy="228571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0.33039</cdr:x>
      <cdr:y>0.88546</cdr:y>
    </cdr:from>
    <cdr:to>
      <cdr:x>0.4884</cdr:x>
      <cdr:y>0.95063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806360" y="2210267"/>
          <a:ext cx="863911" cy="16268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>
              <a:latin typeface="Arial Narrow" panose="020B0606020202030204" pitchFamily="34" charset="0"/>
            </a:rPr>
            <a:t>Monthly inflation</a:t>
          </a:r>
        </a:p>
      </cdr:txBody>
    </cdr:sp>
  </cdr:relSizeAnchor>
  <cdr:relSizeAnchor xmlns:cdr="http://schemas.openxmlformats.org/drawingml/2006/chartDrawing">
    <cdr:from>
      <cdr:x>0.57362</cdr:x>
      <cdr:y>0.86985</cdr:y>
    </cdr:from>
    <cdr:to>
      <cdr:x>0.73164</cdr:x>
      <cdr:y>0.93502</cdr:y>
    </cdr:to>
    <cdr:sp macro="" textlink="">
      <cdr:nvSpPr>
        <cdr:cNvPr id="5" name="Text Box 1"/>
        <cdr:cNvSpPr txBox="1"/>
      </cdr:nvSpPr>
      <cdr:spPr>
        <a:xfrm xmlns:a="http://schemas.openxmlformats.org/drawingml/2006/main">
          <a:off x="3136198" y="2171311"/>
          <a:ext cx="863911" cy="16268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800">
              <a:latin typeface="Arial Narrow" panose="020B0606020202030204" pitchFamily="34" charset="0"/>
            </a:rPr>
            <a:t>Annual</a:t>
          </a:r>
          <a:r>
            <a:rPr lang="en-US" sz="800" baseline="0">
              <a:latin typeface="Arial Narrow" panose="020B0606020202030204" pitchFamily="34" charset="0"/>
            </a:rPr>
            <a:t> inflation</a:t>
          </a:r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0.38801</cdr:x>
      <cdr:y>0.89082</cdr:y>
    </cdr:from>
    <cdr:to>
      <cdr:x>0.52614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514619" y="2719745"/>
          <a:ext cx="895194" cy="33333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0.57466</cdr:x>
      <cdr:y>0.9141</cdr:y>
    </cdr:from>
    <cdr:to>
      <cdr:x>0.71133</cdr:x>
      <cdr:y>0.98897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3724275" y="2790825"/>
          <a:ext cx="885714" cy="228571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0.84143</cdr:x>
      <cdr:y>0.33808</cdr:y>
    </cdr:from>
    <cdr:to>
      <cdr:x>0.98771</cdr:x>
      <cdr:y>0.43733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261948" y="914540"/>
          <a:ext cx="567102" cy="26848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0.83538</cdr:x>
      <cdr:y>0.45423</cdr:y>
    </cdr:from>
    <cdr:to>
      <cdr:x>0.98278</cdr:x>
      <cdr:y>0.53872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3238500" y="1228725"/>
          <a:ext cx="571429" cy="22857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F306-78A4-4B45-902B-CADFAD71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4044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8721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638</cp:revision>
  <cp:lastPrinted>2015-12-17T11:01:00Z</cp:lastPrinted>
  <dcterms:created xsi:type="dcterms:W3CDTF">2014-03-14T12:01:00Z</dcterms:created>
  <dcterms:modified xsi:type="dcterms:W3CDTF">2016-11-22T08:19:00Z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