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1B4D8E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1B4D8E">
              <w:rPr>
                <w:rFonts w:ascii="Arial Narrow" w:hAnsi="Arial Narrow" w:cs="Tahoma"/>
                <w:color w:val="1F497D" w:themeColor="text2"/>
                <w:sz w:val="18"/>
                <w:lang w:val="sr-Latn-BA"/>
              </w:rPr>
              <w:t>3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1B4D8E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септембар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1B4D8E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9</w:t>
            </w:r>
            <w:r w:rsidR="00A975F3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1D2CF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1B4D8E" w:rsidP="00542435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септембар</w:t>
            </w:r>
            <w:r w:rsidR="007E158B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  <w:r w:rsidR="002F5E38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7D2CAE" w:rsidRPr="000057E1" w:rsidRDefault="007D2CAE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016810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16810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E33D13" w:rsidRPr="00016810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016810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016810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016810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016810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016810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AF6800" w:rsidRPr="00016810">
        <w:rPr>
          <w:rFonts w:ascii="Arial Narrow" w:hAnsi="Arial Narrow" w:cs="Tahoma"/>
          <w:b/>
          <w:sz w:val="30"/>
          <w:szCs w:val="30"/>
          <w:lang w:val="sr-Cyrl-BA"/>
        </w:rPr>
        <w:t>августу</w:t>
      </w:r>
      <w:r w:rsidR="00E33D13" w:rsidRPr="00016810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016810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016810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625174" w:rsidRPr="00016810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="00E33D13" w:rsidRPr="00016810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016810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01681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016810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016810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016810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016810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016810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AF6800" w:rsidRPr="00016810">
        <w:rPr>
          <w:rFonts w:ascii="Arial Narrow" w:hAnsi="Arial Narrow" w:cs="Tahoma"/>
          <w:b/>
          <w:sz w:val="28"/>
          <w:szCs w:val="28"/>
          <w:lang w:val="ru-RU"/>
        </w:rPr>
        <w:t>58</w:t>
      </w:r>
      <w:r w:rsidRPr="00016810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016810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016810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016810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016810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016810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016810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70221" w:rsidRPr="00016810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48741A" w:rsidRPr="00016810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Pr="00016810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AF6800" w:rsidRPr="00016810">
        <w:rPr>
          <w:rFonts w:ascii="Arial Narrow" w:hAnsi="Arial Narrow" w:cs="Tahoma"/>
          <w:b/>
          <w:sz w:val="28"/>
          <w:szCs w:val="28"/>
          <w:lang w:val="sr-Cyrl-BA"/>
        </w:rPr>
        <w:t>13</w:t>
      </w:r>
      <w:r w:rsidRPr="00016810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016810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016810">
        <w:rPr>
          <w:rFonts w:ascii="Tahoma" w:hAnsi="Tahoma" w:cs="Tahoma"/>
          <w:b/>
          <w:lang w:val="sr-Cyrl-CS"/>
        </w:rPr>
        <w:tab/>
      </w:r>
      <w:r w:rsidRPr="00016810">
        <w:rPr>
          <w:rFonts w:ascii="Tahoma" w:hAnsi="Tahoma" w:cs="Tahoma"/>
          <w:b/>
          <w:lang w:val="sr-Cyrl-CS"/>
        </w:rPr>
        <w:tab/>
      </w:r>
    </w:p>
    <w:p w:rsidR="00B82005" w:rsidRPr="00016810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016810">
        <w:rPr>
          <w:rFonts w:ascii="Arial Narrow" w:hAnsi="Arial Narrow" w:cs="Tahoma"/>
          <w:sz w:val="22"/>
          <w:lang w:val="sr-Cyrl-BA"/>
        </w:rPr>
        <w:t>П</w:t>
      </w:r>
      <w:r w:rsidRPr="00016810">
        <w:rPr>
          <w:rFonts w:ascii="Arial Narrow" w:hAnsi="Arial Narrow" w:cs="Tahoma"/>
          <w:sz w:val="22"/>
          <w:lang w:val="sr-Cyrl-CS"/>
        </w:rPr>
        <w:t>росјечна</w:t>
      </w:r>
      <w:r w:rsidRPr="00016810">
        <w:rPr>
          <w:rFonts w:ascii="Arial Narrow" w:hAnsi="Arial Narrow" w:cs="Tahoma"/>
          <w:sz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>мјесечна нето плата</w:t>
      </w:r>
      <w:r w:rsidRPr="00016810">
        <w:rPr>
          <w:rFonts w:ascii="Arial Narrow" w:hAnsi="Arial Narrow" w:cs="Tahoma"/>
          <w:b/>
          <w:sz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016810">
        <w:rPr>
          <w:rFonts w:ascii="Arial Narrow" w:hAnsi="Arial Narrow" w:cs="Tahoma"/>
          <w:b/>
          <w:sz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AF6800" w:rsidRPr="00016810">
        <w:rPr>
          <w:rFonts w:ascii="Arial Narrow" w:hAnsi="Arial Narrow" w:cs="Tahoma"/>
          <w:sz w:val="22"/>
          <w:lang w:val="sr-Cyrl-CS"/>
        </w:rPr>
        <w:t>августу</w:t>
      </w:r>
      <w:r w:rsidRPr="0001681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016810">
        <w:rPr>
          <w:rFonts w:ascii="Arial Narrow" w:hAnsi="Arial Narrow" w:cs="Tahoma"/>
          <w:sz w:val="22"/>
          <w:lang w:val="sr-Cyrl-CS"/>
        </w:rPr>
        <w:t>5</w:t>
      </w:r>
      <w:r w:rsidRPr="00016810">
        <w:rPr>
          <w:rFonts w:ascii="Arial Narrow" w:hAnsi="Arial Narrow" w:cs="Tahoma"/>
          <w:sz w:val="22"/>
          <w:lang w:val="sr-Cyrl-CS"/>
        </w:rPr>
        <w:t>.</w:t>
      </w:r>
      <w:r w:rsidRPr="00016810">
        <w:rPr>
          <w:rFonts w:ascii="Arial Narrow" w:hAnsi="Arial Narrow" w:cs="Tahoma"/>
          <w:sz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>године износи</w:t>
      </w:r>
      <w:r w:rsidRPr="00016810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>8</w:t>
      </w:r>
      <w:r w:rsidR="00625174" w:rsidRPr="00016810">
        <w:rPr>
          <w:rFonts w:ascii="Arial Narrow" w:hAnsi="Arial Narrow" w:cs="Tahoma"/>
          <w:sz w:val="22"/>
          <w:lang w:val="sr-Cyrl-CS"/>
        </w:rPr>
        <w:t>34</w:t>
      </w:r>
      <w:r w:rsidRPr="00016810">
        <w:rPr>
          <w:rFonts w:ascii="Arial Narrow" w:hAnsi="Arial Narrow" w:cs="Tahoma"/>
          <w:sz w:val="22"/>
          <w:lang w:val="sr-Cyrl-CS"/>
        </w:rPr>
        <w:t xml:space="preserve"> КМ</w:t>
      </w:r>
      <w:r w:rsidRPr="00016810">
        <w:rPr>
          <w:rFonts w:ascii="Arial Narrow" w:hAnsi="Arial Narrow" w:cs="Tahoma"/>
          <w:sz w:val="22"/>
          <w:lang w:val="hr-HR"/>
        </w:rPr>
        <w:t>,</w:t>
      </w:r>
      <w:r w:rsidRPr="00016810">
        <w:rPr>
          <w:rFonts w:ascii="Arial Narrow" w:hAnsi="Arial Narrow" w:cs="Tahoma"/>
          <w:sz w:val="22"/>
          <w:lang w:val="ru-RU"/>
        </w:rPr>
        <w:t xml:space="preserve"> а п</w:t>
      </w:r>
      <w:r w:rsidRPr="00016810">
        <w:rPr>
          <w:rFonts w:ascii="Arial Narrow" w:hAnsi="Arial Narrow" w:cs="Tahoma"/>
          <w:sz w:val="22"/>
          <w:lang w:val="sr-Cyrl-CS"/>
        </w:rPr>
        <w:t>росјечна</w:t>
      </w:r>
      <w:r w:rsidRPr="00016810">
        <w:rPr>
          <w:rFonts w:ascii="Arial Narrow" w:hAnsi="Arial Narrow" w:cs="Tahoma"/>
          <w:sz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016810">
        <w:rPr>
          <w:rFonts w:ascii="Arial Narrow" w:hAnsi="Arial Narrow" w:cs="Tahoma"/>
          <w:sz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>1 3</w:t>
      </w:r>
      <w:r w:rsidR="00625174" w:rsidRPr="00016810">
        <w:rPr>
          <w:rFonts w:ascii="Arial Narrow" w:hAnsi="Arial Narrow" w:cs="Tahoma"/>
          <w:sz w:val="22"/>
          <w:lang w:val="sr-Cyrl-CS"/>
        </w:rPr>
        <w:t>4</w:t>
      </w:r>
      <w:r w:rsidR="00AF6800" w:rsidRPr="00016810">
        <w:rPr>
          <w:rFonts w:ascii="Arial Narrow" w:hAnsi="Arial Narrow" w:cs="Tahoma"/>
          <w:sz w:val="22"/>
          <w:lang w:val="sr-Cyrl-CS"/>
        </w:rPr>
        <w:t>5</w:t>
      </w:r>
      <w:r w:rsidRPr="00016810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016810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016810" w:rsidRDefault="00B82005" w:rsidP="00A25FC2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016810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16810">
        <w:rPr>
          <w:rFonts w:ascii="Arial Narrow" w:hAnsi="Arial Narrow" w:cs="Tahoma"/>
          <w:sz w:val="22"/>
          <w:lang w:val="sr-Latn-CS"/>
        </w:rPr>
        <w:t xml:space="preserve">У </w:t>
      </w:r>
      <w:r w:rsidRPr="00016810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AF6800" w:rsidRPr="00016810">
        <w:rPr>
          <w:rFonts w:ascii="Arial Narrow" w:hAnsi="Arial Narrow" w:cs="Tahoma"/>
          <w:sz w:val="22"/>
          <w:lang w:val="sr-Cyrl-CS"/>
        </w:rPr>
        <w:t>август</w:t>
      </w:r>
      <w:r w:rsidRPr="0001681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016810">
        <w:rPr>
          <w:rFonts w:ascii="Arial Narrow" w:hAnsi="Arial Narrow" w:cs="Tahoma"/>
          <w:sz w:val="22"/>
          <w:lang w:val="sr-Cyrl-CS"/>
        </w:rPr>
        <w:t>4</w:t>
      </w:r>
      <w:r w:rsidRPr="00016810">
        <w:rPr>
          <w:rFonts w:ascii="Arial Narrow" w:hAnsi="Arial Narrow" w:cs="Tahoma"/>
          <w:sz w:val="22"/>
          <w:lang w:val="sr-Cyrl-CS"/>
        </w:rPr>
        <w:t xml:space="preserve">. </w:t>
      </w:r>
      <w:r w:rsidRPr="00016810">
        <w:rPr>
          <w:rFonts w:ascii="Arial Narrow" w:hAnsi="Arial Narrow" w:cs="Tahoma"/>
          <w:sz w:val="22"/>
          <w:lang w:val="sr-Cyrl-BA"/>
        </w:rPr>
        <w:t>г</w:t>
      </w:r>
      <w:r w:rsidRPr="00016810">
        <w:rPr>
          <w:rFonts w:ascii="Arial Narrow" w:hAnsi="Arial Narrow" w:cs="Tahoma"/>
          <w:sz w:val="22"/>
          <w:lang w:val="sr-Cyrl-CS"/>
        </w:rPr>
        <w:t>одине</w:t>
      </w:r>
      <w:r w:rsidRPr="00016810">
        <w:rPr>
          <w:rFonts w:ascii="Arial Narrow" w:hAnsi="Arial Narrow" w:cs="Tahoma"/>
          <w:sz w:val="22"/>
          <w:lang w:val="sr-Latn-BA"/>
        </w:rPr>
        <w:t>,</w:t>
      </w:r>
      <w:r w:rsidRPr="00016810">
        <w:rPr>
          <w:rFonts w:ascii="Arial Narrow" w:hAnsi="Arial Narrow" w:cs="Tahoma"/>
          <w:sz w:val="22"/>
          <w:lang w:val="sr-Cyrl-BA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AF6800" w:rsidRPr="00016810">
        <w:rPr>
          <w:rFonts w:ascii="Arial Narrow" w:hAnsi="Arial Narrow" w:cs="Tahoma"/>
          <w:sz w:val="22"/>
          <w:lang w:val="sr-Cyrl-CS"/>
        </w:rPr>
        <w:t>августу</w:t>
      </w:r>
      <w:r w:rsidRPr="0001681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016810">
        <w:rPr>
          <w:rFonts w:ascii="Arial Narrow" w:hAnsi="Arial Narrow" w:cs="Tahoma"/>
          <w:sz w:val="22"/>
          <w:lang w:val="sr-Cyrl-CS"/>
        </w:rPr>
        <w:t>5</w:t>
      </w:r>
      <w:r w:rsidRPr="00016810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625174" w:rsidRPr="00016810">
        <w:rPr>
          <w:rFonts w:ascii="Arial Narrow" w:hAnsi="Arial Narrow" w:cs="Tahoma"/>
          <w:sz w:val="22"/>
          <w:lang w:val="sr-Cyrl-CS"/>
        </w:rPr>
        <w:t>2</w:t>
      </w:r>
      <w:r w:rsidRPr="00016810">
        <w:rPr>
          <w:rFonts w:ascii="Arial Narrow" w:hAnsi="Arial Narrow" w:cs="Tahoma"/>
          <w:sz w:val="22"/>
          <w:lang w:val="sr-Cyrl-CS"/>
        </w:rPr>
        <w:t>,</w:t>
      </w:r>
      <w:r w:rsidR="00AF6800" w:rsidRPr="00016810">
        <w:rPr>
          <w:rFonts w:ascii="Arial Narrow" w:hAnsi="Arial Narrow" w:cs="Tahoma"/>
          <w:sz w:val="22"/>
          <w:lang w:val="sr-Cyrl-CS"/>
        </w:rPr>
        <w:t>7</w:t>
      </w:r>
      <w:r w:rsidRPr="00016810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625174" w:rsidRPr="00016810">
        <w:rPr>
          <w:rFonts w:ascii="Arial Narrow" w:hAnsi="Arial Narrow" w:cs="Tahoma"/>
          <w:sz w:val="22"/>
          <w:lang w:val="sr-Cyrl-CS"/>
        </w:rPr>
        <w:t>ју</w:t>
      </w:r>
      <w:r w:rsidR="00AF6800" w:rsidRPr="00016810">
        <w:rPr>
          <w:rFonts w:ascii="Arial Narrow" w:hAnsi="Arial Narrow" w:cs="Tahoma"/>
          <w:sz w:val="22"/>
          <w:lang w:val="sr-Cyrl-CS"/>
        </w:rPr>
        <w:t>л</w:t>
      </w:r>
      <w:r w:rsidRPr="00016810">
        <w:rPr>
          <w:rFonts w:ascii="Arial Narrow" w:hAnsi="Arial Narrow" w:cs="Tahoma"/>
          <w:sz w:val="22"/>
          <w:lang w:val="sr-Cyrl-CS"/>
        </w:rPr>
        <w:t xml:space="preserve"> 201</w:t>
      </w:r>
      <w:r w:rsidR="00C70C0F" w:rsidRPr="00016810">
        <w:rPr>
          <w:rFonts w:ascii="Arial Narrow" w:hAnsi="Arial Narrow" w:cs="Tahoma"/>
          <w:sz w:val="22"/>
          <w:lang w:val="sr-Cyrl-CS"/>
        </w:rPr>
        <w:t>5</w:t>
      </w:r>
      <w:r w:rsidRPr="00016810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AF6800" w:rsidRPr="00016810">
        <w:rPr>
          <w:rFonts w:ascii="Arial Narrow" w:hAnsi="Arial Narrow" w:cs="Tahoma"/>
          <w:sz w:val="22"/>
          <w:lang w:val="sr-Cyrl-CS"/>
        </w:rPr>
        <w:t>остала на истом нивоу</w:t>
      </w:r>
      <w:r w:rsidRPr="00016810">
        <w:rPr>
          <w:rFonts w:ascii="Arial Narrow" w:hAnsi="Arial Narrow" w:cs="Tahoma"/>
          <w:sz w:val="22"/>
          <w:lang w:val="sr-Cyrl-CS"/>
        </w:rPr>
        <w:t>.</w:t>
      </w:r>
    </w:p>
    <w:p w:rsidR="00B82005" w:rsidRPr="00016810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01681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016810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016810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AF6800" w:rsidRPr="00016810">
        <w:rPr>
          <w:rFonts w:ascii="Arial Narrow" w:hAnsi="Arial Narrow" w:cs="Tahoma"/>
          <w:sz w:val="22"/>
          <w:lang w:val="sr-Cyrl-CS"/>
        </w:rPr>
        <w:t>августу</w:t>
      </w:r>
      <w:r w:rsidRPr="0001681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016810">
        <w:rPr>
          <w:rFonts w:ascii="Arial Narrow" w:hAnsi="Arial Narrow" w:cs="Tahoma"/>
          <w:sz w:val="22"/>
          <w:lang w:val="sr-Cyrl-CS"/>
        </w:rPr>
        <w:t>5</w:t>
      </w:r>
      <w:r w:rsidRPr="00016810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016810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016810">
        <w:rPr>
          <w:rFonts w:ascii="Arial Narrow" w:hAnsi="Arial Narrow" w:cs="Tahoma"/>
          <w:sz w:val="22"/>
          <w:lang w:val="sr-Cyrl-CS"/>
        </w:rPr>
        <w:t>и износи 1 2</w:t>
      </w:r>
      <w:r w:rsidR="00AF6800" w:rsidRPr="00016810">
        <w:rPr>
          <w:rFonts w:ascii="Arial Narrow" w:hAnsi="Arial Narrow" w:cs="Tahoma"/>
          <w:sz w:val="22"/>
          <w:lang w:val="sr-Cyrl-CS"/>
        </w:rPr>
        <w:t>58</w:t>
      </w:r>
      <w:r w:rsidRPr="00016810">
        <w:rPr>
          <w:rFonts w:ascii="Arial Narrow" w:hAnsi="Arial Narrow" w:cs="Tahoma"/>
          <w:sz w:val="22"/>
          <w:lang w:val="sr-Cyrl-CS"/>
        </w:rPr>
        <w:t xml:space="preserve"> КМ</w:t>
      </w:r>
      <w:r w:rsidRPr="00016810">
        <w:rPr>
          <w:rFonts w:ascii="Arial Narrow" w:hAnsi="Arial Narrow" w:cs="Tahoma"/>
          <w:sz w:val="22"/>
          <w:lang w:val="sr-Latn-CS"/>
        </w:rPr>
        <w:t>. Са друге стране,</w:t>
      </w:r>
      <w:r w:rsidRPr="00016810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016810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016810">
        <w:rPr>
          <w:rFonts w:ascii="Arial Narrow" w:hAnsi="Arial Narrow" w:cs="Tahoma"/>
          <w:sz w:val="22"/>
          <w:lang w:val="sr-Cyrl-BA"/>
        </w:rPr>
        <w:t>нето</w:t>
      </w:r>
      <w:r w:rsidR="00F54DF7" w:rsidRPr="00016810">
        <w:rPr>
          <w:rFonts w:ascii="Arial Narrow" w:hAnsi="Arial Narrow" w:cs="Tahoma"/>
          <w:sz w:val="22"/>
          <w:lang w:val="sr-Latn-BA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 xml:space="preserve">плата у </w:t>
      </w:r>
      <w:r w:rsidR="00AF6800" w:rsidRPr="00016810">
        <w:rPr>
          <w:rFonts w:ascii="Arial Narrow" w:hAnsi="Arial Narrow" w:cs="Tahoma"/>
          <w:sz w:val="22"/>
          <w:lang w:val="sr-Cyrl-CS"/>
        </w:rPr>
        <w:t>августу</w:t>
      </w:r>
      <w:r w:rsidRPr="00016810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016810">
        <w:rPr>
          <w:rFonts w:ascii="Arial Narrow" w:hAnsi="Arial Narrow" w:cs="Tahoma"/>
          <w:sz w:val="22"/>
          <w:lang w:val="sr-Cyrl-CS"/>
        </w:rPr>
        <w:t>5</w:t>
      </w:r>
      <w:r w:rsidRPr="00016810">
        <w:rPr>
          <w:rFonts w:ascii="Arial Narrow" w:hAnsi="Arial Narrow" w:cs="Tahoma"/>
          <w:sz w:val="22"/>
          <w:lang w:val="sr-Cyrl-CS"/>
        </w:rPr>
        <w:t xml:space="preserve">. </w:t>
      </w:r>
      <w:r w:rsidR="00561522" w:rsidRPr="00016810">
        <w:rPr>
          <w:rFonts w:ascii="Arial Narrow" w:hAnsi="Arial Narrow" w:cs="Tahoma"/>
          <w:sz w:val="22"/>
          <w:lang w:val="sr-Cyrl-BA"/>
        </w:rPr>
        <w:t>г</w:t>
      </w:r>
      <w:r w:rsidR="00561522" w:rsidRPr="00016810">
        <w:rPr>
          <w:rFonts w:ascii="Arial Narrow" w:hAnsi="Arial Narrow" w:cs="Tahoma"/>
          <w:sz w:val="22"/>
          <w:lang w:val="sr-Cyrl-CS"/>
        </w:rPr>
        <w:t>одине</w:t>
      </w:r>
      <w:r w:rsidR="00561522" w:rsidRPr="00016810">
        <w:rPr>
          <w:rFonts w:ascii="Arial Narrow" w:hAnsi="Arial Narrow" w:cs="Tahoma"/>
          <w:sz w:val="22"/>
          <w:lang w:val="sr-Cyrl-CS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C804D3" w:rsidRPr="00016810">
        <w:rPr>
          <w:rFonts w:ascii="Arial Narrow" w:hAnsi="Arial Narrow" w:cs="Tahoma"/>
          <w:sz w:val="22"/>
          <w:lang w:val="sr-Cyrl-CS"/>
        </w:rPr>
        <w:t>у</w:t>
      </w:r>
      <w:r w:rsidRPr="00016810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470221" w:rsidRPr="00016810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Pr="00016810">
        <w:rPr>
          <w:rFonts w:ascii="Arial Narrow" w:hAnsi="Arial Narrow" w:cs="Tahoma"/>
          <w:sz w:val="22"/>
        </w:rPr>
        <w:t xml:space="preserve"> </w:t>
      </w:r>
      <w:r w:rsidRPr="00016810">
        <w:rPr>
          <w:rFonts w:ascii="Arial Narrow" w:hAnsi="Arial Narrow" w:cs="Tahoma"/>
          <w:sz w:val="22"/>
          <w:lang w:val="sr-Cyrl-BA"/>
        </w:rPr>
        <w:t>5</w:t>
      </w:r>
      <w:r w:rsidR="00AF6800" w:rsidRPr="00016810">
        <w:rPr>
          <w:rFonts w:ascii="Arial Narrow" w:hAnsi="Arial Narrow" w:cs="Tahoma"/>
          <w:sz w:val="22"/>
          <w:lang w:val="sr-Cyrl-BA"/>
        </w:rPr>
        <w:t>13</w:t>
      </w:r>
      <w:r w:rsidRPr="00016810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016810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016810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AF6800" w:rsidRPr="00016810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ru-RU"/>
        </w:rPr>
        <w:t>201</w:t>
      </w:r>
      <w:r w:rsidR="0032724B" w:rsidRPr="00016810">
        <w:rPr>
          <w:rFonts w:ascii="Arial Narrow" w:hAnsi="Arial Narrow" w:cs="Tahoma"/>
          <w:sz w:val="22"/>
          <w:szCs w:val="22"/>
          <w:lang w:val="ru-RU"/>
        </w:rPr>
        <w:t>5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625174" w:rsidRPr="00016810">
        <w:rPr>
          <w:rFonts w:ascii="Arial Narrow" w:hAnsi="Arial Narrow" w:cs="Tahoma"/>
          <w:sz w:val="22"/>
          <w:szCs w:val="22"/>
          <w:lang w:val="ru-RU"/>
        </w:rPr>
        <w:t>ју</w:t>
      </w:r>
      <w:r w:rsidR="00AF6800" w:rsidRPr="00016810">
        <w:rPr>
          <w:rFonts w:ascii="Arial Narrow" w:hAnsi="Arial Narrow" w:cs="Tahoma"/>
          <w:sz w:val="22"/>
          <w:szCs w:val="22"/>
          <w:lang w:val="ru-RU"/>
        </w:rPr>
        <w:t>л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 201</w:t>
      </w:r>
      <w:r w:rsidR="007073F3" w:rsidRPr="00016810">
        <w:rPr>
          <w:rFonts w:ascii="Arial Narrow" w:hAnsi="Arial Narrow" w:cs="Tahoma"/>
          <w:sz w:val="22"/>
          <w:szCs w:val="22"/>
          <w:lang w:val="ru-RU"/>
        </w:rPr>
        <w:t>5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32724B" w:rsidRPr="00016810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016810">
        <w:rPr>
          <w:rFonts w:ascii="Arial Narrow" w:hAnsi="Arial Narrow" w:cs="Tahoma"/>
          <w:sz w:val="22"/>
          <w:szCs w:val="22"/>
          <w:lang w:val="sr-Latn-CS"/>
        </w:rPr>
        <w:t>р</w:t>
      </w:r>
      <w:r w:rsidRPr="00016810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25174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Информације и комуникације 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3</w:t>
      </w:r>
      <w:r w:rsidR="00625174" w:rsidRPr="00016810">
        <w:rPr>
          <w:rFonts w:ascii="Arial Narrow" w:hAnsi="Arial Narrow" w:cs="Tahoma"/>
          <w:sz w:val="22"/>
          <w:szCs w:val="22"/>
          <w:lang w:val="sr-Cyrl-BA"/>
        </w:rPr>
        <w:t>,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9</w:t>
      </w:r>
      <w:r w:rsidR="00625174" w:rsidRPr="00016810">
        <w:rPr>
          <w:rFonts w:ascii="Arial Narrow" w:hAnsi="Arial Narrow" w:cs="Tahoma"/>
          <w:sz w:val="22"/>
          <w:szCs w:val="22"/>
          <w:lang w:val="sr-Cyrl-BA"/>
        </w:rPr>
        <w:t>%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AF6800" w:rsidRPr="00016810">
        <w:rPr>
          <w:rFonts w:ascii="Arial Narrow" w:hAnsi="Arial Narrow" w:cs="Tahoma"/>
          <w:i/>
          <w:sz w:val="22"/>
          <w:szCs w:val="22"/>
          <w:lang w:val="sr-Cyrl-BA"/>
        </w:rPr>
        <w:t>Снабдијевање водом; канализација, управљање отпадом и санација (ремедијација) животне средине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 xml:space="preserve"> 1,0%</w:t>
      </w:r>
      <w:r w:rsidR="00625174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2812C3" w:rsidRPr="00016810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AF6800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</w:t>
      </w:r>
      <w:r w:rsidR="00625174" w:rsidRPr="00016810">
        <w:rPr>
          <w:rFonts w:ascii="Arial Narrow" w:hAnsi="Arial Narrow" w:cs="Tahoma"/>
          <w:i/>
          <w:sz w:val="22"/>
          <w:szCs w:val="22"/>
          <w:lang w:val="sr-Cyrl-BA"/>
        </w:rPr>
        <w:t>услужне дјелатности</w:t>
      </w:r>
      <w:r w:rsidR="00625174" w:rsidRPr="0001681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0</w:t>
      </w:r>
      <w:r w:rsidR="00625174" w:rsidRPr="00016810">
        <w:rPr>
          <w:rFonts w:ascii="Arial Narrow" w:hAnsi="Arial Narrow" w:cs="Tahoma"/>
          <w:sz w:val="22"/>
          <w:szCs w:val="22"/>
          <w:lang w:val="sr-Cyrl-BA"/>
        </w:rPr>
        <w:t>,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6</w:t>
      </w:r>
      <w:r w:rsidR="00625174" w:rsidRPr="00016810">
        <w:rPr>
          <w:rFonts w:ascii="Arial Narrow" w:hAnsi="Arial Narrow" w:cs="Tahoma"/>
          <w:sz w:val="22"/>
          <w:szCs w:val="22"/>
          <w:lang w:val="sr-Cyrl-BA"/>
        </w:rPr>
        <w:t>%</w:t>
      </w:r>
      <w:r w:rsidR="00F72492" w:rsidRPr="00016810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C804D3" w:rsidRPr="00016810" w:rsidRDefault="00C804D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16810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16810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016810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016810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7073F3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F6800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Пословање некретнинама 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 xml:space="preserve">4,2%, </w:t>
      </w:r>
      <w:r w:rsidR="00625174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2</w:t>
      </w:r>
      <w:r w:rsidR="00625174" w:rsidRPr="00016810">
        <w:rPr>
          <w:rFonts w:ascii="Arial Narrow" w:hAnsi="Arial Narrow" w:cs="Tahoma"/>
          <w:sz w:val="22"/>
          <w:szCs w:val="22"/>
          <w:lang w:val="sr-Cyrl-BA"/>
        </w:rPr>
        <w:t>,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8</w:t>
      </w:r>
      <w:r w:rsidR="00625174" w:rsidRPr="00016810">
        <w:rPr>
          <w:rFonts w:ascii="Arial Narrow" w:hAnsi="Arial Narrow" w:cs="Tahoma"/>
          <w:sz w:val="22"/>
          <w:szCs w:val="22"/>
          <w:lang w:val="sr-Cyrl-BA"/>
        </w:rPr>
        <w:t>%</w:t>
      </w:r>
      <w:r w:rsidR="00F72492" w:rsidRPr="0001681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70221" w:rsidRPr="00016810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AF6800" w:rsidRPr="00016810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470221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1</w:t>
      </w:r>
      <w:r w:rsidR="00470221" w:rsidRPr="00016810">
        <w:rPr>
          <w:rFonts w:ascii="Arial Narrow" w:hAnsi="Arial Narrow" w:cs="Tahoma"/>
          <w:sz w:val="22"/>
          <w:szCs w:val="22"/>
          <w:lang w:val="sr-Cyrl-BA"/>
        </w:rPr>
        <w:t>,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9</w:t>
      </w:r>
      <w:r w:rsidR="00470221" w:rsidRPr="00016810">
        <w:rPr>
          <w:rFonts w:ascii="Arial Narrow" w:hAnsi="Arial Narrow" w:cs="Tahoma"/>
          <w:sz w:val="22"/>
          <w:szCs w:val="22"/>
          <w:lang w:val="sr-Cyrl-BA"/>
        </w:rPr>
        <w:t>%.</w:t>
      </w:r>
      <w:r w:rsidR="002812C3" w:rsidRPr="00016810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96802" w:rsidRDefault="0039680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016810" w:rsidRPr="00016810" w:rsidRDefault="00016810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56152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16810">
        <w:rPr>
          <w:rFonts w:ascii="Tahoma" w:hAnsi="Tahoma" w:cs="Tahoma"/>
          <w:i/>
          <w:sz w:val="14"/>
          <w:lang w:val="sr-Cyrl-CS"/>
        </w:rPr>
        <w:t xml:space="preserve"> </w:t>
      </w:r>
      <w:r w:rsidRPr="00016810">
        <w:rPr>
          <w:rFonts w:ascii="Tahoma" w:hAnsi="Tahoma" w:cs="Tahoma"/>
          <w:sz w:val="14"/>
          <w:lang w:val="sr-Cyrl-CS"/>
        </w:rPr>
        <w:t xml:space="preserve">   </w:t>
      </w:r>
      <w:r w:rsidRPr="00016810">
        <w:rPr>
          <w:rFonts w:ascii="Tahoma" w:hAnsi="Tahoma" w:cs="Tahoma"/>
          <w:sz w:val="14"/>
          <w:lang w:val="sr-Latn-CS"/>
        </w:rPr>
        <w:tab/>
      </w:r>
      <w:r w:rsidRPr="00016810">
        <w:rPr>
          <w:rFonts w:ascii="Tahoma" w:hAnsi="Tahoma" w:cs="Tahoma"/>
          <w:sz w:val="14"/>
          <w:lang w:val="sr-Latn-CS"/>
        </w:rPr>
        <w:tab/>
      </w:r>
      <w:r w:rsidRPr="00016810">
        <w:rPr>
          <w:rFonts w:ascii="Tahoma" w:hAnsi="Tahoma" w:cs="Tahoma"/>
          <w:sz w:val="14"/>
        </w:rPr>
        <w:t xml:space="preserve">            </w:t>
      </w:r>
      <w:r w:rsidR="00F85AAC" w:rsidRPr="00016810">
        <w:rPr>
          <w:rFonts w:ascii="Tahoma" w:hAnsi="Tahoma" w:cs="Tahoma"/>
          <w:sz w:val="14"/>
          <w:lang w:val="sr-Cyrl-BA"/>
        </w:rPr>
        <w:t xml:space="preserve">   </w:t>
      </w:r>
      <w:r w:rsidRPr="00561522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016810" w:rsidRDefault="007D2CAE" w:rsidP="00E33D13">
      <w:pPr>
        <w:jc w:val="center"/>
        <w:rPr>
          <w:rFonts w:ascii="Tahoma" w:hAnsi="Tahoma" w:cs="Tahoma"/>
        </w:rPr>
      </w:pPr>
      <w:r w:rsidRPr="00016810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2062480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016810">
        <w:rPr>
          <w:rFonts w:ascii="Tahoma" w:hAnsi="Tahoma" w:cs="Tahoma"/>
          <w:szCs w:val="18"/>
        </w:rPr>
        <w:t xml:space="preserve"> </w:t>
      </w:r>
      <w:r w:rsidR="00AF6800" w:rsidRPr="00016810"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016810">
        <w:rPr>
          <w:rFonts w:ascii="Tahoma" w:hAnsi="Tahoma" w:cs="Tahoma"/>
          <w:szCs w:val="18"/>
        </w:rPr>
        <w:t xml:space="preserve">  </w:t>
      </w:r>
    </w:p>
    <w:p w:rsidR="00E33D13" w:rsidRPr="00016810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16810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016810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016810">
        <w:rPr>
          <w:rFonts w:ascii="Arial Narrow" w:hAnsi="Arial Narrow" w:cs="Tahoma"/>
          <w:sz w:val="16"/>
          <w:szCs w:val="22"/>
          <w:lang w:val="sr-Latn-BA"/>
        </w:rPr>
        <w:t>1</w:t>
      </w:r>
      <w:r w:rsidRPr="00016810">
        <w:rPr>
          <w:rFonts w:ascii="Arial Narrow" w:hAnsi="Arial Narrow" w:cs="Tahoma"/>
          <w:sz w:val="16"/>
          <w:szCs w:val="22"/>
          <w:lang w:val="sr-Cyrl-CS"/>
        </w:rPr>
        <w:t>.</w:t>
      </w:r>
      <w:r w:rsidRPr="0001681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16810">
        <w:rPr>
          <w:rFonts w:ascii="Arial Narrow" w:hAnsi="Arial Narrow" w:cs="Tahoma"/>
          <w:sz w:val="16"/>
          <w:szCs w:val="22"/>
          <w:lang w:val="sr-Cyrl-CS"/>
        </w:rPr>
        <w:t>П</w:t>
      </w:r>
      <w:r w:rsidRPr="00016810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016810">
        <w:rPr>
          <w:rFonts w:ascii="Arial Narrow" w:hAnsi="Arial Narrow" w:cs="Tahoma"/>
          <w:sz w:val="16"/>
          <w:szCs w:val="22"/>
        </w:rPr>
        <w:t>e</w:t>
      </w:r>
      <w:r w:rsidRPr="00016810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016810">
        <w:rPr>
          <w:rFonts w:ascii="Arial Narrow" w:hAnsi="Arial Narrow" w:cs="Tahoma"/>
          <w:sz w:val="16"/>
          <w:szCs w:val="22"/>
        </w:rPr>
        <w:t>e</w:t>
      </w:r>
      <w:r w:rsidRPr="00016810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016810" w:rsidRDefault="00BE051D">
      <w:pPr>
        <w:rPr>
          <w:rFonts w:ascii="Arial Narrow" w:hAnsi="Arial Narrow" w:cs="Tahoma"/>
          <w:sz w:val="22"/>
          <w:lang w:val="sr-Latn-BA"/>
        </w:rPr>
      </w:pPr>
    </w:p>
    <w:p w:rsidR="00EB2F3C" w:rsidRPr="00016810" w:rsidRDefault="00EB2F3C">
      <w:pPr>
        <w:rPr>
          <w:rFonts w:ascii="Arial Narrow" w:hAnsi="Arial Narrow" w:cs="Tahoma"/>
          <w:sz w:val="22"/>
          <w:lang w:val="sr-Latn-BA"/>
        </w:rPr>
      </w:pPr>
    </w:p>
    <w:p w:rsidR="007D2CAE" w:rsidRPr="00016810" w:rsidRDefault="007D2CAE">
      <w:pPr>
        <w:rPr>
          <w:rFonts w:ascii="Arial Narrow" w:hAnsi="Arial Narrow" w:cs="Tahoma"/>
          <w:sz w:val="22"/>
          <w:lang w:val="sr-Latn-BA"/>
        </w:rPr>
      </w:pPr>
    </w:p>
    <w:p w:rsidR="007D2CAE" w:rsidRPr="00016810" w:rsidRDefault="007D2CAE">
      <w:pPr>
        <w:rPr>
          <w:rFonts w:ascii="Arial Narrow" w:hAnsi="Arial Narrow" w:cs="Tahoma"/>
          <w:sz w:val="22"/>
          <w:lang w:val="sr-Latn-BA"/>
        </w:rPr>
      </w:pPr>
    </w:p>
    <w:p w:rsidR="007D2CAE" w:rsidRPr="00016810" w:rsidRDefault="007D2CAE">
      <w:pPr>
        <w:rPr>
          <w:rFonts w:ascii="Arial Narrow" w:hAnsi="Arial Narrow" w:cs="Tahoma"/>
          <w:sz w:val="22"/>
          <w:lang w:val="sr-Latn-BA"/>
        </w:rPr>
      </w:pPr>
    </w:p>
    <w:p w:rsidR="00763D11" w:rsidRPr="00016810" w:rsidRDefault="00763D11">
      <w:pPr>
        <w:rPr>
          <w:rFonts w:ascii="Arial Narrow" w:hAnsi="Arial Narrow" w:cs="Tahoma"/>
          <w:sz w:val="22"/>
          <w:lang w:val="sr-Latn-BA"/>
        </w:rPr>
      </w:pPr>
    </w:p>
    <w:p w:rsidR="00783DB8" w:rsidRPr="00016810" w:rsidRDefault="00783DB8" w:rsidP="00783DB8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016810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августу 2015. године 0,0%</w:t>
      </w:r>
    </w:p>
    <w:p w:rsidR="00783DB8" w:rsidRPr="00016810" w:rsidRDefault="00783DB8" w:rsidP="00783DB8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016810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016810">
        <w:rPr>
          <w:rFonts w:ascii="Arial Narrow" w:hAnsi="Arial Narrow" w:cs="Tahoma"/>
          <w:b/>
          <w:sz w:val="30"/>
          <w:szCs w:val="30"/>
          <w:lang w:val="sr-Latn-BA"/>
        </w:rPr>
        <w:t>VIII</w:t>
      </w:r>
      <w:r w:rsidRPr="00016810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 w:rsidRPr="00016810">
        <w:rPr>
          <w:rFonts w:ascii="Arial Narrow" w:hAnsi="Arial Narrow" w:cs="Tahoma"/>
          <w:b/>
          <w:sz w:val="30"/>
          <w:szCs w:val="30"/>
          <w:lang w:val="sr-Latn-BA"/>
        </w:rPr>
        <w:t xml:space="preserve"> VIII</w:t>
      </w:r>
      <w:r w:rsidRPr="00016810">
        <w:rPr>
          <w:rFonts w:ascii="Arial Narrow" w:hAnsi="Arial Narrow" w:cs="Tahoma"/>
          <w:b/>
          <w:sz w:val="30"/>
          <w:szCs w:val="30"/>
          <w:lang w:val="sr-Cyrl-BA"/>
        </w:rPr>
        <w:t xml:space="preserve"> 2014</w:t>
      </w:r>
      <w:r w:rsidR="00561522">
        <w:rPr>
          <w:rFonts w:ascii="Arial Narrow" w:hAnsi="Arial Narrow" w:cs="Tahoma"/>
          <w:b/>
          <w:sz w:val="30"/>
          <w:szCs w:val="30"/>
        </w:rPr>
        <w:t>.</w:t>
      </w:r>
      <w:r w:rsidRPr="00016810">
        <w:rPr>
          <w:rFonts w:ascii="Arial Narrow" w:hAnsi="Arial Narrow" w:cs="Tahoma"/>
          <w:b/>
          <w:sz w:val="30"/>
          <w:szCs w:val="30"/>
          <w:lang w:val="sr-Cyrl-BA"/>
        </w:rPr>
        <w:t>) -1,6%</w:t>
      </w:r>
    </w:p>
    <w:p w:rsidR="00783DB8" w:rsidRPr="00016810" w:rsidRDefault="00783DB8" w:rsidP="00783DB8">
      <w:pPr>
        <w:spacing w:after="120"/>
        <w:jc w:val="both"/>
        <w:rPr>
          <w:rFonts w:ascii="Tahoma" w:hAnsi="Tahoma" w:cs="Tahoma"/>
          <w:lang w:val="sr-Cyrl-BA"/>
        </w:rPr>
      </w:pPr>
    </w:p>
    <w:p w:rsidR="00783DB8" w:rsidRPr="00016810" w:rsidRDefault="00783DB8" w:rsidP="00783DB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016810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016810">
        <w:rPr>
          <w:rFonts w:ascii="Arial Narrow" w:hAnsi="Arial Narrow" w:cs="Tahoma"/>
          <w:sz w:val="22"/>
          <w:lang w:val="sr-Cyrl-CS"/>
        </w:rPr>
        <w:t>август</w:t>
      </w:r>
      <w:r w:rsidRPr="00016810">
        <w:rPr>
          <w:rFonts w:ascii="Arial Narrow" w:hAnsi="Arial Narrow" w:cs="Tahoma"/>
          <w:sz w:val="22"/>
          <w:lang w:val="sr-Cyrl-BA"/>
        </w:rPr>
        <w:t>у 2015. године у односу на претходни мјесец, у просјеку су остале на истом нивоу, док су на годишњем нивоу ниже за 1,6%.</w:t>
      </w:r>
    </w:p>
    <w:p w:rsidR="00783DB8" w:rsidRPr="00016810" w:rsidRDefault="00783DB8" w:rsidP="00783DB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016810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два, ниже цијене у пет, док су у пет одјељака цијене, у просјеку, остале непромијењене.</w:t>
      </w:r>
    </w:p>
    <w:p w:rsidR="00783DB8" w:rsidRPr="00016810" w:rsidRDefault="00783DB8" w:rsidP="00783DB8">
      <w:pPr>
        <w:jc w:val="both"/>
        <w:rPr>
          <w:rFonts w:ascii="Arial Narrow" w:hAnsi="Arial Narrow" w:cs="Tahoma"/>
          <w:sz w:val="22"/>
          <w:lang w:val="sr-Cyrl-BA"/>
        </w:rPr>
      </w:pPr>
      <w:r w:rsidRPr="00016810">
        <w:rPr>
          <w:rFonts w:ascii="Arial Narrow" w:hAnsi="Arial Narrow" w:cs="Tahoma"/>
          <w:sz w:val="22"/>
          <w:lang w:val="sr-Cyrl-BA"/>
        </w:rPr>
        <w:t>Највећи раст забиљежен је у одјељку</w:t>
      </w:r>
      <w:r w:rsidRPr="00016810">
        <w:rPr>
          <w:rFonts w:ascii="Arial Narrow" w:hAnsi="Arial Narrow" w:cs="Tahoma"/>
          <w:i/>
          <w:sz w:val="22"/>
          <w:lang w:val="sr-Cyrl-BA"/>
        </w:rPr>
        <w:t xml:space="preserve"> Храна и безалкохолна пића </w:t>
      </w:r>
      <w:r w:rsidRPr="00016810">
        <w:rPr>
          <w:rFonts w:ascii="Arial Narrow" w:hAnsi="Arial Narrow" w:cs="Tahoma"/>
          <w:sz w:val="22"/>
          <w:lang w:val="sr-Cyrl-BA"/>
        </w:rPr>
        <w:t>(0,4%) усљед виших цијена у групи уља и масноће (3,3%)</w:t>
      </w:r>
      <w:r w:rsidR="00A25FC2">
        <w:rPr>
          <w:rFonts w:ascii="Arial Narrow" w:hAnsi="Arial Narrow" w:cs="Tahoma"/>
          <w:sz w:val="22"/>
          <w:lang w:val="sr-Latn-BA"/>
        </w:rPr>
        <w:t>,</w:t>
      </w:r>
      <w:r w:rsidRPr="00016810">
        <w:rPr>
          <w:rFonts w:ascii="Arial Narrow" w:hAnsi="Arial Narrow" w:cs="Tahoma"/>
          <w:sz w:val="22"/>
          <w:lang w:val="sr-Cyrl-BA"/>
        </w:rPr>
        <w:t xml:space="preserve"> у групи шећер, џем</w:t>
      </w:r>
      <w:r w:rsidRPr="00016810">
        <w:rPr>
          <w:rFonts w:ascii="Arial Narrow" w:hAnsi="Arial Narrow" w:cs="Tahoma"/>
          <w:sz w:val="22"/>
          <w:lang w:val="sr-Latn-BA"/>
        </w:rPr>
        <w:t>,</w:t>
      </w:r>
      <w:r w:rsidRPr="00016810">
        <w:rPr>
          <w:rFonts w:ascii="Arial Narrow" w:hAnsi="Arial Narrow" w:cs="Tahoma"/>
          <w:sz w:val="22"/>
          <w:lang w:val="sr-Cyrl-BA"/>
        </w:rPr>
        <w:t xml:space="preserve"> мед и други производи (1,2%) и у групи безалкохолна пића (1,1%). Више цијене забиљежене су и у одјељку </w:t>
      </w:r>
      <w:r w:rsidRPr="00016810">
        <w:rPr>
          <w:rFonts w:ascii="Arial Narrow" w:hAnsi="Arial Narrow" w:cs="Tahoma"/>
          <w:i/>
          <w:sz w:val="22"/>
          <w:lang w:val="sr-Cyrl-BA"/>
        </w:rPr>
        <w:t xml:space="preserve">Становање </w:t>
      </w:r>
      <w:r w:rsidRPr="00016810">
        <w:rPr>
          <w:rFonts w:ascii="Arial Narrow" w:hAnsi="Arial Narrow" w:cs="Tahoma"/>
          <w:sz w:val="22"/>
          <w:lang w:val="sr-Cyrl-BA"/>
        </w:rPr>
        <w:t>(0,2%)</w:t>
      </w:r>
      <w:r w:rsidRPr="00016810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016810">
        <w:rPr>
          <w:rFonts w:ascii="Arial Narrow" w:hAnsi="Arial Narrow" w:cs="Tahoma"/>
          <w:sz w:val="22"/>
          <w:lang w:val="sr-Cyrl-BA"/>
        </w:rPr>
        <w:t xml:space="preserve">усљед виших цијена у групи снабдјевање водом и друге комуналне услуге (2,8%).  </w:t>
      </w:r>
    </w:p>
    <w:p w:rsidR="00783DB8" w:rsidRPr="00016810" w:rsidRDefault="00783DB8" w:rsidP="00783DB8">
      <w:pPr>
        <w:jc w:val="both"/>
        <w:rPr>
          <w:rFonts w:ascii="Arial Narrow" w:hAnsi="Arial Narrow" w:cs="Tahoma"/>
          <w:sz w:val="22"/>
          <w:lang w:val="sr-Cyrl-BA"/>
        </w:rPr>
      </w:pPr>
    </w:p>
    <w:p w:rsidR="00783DB8" w:rsidRPr="00016810" w:rsidRDefault="00783DB8" w:rsidP="00783DB8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016810">
        <w:rPr>
          <w:rFonts w:ascii="Arial Narrow" w:hAnsi="Arial Narrow" w:cs="Tahoma"/>
          <w:sz w:val="22"/>
          <w:lang w:val="sr-Cyrl-BA"/>
        </w:rPr>
        <w:t>У одјељцима</w:t>
      </w:r>
      <w:r w:rsidRPr="00016810">
        <w:rPr>
          <w:rFonts w:ascii="Arial Narrow" w:hAnsi="Arial Narrow" w:cs="Tahoma"/>
          <w:i/>
          <w:sz w:val="22"/>
          <w:lang w:val="sr-Cyrl-BA"/>
        </w:rPr>
        <w:t xml:space="preserve"> Намјештај и покућство,</w:t>
      </w:r>
      <w:r w:rsidRPr="00016810">
        <w:rPr>
          <w:rFonts w:ascii="Arial Narrow" w:hAnsi="Arial Narrow" w:cs="Tahoma"/>
          <w:sz w:val="22"/>
          <w:lang w:val="sr-Cyrl-BA"/>
        </w:rPr>
        <w:t xml:space="preserve"> </w:t>
      </w:r>
      <w:r w:rsidRPr="00016810">
        <w:rPr>
          <w:rFonts w:ascii="Arial Narrow" w:hAnsi="Arial Narrow" w:cs="Tahoma"/>
          <w:i/>
          <w:sz w:val="22"/>
          <w:lang w:val="sr-Cyrl-BA"/>
        </w:rPr>
        <w:t>Здравство,</w:t>
      </w:r>
      <w:r w:rsidRPr="00016810">
        <w:rPr>
          <w:rFonts w:ascii="Arial Narrow" w:hAnsi="Arial Narrow" w:cs="Tahoma"/>
          <w:sz w:val="22"/>
          <w:lang w:val="sr-Cyrl-BA"/>
        </w:rPr>
        <w:t xml:space="preserve"> </w:t>
      </w:r>
      <w:r w:rsidRPr="00016810">
        <w:rPr>
          <w:rFonts w:ascii="Arial Narrow" w:hAnsi="Arial Narrow" w:cs="Tahoma"/>
          <w:i/>
          <w:sz w:val="22"/>
          <w:lang w:val="sr-Cyrl-BA"/>
        </w:rPr>
        <w:t xml:space="preserve">Комуникације, Рекреација и култура </w:t>
      </w:r>
      <w:r w:rsidRPr="00016810">
        <w:rPr>
          <w:rFonts w:ascii="Arial Narrow" w:hAnsi="Arial Narrow" w:cs="Tahoma"/>
          <w:sz w:val="22"/>
          <w:lang w:val="sr-Cyrl-BA"/>
        </w:rPr>
        <w:t>и</w:t>
      </w:r>
      <w:r w:rsidRPr="00016810">
        <w:rPr>
          <w:rFonts w:ascii="Arial Narrow" w:hAnsi="Arial Narrow" w:cs="Tahoma"/>
          <w:i/>
          <w:sz w:val="22"/>
          <w:lang w:val="sr-Cyrl-BA"/>
        </w:rPr>
        <w:t xml:space="preserve"> Образовање </w:t>
      </w:r>
      <w:r w:rsidRPr="00016810">
        <w:rPr>
          <w:rFonts w:ascii="Arial Narrow" w:hAnsi="Arial Narrow" w:cs="Tahoma"/>
          <w:sz w:val="22"/>
          <w:lang w:val="sr-Cyrl-BA"/>
        </w:rPr>
        <w:t>цијене су, у просјеку, остале непромијењене.</w:t>
      </w:r>
    </w:p>
    <w:p w:rsidR="00783DB8" w:rsidRPr="00016810" w:rsidRDefault="00783DB8" w:rsidP="00783DB8">
      <w:pPr>
        <w:jc w:val="both"/>
        <w:rPr>
          <w:rFonts w:ascii="Arial Narrow" w:hAnsi="Arial Narrow" w:cs="Tahoma"/>
          <w:sz w:val="22"/>
          <w:lang w:val="sr-Cyrl-BA"/>
        </w:rPr>
      </w:pPr>
      <w:r w:rsidRPr="00016810">
        <w:rPr>
          <w:rFonts w:ascii="Arial Narrow" w:hAnsi="Arial Narrow" w:cs="Tahoma"/>
          <w:sz w:val="22"/>
          <w:lang w:val="sr-Cyrl-BA"/>
        </w:rPr>
        <w:t xml:space="preserve">Најниже цијене у </w:t>
      </w:r>
      <w:r w:rsidRPr="00016810">
        <w:rPr>
          <w:rFonts w:ascii="Arial Narrow" w:hAnsi="Arial Narrow" w:cs="Tahoma"/>
          <w:sz w:val="22"/>
          <w:lang w:val="sr-Cyrl-CS"/>
        </w:rPr>
        <w:t>август</w:t>
      </w:r>
      <w:r w:rsidRPr="00016810">
        <w:rPr>
          <w:rFonts w:ascii="Arial Narrow" w:hAnsi="Arial Narrow" w:cs="Tahoma"/>
          <w:sz w:val="22"/>
          <w:lang w:val="sr-Cyrl-BA"/>
        </w:rPr>
        <w:t>у забиљежене су у одјељку</w:t>
      </w:r>
      <w:r w:rsidRPr="00016810">
        <w:rPr>
          <w:rFonts w:ascii="Arial Narrow" w:hAnsi="Arial Narrow" w:cs="Tahoma"/>
          <w:i/>
          <w:sz w:val="22"/>
          <w:lang w:val="sr-Cyrl-BA"/>
        </w:rPr>
        <w:t xml:space="preserve"> Превоз</w:t>
      </w:r>
      <w:r w:rsidRPr="00016810">
        <w:rPr>
          <w:rFonts w:ascii="Arial Narrow" w:hAnsi="Arial Narrow" w:cs="Tahoma"/>
          <w:sz w:val="22"/>
          <w:lang w:val="sr-Cyrl-BA"/>
        </w:rPr>
        <w:t xml:space="preserve"> (0,6%) усљед нижих цијена у групи горива и мазива (1,2%), затим у одјељку</w:t>
      </w:r>
      <w:r w:rsidRPr="00016810">
        <w:rPr>
          <w:rFonts w:ascii="Arial Narrow" w:hAnsi="Arial Narrow" w:cs="Tahoma"/>
          <w:i/>
          <w:sz w:val="22"/>
          <w:lang w:val="sr-Cyrl-BA"/>
        </w:rPr>
        <w:t xml:space="preserve"> Одјећа и обућа </w:t>
      </w:r>
      <w:r w:rsidRPr="00016810">
        <w:rPr>
          <w:rFonts w:ascii="Arial Narrow" w:hAnsi="Arial Narrow" w:cs="Tahoma"/>
          <w:sz w:val="22"/>
          <w:lang w:val="sr-Cyrl-BA"/>
        </w:rPr>
        <w:t xml:space="preserve">(0,5%) усљед наставка периода сезонских снижења, те у одјељку </w:t>
      </w:r>
      <w:r w:rsidRPr="00016810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016810">
        <w:rPr>
          <w:rFonts w:ascii="Arial Narrow" w:hAnsi="Arial Narrow" w:cs="Tahoma"/>
          <w:sz w:val="22"/>
          <w:lang w:val="sr-Cyrl-BA"/>
        </w:rPr>
        <w:t xml:space="preserve"> (0,2%) због нижих (акцијских) цијена у групи производи за личну хигијену (0,3%).</w:t>
      </w:r>
    </w:p>
    <w:p w:rsidR="007B3C79" w:rsidRPr="00016810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2F3C" w:rsidRPr="00016810" w:rsidRDefault="00EB2F3C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016810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Календарски прилагођена </w:t>
      </w:r>
      <w:r w:rsidRPr="00016810">
        <w:rPr>
          <w:rFonts w:ascii="Arial Narrow" w:hAnsi="Arial Narrow" w:cs="Tahoma"/>
          <w:b/>
          <w:sz w:val="28"/>
          <w:szCs w:val="28"/>
          <w:lang w:val="sr-Cyrl-CS"/>
        </w:rPr>
        <w:t>индустријска производња (</w:t>
      </w:r>
      <w:r w:rsidR="00CF5080" w:rsidRPr="00016810">
        <w:rPr>
          <w:rFonts w:ascii="Arial Narrow" w:hAnsi="Arial Narrow" w:cs="Tahoma"/>
          <w:b/>
          <w:sz w:val="28"/>
          <w:szCs w:val="28"/>
        </w:rPr>
        <w:t>V</w:t>
      </w:r>
      <w:r w:rsidR="003E0D24" w:rsidRPr="00016810">
        <w:rPr>
          <w:rFonts w:ascii="Arial Narrow" w:hAnsi="Arial Narrow" w:cs="Tahoma"/>
          <w:b/>
          <w:sz w:val="28"/>
          <w:szCs w:val="28"/>
        </w:rPr>
        <w:t>I</w:t>
      </w:r>
      <w:r w:rsidR="005772D9" w:rsidRPr="00016810">
        <w:rPr>
          <w:rFonts w:ascii="Arial Narrow" w:hAnsi="Arial Narrow" w:cs="Tahoma"/>
          <w:b/>
          <w:sz w:val="28"/>
          <w:szCs w:val="28"/>
        </w:rPr>
        <w:t>I</w:t>
      </w:r>
      <w:r w:rsidR="00F50BA9" w:rsidRPr="00016810">
        <w:rPr>
          <w:rFonts w:ascii="Arial Narrow" w:hAnsi="Arial Narrow" w:cs="Tahoma"/>
          <w:b/>
          <w:sz w:val="28"/>
          <w:szCs w:val="28"/>
        </w:rPr>
        <w:t>I</w:t>
      </w:r>
      <w:r w:rsidRPr="00016810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Pr="00016810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284295" w:rsidRPr="00016810">
        <w:rPr>
          <w:rFonts w:ascii="Arial Narrow" w:hAnsi="Arial Narrow" w:cs="Tahoma"/>
          <w:b/>
          <w:sz w:val="28"/>
          <w:szCs w:val="28"/>
        </w:rPr>
        <w:t>5</w:t>
      </w:r>
      <w:r w:rsidRPr="00016810">
        <w:rPr>
          <w:rFonts w:ascii="Arial Narrow" w:hAnsi="Arial Narrow" w:cs="Tahoma"/>
          <w:b/>
          <w:sz w:val="28"/>
          <w:szCs w:val="28"/>
          <w:lang w:val="sr-Latn-BA"/>
        </w:rPr>
        <w:t>/</w:t>
      </w:r>
      <w:r w:rsidR="00CF5080" w:rsidRPr="00016810">
        <w:rPr>
          <w:rFonts w:ascii="Arial Narrow" w:hAnsi="Arial Narrow" w:cs="Tahoma"/>
          <w:b/>
          <w:sz w:val="28"/>
          <w:szCs w:val="28"/>
        </w:rPr>
        <w:t>V</w:t>
      </w:r>
      <w:r w:rsidR="005772D9" w:rsidRPr="00016810">
        <w:rPr>
          <w:rFonts w:ascii="Arial Narrow" w:hAnsi="Arial Narrow" w:cs="Tahoma"/>
          <w:b/>
          <w:sz w:val="28"/>
          <w:szCs w:val="28"/>
        </w:rPr>
        <w:t>I</w:t>
      </w:r>
      <w:r w:rsidR="00F50BA9" w:rsidRPr="00016810">
        <w:rPr>
          <w:rFonts w:ascii="Arial Narrow" w:hAnsi="Arial Narrow" w:cs="Tahoma"/>
          <w:b/>
          <w:sz w:val="28"/>
          <w:szCs w:val="28"/>
        </w:rPr>
        <w:t>I</w:t>
      </w:r>
      <w:r w:rsidR="003E0D24" w:rsidRPr="00016810">
        <w:rPr>
          <w:rFonts w:ascii="Arial Narrow" w:hAnsi="Arial Narrow" w:cs="Tahoma"/>
          <w:b/>
          <w:sz w:val="28"/>
          <w:szCs w:val="28"/>
        </w:rPr>
        <w:t>I</w:t>
      </w:r>
      <w:r w:rsidR="003E0D24" w:rsidRPr="00016810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016810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284295" w:rsidRPr="00016810">
        <w:rPr>
          <w:rFonts w:ascii="Arial Narrow" w:hAnsi="Arial Narrow" w:cs="Tahoma"/>
          <w:b/>
          <w:bCs/>
          <w:sz w:val="28"/>
          <w:szCs w:val="28"/>
        </w:rPr>
        <w:t>4</w:t>
      </w:r>
      <w:r w:rsidRPr="00016810">
        <w:rPr>
          <w:rFonts w:ascii="Arial Narrow" w:hAnsi="Arial Narrow" w:cs="Tahoma"/>
          <w:b/>
          <w:bCs/>
          <w:sz w:val="28"/>
          <w:szCs w:val="28"/>
        </w:rPr>
        <w:t>.</w:t>
      </w:r>
      <w:r w:rsidRPr="00016810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већа </w:t>
      </w:r>
      <w:r w:rsidR="003E0D24" w:rsidRPr="00016810">
        <w:rPr>
          <w:rFonts w:ascii="Arial Narrow" w:hAnsi="Arial Narrow" w:cs="Tahoma"/>
          <w:b/>
          <w:bCs/>
          <w:sz w:val="28"/>
          <w:szCs w:val="28"/>
        </w:rPr>
        <w:t>1</w:t>
      </w:r>
      <w:r w:rsidR="00F50BA9" w:rsidRPr="00016810">
        <w:rPr>
          <w:rFonts w:ascii="Arial Narrow" w:hAnsi="Arial Narrow" w:cs="Tahoma"/>
          <w:b/>
          <w:bCs/>
          <w:sz w:val="28"/>
          <w:szCs w:val="28"/>
        </w:rPr>
        <w:t>1</w:t>
      </w:r>
      <w:r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>,</w:t>
      </w:r>
      <w:r w:rsidR="003E0D24" w:rsidRPr="00016810">
        <w:rPr>
          <w:rFonts w:ascii="Arial Narrow" w:hAnsi="Arial Narrow" w:cs="Tahoma"/>
          <w:b/>
          <w:bCs/>
          <w:sz w:val="28"/>
          <w:szCs w:val="28"/>
        </w:rPr>
        <w:t>1</w:t>
      </w:r>
      <w:r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>%</w:t>
      </w:r>
    </w:p>
    <w:p w:rsidR="003E0D24" w:rsidRPr="00016810" w:rsidRDefault="003E0D24" w:rsidP="003E0D2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016810">
        <w:rPr>
          <w:rFonts w:ascii="Arial Narrow" w:hAnsi="Arial Narrow" w:cs="Tahoma"/>
          <w:b/>
          <w:sz w:val="28"/>
          <w:szCs w:val="28"/>
          <w:lang w:val="sr-Cyrl-CS"/>
        </w:rPr>
        <w:t>Д</w:t>
      </w:r>
      <w:r w:rsidRPr="00016810">
        <w:rPr>
          <w:rFonts w:ascii="Arial Narrow" w:hAnsi="Arial Narrow" w:cs="Tahoma"/>
          <w:b/>
          <w:sz w:val="28"/>
          <w:szCs w:val="28"/>
        </w:rPr>
        <w:t>есезонирана</w:t>
      </w:r>
      <w:r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Pr="00016810">
        <w:rPr>
          <w:rFonts w:ascii="Arial Narrow" w:hAnsi="Arial Narrow" w:cs="Tahoma"/>
          <w:b/>
          <w:sz w:val="28"/>
          <w:szCs w:val="28"/>
          <w:lang w:val="sr-Cyrl-CS"/>
        </w:rPr>
        <w:t>индустријска производња (</w:t>
      </w:r>
      <w:r w:rsidRPr="00016810">
        <w:rPr>
          <w:rFonts w:ascii="Arial Narrow" w:hAnsi="Arial Narrow" w:cs="Tahoma"/>
          <w:b/>
          <w:sz w:val="28"/>
          <w:szCs w:val="28"/>
        </w:rPr>
        <w:t>VIII</w:t>
      </w:r>
      <w:r w:rsidRPr="00016810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Pr="00016810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Pr="00016810">
        <w:rPr>
          <w:rFonts w:ascii="Arial Narrow" w:hAnsi="Arial Narrow" w:cs="Tahoma"/>
          <w:b/>
          <w:sz w:val="28"/>
          <w:szCs w:val="28"/>
        </w:rPr>
        <w:t>5</w:t>
      </w:r>
      <w:r w:rsidRPr="00016810">
        <w:rPr>
          <w:rFonts w:ascii="Arial Narrow" w:hAnsi="Arial Narrow" w:cs="Tahoma"/>
          <w:b/>
          <w:sz w:val="28"/>
          <w:szCs w:val="28"/>
          <w:lang w:val="sr-Latn-BA"/>
        </w:rPr>
        <w:t>/</w:t>
      </w:r>
      <w:r w:rsidRPr="00016810">
        <w:rPr>
          <w:rFonts w:ascii="Arial Narrow" w:hAnsi="Arial Narrow" w:cs="Tahoma"/>
          <w:b/>
          <w:sz w:val="28"/>
          <w:szCs w:val="28"/>
        </w:rPr>
        <w:t>VII</w:t>
      </w:r>
      <w:r w:rsidRPr="00016810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016810">
        <w:rPr>
          <w:rFonts w:ascii="Arial Narrow" w:hAnsi="Arial Narrow" w:cs="Tahoma"/>
          <w:b/>
          <w:bCs/>
          <w:sz w:val="28"/>
          <w:szCs w:val="28"/>
          <w:lang w:val="ru-RU"/>
        </w:rPr>
        <w:t>2015</w:t>
      </w:r>
      <w:r w:rsidRPr="00016810">
        <w:rPr>
          <w:rFonts w:ascii="Arial Narrow" w:hAnsi="Arial Narrow" w:cs="Tahoma"/>
          <w:b/>
          <w:bCs/>
          <w:sz w:val="28"/>
          <w:szCs w:val="28"/>
        </w:rPr>
        <w:t>.</w:t>
      </w:r>
      <w:r w:rsidRPr="00016810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већа 2,8%</w:t>
      </w:r>
    </w:p>
    <w:p w:rsidR="000213F8" w:rsidRPr="00016810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8"/>
          <w:szCs w:val="28"/>
          <w:lang w:val="sr-Cyrl-CS"/>
        </w:rPr>
      </w:pPr>
      <w:r w:rsidRPr="00016810">
        <w:rPr>
          <w:rFonts w:ascii="Arial Narrow" w:hAnsi="Arial Narrow" w:cs="Tahoma"/>
          <w:b/>
          <w:sz w:val="28"/>
          <w:szCs w:val="28"/>
          <w:lang w:val="ru-RU"/>
        </w:rPr>
        <w:t xml:space="preserve">Број запослених у индустрији </w:t>
      </w:r>
      <w:r w:rsidR="00F50BA9" w:rsidRPr="00016810">
        <w:rPr>
          <w:rFonts w:ascii="Arial Narrow" w:hAnsi="Arial Narrow" w:cs="Tahoma"/>
          <w:b/>
          <w:sz w:val="28"/>
          <w:szCs w:val="28"/>
          <w:lang w:val="sr-Cyrl-CS"/>
        </w:rPr>
        <w:t>(</w:t>
      </w:r>
      <w:r w:rsidR="00F50BA9" w:rsidRPr="00016810">
        <w:rPr>
          <w:rFonts w:ascii="Arial Narrow" w:hAnsi="Arial Narrow" w:cs="Tahoma"/>
          <w:b/>
          <w:sz w:val="28"/>
          <w:szCs w:val="28"/>
        </w:rPr>
        <w:t>VII</w:t>
      </w:r>
      <w:r w:rsidR="00A403F5" w:rsidRPr="00016810">
        <w:rPr>
          <w:rFonts w:ascii="Arial Narrow" w:hAnsi="Arial Narrow" w:cs="Tahoma"/>
          <w:b/>
          <w:sz w:val="28"/>
          <w:szCs w:val="28"/>
        </w:rPr>
        <w:t>I</w:t>
      </w:r>
      <w:r w:rsidR="00F50BA9" w:rsidRPr="00016810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F50BA9" w:rsidRPr="00016810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F50BA9" w:rsidRPr="00016810">
        <w:rPr>
          <w:rFonts w:ascii="Arial Narrow" w:hAnsi="Arial Narrow" w:cs="Tahoma"/>
          <w:b/>
          <w:sz w:val="28"/>
          <w:szCs w:val="28"/>
        </w:rPr>
        <w:t>5</w:t>
      </w:r>
      <w:r w:rsidR="00F50BA9" w:rsidRPr="00016810">
        <w:rPr>
          <w:rFonts w:ascii="Arial Narrow" w:hAnsi="Arial Narrow" w:cs="Tahoma"/>
          <w:b/>
          <w:sz w:val="28"/>
          <w:szCs w:val="28"/>
          <w:lang w:val="sr-Latn-BA"/>
        </w:rPr>
        <w:t>/</w:t>
      </w:r>
      <w:r w:rsidR="00F50BA9" w:rsidRPr="00016810">
        <w:rPr>
          <w:rFonts w:ascii="Arial Narrow" w:hAnsi="Arial Narrow" w:cs="Tahoma"/>
          <w:b/>
          <w:sz w:val="28"/>
          <w:szCs w:val="28"/>
        </w:rPr>
        <w:t>VII</w:t>
      </w:r>
      <w:r w:rsidR="00A403F5" w:rsidRPr="00016810">
        <w:rPr>
          <w:rFonts w:ascii="Arial Narrow" w:hAnsi="Arial Narrow" w:cs="Tahoma"/>
          <w:b/>
          <w:sz w:val="28"/>
          <w:szCs w:val="28"/>
        </w:rPr>
        <w:t>I</w:t>
      </w:r>
      <w:r w:rsidR="00F50BA9"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F50BA9" w:rsidRPr="00016810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F50BA9" w:rsidRPr="00016810">
        <w:rPr>
          <w:rFonts w:ascii="Arial Narrow" w:hAnsi="Arial Narrow" w:cs="Tahoma"/>
          <w:b/>
          <w:bCs/>
          <w:sz w:val="28"/>
          <w:szCs w:val="28"/>
        </w:rPr>
        <w:t>4.</w:t>
      </w:r>
      <w:r w:rsidR="00F50BA9" w:rsidRPr="00016810">
        <w:rPr>
          <w:rFonts w:ascii="Arial Narrow" w:hAnsi="Arial Narrow" w:cs="Tahoma"/>
          <w:b/>
          <w:sz w:val="28"/>
          <w:szCs w:val="28"/>
          <w:lang w:val="ru-RU"/>
        </w:rPr>
        <w:t>)</w:t>
      </w:r>
      <w:r w:rsidRPr="00016810">
        <w:rPr>
          <w:rFonts w:ascii="Arial Narrow" w:hAnsi="Arial Narrow" w:cs="Tahoma"/>
          <w:b/>
          <w:sz w:val="28"/>
          <w:szCs w:val="28"/>
          <w:lang w:val="ru-RU"/>
        </w:rPr>
        <w:t xml:space="preserve"> већи </w:t>
      </w:r>
      <w:r w:rsidR="00CF171D" w:rsidRPr="00016810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Pr="00016810">
        <w:rPr>
          <w:rFonts w:ascii="Arial Narrow" w:hAnsi="Arial Narrow" w:cs="Tahoma"/>
          <w:b/>
          <w:sz w:val="28"/>
          <w:szCs w:val="28"/>
          <w:lang w:val="ru-RU"/>
        </w:rPr>
        <w:t>,</w:t>
      </w:r>
      <w:r w:rsidR="00F50BA9" w:rsidRPr="00016810">
        <w:rPr>
          <w:rFonts w:ascii="Arial Narrow" w:hAnsi="Arial Narrow" w:cs="Tahoma"/>
          <w:b/>
          <w:sz w:val="28"/>
          <w:szCs w:val="28"/>
          <w:lang w:val="ru-RU"/>
        </w:rPr>
        <w:t>8</w:t>
      </w:r>
      <w:r w:rsidRPr="00016810">
        <w:rPr>
          <w:rFonts w:ascii="Arial Narrow" w:hAnsi="Arial Narrow" w:cs="Tahoma"/>
          <w:b/>
          <w:sz w:val="28"/>
          <w:szCs w:val="28"/>
          <w:lang w:val="ru-RU"/>
        </w:rPr>
        <w:t>%</w:t>
      </w:r>
    </w:p>
    <w:p w:rsidR="000213F8" w:rsidRPr="00016810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2A1571" w:rsidRDefault="000213F8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016810">
        <w:rPr>
          <w:rFonts w:ascii="Arial Narrow" w:hAnsi="Arial Narrow" w:cs="Tahoma"/>
          <w:b/>
          <w:sz w:val="22"/>
          <w:szCs w:val="22"/>
          <w:lang w:val="sr-Cyrl-CS"/>
        </w:rPr>
        <w:t>Календарски прилагођена</w:t>
      </w:r>
      <w:r w:rsidRPr="00016810">
        <w:rPr>
          <w:rFonts w:ascii="Arial Narrow" w:hAnsi="Arial Narrow" w:cs="Tahoma"/>
          <w:b/>
          <w:sz w:val="22"/>
          <w:szCs w:val="22"/>
        </w:rPr>
        <w:t xml:space="preserve"> индустријска производња</w:t>
      </w:r>
      <w:r w:rsidRPr="00016810">
        <w:rPr>
          <w:rFonts w:ascii="Arial Narrow" w:hAnsi="Arial Narrow" w:cs="Tahoma"/>
          <w:sz w:val="22"/>
          <w:szCs w:val="22"/>
        </w:rPr>
        <w:t xml:space="preserve"> у </w:t>
      </w:r>
      <w:r w:rsidR="00A403F5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августу</w:t>
      </w:r>
      <w:r w:rsidRPr="00016810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016810">
        <w:rPr>
          <w:rFonts w:ascii="Arial Narrow" w:hAnsi="Arial Narrow" w:cs="Tahoma"/>
          <w:sz w:val="22"/>
          <w:szCs w:val="22"/>
        </w:rPr>
        <w:t>201</w:t>
      </w:r>
      <w:r w:rsidR="00284295" w:rsidRPr="00016810">
        <w:rPr>
          <w:rFonts w:ascii="Arial Narrow" w:hAnsi="Arial Narrow" w:cs="Tahoma"/>
          <w:sz w:val="22"/>
          <w:szCs w:val="22"/>
          <w:lang w:val="sr-Cyrl-CS"/>
        </w:rPr>
        <w:t>5</w:t>
      </w:r>
      <w:r w:rsidRPr="00016810">
        <w:rPr>
          <w:rFonts w:ascii="Arial Narrow" w:hAnsi="Arial Narrow" w:cs="Tahoma"/>
          <w:sz w:val="22"/>
          <w:szCs w:val="22"/>
        </w:rPr>
        <w:t xml:space="preserve">. </w:t>
      </w:r>
      <w:r w:rsidRPr="00016810">
        <w:rPr>
          <w:rFonts w:ascii="Arial Narrow" w:hAnsi="Arial Narrow" w:cs="Tahoma"/>
          <w:sz w:val="22"/>
          <w:szCs w:val="22"/>
          <w:lang w:val="sr-Cyrl-BA"/>
        </w:rPr>
        <w:t>г</w:t>
      </w:r>
      <w:r w:rsidRPr="00016810">
        <w:rPr>
          <w:rFonts w:ascii="Arial Narrow" w:hAnsi="Arial Narrow" w:cs="Tahoma"/>
          <w:sz w:val="22"/>
          <w:szCs w:val="22"/>
        </w:rPr>
        <w:t>одине</w:t>
      </w:r>
      <w:r w:rsidRPr="00016810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016810">
        <w:rPr>
          <w:rFonts w:ascii="Arial Narrow" w:hAnsi="Arial Narrow" w:cs="Tahoma"/>
          <w:sz w:val="22"/>
          <w:szCs w:val="22"/>
        </w:rPr>
        <w:t xml:space="preserve">у поређењу </w:t>
      </w:r>
      <w:r w:rsidRPr="00016810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="00A403F5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августом</w:t>
      </w:r>
      <w:r w:rsidRPr="00016810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ru-RU"/>
        </w:rPr>
        <w:t>201</w:t>
      </w:r>
      <w:r w:rsidR="00284295" w:rsidRPr="00016810">
        <w:rPr>
          <w:rFonts w:ascii="Arial Narrow" w:hAnsi="Arial Narrow" w:cs="Tahoma"/>
          <w:sz w:val="22"/>
          <w:szCs w:val="22"/>
          <w:lang w:val="ru-RU"/>
        </w:rPr>
        <w:t>4</w:t>
      </w:r>
      <w:r w:rsidRPr="00016810">
        <w:rPr>
          <w:rFonts w:ascii="Arial Narrow" w:hAnsi="Arial Narrow" w:cs="Tahoma"/>
          <w:sz w:val="22"/>
          <w:szCs w:val="22"/>
          <w:lang w:val="ru-RU"/>
        </w:rPr>
        <w:t>.</w:t>
      </w:r>
      <w:r w:rsidRPr="00016810">
        <w:rPr>
          <w:rFonts w:ascii="Arial Narrow" w:hAnsi="Arial Narrow" w:cs="Tahoma"/>
          <w:sz w:val="22"/>
          <w:szCs w:val="22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већа је за 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9E747F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,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%.</w:t>
      </w:r>
      <w:r w:rsidRPr="00016810">
        <w:rPr>
          <w:rFonts w:ascii="Arial Narrow" w:hAnsi="Arial Narrow" w:cs="Tahoma"/>
          <w:sz w:val="22"/>
          <w:szCs w:val="22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У</w:t>
      </w:r>
      <w:r w:rsidRPr="00016810">
        <w:rPr>
          <w:rFonts w:ascii="Arial Narrow" w:hAnsi="Arial Narrow" w:cs="Tahoma"/>
          <w:sz w:val="22"/>
          <w:szCs w:val="22"/>
        </w:rPr>
        <w:t xml:space="preserve"> </w:t>
      </w:r>
      <w:r w:rsidR="00A403F5" w:rsidRPr="00016810">
        <w:rPr>
          <w:rFonts w:ascii="Arial Narrow" w:hAnsi="Arial Narrow" w:cs="Tahoma"/>
          <w:sz w:val="22"/>
          <w:szCs w:val="22"/>
        </w:rPr>
        <w:t>Прерађивачкој индустрији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403F5" w:rsidRPr="00016810">
        <w:rPr>
          <w:rFonts w:ascii="Arial Narrow" w:hAnsi="Arial Narrow" w:cs="Tahoma"/>
          <w:sz w:val="22"/>
          <w:szCs w:val="22"/>
          <w:lang w:val="sr-Cyrl-BA"/>
        </w:rPr>
        <w:t>остварен је раст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 xml:space="preserve"> од</w:t>
      </w:r>
      <w:r w:rsidR="00A403F5" w:rsidRPr="00016810">
        <w:rPr>
          <w:rFonts w:ascii="Arial Narrow" w:hAnsi="Arial Narrow" w:cs="Tahoma"/>
          <w:sz w:val="22"/>
          <w:szCs w:val="22"/>
          <w:lang w:val="sr-Cyrl-BA"/>
        </w:rPr>
        <w:t xml:space="preserve"> 14</w:t>
      </w:r>
      <w:r w:rsidR="00A403F5" w:rsidRPr="00016810">
        <w:rPr>
          <w:rFonts w:ascii="Arial Narrow" w:hAnsi="Arial Narrow" w:cs="Tahoma"/>
          <w:sz w:val="22"/>
          <w:szCs w:val="22"/>
        </w:rPr>
        <w:t>,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7</w:t>
      </w:r>
      <w:r w:rsidR="00A403F5" w:rsidRPr="00016810">
        <w:rPr>
          <w:rFonts w:ascii="Arial Narrow" w:hAnsi="Arial Narrow" w:cs="Tahoma"/>
          <w:sz w:val="22"/>
          <w:szCs w:val="22"/>
        </w:rPr>
        <w:t>%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 xml:space="preserve">, </w:t>
      </w:r>
      <w:r w:rsidR="00A403F5" w:rsidRPr="00016810">
        <w:rPr>
          <w:rFonts w:ascii="Arial Narrow" w:hAnsi="Arial Narrow" w:cs="Tahoma"/>
          <w:sz w:val="22"/>
          <w:szCs w:val="22"/>
          <w:lang w:val="sr-Cyrl-BA"/>
        </w:rPr>
        <w:t>у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F5080" w:rsidRPr="00016810">
        <w:rPr>
          <w:rFonts w:ascii="Arial Narrow" w:hAnsi="Arial Narrow" w:cs="Tahoma"/>
          <w:sz w:val="22"/>
          <w:szCs w:val="22"/>
          <w:lang w:val="sr-Cyrl-CS"/>
        </w:rPr>
        <w:t xml:space="preserve">подручју </w:t>
      </w:r>
      <w:r w:rsidR="0082153B" w:rsidRPr="00016810">
        <w:rPr>
          <w:rFonts w:ascii="Arial Narrow" w:hAnsi="Arial Narrow" w:cs="Tahoma"/>
          <w:i/>
          <w:sz w:val="22"/>
          <w:szCs w:val="22"/>
        </w:rPr>
        <w:t>Вађењ</w:t>
      </w:r>
      <w:r w:rsidR="0082153B" w:rsidRPr="00016810">
        <w:rPr>
          <w:rFonts w:ascii="Arial Narrow" w:hAnsi="Arial Narrow" w:cs="Tahoma"/>
          <w:i/>
          <w:sz w:val="22"/>
          <w:szCs w:val="22"/>
          <w:lang w:val="sr-Cyrl-BA"/>
        </w:rPr>
        <w:t>а</w:t>
      </w:r>
      <w:r w:rsidR="0082153B" w:rsidRPr="00016810">
        <w:rPr>
          <w:rFonts w:ascii="Arial Narrow" w:hAnsi="Arial Narrow" w:cs="Tahoma"/>
          <w:i/>
          <w:sz w:val="22"/>
          <w:szCs w:val="22"/>
        </w:rPr>
        <w:t xml:space="preserve"> руда и камена</w:t>
      </w:r>
      <w:r w:rsidR="0082153B" w:rsidRPr="00016810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раст</w:t>
      </w:r>
      <w:r w:rsidRPr="00016810">
        <w:rPr>
          <w:rFonts w:ascii="Arial Narrow" w:hAnsi="Arial Narrow" w:cs="Tahoma"/>
          <w:sz w:val="22"/>
          <w:szCs w:val="22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sr-Cyrl-BA"/>
        </w:rPr>
        <w:t>од</w:t>
      </w:r>
      <w:r w:rsidRPr="00016810">
        <w:rPr>
          <w:rFonts w:ascii="Arial Narrow" w:hAnsi="Arial Narrow" w:cs="Tahoma"/>
          <w:sz w:val="22"/>
          <w:szCs w:val="22"/>
        </w:rPr>
        <w:t xml:space="preserve"> </w:t>
      </w:r>
      <w:r w:rsidR="009E747F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2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,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7</w:t>
      </w:r>
      <w:r w:rsidRPr="00016810">
        <w:rPr>
          <w:rFonts w:ascii="Arial Narrow" w:hAnsi="Arial Narrow" w:cs="Tahoma"/>
          <w:sz w:val="22"/>
          <w:szCs w:val="22"/>
        </w:rPr>
        <w:t>%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 xml:space="preserve"> и </w:t>
      </w:r>
      <w:r w:rsidR="007C0B34" w:rsidRPr="00016810">
        <w:rPr>
          <w:rFonts w:ascii="Arial Narrow" w:hAnsi="Arial Narrow" w:cs="Tahoma"/>
          <w:sz w:val="22"/>
          <w:szCs w:val="22"/>
          <w:lang w:val="sr-Cyrl-CS"/>
        </w:rPr>
        <w:t>у</w:t>
      </w:r>
      <w:r w:rsidR="007C0B34" w:rsidRPr="00016810">
        <w:rPr>
          <w:rFonts w:ascii="Arial Narrow" w:hAnsi="Arial Narrow" w:cs="Tahoma"/>
          <w:sz w:val="22"/>
          <w:szCs w:val="22"/>
        </w:rPr>
        <w:t xml:space="preserve"> Производњи и снабдијевању електричном енергијом, гасом, паром и климатизацији</w:t>
      </w:r>
      <w:r w:rsidR="007C0B34" w:rsidRPr="0001681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C0B34" w:rsidRPr="00016810">
        <w:rPr>
          <w:rFonts w:ascii="Arial Narrow" w:hAnsi="Arial Narrow" w:cs="Tahoma"/>
          <w:sz w:val="22"/>
          <w:szCs w:val="22"/>
          <w:lang w:val="sr-Cyrl-CS"/>
        </w:rPr>
        <w:t>раст од</w:t>
      </w:r>
      <w:r w:rsidR="007C0B34" w:rsidRPr="00016810">
        <w:rPr>
          <w:rFonts w:ascii="Arial Narrow" w:hAnsi="Arial Narrow" w:cs="Tahoma"/>
          <w:sz w:val="22"/>
          <w:szCs w:val="22"/>
        </w:rPr>
        <w:t xml:space="preserve"> 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7C0B34" w:rsidRPr="00016810">
        <w:rPr>
          <w:rFonts w:ascii="Arial Narrow" w:hAnsi="Arial Narrow" w:cs="Tahoma"/>
          <w:sz w:val="22"/>
          <w:szCs w:val="22"/>
        </w:rPr>
        <w:t>,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7</w:t>
      </w:r>
      <w:r w:rsidR="007C0B34" w:rsidRPr="00016810">
        <w:rPr>
          <w:rFonts w:ascii="Arial Narrow" w:hAnsi="Arial Narrow" w:cs="Tahoma"/>
          <w:sz w:val="22"/>
          <w:szCs w:val="22"/>
        </w:rPr>
        <w:t>%</w:t>
      </w:r>
      <w:r w:rsidR="007C0B34" w:rsidRPr="00016810">
        <w:rPr>
          <w:rFonts w:ascii="Arial Narrow" w:hAnsi="Arial Narrow" w:cs="Tahoma"/>
          <w:sz w:val="22"/>
          <w:szCs w:val="22"/>
          <w:lang w:val="sr-Cyrl-CS"/>
        </w:rPr>
        <w:t>.</w:t>
      </w:r>
      <w:r w:rsidR="002A1571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</w:p>
    <w:p w:rsidR="00561522" w:rsidRPr="00016810" w:rsidRDefault="00561522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2A1571" w:rsidRPr="00016810" w:rsidRDefault="007C0B34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</w:t>
      </w:r>
      <w:r w:rsidRPr="00016810">
        <w:rPr>
          <w:rFonts w:ascii="Arial Narrow" w:hAnsi="Arial Narrow" w:cs="Tahoma"/>
          <w:sz w:val="22"/>
          <w:szCs w:val="22"/>
        </w:rPr>
        <w:t xml:space="preserve">у </w:t>
      </w:r>
      <w:r w:rsidR="00F06BFD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августу</w:t>
      </w:r>
      <w:r w:rsidRPr="00016810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016810">
        <w:rPr>
          <w:rFonts w:ascii="Arial Narrow" w:hAnsi="Arial Narrow" w:cs="Tahoma"/>
          <w:sz w:val="22"/>
          <w:szCs w:val="22"/>
        </w:rPr>
        <w:t>201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5</w:t>
      </w:r>
      <w:r w:rsidRPr="00016810">
        <w:rPr>
          <w:rFonts w:ascii="Arial Narrow" w:hAnsi="Arial Narrow" w:cs="Tahoma"/>
          <w:sz w:val="22"/>
          <w:szCs w:val="22"/>
        </w:rPr>
        <w:t xml:space="preserve">. </w:t>
      </w:r>
      <w:r w:rsidRPr="00016810">
        <w:rPr>
          <w:rFonts w:ascii="Arial Narrow" w:hAnsi="Arial Narrow" w:cs="Tahoma"/>
          <w:sz w:val="22"/>
          <w:szCs w:val="22"/>
          <w:lang w:val="sr-Cyrl-BA"/>
        </w:rPr>
        <w:t>г</w:t>
      </w:r>
      <w:r w:rsidRPr="00016810">
        <w:rPr>
          <w:rFonts w:ascii="Arial Narrow" w:hAnsi="Arial Narrow" w:cs="Tahoma"/>
          <w:sz w:val="22"/>
          <w:szCs w:val="22"/>
        </w:rPr>
        <w:t>одине</w:t>
      </w:r>
      <w:r w:rsidRPr="00016810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016810">
        <w:rPr>
          <w:rFonts w:ascii="Arial Narrow" w:hAnsi="Arial Narrow" w:cs="Tahoma"/>
          <w:sz w:val="22"/>
          <w:szCs w:val="22"/>
        </w:rPr>
        <w:t xml:space="preserve">у поређењу </w:t>
      </w:r>
      <w:r w:rsidRPr="00016810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="00F06BFD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августом</w:t>
      </w:r>
      <w:r w:rsidRPr="00016810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ru-RU"/>
        </w:rPr>
        <w:t>2014.</w:t>
      </w:r>
      <w:r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производња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06BFD" w:rsidRPr="00016810">
        <w:rPr>
          <w:rFonts w:ascii="Arial Narrow" w:hAnsi="Arial Narrow" w:cs="Tahoma"/>
          <w:sz w:val="22"/>
          <w:szCs w:val="22"/>
          <w:lang w:val="sr-Cyrl-CS"/>
        </w:rPr>
        <w:t xml:space="preserve">енергије </w:t>
      </w:r>
      <w:r w:rsidR="00F06BFD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>већа је</w:t>
      </w:r>
      <w:r w:rsidR="00F06BFD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06BFD" w:rsidRPr="00016810">
        <w:rPr>
          <w:rFonts w:ascii="Arial Narrow" w:hAnsi="Arial Narrow" w:cs="Tahoma"/>
          <w:sz w:val="22"/>
          <w:szCs w:val="22"/>
          <w:lang w:val="sr-Cyrl-BA"/>
        </w:rPr>
        <w:t>за</w:t>
      </w:r>
      <w:r w:rsidR="00F06BFD" w:rsidRPr="00016810">
        <w:rPr>
          <w:rFonts w:ascii="Arial Narrow" w:hAnsi="Arial Narrow" w:cs="Tahoma"/>
          <w:sz w:val="22"/>
          <w:szCs w:val="22"/>
          <w:lang w:val="sr-Cyrl-CS"/>
        </w:rPr>
        <w:t xml:space="preserve"> 18,9%</w:t>
      </w:r>
      <w:r w:rsidR="00F65A39" w:rsidRPr="00016810">
        <w:rPr>
          <w:rFonts w:ascii="Arial Narrow" w:hAnsi="Arial Narrow" w:cs="Tahoma"/>
          <w:sz w:val="22"/>
          <w:szCs w:val="22"/>
          <w:lang w:val="sr-Cyrl-CS"/>
        </w:rPr>
        <w:t>, интермедијарних производа за</w:t>
      </w:r>
      <w:r w:rsidR="00F65A39" w:rsidRPr="00016810">
        <w:rPr>
          <w:rFonts w:ascii="Arial Narrow" w:hAnsi="Arial Narrow" w:cs="Tahoma"/>
          <w:sz w:val="22"/>
          <w:szCs w:val="22"/>
          <w:lang w:val="sr-Cyrl-BA"/>
        </w:rPr>
        <w:t xml:space="preserve"> 9,9%</w:t>
      </w:r>
      <w:r w:rsidR="0067267B" w:rsidRPr="00016810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67267B" w:rsidRPr="00016810">
        <w:rPr>
          <w:rFonts w:ascii="Arial Narrow" w:hAnsi="Arial Narrow" w:cs="Tahoma"/>
          <w:sz w:val="22"/>
          <w:szCs w:val="22"/>
          <w:lang w:val="sr-Cyrl-CS"/>
        </w:rPr>
        <w:t>нетрајних производа за широку потрошњу за 9,1%</w:t>
      </w:r>
      <w:r w:rsidR="00A63067" w:rsidRPr="00016810">
        <w:rPr>
          <w:rFonts w:ascii="Arial Narrow" w:hAnsi="Arial Narrow" w:cs="Tahoma"/>
          <w:sz w:val="22"/>
          <w:szCs w:val="22"/>
          <w:lang w:val="sr-Cyrl-CS"/>
        </w:rPr>
        <w:t xml:space="preserve"> и капиталних производа за 7,7%</w:t>
      </w:r>
      <w:r w:rsidR="00C56A4F" w:rsidRPr="00016810">
        <w:rPr>
          <w:rFonts w:ascii="Arial Narrow" w:hAnsi="Arial Narrow" w:cs="Tahoma"/>
          <w:sz w:val="22"/>
          <w:szCs w:val="22"/>
          <w:lang w:val="sr-Cyrl-CS"/>
        </w:rPr>
        <w:t xml:space="preserve">, док је </w:t>
      </w:r>
      <w:r w:rsidR="00C56A4F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>производња</w:t>
      </w:r>
      <w:r w:rsidR="00C56A4F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трајних производа за широку потрошњу </w:t>
      </w:r>
      <w:r w:rsidR="00C56A4F" w:rsidRPr="00016810">
        <w:rPr>
          <w:rFonts w:ascii="Arial Narrow" w:hAnsi="Arial Narrow" w:cs="Tahoma"/>
          <w:sz w:val="22"/>
          <w:szCs w:val="22"/>
          <w:lang w:val="sr-Cyrl-CS"/>
        </w:rPr>
        <w:t xml:space="preserve">мања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C56A4F" w:rsidRPr="00016810">
        <w:rPr>
          <w:rFonts w:ascii="Arial Narrow" w:hAnsi="Arial Narrow" w:cs="Tahoma"/>
          <w:sz w:val="22"/>
          <w:szCs w:val="22"/>
          <w:lang w:val="sr-Cyrl-CS"/>
        </w:rPr>
        <w:t>12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,6%</w:t>
      </w:r>
      <w:r w:rsidR="00C56A4F" w:rsidRPr="00016810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7B2F2F" w:rsidRPr="00016810" w:rsidRDefault="007B2F2F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337405" w:rsidRPr="00016810" w:rsidRDefault="002A1571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016810">
        <w:rPr>
          <w:rFonts w:ascii="Arial Narrow" w:hAnsi="Arial Narrow" w:cs="Tahoma"/>
          <w:b/>
          <w:spacing w:val="-2"/>
          <w:sz w:val="22"/>
          <w:szCs w:val="22"/>
          <w:lang w:val="sr-Cyrl-BA"/>
        </w:rPr>
        <w:t xml:space="preserve">Десезонирана </w:t>
      </w:r>
      <w:r w:rsidRPr="00016810">
        <w:rPr>
          <w:rFonts w:ascii="Arial Narrow" w:hAnsi="Arial Narrow" w:cs="Tahoma"/>
          <w:b/>
          <w:sz w:val="22"/>
          <w:szCs w:val="22"/>
          <w:lang w:val="sr-Cyrl-CS"/>
        </w:rPr>
        <w:t xml:space="preserve">производња </w:t>
      </w:r>
      <w:r w:rsidRPr="00A25FC2">
        <w:rPr>
          <w:rFonts w:ascii="Arial Narrow" w:hAnsi="Arial Narrow" w:cs="Tahoma"/>
          <w:sz w:val="22"/>
          <w:szCs w:val="22"/>
          <w:lang w:val="sr-Cyrl-CS"/>
        </w:rPr>
        <w:t>у</w:t>
      </w:r>
      <w:r w:rsidRPr="00016810">
        <w:rPr>
          <w:rFonts w:ascii="Arial Narrow" w:hAnsi="Arial Narrow" w:cs="Tahoma"/>
          <w:b/>
          <w:sz w:val="22"/>
          <w:szCs w:val="22"/>
          <w:lang w:val="sr-Cyrl-CS"/>
        </w:rPr>
        <w:t xml:space="preserve"> </w:t>
      </w:r>
      <w:r w:rsidRPr="00016810">
        <w:rPr>
          <w:rFonts w:ascii="Arial Narrow" w:hAnsi="Arial Narrow" w:cs="Tahoma"/>
          <w:sz w:val="22"/>
          <w:szCs w:val="22"/>
        </w:rPr>
        <w:t xml:space="preserve">августу </w:t>
      </w:r>
      <w:r w:rsidRPr="00016810">
        <w:rPr>
          <w:rFonts w:ascii="Arial Narrow" w:hAnsi="Arial Narrow" w:cs="Tahoma"/>
          <w:spacing w:val="-2"/>
          <w:sz w:val="22"/>
          <w:szCs w:val="22"/>
        </w:rPr>
        <w:t>201</w:t>
      </w:r>
      <w:r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5</w:t>
      </w:r>
      <w:r w:rsidRPr="00016810">
        <w:rPr>
          <w:rFonts w:ascii="Arial Narrow" w:hAnsi="Arial Narrow" w:cs="Tahoma"/>
          <w:spacing w:val="-2"/>
          <w:sz w:val="22"/>
          <w:szCs w:val="22"/>
        </w:rPr>
        <w:t xml:space="preserve">. године у </w:t>
      </w:r>
      <w:r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поређењу са 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јулом </w:t>
      </w:r>
      <w:r w:rsidRPr="00016810">
        <w:rPr>
          <w:rFonts w:ascii="Arial Narrow" w:hAnsi="Arial Narrow" w:cs="Tahoma"/>
          <w:spacing w:val="-2"/>
          <w:sz w:val="22"/>
          <w:szCs w:val="22"/>
        </w:rPr>
        <w:t>201</w:t>
      </w:r>
      <w:r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5</w:t>
      </w:r>
      <w:r w:rsidR="00D7079A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. </w:t>
      </w:r>
      <w:r w:rsidR="00BD00D7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>г</w:t>
      </w:r>
      <w:r w:rsidRPr="00016810">
        <w:rPr>
          <w:rFonts w:ascii="Arial Narrow" w:hAnsi="Arial Narrow" w:cs="Tahoma"/>
          <w:spacing w:val="-2"/>
          <w:sz w:val="22"/>
          <w:szCs w:val="22"/>
        </w:rPr>
        <w:t>одине</w:t>
      </w:r>
      <w:r w:rsidR="00D7079A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,</w:t>
      </w:r>
      <w:r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већа је за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 2,8%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. У</w:t>
      </w:r>
      <w:r w:rsidR="00D7079A" w:rsidRPr="00016810">
        <w:rPr>
          <w:rFonts w:ascii="Arial Narrow" w:hAnsi="Arial Narrow" w:cs="Tahoma"/>
          <w:sz w:val="22"/>
          <w:szCs w:val="22"/>
        </w:rPr>
        <w:t xml:space="preserve"> Производњ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и</w:t>
      </w:r>
      <w:r w:rsidR="00D7079A" w:rsidRPr="00016810">
        <w:rPr>
          <w:rFonts w:ascii="Arial Narrow" w:hAnsi="Arial Narrow" w:cs="Tahoma"/>
          <w:sz w:val="22"/>
          <w:szCs w:val="22"/>
        </w:rPr>
        <w:t xml:space="preserve"> и снабдијевањ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у</w:t>
      </w:r>
      <w:r w:rsidR="00D7079A" w:rsidRPr="00016810">
        <w:rPr>
          <w:rFonts w:ascii="Arial Narrow" w:hAnsi="Arial Narrow" w:cs="Tahoma"/>
          <w:sz w:val="22"/>
          <w:szCs w:val="22"/>
        </w:rPr>
        <w:t xml:space="preserve"> електричном енергијом, гасом, паром и климатизацији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B2F2F" w:rsidRPr="00016810">
        <w:rPr>
          <w:rFonts w:ascii="Arial Narrow" w:hAnsi="Arial Narrow" w:cs="Tahoma"/>
          <w:sz w:val="22"/>
          <w:szCs w:val="22"/>
          <w:lang w:val="sr-Cyrl-CS"/>
        </w:rPr>
        <w:t>остварен је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 раст </w:t>
      </w:r>
      <w:r w:rsidR="00D7079A" w:rsidRPr="00016810">
        <w:rPr>
          <w:rFonts w:ascii="Arial Narrow" w:hAnsi="Arial Narrow" w:cs="Tahoma"/>
          <w:sz w:val="22"/>
          <w:szCs w:val="22"/>
          <w:lang w:val="sr-Cyrl-BA"/>
        </w:rPr>
        <w:t>од</w:t>
      </w:r>
      <w:r w:rsidR="00D7079A" w:rsidRPr="00016810">
        <w:rPr>
          <w:rFonts w:ascii="Arial Narrow" w:hAnsi="Arial Narrow" w:cs="Tahoma"/>
          <w:sz w:val="22"/>
          <w:szCs w:val="22"/>
        </w:rPr>
        <w:t xml:space="preserve"> 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D7079A" w:rsidRPr="00016810">
        <w:rPr>
          <w:rFonts w:ascii="Arial Narrow" w:hAnsi="Arial Narrow" w:cs="Tahoma"/>
          <w:sz w:val="22"/>
          <w:szCs w:val="22"/>
        </w:rPr>
        <w:t>,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2</w:t>
      </w:r>
      <w:r w:rsidR="00D7079A" w:rsidRPr="00016810">
        <w:rPr>
          <w:rFonts w:ascii="Arial Narrow" w:hAnsi="Arial Narrow" w:cs="Tahoma"/>
          <w:sz w:val="22"/>
          <w:szCs w:val="22"/>
        </w:rPr>
        <w:t>%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, док је у </w:t>
      </w:r>
      <w:r w:rsidR="00D7079A" w:rsidRPr="00016810">
        <w:rPr>
          <w:rFonts w:ascii="Arial Narrow" w:hAnsi="Arial Narrow" w:cs="Tahoma"/>
          <w:sz w:val="22"/>
          <w:szCs w:val="22"/>
        </w:rPr>
        <w:t>Прерађивачкој индустрији</w:t>
      </w:r>
      <w:r w:rsidR="00D7079A" w:rsidRPr="00016810">
        <w:rPr>
          <w:rFonts w:ascii="Arial Narrow" w:hAnsi="Arial Narrow" w:cs="Tahoma"/>
          <w:sz w:val="22"/>
          <w:szCs w:val="22"/>
          <w:lang w:val="sr-Cyrl-BA"/>
        </w:rPr>
        <w:t xml:space="preserve"> забиљежен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 пад</w:t>
      </w:r>
      <w:r w:rsidR="00D7079A" w:rsidRPr="00016810">
        <w:rPr>
          <w:rFonts w:ascii="Arial Narrow" w:hAnsi="Arial Narrow" w:cs="Tahoma"/>
          <w:sz w:val="22"/>
          <w:szCs w:val="22"/>
        </w:rPr>
        <w:t xml:space="preserve"> 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од</w:t>
      </w:r>
      <w:r w:rsidR="00D7079A" w:rsidRPr="00016810">
        <w:rPr>
          <w:rFonts w:ascii="Arial Narrow" w:hAnsi="Arial Narrow" w:cs="Tahoma"/>
          <w:sz w:val="22"/>
          <w:szCs w:val="22"/>
        </w:rPr>
        <w:t xml:space="preserve"> 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0</w:t>
      </w:r>
      <w:r w:rsidR="00D7079A" w:rsidRPr="00016810">
        <w:rPr>
          <w:rFonts w:ascii="Arial Narrow" w:hAnsi="Arial Narrow" w:cs="Tahoma"/>
          <w:sz w:val="22"/>
          <w:szCs w:val="22"/>
        </w:rPr>
        <w:t>,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9</w:t>
      </w:r>
      <w:r w:rsidR="00D7079A" w:rsidRPr="00016810">
        <w:rPr>
          <w:rFonts w:ascii="Arial Narrow" w:hAnsi="Arial Narrow" w:cs="Tahoma"/>
          <w:sz w:val="22"/>
          <w:szCs w:val="22"/>
        </w:rPr>
        <w:t>%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 и у </w:t>
      </w:r>
      <w:r w:rsidR="00D7079A" w:rsidRPr="00016810">
        <w:rPr>
          <w:rFonts w:ascii="Arial Narrow" w:hAnsi="Arial Narrow" w:cs="Tahoma"/>
          <w:sz w:val="22"/>
          <w:szCs w:val="22"/>
          <w:lang w:val="sr-Cyrl-BA"/>
        </w:rPr>
        <w:t xml:space="preserve">подручју </w:t>
      </w:r>
      <w:r w:rsidR="00D7079A" w:rsidRPr="00016810">
        <w:rPr>
          <w:rFonts w:ascii="Arial Narrow" w:hAnsi="Arial Narrow" w:cs="Tahoma"/>
          <w:sz w:val="22"/>
          <w:szCs w:val="22"/>
        </w:rPr>
        <w:t>Вађењ</w:t>
      </w:r>
      <w:r w:rsidR="00D7079A" w:rsidRPr="00016810">
        <w:rPr>
          <w:rFonts w:ascii="Arial Narrow" w:hAnsi="Arial Narrow" w:cs="Tahoma"/>
          <w:sz w:val="22"/>
          <w:szCs w:val="22"/>
          <w:lang w:val="sr-Cyrl-BA"/>
        </w:rPr>
        <w:t>а</w:t>
      </w:r>
      <w:r w:rsidR="00D7079A" w:rsidRPr="00016810">
        <w:rPr>
          <w:rFonts w:ascii="Arial Narrow" w:hAnsi="Arial Narrow" w:cs="Tahoma"/>
          <w:sz w:val="22"/>
          <w:szCs w:val="22"/>
        </w:rPr>
        <w:t xml:space="preserve"> руда и камена </w:t>
      </w:r>
      <w:r w:rsidR="00D7079A" w:rsidRPr="00016810">
        <w:rPr>
          <w:rFonts w:ascii="Arial Narrow" w:hAnsi="Arial Narrow" w:cs="Tahoma"/>
          <w:sz w:val="22"/>
          <w:szCs w:val="22"/>
          <w:lang w:val="sr-Cyrl-BA"/>
        </w:rPr>
        <w:t>пад од</w:t>
      </w:r>
      <w:r w:rsidR="00D7079A" w:rsidRPr="00016810">
        <w:rPr>
          <w:rFonts w:ascii="Arial Narrow" w:hAnsi="Arial Narrow" w:cs="Tahoma"/>
          <w:sz w:val="22"/>
          <w:szCs w:val="22"/>
        </w:rPr>
        <w:t xml:space="preserve"> 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5</w:t>
      </w:r>
      <w:r w:rsidR="00D7079A" w:rsidRPr="00016810">
        <w:rPr>
          <w:rFonts w:ascii="Arial Narrow" w:hAnsi="Arial Narrow" w:cs="Tahoma"/>
          <w:sz w:val="22"/>
          <w:szCs w:val="22"/>
        </w:rPr>
        <w:t>,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9</w:t>
      </w:r>
      <w:r w:rsidR="00D7079A" w:rsidRPr="00016810">
        <w:rPr>
          <w:rFonts w:ascii="Arial Narrow" w:hAnsi="Arial Narrow" w:cs="Tahoma"/>
          <w:sz w:val="22"/>
          <w:szCs w:val="22"/>
        </w:rPr>
        <w:t>%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. </w:t>
      </w:r>
      <w:r w:rsidR="006B49C1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Посматрано према главним индустријским групама по основу економске намјене производа, у</w:t>
      </w:r>
      <w:r w:rsidR="006B49C1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</w:t>
      </w:r>
      <w:r w:rsidR="006B49C1" w:rsidRPr="00016810">
        <w:rPr>
          <w:rFonts w:ascii="Arial Narrow" w:hAnsi="Arial Narrow" w:cs="Tahoma"/>
          <w:sz w:val="22"/>
          <w:szCs w:val="22"/>
        </w:rPr>
        <w:t xml:space="preserve">августу </w:t>
      </w:r>
      <w:r w:rsidR="006B49C1" w:rsidRPr="00016810">
        <w:rPr>
          <w:rFonts w:ascii="Arial Narrow" w:hAnsi="Arial Narrow" w:cs="Tahoma"/>
          <w:spacing w:val="-2"/>
          <w:sz w:val="22"/>
          <w:szCs w:val="22"/>
        </w:rPr>
        <w:t>201</w:t>
      </w:r>
      <w:r w:rsidR="006B49C1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5</w:t>
      </w:r>
      <w:r w:rsidR="006B49C1" w:rsidRPr="00016810">
        <w:rPr>
          <w:rFonts w:ascii="Arial Narrow" w:hAnsi="Arial Narrow" w:cs="Tahoma"/>
          <w:spacing w:val="-2"/>
          <w:sz w:val="22"/>
          <w:szCs w:val="22"/>
        </w:rPr>
        <w:t xml:space="preserve">. године у </w:t>
      </w:r>
      <w:r w:rsidR="006B49C1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поређењу са </w:t>
      </w:r>
      <w:r w:rsidR="006B49C1" w:rsidRPr="00016810">
        <w:rPr>
          <w:rFonts w:ascii="Arial Narrow" w:hAnsi="Arial Narrow" w:cs="Tahoma"/>
          <w:sz w:val="22"/>
          <w:szCs w:val="22"/>
          <w:lang w:val="ru-RU"/>
        </w:rPr>
        <w:t xml:space="preserve">јулом </w:t>
      </w:r>
      <w:r w:rsidR="006B49C1" w:rsidRPr="00016810">
        <w:rPr>
          <w:rFonts w:ascii="Arial Narrow" w:hAnsi="Arial Narrow" w:cs="Tahoma"/>
          <w:spacing w:val="-2"/>
          <w:sz w:val="22"/>
          <w:szCs w:val="22"/>
        </w:rPr>
        <w:t>201</w:t>
      </w:r>
      <w:r w:rsidR="006B49C1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5. </w:t>
      </w:r>
      <w:r w:rsidR="007B2F2F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г</w:t>
      </w:r>
      <w:r w:rsidR="006B49C1" w:rsidRPr="00016810">
        <w:rPr>
          <w:rFonts w:ascii="Arial Narrow" w:hAnsi="Arial Narrow" w:cs="Tahoma"/>
          <w:spacing w:val="-2"/>
          <w:sz w:val="22"/>
          <w:szCs w:val="22"/>
        </w:rPr>
        <w:t>одине</w:t>
      </w:r>
      <w:r w:rsidR="006B49C1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,</w:t>
      </w:r>
      <w:r w:rsidR="006B49C1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д</w:t>
      </w:r>
      <w:r w:rsidR="00D7079A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есезонирана 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производња енергије </w:t>
      </w:r>
      <w:r w:rsidR="00D7079A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већа је 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за 8,2%, капиталних</w:t>
      </w:r>
      <w:r w:rsidR="00D7079A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>производа</w:t>
      </w:r>
      <w:r w:rsidR="00D7079A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за 7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,7%, док је </w:t>
      </w:r>
      <w:r w:rsidR="00D7079A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>производња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 интермедијарних производа мања за 2,0%, нетрајних производа за широку потрошњу за 5,7% и трајних производа за широку потрошњу за 10,4%. </w:t>
      </w:r>
    </w:p>
    <w:p w:rsidR="007B2F2F" w:rsidRPr="00016810" w:rsidRDefault="007B2F2F" w:rsidP="000213F8">
      <w:pPr>
        <w:jc w:val="both"/>
        <w:rPr>
          <w:rFonts w:ascii="Arial Narrow" w:hAnsi="Arial Narrow" w:cs="Tahoma"/>
          <w:b/>
          <w:sz w:val="22"/>
          <w:szCs w:val="22"/>
          <w:lang w:val="ru-RU"/>
        </w:rPr>
      </w:pPr>
    </w:p>
    <w:p w:rsidR="000213F8" w:rsidRPr="00016810" w:rsidRDefault="000213F8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016810">
        <w:rPr>
          <w:rFonts w:ascii="Arial Narrow" w:hAnsi="Arial Narrow" w:cs="Tahoma"/>
          <w:b/>
          <w:sz w:val="22"/>
          <w:szCs w:val="22"/>
          <w:lang w:val="ru-RU"/>
        </w:rPr>
        <w:t>Број запослених у индустрији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 у </w:t>
      </w:r>
      <w:r w:rsidR="00337405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августу</w:t>
      </w:r>
      <w:r w:rsidR="00B85D9D" w:rsidRPr="00016810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ru-RU"/>
        </w:rPr>
        <w:t>201</w:t>
      </w:r>
      <w:r w:rsidR="00B85D9D" w:rsidRPr="00016810">
        <w:rPr>
          <w:rFonts w:ascii="Arial Narrow" w:hAnsi="Arial Narrow" w:cs="Tahoma"/>
          <w:sz w:val="22"/>
          <w:szCs w:val="22"/>
          <w:lang w:val="ru-RU"/>
        </w:rPr>
        <w:t>5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. године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односу на </w:t>
      </w:r>
      <w:r w:rsidR="00AC4206" w:rsidRPr="00016810">
        <w:rPr>
          <w:rFonts w:ascii="Arial Narrow" w:hAnsi="Arial Narrow" w:cs="Tahoma"/>
          <w:sz w:val="22"/>
          <w:szCs w:val="22"/>
          <w:lang w:val="sr-Latn-CS"/>
        </w:rPr>
        <w:t>исти мјесец прошле године</w:t>
      </w:r>
      <w:r w:rsidR="00AC4206" w:rsidRPr="00016810">
        <w:rPr>
          <w:rFonts w:ascii="Arial Narrow" w:hAnsi="Arial Narrow" w:cs="Tahoma"/>
          <w:sz w:val="22"/>
          <w:szCs w:val="22"/>
          <w:lang w:val="sr-Cyrl-CS"/>
        </w:rPr>
        <w:t xml:space="preserve"> већи</w:t>
      </w:r>
      <w:r w:rsidRPr="00016810">
        <w:rPr>
          <w:rFonts w:ascii="Arial Narrow" w:hAnsi="Arial Narrow" w:cs="Tahoma"/>
          <w:sz w:val="22"/>
          <w:szCs w:val="22"/>
          <w:lang w:val="sr-Latn-CS"/>
        </w:rPr>
        <w:t xml:space="preserve"> је за </w:t>
      </w:r>
      <w:r w:rsidR="00872B6D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Pr="00016810">
        <w:rPr>
          <w:rFonts w:ascii="Arial Narrow" w:hAnsi="Arial Narrow" w:cs="Tahoma"/>
          <w:sz w:val="22"/>
          <w:szCs w:val="22"/>
          <w:lang w:val="sr-Latn-CS"/>
        </w:rPr>
        <w:t>,</w:t>
      </w:r>
      <w:r w:rsidR="009A0F96" w:rsidRPr="00016810">
        <w:rPr>
          <w:rFonts w:ascii="Arial Narrow" w:hAnsi="Arial Narrow" w:cs="Tahoma"/>
          <w:sz w:val="22"/>
          <w:szCs w:val="22"/>
          <w:lang w:val="sr-Cyrl-CS"/>
        </w:rPr>
        <w:t>8</w:t>
      </w:r>
      <w:r w:rsidRPr="00016810">
        <w:rPr>
          <w:rFonts w:ascii="Arial Narrow" w:hAnsi="Arial Narrow" w:cs="Tahoma"/>
          <w:sz w:val="22"/>
          <w:szCs w:val="22"/>
          <w:lang w:val="sr-Latn-CS"/>
        </w:rPr>
        <w:t>%</w:t>
      </w:r>
      <w:r w:rsidR="00AC4206" w:rsidRPr="00016810">
        <w:rPr>
          <w:rFonts w:ascii="Arial Narrow" w:hAnsi="Arial Narrow" w:cs="Tahoma"/>
          <w:sz w:val="22"/>
          <w:szCs w:val="22"/>
          <w:lang w:val="sr-Cyrl-CS"/>
        </w:rPr>
        <w:t>,</w:t>
      </w:r>
      <w:r w:rsidRPr="00016810">
        <w:rPr>
          <w:rFonts w:ascii="Arial Narrow" w:hAnsi="Arial Narrow" w:cs="Tahoma"/>
          <w:sz w:val="22"/>
          <w:szCs w:val="22"/>
          <w:lang w:val="sr-Latn-CS"/>
        </w:rPr>
        <w:t xml:space="preserve"> у односу на </w:t>
      </w:r>
      <w:r w:rsidR="00DC2009" w:rsidRPr="00016810">
        <w:rPr>
          <w:rFonts w:ascii="Arial Narrow" w:hAnsi="Arial Narrow" w:cs="Tahoma"/>
          <w:sz w:val="22"/>
          <w:szCs w:val="22"/>
          <w:lang w:val="sr-Latn-CS"/>
        </w:rPr>
        <w:t>просјечан мјесечни број запослених у 201</w:t>
      </w:r>
      <w:r w:rsidR="00DC2009" w:rsidRPr="00016810">
        <w:rPr>
          <w:rFonts w:ascii="Arial Narrow" w:hAnsi="Arial Narrow" w:cs="Tahoma"/>
          <w:sz w:val="22"/>
          <w:szCs w:val="22"/>
          <w:lang w:val="sr-Cyrl-CS"/>
        </w:rPr>
        <w:t>4</w:t>
      </w:r>
      <w:r w:rsidR="00DC2009" w:rsidRPr="00016810"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r w:rsidR="00DC2009" w:rsidRPr="00016810">
        <w:rPr>
          <w:rFonts w:ascii="Arial Narrow" w:hAnsi="Arial Narrow" w:cs="Tahoma"/>
          <w:sz w:val="22"/>
          <w:szCs w:val="22"/>
          <w:lang w:val="sr-Cyrl-CS"/>
        </w:rPr>
        <w:t>г</w:t>
      </w:r>
      <w:r w:rsidR="00DC2009" w:rsidRPr="00016810">
        <w:rPr>
          <w:rFonts w:ascii="Arial Narrow" w:hAnsi="Arial Narrow" w:cs="Tahoma"/>
          <w:sz w:val="22"/>
          <w:szCs w:val="22"/>
          <w:lang w:val="sr-Latn-CS"/>
        </w:rPr>
        <w:t>одини</w:t>
      </w:r>
      <w:r w:rsidR="007D064A" w:rsidRPr="0001681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9A0F96" w:rsidRPr="00016810">
        <w:rPr>
          <w:rFonts w:ascii="Arial Narrow" w:hAnsi="Arial Narrow" w:cs="Tahoma"/>
          <w:sz w:val="22"/>
          <w:szCs w:val="22"/>
          <w:lang w:val="sr-Cyrl-BA"/>
        </w:rPr>
        <w:t>већи</w:t>
      </w:r>
      <w:r w:rsidR="00DC2009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337405" w:rsidRPr="00016810">
        <w:rPr>
          <w:rFonts w:ascii="Arial Narrow" w:hAnsi="Arial Narrow" w:cs="Tahoma"/>
          <w:sz w:val="22"/>
          <w:szCs w:val="22"/>
          <w:lang w:val="sr-Cyrl-CS"/>
        </w:rPr>
        <w:t>2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,</w:t>
      </w:r>
      <w:r w:rsidR="00337405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AC4206" w:rsidRPr="00016810">
        <w:rPr>
          <w:rFonts w:ascii="Arial Narrow" w:hAnsi="Arial Narrow" w:cs="Tahoma"/>
          <w:sz w:val="22"/>
          <w:szCs w:val="22"/>
          <w:lang w:val="sr-Cyrl-CS"/>
        </w:rPr>
        <w:t>%</w:t>
      </w:r>
      <w:r w:rsidR="000F4C35" w:rsidRPr="00016810">
        <w:rPr>
          <w:rFonts w:ascii="Arial Narrow" w:hAnsi="Arial Narrow" w:cs="Tahoma"/>
          <w:sz w:val="22"/>
          <w:szCs w:val="22"/>
          <w:lang w:val="sr-Cyrl-CS"/>
        </w:rPr>
        <w:t xml:space="preserve"> и у</w:t>
      </w:r>
      <w:r w:rsidRPr="00016810">
        <w:rPr>
          <w:rFonts w:ascii="Arial Narrow" w:hAnsi="Arial Narrow" w:cs="Tahoma"/>
          <w:sz w:val="22"/>
          <w:szCs w:val="22"/>
          <w:lang w:val="sr-Latn-CS"/>
        </w:rPr>
        <w:t xml:space="preserve"> односу на </w:t>
      </w:r>
      <w:r w:rsidR="009A0F96" w:rsidRPr="00016810">
        <w:rPr>
          <w:rFonts w:ascii="Arial Narrow" w:hAnsi="Arial Narrow" w:cs="Tahoma"/>
          <w:sz w:val="22"/>
          <w:szCs w:val="22"/>
          <w:lang w:val="sr-Cyrl-CS"/>
        </w:rPr>
        <w:t>ју</w:t>
      </w:r>
      <w:r w:rsidR="00337405" w:rsidRPr="00016810">
        <w:rPr>
          <w:rFonts w:ascii="Arial Narrow" w:hAnsi="Arial Narrow" w:cs="Tahoma"/>
          <w:sz w:val="22"/>
          <w:szCs w:val="22"/>
          <w:lang w:val="sr-Cyrl-CS"/>
        </w:rPr>
        <w:t>л</w:t>
      </w:r>
      <w:r w:rsidR="00DC2009" w:rsidRPr="00016810">
        <w:rPr>
          <w:rFonts w:ascii="Arial Narrow" w:hAnsi="Arial Narrow" w:cs="Tahoma"/>
          <w:sz w:val="22"/>
          <w:szCs w:val="22"/>
          <w:lang w:val="sr-Cyrl-CS"/>
        </w:rPr>
        <w:t xml:space="preserve"> 2015.</w:t>
      </w:r>
      <w:r w:rsidR="00DC2009" w:rsidRPr="00016810">
        <w:rPr>
          <w:rFonts w:ascii="Arial Narrow" w:hAnsi="Arial Narrow" w:cs="Tahoma"/>
          <w:sz w:val="22"/>
          <w:szCs w:val="22"/>
          <w:lang w:val="ru-RU"/>
        </w:rPr>
        <w:t xml:space="preserve"> године</w:t>
      </w:r>
      <w:r w:rsidR="007D064A" w:rsidRPr="0001681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0F4C35" w:rsidRPr="00016810">
        <w:rPr>
          <w:rFonts w:ascii="Arial Narrow" w:hAnsi="Arial Narrow" w:cs="Tahoma"/>
          <w:sz w:val="22"/>
          <w:szCs w:val="22"/>
          <w:lang w:val="ru-RU"/>
        </w:rPr>
        <w:t>већи</w:t>
      </w:r>
      <w:r w:rsidR="00DC2009" w:rsidRPr="0001681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ru-RU"/>
        </w:rPr>
        <w:t>за</w:t>
      </w:r>
      <w:r w:rsidRPr="0001681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B85D9D" w:rsidRPr="00016810">
        <w:rPr>
          <w:rFonts w:ascii="Arial Narrow" w:hAnsi="Arial Narrow" w:cs="Tahoma"/>
          <w:sz w:val="22"/>
          <w:szCs w:val="22"/>
          <w:lang w:val="sr-Cyrl-CS"/>
        </w:rPr>
        <w:t>0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,</w:t>
      </w:r>
      <w:r w:rsidR="00337405" w:rsidRPr="00016810">
        <w:rPr>
          <w:rFonts w:ascii="Arial Narrow" w:hAnsi="Arial Narrow" w:cs="Tahoma"/>
          <w:sz w:val="22"/>
          <w:szCs w:val="22"/>
          <w:lang w:val="sr-Cyrl-CS"/>
        </w:rPr>
        <w:t>4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%.</w:t>
      </w:r>
      <w:r w:rsidRPr="0001681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Број запослених у индустрији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периоду јануар - </w:t>
      </w:r>
      <w:r w:rsidR="00337405" w:rsidRPr="00016810">
        <w:rPr>
          <w:rFonts w:ascii="Arial Narrow" w:hAnsi="Arial Narrow" w:cs="Tahoma"/>
          <w:sz w:val="22"/>
          <w:szCs w:val="22"/>
          <w:lang w:val="ru-RU"/>
        </w:rPr>
        <w:t>август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 201</w:t>
      </w:r>
      <w:r w:rsidR="00B85D9D" w:rsidRPr="00016810">
        <w:rPr>
          <w:rFonts w:ascii="Arial Narrow" w:hAnsi="Arial Narrow" w:cs="Tahoma"/>
          <w:sz w:val="22"/>
          <w:szCs w:val="22"/>
          <w:lang w:val="sr-Cyrl-CS"/>
        </w:rPr>
        <w:t>5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. године, у односу на исти период прошле године,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0F4C35" w:rsidRPr="00016810">
        <w:rPr>
          <w:rFonts w:ascii="Arial Narrow" w:hAnsi="Arial Narrow" w:cs="Tahoma"/>
          <w:sz w:val="22"/>
          <w:szCs w:val="22"/>
          <w:lang w:val="ru-RU"/>
        </w:rPr>
        <w:t>4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у</w:t>
      </w:r>
      <w:r w:rsidRPr="00016810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B85D9D" w:rsidRPr="00016810">
        <w:rPr>
          <w:rFonts w:ascii="Arial Narrow" w:hAnsi="Arial Narrow" w:cs="Tahoma"/>
          <w:sz w:val="22"/>
          <w:szCs w:val="22"/>
          <w:lang w:val="ru-RU"/>
        </w:rPr>
        <w:t xml:space="preserve">подручју </w:t>
      </w:r>
      <w:r w:rsidR="00B85D9D" w:rsidRPr="00016810">
        <w:rPr>
          <w:rFonts w:ascii="Arial Narrow" w:hAnsi="Arial Narrow" w:cs="Tahoma"/>
          <w:i/>
          <w:sz w:val="22"/>
          <w:szCs w:val="22"/>
          <w:lang w:val="ru-RU"/>
        </w:rPr>
        <w:t>Производња и снабдијевање електричном енергијом, гасом, паром и климатизацији</w:t>
      </w:r>
      <w:r w:rsidR="00B85D9D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остварен је раст од </w:t>
      </w:r>
      <w:r w:rsidR="00DE21BB" w:rsidRPr="00016810">
        <w:rPr>
          <w:rFonts w:ascii="Arial Narrow" w:hAnsi="Arial Narrow" w:cs="Tahoma"/>
          <w:sz w:val="22"/>
          <w:szCs w:val="22"/>
          <w:lang w:val="sr-Cyrl-CS"/>
        </w:rPr>
        <w:t>4</w:t>
      </w:r>
      <w:r w:rsidRPr="00016810">
        <w:rPr>
          <w:rFonts w:ascii="Arial Narrow" w:hAnsi="Arial Narrow" w:cs="Tahoma"/>
          <w:sz w:val="22"/>
          <w:szCs w:val="22"/>
          <w:lang w:val="ru-RU"/>
        </w:rPr>
        <w:t>,</w:t>
      </w:r>
      <w:r w:rsidR="00337405" w:rsidRPr="00016810">
        <w:rPr>
          <w:rFonts w:ascii="Arial Narrow" w:hAnsi="Arial Narrow" w:cs="Tahoma"/>
          <w:sz w:val="22"/>
          <w:szCs w:val="22"/>
          <w:lang w:val="ru-RU"/>
        </w:rPr>
        <w:t>3</w:t>
      </w:r>
      <w:r w:rsidRPr="00016810">
        <w:rPr>
          <w:rFonts w:ascii="Arial Narrow" w:hAnsi="Arial Narrow" w:cs="Tahoma"/>
          <w:sz w:val="22"/>
          <w:szCs w:val="22"/>
          <w:lang w:val="ru-RU"/>
        </w:rPr>
        <w:t>%,</w:t>
      </w:r>
      <w:r w:rsidRPr="0001681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B85D9D" w:rsidRPr="00016810">
        <w:rPr>
          <w:rFonts w:ascii="Arial Narrow" w:hAnsi="Arial Narrow" w:cs="Tahoma"/>
          <w:sz w:val="22"/>
          <w:szCs w:val="22"/>
          <w:lang w:val="sr-Cyrl-CS"/>
        </w:rPr>
        <w:t xml:space="preserve">подручју </w:t>
      </w:r>
      <w:r w:rsidR="00B85D9D" w:rsidRPr="00016810">
        <w:rPr>
          <w:rFonts w:ascii="Arial Narrow" w:hAnsi="Arial Narrow" w:cs="Tahoma"/>
          <w:i/>
          <w:sz w:val="22"/>
          <w:szCs w:val="22"/>
          <w:lang w:val="sr-Cyrl-CS"/>
        </w:rPr>
        <w:t>Вађење руда и камена</w:t>
      </w:r>
      <w:r w:rsidR="00B85D9D" w:rsidRPr="00016810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раст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од </w:t>
      </w:r>
      <w:r w:rsidR="00872B6D" w:rsidRPr="00016810">
        <w:rPr>
          <w:rFonts w:ascii="Arial Narrow" w:hAnsi="Arial Narrow" w:cs="Tahoma"/>
          <w:sz w:val="22"/>
          <w:szCs w:val="22"/>
          <w:lang w:val="sr-Cyrl-CS"/>
        </w:rPr>
        <w:t>2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,</w:t>
      </w:r>
      <w:r w:rsidR="00337405" w:rsidRPr="00016810">
        <w:rPr>
          <w:rFonts w:ascii="Arial Narrow" w:hAnsi="Arial Narrow" w:cs="Tahoma"/>
          <w:sz w:val="22"/>
          <w:szCs w:val="22"/>
          <w:lang w:val="sr-Cyrl-CS"/>
        </w:rPr>
        <w:t>5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% и у подручју </w:t>
      </w:r>
      <w:r w:rsidRPr="00016810">
        <w:rPr>
          <w:rFonts w:ascii="Arial Narrow" w:hAnsi="Arial Narrow" w:cs="Tahoma"/>
          <w:i/>
          <w:sz w:val="22"/>
          <w:szCs w:val="22"/>
          <w:lang w:val="ru-RU"/>
        </w:rPr>
        <w:t>Прерађивачка индустрија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раст </w:t>
      </w:r>
      <w:r w:rsidRPr="00016810">
        <w:rPr>
          <w:rFonts w:ascii="Arial Narrow" w:hAnsi="Arial Narrow" w:cs="Tahoma"/>
          <w:sz w:val="22"/>
          <w:szCs w:val="22"/>
          <w:lang w:val="ru-RU"/>
        </w:rPr>
        <w:t>од 0,</w:t>
      </w:r>
      <w:r w:rsidR="00337405" w:rsidRPr="00016810">
        <w:rPr>
          <w:rFonts w:ascii="Arial Narrow" w:hAnsi="Arial Narrow" w:cs="Tahoma"/>
          <w:sz w:val="22"/>
          <w:szCs w:val="22"/>
          <w:lang w:val="ru-RU"/>
        </w:rPr>
        <w:t>9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%. </w:t>
      </w:r>
    </w:p>
    <w:p w:rsidR="000213F8" w:rsidRPr="00016810" w:rsidRDefault="00561522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Tahoma" w:hAnsi="Tahoma" w:cs="Tahoma"/>
          <w:noProof/>
          <w:sz w:val="16"/>
          <w:szCs w:val="16"/>
        </w:rPr>
        <w:lastRenderedPageBreak/>
        <w:drawing>
          <wp:anchor distT="0" distB="0" distL="114300" distR="114300" simplePos="0" relativeHeight="251659776" behindDoc="0" locked="0" layoutInCell="1" allowOverlap="1" wp14:anchorId="7D6FF8EC" wp14:editId="4BAD81A0">
            <wp:simplePos x="0" y="0"/>
            <wp:positionH relativeFrom="column">
              <wp:posOffset>-145856</wp:posOffset>
            </wp:positionH>
            <wp:positionV relativeFrom="paragraph">
              <wp:posOffset>2072952</wp:posOffset>
            </wp:positionV>
            <wp:extent cx="6759590" cy="4825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90" cy="48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2DD8">
        <w:rPr>
          <w:noProof/>
        </w:rPr>
        <w:drawing>
          <wp:inline distT="0" distB="0" distL="0" distR="0" wp14:anchorId="75D8A1B8" wp14:editId="12C10B10">
            <wp:extent cx="6480810" cy="3053118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016810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016810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66022A" w:rsidRPr="00016810">
        <w:rPr>
          <w:rFonts w:ascii="Arial Narrow" w:hAnsi="Arial Narrow" w:cs="Tahoma"/>
          <w:sz w:val="16"/>
          <w:szCs w:val="16"/>
          <w:lang w:val="sr-Latn-CS"/>
        </w:rPr>
        <w:t>2</w:t>
      </w:r>
      <w:r w:rsidRPr="00016810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8B2DD8">
        <w:rPr>
          <w:rFonts w:ascii="Arial Narrow" w:hAnsi="Arial Narrow" w:cs="Tahoma"/>
          <w:sz w:val="16"/>
          <w:szCs w:val="16"/>
          <w:lang w:val="sr-Cyrl-CS"/>
        </w:rPr>
        <w:t>август</w:t>
      </w:r>
      <w:r w:rsidRPr="00016810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016810">
        <w:rPr>
          <w:rFonts w:ascii="Arial Narrow" w:hAnsi="Arial Narrow" w:cs="Tahoma"/>
          <w:sz w:val="16"/>
          <w:szCs w:val="16"/>
        </w:rPr>
        <w:t>1</w:t>
      </w:r>
      <w:r w:rsidRPr="00016810">
        <w:rPr>
          <w:rFonts w:ascii="Arial Narrow" w:hAnsi="Arial Narrow" w:cs="Tahoma"/>
          <w:sz w:val="16"/>
          <w:szCs w:val="16"/>
          <w:lang w:val="sr-Cyrl-CS"/>
        </w:rPr>
        <w:t>1</w:t>
      </w:r>
      <w:r w:rsidRPr="00016810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8B2DD8">
        <w:rPr>
          <w:rFonts w:ascii="Arial Narrow" w:hAnsi="Arial Narrow" w:cs="Tahoma"/>
          <w:sz w:val="16"/>
          <w:szCs w:val="16"/>
          <w:lang w:val="sr-Cyrl-CS"/>
        </w:rPr>
        <w:t>август</w:t>
      </w:r>
      <w:r w:rsidRPr="00016810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016810">
        <w:rPr>
          <w:rFonts w:ascii="Arial Narrow" w:hAnsi="Arial Narrow" w:cs="Tahoma"/>
          <w:sz w:val="16"/>
          <w:szCs w:val="16"/>
          <w:lang w:val="sr-Cyrl-CS"/>
        </w:rPr>
        <w:t>5</w:t>
      </w:r>
      <w:r w:rsidRPr="00016810">
        <w:rPr>
          <w:rFonts w:ascii="Arial Narrow" w:hAnsi="Arial Narrow" w:cs="Tahoma"/>
          <w:sz w:val="16"/>
          <w:szCs w:val="16"/>
          <w:lang w:val="sr-Latn-CS"/>
        </w:rPr>
        <w:t>. (</w:t>
      </w:r>
      <w:r w:rsidRPr="00016810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016810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016810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63D11" w:rsidRPr="00016810" w:rsidRDefault="00763D1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016810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016810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016810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016810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Pr="00016810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016810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Pr="00016810">
        <w:rPr>
          <w:rFonts w:ascii="Arial Narrow" w:hAnsi="Arial Narrow" w:cs="Tahoma"/>
          <w:b/>
          <w:sz w:val="30"/>
          <w:szCs w:val="30"/>
        </w:rPr>
        <w:t>VIII</w:t>
      </w:r>
      <w:r w:rsidRPr="00016810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016810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Pr="00016810">
        <w:rPr>
          <w:rFonts w:ascii="Arial Narrow" w:hAnsi="Arial Narrow" w:cs="Tahoma"/>
          <w:b/>
          <w:sz w:val="30"/>
          <w:szCs w:val="30"/>
        </w:rPr>
        <w:t>5.</w:t>
      </w:r>
      <w:r w:rsidRPr="00016810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016810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016810">
        <w:rPr>
          <w:rFonts w:ascii="Arial Narrow" w:hAnsi="Arial Narrow" w:cs="Tahoma"/>
          <w:b/>
          <w:sz w:val="30"/>
          <w:szCs w:val="30"/>
          <w:lang w:val="hr-HR"/>
        </w:rPr>
        <w:t>58,7</w:t>
      </w:r>
      <w:r w:rsidRPr="00016810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016810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F442FA" w:rsidRPr="00016810" w:rsidRDefault="00F442FA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016810">
        <w:rPr>
          <w:rFonts w:ascii="Arial Narrow" w:hAnsi="Arial Narrow" w:cs="Tahoma"/>
          <w:sz w:val="22"/>
          <w:lang w:val="sr-Cyrl-BA"/>
        </w:rPr>
        <w:t>У августу 201</w:t>
      </w:r>
      <w:r w:rsidRPr="00016810">
        <w:rPr>
          <w:rFonts w:ascii="Arial Narrow" w:hAnsi="Arial Narrow" w:cs="Tahoma"/>
          <w:sz w:val="22"/>
          <w:lang w:val="sr-Latn-CS"/>
        </w:rPr>
        <w:t>5</w:t>
      </w:r>
      <w:r w:rsidRPr="00016810">
        <w:rPr>
          <w:rFonts w:ascii="Arial Narrow" w:hAnsi="Arial Narrow" w:cs="Tahoma"/>
          <w:sz w:val="22"/>
          <w:lang w:val="sr-Cyrl-BA"/>
        </w:rPr>
        <w:t>. године остварен је извоз у вриједности од 201 милион КМ и увоз у вриједности од 335 милион</w:t>
      </w:r>
      <w:r w:rsidR="00561522">
        <w:rPr>
          <w:rFonts w:ascii="Arial Narrow" w:hAnsi="Arial Narrow" w:cs="Tahoma"/>
          <w:sz w:val="22"/>
        </w:rPr>
        <w:t>a</w:t>
      </w:r>
      <w:r w:rsidRPr="00016810">
        <w:rPr>
          <w:rFonts w:ascii="Arial Narrow" w:hAnsi="Arial Narrow" w:cs="Tahoma"/>
          <w:sz w:val="22"/>
          <w:lang w:val="sr-Cyrl-BA"/>
        </w:rPr>
        <w:t xml:space="preserve"> КМ.</w:t>
      </w:r>
    </w:p>
    <w:p w:rsidR="00F442FA" w:rsidRPr="00016810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F442FA" w:rsidRPr="00016810" w:rsidRDefault="00F442FA" w:rsidP="00F442FA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016810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016810">
        <w:rPr>
          <w:rFonts w:ascii="Arial Narrow" w:hAnsi="Arial Narrow" w:cs="Tahoma"/>
          <w:sz w:val="22"/>
          <w:lang w:val="bs-Cyrl-BA"/>
        </w:rPr>
        <w:t>е</w:t>
      </w:r>
      <w:r w:rsidRPr="00016810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016810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016810">
        <w:rPr>
          <w:rFonts w:ascii="Arial Narrow" w:hAnsi="Arial Narrow" w:cs="Tahoma"/>
          <w:sz w:val="22"/>
          <w:lang w:val="sr-Cyrl-BA"/>
        </w:rPr>
        <w:t xml:space="preserve">Српске са иностранством у августу ове године, проценат покривености увоза извозом износио је 60,2%. 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Проценат покривености увоза извозом за првих </w:t>
      </w:r>
      <w:r w:rsidR="00B8228D">
        <w:rPr>
          <w:rFonts w:ascii="Arial Narrow" w:hAnsi="Arial Narrow" w:cs="Tahoma"/>
          <w:sz w:val="22"/>
          <w:szCs w:val="22"/>
          <w:lang w:val="ru-RU"/>
        </w:rPr>
        <w:t>осам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 мјесеци текуће године износио је 58,7%.</w:t>
      </w:r>
    </w:p>
    <w:p w:rsidR="00F442FA" w:rsidRPr="00016810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F442FA" w:rsidRPr="00016810" w:rsidRDefault="00F442FA" w:rsidP="00F442FA">
      <w:pPr>
        <w:jc w:val="both"/>
        <w:rPr>
          <w:rFonts w:ascii="Tahoma" w:hAnsi="Tahoma" w:cs="Tahoma"/>
          <w:lang w:val="ru-RU"/>
        </w:rPr>
      </w:pPr>
      <w:r w:rsidRPr="00016810">
        <w:rPr>
          <w:rFonts w:ascii="Arial Narrow" w:hAnsi="Arial Narrow" w:cs="Tahoma"/>
          <w:sz w:val="22"/>
          <w:lang w:val="ru-RU"/>
        </w:rPr>
        <w:t xml:space="preserve">У периоду јануар - август 2015. </w:t>
      </w:r>
      <w:r w:rsidR="00561522" w:rsidRPr="00016810">
        <w:rPr>
          <w:rFonts w:ascii="Arial Narrow" w:hAnsi="Arial Narrow" w:cs="Tahoma"/>
          <w:sz w:val="22"/>
          <w:lang w:val="sr-Cyrl-BA"/>
        </w:rPr>
        <w:t xml:space="preserve">године </w:t>
      </w:r>
      <w:r w:rsidRPr="00016810">
        <w:rPr>
          <w:rFonts w:ascii="Arial Narrow" w:hAnsi="Arial Narrow" w:cs="Tahoma"/>
          <w:sz w:val="22"/>
          <w:lang w:val="ru-RU"/>
        </w:rPr>
        <w:t>остварен је извоз у вриједности од милијарду и 682 милион</w:t>
      </w:r>
      <w:r w:rsidR="00561522">
        <w:rPr>
          <w:rFonts w:ascii="Arial Narrow" w:hAnsi="Arial Narrow" w:cs="Tahoma"/>
          <w:sz w:val="22"/>
        </w:rPr>
        <w:t>a</w:t>
      </w:r>
      <w:r w:rsidRPr="00016810">
        <w:rPr>
          <w:rFonts w:ascii="Arial Narrow" w:hAnsi="Arial Narrow" w:cs="Tahoma"/>
          <w:sz w:val="22"/>
          <w:lang w:val="ru-RU"/>
        </w:rPr>
        <w:t xml:space="preserve"> КМ, што је за 4,0% мање у односу на исти период претходне године. Увоз је, у истом периоду, износио </w:t>
      </w:r>
      <w:r w:rsidR="00561522">
        <w:rPr>
          <w:rFonts w:ascii="Arial Narrow" w:hAnsi="Arial Narrow" w:cs="Tahoma"/>
          <w:sz w:val="22"/>
          <w:lang w:val="sr-Cyrl-RS"/>
        </w:rPr>
        <w:t>двије</w:t>
      </w:r>
      <w:r w:rsidRPr="00016810">
        <w:rPr>
          <w:rFonts w:ascii="Arial Narrow" w:hAnsi="Arial Narrow" w:cs="Tahoma"/>
          <w:sz w:val="22"/>
          <w:lang w:val="ru-RU"/>
        </w:rPr>
        <w:t xml:space="preserve"> милијарде 868 милиона КМ, што је за</w:t>
      </w:r>
      <w:r w:rsidRPr="00016810">
        <w:rPr>
          <w:rFonts w:ascii="Arial Narrow" w:hAnsi="Arial Narrow" w:cs="Tahoma"/>
          <w:sz w:val="22"/>
        </w:rPr>
        <w:t xml:space="preserve"> </w:t>
      </w:r>
      <w:r w:rsidRPr="00016810">
        <w:rPr>
          <w:rFonts w:ascii="Arial Narrow" w:hAnsi="Arial Narrow" w:cs="Tahoma"/>
          <w:sz w:val="22"/>
          <w:lang w:val="sr-Cyrl-BA"/>
        </w:rPr>
        <w:t>9</w:t>
      </w:r>
      <w:r w:rsidRPr="00016810">
        <w:rPr>
          <w:rFonts w:ascii="Arial Narrow" w:hAnsi="Arial Narrow" w:cs="Tahoma"/>
          <w:sz w:val="22"/>
          <w:lang w:val="sr-Latn-CS"/>
        </w:rPr>
        <w:t>,</w:t>
      </w:r>
      <w:r w:rsidRPr="00016810">
        <w:rPr>
          <w:rFonts w:ascii="Arial Narrow" w:hAnsi="Arial Narrow" w:cs="Tahoma"/>
          <w:sz w:val="22"/>
          <w:lang w:val="sr-Cyrl-BA"/>
        </w:rPr>
        <w:t>0</w:t>
      </w:r>
      <w:r w:rsidRPr="00016810">
        <w:rPr>
          <w:rFonts w:ascii="Arial Narrow" w:hAnsi="Arial Narrow" w:cs="Tahoma"/>
          <w:sz w:val="22"/>
          <w:lang w:val="ru-RU"/>
        </w:rPr>
        <w:t xml:space="preserve">% </w:t>
      </w:r>
      <w:r w:rsidRPr="00016810">
        <w:rPr>
          <w:rFonts w:ascii="Arial Narrow" w:hAnsi="Arial Narrow" w:cs="Tahoma"/>
          <w:sz w:val="22"/>
          <w:lang w:val="sr-Latn-CS"/>
        </w:rPr>
        <w:t>мање</w:t>
      </w:r>
      <w:r w:rsidRPr="00016810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F442FA" w:rsidRPr="00016810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016810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016810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016810">
        <w:rPr>
          <w:rFonts w:ascii="Arial Narrow" w:hAnsi="Arial Narrow" w:cs="Tahoma"/>
          <w:sz w:val="22"/>
        </w:rPr>
        <w:t>e</w:t>
      </w:r>
      <w:r w:rsidRPr="00016810">
        <w:rPr>
          <w:rFonts w:ascii="Arial Narrow" w:hAnsi="Arial Narrow" w:cs="Tahoma"/>
          <w:sz w:val="22"/>
          <w:lang w:val="ru-RU"/>
        </w:rPr>
        <w:t xml:space="preserve"> Српск</w:t>
      </w:r>
      <w:r w:rsidRPr="00016810">
        <w:rPr>
          <w:rFonts w:ascii="Arial Narrow" w:hAnsi="Arial Narrow" w:cs="Tahoma"/>
          <w:sz w:val="22"/>
        </w:rPr>
        <w:t>e</w:t>
      </w:r>
      <w:r w:rsidRPr="00016810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август </w:t>
      </w:r>
      <w:r w:rsidRPr="00016810">
        <w:rPr>
          <w:rFonts w:ascii="Arial Narrow" w:hAnsi="Arial Narrow" w:cs="Tahoma"/>
          <w:sz w:val="22"/>
          <w:lang w:val="sr-Cyrl-CS"/>
        </w:rPr>
        <w:t xml:space="preserve">2015. године, највише се извозило у Италију и то у вриједности од </w:t>
      </w:r>
      <w:r w:rsidRPr="00016810">
        <w:rPr>
          <w:rFonts w:ascii="Arial Narrow" w:hAnsi="Arial Narrow" w:cs="Tahoma"/>
          <w:sz w:val="22"/>
          <w:lang w:val="sr-Cyrl-BA"/>
        </w:rPr>
        <w:t>314</w:t>
      </w:r>
      <w:r w:rsidR="007D2CAE" w:rsidRPr="00016810">
        <w:rPr>
          <w:rFonts w:ascii="Arial Narrow" w:hAnsi="Arial Narrow" w:cs="Tahoma"/>
          <w:sz w:val="22"/>
          <w:lang w:val="sr-Latn-BA"/>
        </w:rPr>
        <w:t xml:space="preserve"> </w:t>
      </w:r>
      <w:r w:rsidRPr="00016810">
        <w:rPr>
          <w:rFonts w:ascii="Arial Narrow" w:hAnsi="Arial Narrow" w:cs="Tahoma"/>
          <w:sz w:val="22"/>
          <w:lang w:val="sr-Cyrl-CS"/>
        </w:rPr>
        <w:t>милиона КМ, односно 18,7%</w:t>
      </w:r>
      <w:r w:rsidRPr="00016810">
        <w:rPr>
          <w:rFonts w:ascii="Arial Narrow" w:hAnsi="Arial Narrow" w:cs="Tahoma"/>
          <w:sz w:val="22"/>
          <w:lang w:val="ru-RU"/>
        </w:rPr>
        <w:t xml:space="preserve">, </w:t>
      </w:r>
      <w:r w:rsidRPr="00016810">
        <w:rPr>
          <w:rFonts w:ascii="Arial Narrow" w:hAnsi="Arial Narrow" w:cs="Tahoma"/>
          <w:sz w:val="22"/>
          <w:lang w:val="sr-Cyrl-CS"/>
        </w:rPr>
        <w:t xml:space="preserve">те у Србију </w:t>
      </w:r>
      <w:r w:rsidRPr="00016810">
        <w:rPr>
          <w:rFonts w:ascii="Arial Narrow" w:hAnsi="Arial Narrow" w:cs="Tahoma"/>
          <w:sz w:val="22"/>
          <w:lang w:val="sr-Cyrl-BA"/>
        </w:rPr>
        <w:t>223</w:t>
      </w:r>
      <w:r w:rsidRPr="00016810">
        <w:rPr>
          <w:rFonts w:ascii="Arial Narrow" w:hAnsi="Arial Narrow" w:cs="Tahoma"/>
          <w:sz w:val="22"/>
          <w:lang w:val="sr-Cyrl-CS"/>
        </w:rPr>
        <w:t xml:space="preserve"> милиона КМ, односно 13,3% од укупног оствареног извоза. У истом периоду, </w:t>
      </w:r>
      <w:r w:rsidRPr="00016810">
        <w:rPr>
          <w:rFonts w:ascii="Arial Narrow" w:hAnsi="Arial Narrow" w:cs="Tahoma"/>
          <w:sz w:val="22"/>
          <w:lang w:val="sr-Cyrl-BA"/>
        </w:rPr>
        <w:t>н</w:t>
      </w:r>
      <w:r w:rsidRPr="00016810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Pr="00016810">
        <w:rPr>
          <w:rFonts w:ascii="Arial Narrow" w:hAnsi="Arial Narrow" w:cs="Tahoma"/>
          <w:sz w:val="22"/>
          <w:lang w:val="sr-Cyrl-BA"/>
        </w:rPr>
        <w:t>495</w:t>
      </w:r>
      <w:r w:rsidRPr="00016810">
        <w:rPr>
          <w:rFonts w:ascii="Arial Narrow" w:hAnsi="Arial Narrow" w:cs="Tahoma"/>
          <w:sz w:val="22"/>
          <w:lang w:val="sr-Cyrl-CS"/>
        </w:rPr>
        <w:t xml:space="preserve"> милиона КМ, односно 17,3% и из Русије, у вриједности од </w:t>
      </w:r>
      <w:r w:rsidRPr="00016810">
        <w:rPr>
          <w:rFonts w:ascii="Arial Narrow" w:hAnsi="Arial Narrow" w:cs="Tahoma"/>
          <w:sz w:val="22"/>
          <w:lang w:val="sr-Cyrl-BA"/>
        </w:rPr>
        <w:t>485</w:t>
      </w:r>
      <w:r w:rsidRPr="00016810">
        <w:rPr>
          <w:rFonts w:ascii="Arial Narrow" w:hAnsi="Arial Narrow" w:cs="Tahoma"/>
          <w:sz w:val="22"/>
          <w:lang w:val="sr-Cyrl-CS"/>
        </w:rPr>
        <w:t xml:space="preserve"> милиона КМ, односно 16,9% од укупно оствареног увоза.</w:t>
      </w:r>
    </w:p>
    <w:p w:rsidR="00F442FA" w:rsidRPr="00016810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016810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016810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јануар - </w:t>
      </w:r>
      <w:r w:rsidRPr="00016810">
        <w:rPr>
          <w:rFonts w:ascii="Arial Narrow" w:hAnsi="Arial Narrow" w:cs="Tahoma"/>
          <w:sz w:val="22"/>
          <w:lang w:val="ru-RU"/>
        </w:rPr>
        <w:t xml:space="preserve">август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 xml:space="preserve">2015. године, највеће учешће у извозу остварују обрађено дрво са укупном вриједношћу од 107 милиона КМ, што износи 6,4% од укупног извоза, док највеће учешће у увозу остварује </w:t>
      </w:r>
      <w:r w:rsidRPr="00016810">
        <w:rPr>
          <w:rFonts w:ascii="Arial Narrow" w:hAnsi="Arial Narrow" w:cs="Tahoma"/>
          <w:sz w:val="22"/>
          <w:szCs w:val="22"/>
          <w:lang w:val="sr-Cyrl-BA"/>
        </w:rPr>
        <w:t>н</w:t>
      </w:r>
      <w:r w:rsidRPr="00016810">
        <w:rPr>
          <w:rFonts w:ascii="Arial Narrow" w:hAnsi="Arial Narrow" w:cs="Tahoma"/>
          <w:sz w:val="22"/>
          <w:szCs w:val="22"/>
          <w:lang w:val="ru-RU"/>
        </w:rPr>
        <w:t>афт</w:t>
      </w:r>
      <w:r w:rsidRPr="00016810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016810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016810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016810">
        <w:rPr>
          <w:rFonts w:ascii="Arial Narrow" w:hAnsi="Arial Narrow" w:cs="Tahoma"/>
          <w:sz w:val="22"/>
          <w:szCs w:val="22"/>
          <w:lang w:val="ru-RU"/>
        </w:rPr>
        <w:t>сиров</w:t>
      </w:r>
      <w:r w:rsidRPr="00016810">
        <w:rPr>
          <w:rFonts w:ascii="Arial Narrow" w:hAnsi="Arial Narrow" w:cs="Tahoma"/>
          <w:sz w:val="22"/>
          <w:szCs w:val="22"/>
          <w:lang w:val="sr-Cyrl-BA"/>
        </w:rPr>
        <w:t>а), са укупном вриједношћу од 452 милиона КМ, што износи 15,7% од укупног увоза.</w:t>
      </w:r>
      <w:r w:rsidRPr="00016810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016810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016810" w:rsidRDefault="005615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8.3pt;margin-top:8.95pt;width:64.2pt;height:19.75pt;z-index:251664384;mso-width-relative:margin;mso-height-relative:margin" stroked="f">
            <v:textbox style="mso-next-textbox:#_x0000_s1068">
              <w:txbxContent>
                <w:p w:rsidR="00D7079A" w:rsidRPr="000A1309" w:rsidRDefault="00D7079A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016810" w:rsidRDefault="00F442F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016810">
        <w:rPr>
          <w:noProof/>
        </w:rPr>
        <w:drawing>
          <wp:inline distT="0" distB="0" distL="0" distR="0">
            <wp:extent cx="4259580" cy="2476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61522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0pt;margin-top:192.4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D7079A" w:rsidRPr="000A1309" w:rsidRDefault="00D7079A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="00561522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93.9pt;margin-top:192.4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D7079A" w:rsidRPr="000A1309" w:rsidRDefault="00D7079A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4E6814" w:rsidRPr="00016810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4E6814" w:rsidRPr="00016810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016810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016810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66022A" w:rsidRPr="00016810">
        <w:rPr>
          <w:rFonts w:ascii="Arial Narrow" w:hAnsi="Arial Narrow" w:cs="Tahoma"/>
          <w:sz w:val="16"/>
          <w:szCs w:val="22"/>
          <w:lang w:val="sr-Latn-BA"/>
        </w:rPr>
        <w:t>3</w:t>
      </w:r>
      <w:r w:rsidRPr="00016810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016810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016810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016810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016810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15CDB" w:rsidRPr="00016810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016810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1B4D8E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1B4D8E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1B4D8E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86C13" w:rsidRPr="001B4D8E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1B4D8E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1B4D8E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1B4D8E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763D11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252DE1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252DE1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0D1CED" w:rsidRPr="00252DE1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52DE1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252DE1" w:rsidRDefault="00561522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252DE1" w:rsidRDefault="00561522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252DE1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252DE1" w:rsidRDefault="00561522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252DE1" w:rsidRDefault="00BD4422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Јелена Глам</w:t>
            </w:r>
            <w:bookmarkStart w:id="0" w:name="_GoBack"/>
            <w:bookmarkEnd w:id="0"/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очика</w:t>
            </w:r>
          </w:p>
          <w:p w:rsidR="0066022A" w:rsidRPr="00BD4422" w:rsidRDefault="00561522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BD4422" w:rsidRPr="00BD442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jelena</w:t>
              </w:r>
              <w:r w:rsidR="00BD4422" w:rsidRPr="00BD442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BD4422" w:rsidRPr="00BD442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glamocika</w:t>
              </w:r>
              <w:r w:rsidR="00BD4422" w:rsidRPr="00BD442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BD4422" w:rsidRPr="00BD442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BD4422" w:rsidRPr="00BD442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BD4422" w:rsidRPr="00BD442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BD4422" w:rsidRPr="00BD442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BD4422" w:rsidRPr="00BD442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CA19B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CA19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C790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CA19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Pr="00CA19B5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Pr="0066022A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586BCB" w:rsidRP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CA19B5" w:rsidRDefault="005615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CA19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561522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CA19B5" w:rsidRDefault="009E2A9A" w:rsidP="009E2A9A">
      <w:pPr>
        <w:rPr>
          <w:rFonts w:ascii="Tahoma" w:hAnsi="Tahoma" w:cs="Tahoma"/>
          <w:lang w:val="sr-Latn-CS"/>
        </w:rPr>
      </w:pP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9A" w:rsidRDefault="00D7079A">
      <w:r>
        <w:separator/>
      </w:r>
    </w:p>
  </w:endnote>
  <w:endnote w:type="continuationSeparator" w:id="0">
    <w:p w:rsidR="00D7079A" w:rsidRDefault="00D7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79A" w:rsidRDefault="00561522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D7079A" w:rsidRPr="00175687" w:rsidRDefault="00D7079A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561522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79A" w:rsidRDefault="00561522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D7079A" w:rsidRPr="00175687" w:rsidRDefault="00D7079A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561522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9A" w:rsidRDefault="00D7079A">
      <w:r>
        <w:separator/>
      </w:r>
    </w:p>
  </w:footnote>
  <w:footnote w:type="continuationSeparator" w:id="0">
    <w:p w:rsidR="00D7079A" w:rsidRDefault="00D70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D7079A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D7079A" w:rsidRPr="00DB5870" w:rsidRDefault="00D7079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D7079A" w:rsidRPr="00DB5870" w:rsidRDefault="00D7079A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D7079A" w:rsidRPr="005D5311" w:rsidRDefault="00D7079A" w:rsidP="001B4D8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3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септембар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9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D7079A" w:rsidRDefault="00561522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810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522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A52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DD8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5FC2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28D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422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0A9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D24A4DBF-DDDF-40B0-9237-8CDE925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lena.glamocika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2014</c:v>
                  </c:pt>
                  <c:pt idx="5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825</c:v>
                </c:pt>
                <c:pt idx="1">
                  <c:v>831</c:v>
                </c:pt>
                <c:pt idx="2">
                  <c:v>826</c:v>
                </c:pt>
                <c:pt idx="3">
                  <c:v>827</c:v>
                </c:pt>
                <c:pt idx="4">
                  <c:v>836</c:v>
                </c:pt>
                <c:pt idx="5">
                  <c:v>812</c:v>
                </c:pt>
                <c:pt idx="6">
                  <c:v>834</c:v>
                </c:pt>
                <c:pt idx="7">
                  <c:v>831</c:v>
                </c:pt>
                <c:pt idx="8">
                  <c:v>835</c:v>
                </c:pt>
                <c:pt idx="9">
                  <c:v>832</c:v>
                </c:pt>
                <c:pt idx="10">
                  <c:v>843</c:v>
                </c:pt>
                <c:pt idx="11">
                  <c:v>834</c:v>
                </c:pt>
                <c:pt idx="12">
                  <c:v>834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057448"/>
        <c:axId val="141082336"/>
      </c:lineChart>
      <c:catAx>
        <c:axId val="14105744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1082336"/>
        <c:crosses val="autoZero"/>
        <c:auto val="1"/>
        <c:lblAlgn val="ctr"/>
        <c:lblOffset val="100"/>
        <c:noMultiLvlLbl val="0"/>
      </c:catAx>
      <c:valAx>
        <c:axId val="14108233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10574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2011</c:v>
                  </c:pt>
                  <c:pt idx="5">
                    <c:v>2012</c:v>
                  </c:pt>
                  <c:pt idx="17">
                    <c:v>2013</c:v>
                  </c:pt>
                  <c:pt idx="29">
                    <c:v>2014</c:v>
                  </c:pt>
                  <c:pt idx="41">
                    <c:v>2015</c:v>
                  </c:pt>
                </c:lvl>
              </c:multiLvlStrCache>
            </c:multiLvlStrRef>
          </c:cat>
          <c:val>
            <c:numRef>
              <c:f>Sheet2!$C$3:$C$50</c:f>
              <c:numCache>
                <c:formatCode>General</c:formatCode>
                <c:ptCount val="48"/>
                <c:pt idx="0">
                  <c:v>98.985540118654512</c:v>
                </c:pt>
                <c:pt idx="1">
                  <c:v>104.4340566648613</c:v>
                </c:pt>
                <c:pt idx="2">
                  <c:v>103.44058400264986</c:v>
                </c:pt>
                <c:pt idx="3">
                  <c:v>100.27423862159394</c:v>
                </c:pt>
                <c:pt idx="4">
                  <c:v>102.55481709377371</c:v>
                </c:pt>
                <c:pt idx="5">
                  <c:v>97.492649007686722</c:v>
                </c:pt>
                <c:pt idx="6">
                  <c:v>101.3096047883361</c:v>
                </c:pt>
                <c:pt idx="7">
                  <c:v>101.69447937226496</c:v>
                </c:pt>
                <c:pt idx="8">
                  <c:v>99.481521536790254</c:v>
                </c:pt>
                <c:pt idx="9">
                  <c:v>99.805552390612846</c:v>
                </c:pt>
                <c:pt idx="10">
                  <c:v>93.618911985108326</c:v>
                </c:pt>
                <c:pt idx="11">
                  <c:v>99.849626130611014</c:v>
                </c:pt>
                <c:pt idx="12">
                  <c:v>105.72678322036947</c:v>
                </c:pt>
                <c:pt idx="13">
                  <c:v>100.49093945519508</c:v>
                </c:pt>
                <c:pt idx="14">
                  <c:v>98.98708502859597</c:v>
                </c:pt>
                <c:pt idx="15">
                  <c:v>101.99507383371925</c:v>
                </c:pt>
                <c:pt idx="16">
                  <c:v>101.26048905497454</c:v>
                </c:pt>
                <c:pt idx="17">
                  <c:v>100.46765098994329</c:v>
                </c:pt>
                <c:pt idx="18">
                  <c:v>100.75139669523739</c:v>
                </c:pt>
                <c:pt idx="19">
                  <c:v>109.44097703354051</c:v>
                </c:pt>
                <c:pt idx="20">
                  <c:v>103.09428757060671</c:v>
                </c:pt>
                <c:pt idx="21">
                  <c:v>105.23569199011686</c:v>
                </c:pt>
                <c:pt idx="22">
                  <c:v>110.62935507641663</c:v>
                </c:pt>
                <c:pt idx="23">
                  <c:v>107.07928554271935</c:v>
                </c:pt>
                <c:pt idx="24">
                  <c:v>100.11716187716776</c:v>
                </c:pt>
                <c:pt idx="25">
                  <c:v>101.63966606539427</c:v>
                </c:pt>
                <c:pt idx="26">
                  <c:v>104.60785069363341</c:v>
                </c:pt>
                <c:pt idx="27">
                  <c:v>105.6350223888106</c:v>
                </c:pt>
                <c:pt idx="28">
                  <c:v>105.33381495854151</c:v>
                </c:pt>
                <c:pt idx="29">
                  <c:v>105.41068626862669</c:v>
                </c:pt>
                <c:pt idx="30">
                  <c:v>103.19237787652507</c:v>
                </c:pt>
                <c:pt idx="31">
                  <c:v>103.52168955379257</c:v>
                </c:pt>
                <c:pt idx="32">
                  <c:v>103.17889046374364</c:v>
                </c:pt>
                <c:pt idx="33">
                  <c:v>104.60256186834398</c:v>
                </c:pt>
                <c:pt idx="34">
                  <c:v>106.48144182639219</c:v>
                </c:pt>
                <c:pt idx="35">
                  <c:v>100.38258117687914</c:v>
                </c:pt>
                <c:pt idx="36">
                  <c:v>108.18039910073956</c:v>
                </c:pt>
                <c:pt idx="37">
                  <c:v>107.49639601732362</c:v>
                </c:pt>
                <c:pt idx="38">
                  <c:v>106.62594317508339</c:v>
                </c:pt>
                <c:pt idx="39">
                  <c:v>104.72608011705968</c:v>
                </c:pt>
                <c:pt idx="40">
                  <c:v>106.08214398278371</c:v>
                </c:pt>
                <c:pt idx="41">
                  <c:v>111.27171311012688</c:v>
                </c:pt>
                <c:pt idx="42">
                  <c:v>107.3174358380313</c:v>
                </c:pt>
                <c:pt idx="43">
                  <c:v>106.65260684576792</c:v>
                </c:pt>
                <c:pt idx="44">
                  <c:v>110.99769464716678</c:v>
                </c:pt>
                <c:pt idx="45">
                  <c:v>109.80406920515122</c:v>
                </c:pt>
                <c:pt idx="46">
                  <c:v>108.6664397081874</c:v>
                </c:pt>
                <c:pt idx="47">
                  <c:v>111.67303321745582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2011</c:v>
                  </c:pt>
                  <c:pt idx="5">
                    <c:v>2012</c:v>
                  </c:pt>
                  <c:pt idx="17">
                    <c:v>2013</c:v>
                  </c:pt>
                  <c:pt idx="29">
                    <c:v>2014</c:v>
                  </c:pt>
                  <c:pt idx="41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102.92797460231586</c:v>
                </c:pt>
                <c:pt idx="1">
                  <c:v>102.6386040104272</c:v>
                </c:pt>
                <c:pt idx="2">
                  <c:v>102.41860261701692</c:v>
                </c:pt>
                <c:pt idx="3">
                  <c:v>102.16326680597629</c:v>
                </c:pt>
                <c:pt idx="4">
                  <c:v>101.86608586918108</c:v>
                </c:pt>
                <c:pt idx="5">
                  <c:v>101.59575875887691</c:v>
                </c:pt>
                <c:pt idx="6">
                  <c:v>101.34261049640115</c:v>
                </c:pt>
                <c:pt idx="7">
                  <c:v>101.18645471679039</c:v>
                </c:pt>
                <c:pt idx="8">
                  <c:v>101.05446035842094</c:v>
                </c:pt>
                <c:pt idx="9">
                  <c:v>100.91182491651163</c:v>
                </c:pt>
                <c:pt idx="10">
                  <c:v>100.80188380446832</c:v>
                </c:pt>
                <c:pt idx="11">
                  <c:v>100.78157808130531</c:v>
                </c:pt>
                <c:pt idx="12">
                  <c:v>100.98544238002962</c:v>
                </c:pt>
                <c:pt idx="13">
                  <c:v>101.2491065531409</c:v>
                </c:pt>
                <c:pt idx="14">
                  <c:v>101.39109457565131</c:v>
                </c:pt>
                <c:pt idx="15">
                  <c:v>101.55785929364518</c:v>
                </c:pt>
                <c:pt idx="16">
                  <c:v>101.8137640969007</c:v>
                </c:pt>
                <c:pt idx="17">
                  <c:v>102.0912056348667</c:v>
                </c:pt>
                <c:pt idx="18">
                  <c:v>102.39197093742939</c:v>
                </c:pt>
                <c:pt idx="19">
                  <c:v>102.79450900009986</c:v>
                </c:pt>
                <c:pt idx="20">
                  <c:v>103.2234289488563</c:v>
                </c:pt>
                <c:pt idx="21">
                  <c:v>103.51676286703464</c:v>
                </c:pt>
                <c:pt idx="22">
                  <c:v>103.78119478341377</c:v>
                </c:pt>
                <c:pt idx="23">
                  <c:v>104.00399667854963</c:v>
                </c:pt>
                <c:pt idx="24">
                  <c:v>104.01476799972683</c:v>
                </c:pt>
                <c:pt idx="25">
                  <c:v>103.93687082814031</c:v>
                </c:pt>
                <c:pt idx="26">
                  <c:v>103.97879179493953</c:v>
                </c:pt>
                <c:pt idx="27">
                  <c:v>104.12252747207675</c:v>
                </c:pt>
                <c:pt idx="28">
                  <c:v>104.25858719153993</c:v>
                </c:pt>
                <c:pt idx="29">
                  <c:v>104.3606615216146</c:v>
                </c:pt>
                <c:pt idx="30">
                  <c:v>104.429645963946</c:v>
                </c:pt>
                <c:pt idx="31">
                  <c:v>104.48802548813347</c:v>
                </c:pt>
                <c:pt idx="32">
                  <c:v>104.59187408756326</c:v>
                </c:pt>
                <c:pt idx="33">
                  <c:v>104.75433857106565</c:v>
                </c:pt>
                <c:pt idx="34">
                  <c:v>104.98890013581095</c:v>
                </c:pt>
                <c:pt idx="35">
                  <c:v>105.23029391781623</c:v>
                </c:pt>
                <c:pt idx="36">
                  <c:v>105.49799537287637</c:v>
                </c:pt>
                <c:pt idx="37">
                  <c:v>105.89394983496952</c:v>
                </c:pt>
                <c:pt idx="38">
                  <c:v>106.2835710152289</c:v>
                </c:pt>
                <c:pt idx="39">
                  <c:v>106.61949765547509</c:v>
                </c:pt>
                <c:pt idx="40">
                  <c:v>106.98607889918523</c:v>
                </c:pt>
                <c:pt idx="41">
                  <c:v>107.44695365717128</c:v>
                </c:pt>
                <c:pt idx="42">
                  <c:v>107.95535901433048</c:v>
                </c:pt>
                <c:pt idx="43">
                  <c:v>108.40004578362907</c:v>
                </c:pt>
                <c:pt idx="44">
                  <c:v>108.88617281745802</c:v>
                </c:pt>
                <c:pt idx="45">
                  <c:v>109.45929652256248</c:v>
                </c:pt>
                <c:pt idx="46">
                  <c:v>110.01713887824799</c:v>
                </c:pt>
                <c:pt idx="47">
                  <c:v>110.60037251315373</c:v>
                </c:pt>
                <c:pt idx="48">
                  <c:v>111.26087777923722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359184"/>
        <c:axId val="141359568"/>
      </c:lineChart>
      <c:catAx>
        <c:axId val="14135918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1359568"/>
        <c:crosses val="autoZero"/>
        <c:auto val="1"/>
        <c:lblAlgn val="ctr"/>
        <c:lblOffset val="100"/>
        <c:noMultiLvlLbl val="0"/>
      </c:catAx>
      <c:valAx>
        <c:axId val="141359568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135918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anose="020B0606020202030204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90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zaJul2015!$A$2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zaJul2015!$B$1:$N$1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zaJul2015!$B$2:$N$2</c:f>
              <c:numCache>
                <c:formatCode>General</c:formatCode>
                <c:ptCount val="13"/>
                <c:pt idx="0">
                  <c:v>444841</c:v>
                </c:pt>
                <c:pt idx="1">
                  <c:v>421218</c:v>
                </c:pt>
                <c:pt idx="2">
                  <c:v>508654</c:v>
                </c:pt>
                <c:pt idx="3">
                  <c:v>432236</c:v>
                </c:pt>
                <c:pt idx="4">
                  <c:v>434262</c:v>
                </c:pt>
                <c:pt idx="5">
                  <c:v>223487</c:v>
                </c:pt>
                <c:pt idx="6">
                  <c:v>345476</c:v>
                </c:pt>
                <c:pt idx="7">
                  <c:v>403130</c:v>
                </c:pt>
                <c:pt idx="8">
                  <c:v>354876</c:v>
                </c:pt>
                <c:pt idx="9">
                  <c:v>392249</c:v>
                </c:pt>
                <c:pt idx="10">
                  <c:v>372531</c:v>
                </c:pt>
                <c:pt idx="11">
                  <c:v>441257</c:v>
                </c:pt>
                <c:pt idx="12">
                  <c:v>334662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zaJul2015!$A$3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zaJul2015!$B$1:$N$1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zaJul2015!$B$3:$N$3</c:f>
              <c:numCache>
                <c:formatCode>General</c:formatCode>
                <c:ptCount val="13"/>
                <c:pt idx="0">
                  <c:v>195984</c:v>
                </c:pt>
                <c:pt idx="1">
                  <c:v>248813</c:v>
                </c:pt>
                <c:pt idx="2">
                  <c:v>254767</c:v>
                </c:pt>
                <c:pt idx="3" formatCode="0">
                  <c:v>229828</c:v>
                </c:pt>
                <c:pt idx="4" formatCode="0">
                  <c:v>206415</c:v>
                </c:pt>
                <c:pt idx="5" formatCode="0">
                  <c:v>169568</c:v>
                </c:pt>
                <c:pt idx="6" formatCode="0">
                  <c:v>201039</c:v>
                </c:pt>
                <c:pt idx="7" formatCode="0">
                  <c:v>213208</c:v>
                </c:pt>
                <c:pt idx="8" formatCode="0">
                  <c:v>208576</c:v>
                </c:pt>
                <c:pt idx="9" formatCode="0">
                  <c:v>207040</c:v>
                </c:pt>
                <c:pt idx="10" formatCode="0">
                  <c:v>238732</c:v>
                </c:pt>
                <c:pt idx="11" formatCode="0">
                  <c:v>242893</c:v>
                </c:pt>
                <c:pt idx="12">
                  <c:v>201362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243856"/>
        <c:axId val="141244240"/>
      </c:lineChart>
      <c:catAx>
        <c:axId val="1412438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 w="3175"/>
        </c:spPr>
        <c:crossAx val="141244240"/>
        <c:crosses val="autoZero"/>
        <c:auto val="1"/>
        <c:lblAlgn val="ctr"/>
        <c:lblOffset val="100"/>
        <c:noMultiLvlLbl val="0"/>
      </c:catAx>
      <c:valAx>
        <c:axId val="14124424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3175"/>
        </c:spPr>
        <c:crossAx val="141243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43"/>
          <c:y val="0.34220861281228737"/>
          <c:w val="0.16230180131593139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5EF0-D223-4634-8F59-2FAB90C5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2482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8081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459</cp:revision>
  <cp:lastPrinted>2014-07-21T12:04:00Z</cp:lastPrinted>
  <dcterms:created xsi:type="dcterms:W3CDTF">2014-03-14T12:01:00Z</dcterms:created>
  <dcterms:modified xsi:type="dcterms:W3CDTF">2015-09-22T11:27:00Z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