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9430A7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A941BD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2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9430A7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јануар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8A4E44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1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9430A7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јануар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Pr="00F85AAC" w:rsidRDefault="00F85AAC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DB1858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396802">
        <w:rPr>
          <w:rFonts w:ascii="Arial Narrow" w:hAnsi="Arial Narrow" w:cs="Tahoma"/>
          <w:b/>
          <w:color w:val="FF0000"/>
          <w:sz w:val="30"/>
          <w:szCs w:val="30"/>
          <w:lang w:val="sr-Cyrl-CS"/>
        </w:rPr>
        <w:t xml:space="preserve">  </w:t>
      </w:r>
      <w:r w:rsidR="00E33D13" w:rsidRPr="00DB1858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DB1858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DB1858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DB1858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DB1858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DB1858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B82005" w:rsidRPr="00DB1858">
        <w:rPr>
          <w:rFonts w:ascii="Arial Narrow" w:hAnsi="Arial Narrow" w:cs="Tahoma"/>
          <w:b/>
          <w:sz w:val="30"/>
          <w:szCs w:val="30"/>
          <w:lang w:val="sr-Cyrl-BA"/>
        </w:rPr>
        <w:t>децем</w:t>
      </w:r>
      <w:r w:rsidR="00E33D13" w:rsidRPr="00DB1858">
        <w:rPr>
          <w:rFonts w:ascii="Arial Narrow" w:hAnsi="Arial Narrow" w:cs="Tahoma"/>
          <w:b/>
          <w:sz w:val="30"/>
          <w:szCs w:val="30"/>
          <w:lang w:val="sr-Cyrl-BA"/>
        </w:rPr>
        <w:t>бру</w:t>
      </w:r>
      <w:r w:rsidR="00E33D13" w:rsidRPr="00DB1858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DB1858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B82005" w:rsidRPr="00DB1858">
        <w:rPr>
          <w:rFonts w:ascii="Arial Narrow" w:hAnsi="Arial Narrow" w:cs="Tahoma"/>
          <w:b/>
          <w:sz w:val="30"/>
          <w:szCs w:val="30"/>
          <w:lang w:val="sr-Cyrl-CS"/>
        </w:rPr>
        <w:t>36</w:t>
      </w:r>
      <w:r w:rsidR="00E33D13"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DB1858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DB185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DB1858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DB185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DB1858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DB1858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DB1858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B82005" w:rsidRPr="00DB1858">
        <w:rPr>
          <w:rFonts w:ascii="Arial Narrow" w:hAnsi="Arial Narrow" w:cs="Tahoma"/>
          <w:b/>
          <w:sz w:val="28"/>
          <w:szCs w:val="28"/>
          <w:lang w:val="sr-Cyrl-BA"/>
        </w:rPr>
        <w:t>66</w:t>
      </w:r>
      <w:r w:rsidRPr="00DB185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DB1858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DB1858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DB1858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DB1858">
        <w:rPr>
          <w:rFonts w:ascii="Arial Narrow" w:hAnsi="Arial Narrow" w:cs="Tahoma"/>
          <w:b/>
          <w:sz w:val="28"/>
          <w:szCs w:val="28"/>
          <w:lang w:val="sr-Cyrl-BA"/>
        </w:rPr>
        <w:t>50</w:t>
      </w:r>
      <w:r w:rsidR="009505D1" w:rsidRPr="00DB1858">
        <w:rPr>
          <w:rFonts w:ascii="Arial Narrow" w:hAnsi="Arial Narrow" w:cs="Tahoma"/>
          <w:b/>
          <w:sz w:val="28"/>
          <w:szCs w:val="28"/>
        </w:rPr>
        <w:t>8</w:t>
      </w:r>
      <w:r w:rsidRPr="00DB185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B1858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B82005" w:rsidRPr="00DB185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B1858">
        <w:rPr>
          <w:rFonts w:ascii="Arial Narrow" w:hAnsi="Arial Narrow" w:cs="Tahoma"/>
          <w:sz w:val="22"/>
          <w:lang w:val="sr-Cyrl-BA"/>
        </w:rPr>
        <w:t>П</w:t>
      </w:r>
      <w:r w:rsidRPr="00DB1858">
        <w:rPr>
          <w:rFonts w:ascii="Arial Narrow" w:hAnsi="Arial Narrow" w:cs="Tahoma"/>
          <w:sz w:val="22"/>
          <w:lang w:val="sr-Cyrl-CS"/>
        </w:rPr>
        <w:t>росјечна</w:t>
      </w:r>
      <w:r w:rsidRPr="00DB1858">
        <w:rPr>
          <w:rFonts w:ascii="Arial Narrow" w:hAnsi="Arial Narrow" w:cs="Tahoma"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мјесечна нето плата</w:t>
      </w:r>
      <w:r w:rsidRPr="00DB1858">
        <w:rPr>
          <w:rFonts w:ascii="Arial Narrow" w:hAnsi="Arial Narrow" w:cs="Tahoma"/>
          <w:b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DB1858">
        <w:rPr>
          <w:rFonts w:ascii="Arial Narrow" w:hAnsi="Arial Narrow" w:cs="Tahoma"/>
          <w:b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82005" w:rsidRPr="00DB1858">
        <w:rPr>
          <w:rFonts w:ascii="Arial Narrow" w:hAnsi="Arial Narrow" w:cs="Tahoma"/>
          <w:sz w:val="22"/>
          <w:lang w:val="sr-Cyrl-CS"/>
        </w:rPr>
        <w:t>дец</w:t>
      </w:r>
      <w:r w:rsidR="009505D1" w:rsidRPr="00DB1858">
        <w:rPr>
          <w:rFonts w:ascii="Arial Narrow" w:hAnsi="Arial Narrow" w:cs="Tahoma"/>
          <w:sz w:val="22"/>
          <w:lang w:val="sr-Cyrl-CS"/>
        </w:rPr>
        <w:t>ем</w:t>
      </w:r>
      <w:r w:rsidRPr="00DB1858">
        <w:rPr>
          <w:rFonts w:ascii="Arial Narrow" w:hAnsi="Arial Narrow" w:cs="Tahoma"/>
          <w:sz w:val="22"/>
          <w:lang w:val="sr-Cyrl-CS"/>
        </w:rPr>
        <w:t>бру 2014.</w:t>
      </w:r>
      <w:r w:rsidRPr="00DB1858">
        <w:rPr>
          <w:rFonts w:ascii="Arial Narrow" w:hAnsi="Arial Narrow" w:cs="Tahoma"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године износи</w:t>
      </w:r>
      <w:r w:rsidRPr="00DB1858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8</w:t>
      </w:r>
      <w:r w:rsidR="00B82005" w:rsidRPr="00DB1858">
        <w:rPr>
          <w:rFonts w:ascii="Arial Narrow" w:hAnsi="Arial Narrow" w:cs="Tahoma"/>
          <w:sz w:val="22"/>
          <w:lang w:val="sr-Cyrl-CS"/>
        </w:rPr>
        <w:t>36</w:t>
      </w:r>
      <w:r w:rsidRPr="00DB1858">
        <w:rPr>
          <w:rFonts w:ascii="Arial Narrow" w:hAnsi="Arial Narrow" w:cs="Tahoma"/>
          <w:sz w:val="22"/>
          <w:lang w:val="sr-Cyrl-CS"/>
        </w:rPr>
        <w:t xml:space="preserve"> КМ</w:t>
      </w:r>
      <w:r w:rsidRPr="00DB1858">
        <w:rPr>
          <w:rFonts w:ascii="Arial Narrow" w:hAnsi="Arial Narrow" w:cs="Tahoma"/>
          <w:sz w:val="22"/>
          <w:lang w:val="hr-HR"/>
        </w:rPr>
        <w:t>,</w:t>
      </w:r>
      <w:r w:rsidRPr="00DB1858">
        <w:rPr>
          <w:rFonts w:ascii="Arial Narrow" w:hAnsi="Arial Narrow" w:cs="Tahoma"/>
          <w:sz w:val="22"/>
          <w:lang w:val="ru-RU"/>
        </w:rPr>
        <w:t xml:space="preserve"> а п</w:t>
      </w:r>
      <w:r w:rsidRPr="00DB1858">
        <w:rPr>
          <w:rFonts w:ascii="Arial Narrow" w:hAnsi="Arial Narrow" w:cs="Tahoma"/>
          <w:sz w:val="22"/>
          <w:lang w:val="sr-Cyrl-CS"/>
        </w:rPr>
        <w:t>росјечна</w:t>
      </w:r>
      <w:r w:rsidRPr="00DB1858">
        <w:rPr>
          <w:rFonts w:ascii="Arial Narrow" w:hAnsi="Arial Narrow" w:cs="Tahoma"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DB1858">
        <w:rPr>
          <w:rFonts w:ascii="Arial Narrow" w:hAnsi="Arial Narrow" w:cs="Tahoma"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1 3</w:t>
      </w:r>
      <w:r w:rsidR="00B82005" w:rsidRPr="00DB1858">
        <w:rPr>
          <w:rFonts w:ascii="Arial Narrow" w:hAnsi="Arial Narrow" w:cs="Tahoma"/>
          <w:sz w:val="22"/>
          <w:lang w:val="sr-Cyrl-CS"/>
        </w:rPr>
        <w:t>51</w:t>
      </w:r>
      <w:r w:rsidRPr="00DB1858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DB185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DB1858" w:rsidRDefault="00B8200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DB1858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DB1858">
        <w:rPr>
          <w:rFonts w:ascii="Arial Narrow" w:hAnsi="Arial Narrow" w:cs="Tahoma"/>
          <w:sz w:val="22"/>
          <w:lang w:val="sr-Latn-CS"/>
        </w:rPr>
        <w:t xml:space="preserve">У </w:t>
      </w:r>
      <w:r w:rsidRPr="00DB1858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B82005" w:rsidRPr="00DB1858">
        <w:rPr>
          <w:rFonts w:ascii="Arial Narrow" w:hAnsi="Arial Narrow" w:cs="Tahoma"/>
          <w:sz w:val="22"/>
          <w:lang w:val="sr-Cyrl-CS"/>
        </w:rPr>
        <w:t>дец</w:t>
      </w:r>
      <w:r w:rsidR="009505D1" w:rsidRPr="00DB1858">
        <w:rPr>
          <w:rFonts w:ascii="Arial Narrow" w:hAnsi="Arial Narrow" w:cs="Tahoma"/>
          <w:sz w:val="22"/>
          <w:lang w:val="sr-Cyrl-CS"/>
        </w:rPr>
        <w:t>ем</w:t>
      </w:r>
      <w:r w:rsidRPr="00DB1858">
        <w:rPr>
          <w:rFonts w:ascii="Arial Narrow" w:hAnsi="Arial Narrow" w:cs="Tahoma"/>
          <w:sz w:val="22"/>
          <w:lang w:val="sr-Cyrl-CS"/>
        </w:rPr>
        <w:t xml:space="preserve">бар 2013. </w:t>
      </w:r>
      <w:r w:rsidRPr="00DB1858">
        <w:rPr>
          <w:rFonts w:ascii="Arial Narrow" w:hAnsi="Arial Narrow" w:cs="Tahoma"/>
          <w:sz w:val="22"/>
          <w:lang w:val="sr-Cyrl-BA"/>
        </w:rPr>
        <w:t>г</w:t>
      </w:r>
      <w:r w:rsidRPr="00DB1858">
        <w:rPr>
          <w:rFonts w:ascii="Arial Narrow" w:hAnsi="Arial Narrow" w:cs="Tahoma"/>
          <w:sz w:val="22"/>
          <w:lang w:val="sr-Cyrl-CS"/>
        </w:rPr>
        <w:t>одине</w:t>
      </w:r>
      <w:r w:rsidRPr="00DB1858">
        <w:rPr>
          <w:rFonts w:ascii="Arial Narrow" w:hAnsi="Arial Narrow" w:cs="Tahoma"/>
          <w:sz w:val="22"/>
          <w:lang w:val="sr-Latn-BA"/>
        </w:rPr>
        <w:t>,</w:t>
      </w:r>
      <w:r w:rsidRPr="00DB1858">
        <w:rPr>
          <w:rFonts w:ascii="Arial Narrow" w:hAnsi="Arial Narrow" w:cs="Tahoma"/>
          <w:sz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B82005" w:rsidRPr="00DB1858">
        <w:rPr>
          <w:rFonts w:ascii="Arial Narrow" w:hAnsi="Arial Narrow" w:cs="Tahoma"/>
          <w:sz w:val="22"/>
          <w:lang w:val="sr-Cyrl-CS"/>
        </w:rPr>
        <w:t>дец</w:t>
      </w:r>
      <w:r w:rsidR="009505D1" w:rsidRPr="00DB1858">
        <w:rPr>
          <w:rFonts w:ascii="Arial Narrow" w:hAnsi="Arial Narrow" w:cs="Tahoma"/>
          <w:sz w:val="22"/>
          <w:lang w:val="sr-Cyrl-CS"/>
        </w:rPr>
        <w:t>ем</w:t>
      </w:r>
      <w:r w:rsidRPr="00DB1858">
        <w:rPr>
          <w:rFonts w:ascii="Arial Narrow" w:hAnsi="Arial Narrow" w:cs="Tahoma"/>
          <w:sz w:val="22"/>
          <w:lang w:val="sr-Cyrl-CS"/>
        </w:rPr>
        <w:t>бру 2014. реално је већа за 2,</w:t>
      </w:r>
      <w:r w:rsidR="00B82005" w:rsidRPr="00DB1858">
        <w:rPr>
          <w:rFonts w:ascii="Arial Narrow" w:hAnsi="Arial Narrow" w:cs="Tahoma"/>
          <w:sz w:val="22"/>
          <w:lang w:val="sr-Cyrl-CS"/>
        </w:rPr>
        <w:t>8</w:t>
      </w:r>
      <w:r w:rsidRPr="00DB1858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B82005" w:rsidRPr="00DB1858">
        <w:rPr>
          <w:rFonts w:ascii="Arial Narrow" w:hAnsi="Arial Narrow" w:cs="Tahoma"/>
          <w:sz w:val="22"/>
          <w:lang w:val="sr-Cyrl-CS"/>
        </w:rPr>
        <w:t>новем</w:t>
      </w:r>
      <w:r w:rsidRPr="00DB1858">
        <w:rPr>
          <w:rFonts w:ascii="Arial Narrow" w:hAnsi="Arial Narrow" w:cs="Tahoma"/>
          <w:sz w:val="22"/>
          <w:lang w:val="sr-Cyrl-CS"/>
        </w:rPr>
        <w:t xml:space="preserve">бар 2014. године </w:t>
      </w:r>
      <w:r w:rsidR="009505D1" w:rsidRPr="00DB1858">
        <w:rPr>
          <w:rFonts w:ascii="Arial Narrow" w:hAnsi="Arial Narrow" w:cs="Tahoma"/>
          <w:sz w:val="22"/>
          <w:lang w:val="sr-Cyrl-CS"/>
        </w:rPr>
        <w:t>већа</w:t>
      </w:r>
      <w:r w:rsidRPr="00DB1858">
        <w:rPr>
          <w:rFonts w:ascii="Arial Narrow" w:hAnsi="Arial Narrow" w:cs="Tahoma"/>
          <w:sz w:val="22"/>
          <w:lang w:val="sr-Cyrl-CS"/>
        </w:rPr>
        <w:t xml:space="preserve"> реално за </w:t>
      </w:r>
      <w:r w:rsidR="00B82005" w:rsidRPr="00DB1858">
        <w:rPr>
          <w:rFonts w:ascii="Arial Narrow" w:hAnsi="Arial Narrow" w:cs="Tahoma"/>
          <w:sz w:val="22"/>
          <w:lang w:val="sr-Cyrl-CS"/>
        </w:rPr>
        <w:t>1</w:t>
      </w:r>
      <w:r w:rsidRPr="00DB1858">
        <w:rPr>
          <w:rFonts w:ascii="Arial Narrow" w:hAnsi="Arial Narrow" w:cs="Tahoma"/>
          <w:sz w:val="22"/>
          <w:lang w:val="sr-Cyrl-CS"/>
        </w:rPr>
        <w:t>,</w:t>
      </w:r>
      <w:r w:rsidR="00B82005" w:rsidRPr="00DB1858">
        <w:rPr>
          <w:rFonts w:ascii="Arial Narrow" w:hAnsi="Arial Narrow" w:cs="Tahoma"/>
          <w:sz w:val="22"/>
          <w:lang w:val="sr-Cyrl-CS"/>
        </w:rPr>
        <w:t>8</w:t>
      </w:r>
      <w:r w:rsidRPr="00DB1858">
        <w:rPr>
          <w:rFonts w:ascii="Arial Narrow" w:hAnsi="Arial Narrow" w:cs="Tahoma"/>
          <w:sz w:val="22"/>
          <w:lang w:val="sr-Cyrl-CS"/>
        </w:rPr>
        <w:t>%.</w:t>
      </w:r>
    </w:p>
    <w:p w:rsidR="00B82005" w:rsidRPr="00DB1858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82005" w:rsidRPr="00DB1858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B1858">
        <w:rPr>
          <w:rFonts w:ascii="Arial Narrow" w:hAnsi="Arial Narrow" w:cs="Tahoma"/>
          <w:sz w:val="22"/>
          <w:lang w:val="sr-Cyrl-CS"/>
        </w:rPr>
        <w:t xml:space="preserve">У 2014. години </w:t>
      </w:r>
      <w:r w:rsidRPr="00DB1858">
        <w:rPr>
          <w:rFonts w:ascii="Arial Narrow" w:hAnsi="Arial Narrow" w:cs="Tahoma"/>
          <w:sz w:val="22"/>
          <w:lang w:val="sr-Cyrl-BA"/>
        </w:rPr>
        <w:t>п</w:t>
      </w:r>
      <w:r w:rsidRPr="00DB1858">
        <w:rPr>
          <w:rFonts w:ascii="Arial Narrow" w:hAnsi="Arial Narrow" w:cs="Tahoma"/>
          <w:sz w:val="22"/>
          <w:lang w:val="sr-Cyrl-CS"/>
        </w:rPr>
        <w:t>росјечна</w:t>
      </w:r>
      <w:r w:rsidRPr="00DB1858">
        <w:rPr>
          <w:rFonts w:ascii="Arial Narrow" w:hAnsi="Arial Narrow" w:cs="Tahoma"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нето плата износи 825 КМ, </w:t>
      </w:r>
      <w:r w:rsidRPr="00DB1858">
        <w:rPr>
          <w:rFonts w:ascii="Arial Narrow" w:hAnsi="Arial Narrow" w:cs="Tahoma"/>
          <w:sz w:val="22"/>
          <w:lang w:val="ru-RU"/>
        </w:rPr>
        <w:t>а п</w:t>
      </w:r>
      <w:r w:rsidRPr="00DB1858">
        <w:rPr>
          <w:rFonts w:ascii="Arial Narrow" w:hAnsi="Arial Narrow" w:cs="Tahoma"/>
          <w:sz w:val="22"/>
          <w:lang w:val="sr-Cyrl-CS"/>
        </w:rPr>
        <w:t>росјечна</w:t>
      </w:r>
      <w:r w:rsidRPr="00DB1858">
        <w:rPr>
          <w:rFonts w:ascii="Arial Narrow" w:hAnsi="Arial Narrow" w:cs="Tahoma"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бруто плата</w:t>
      </w:r>
      <w:r w:rsidRPr="00DB1858">
        <w:rPr>
          <w:rFonts w:ascii="Arial Narrow" w:hAnsi="Arial Narrow" w:cs="Tahoma"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1 334 КМ. У односу на 2013. годину, просјечна нето плата већа је номинално за 2,1%</w:t>
      </w:r>
      <w:r w:rsidR="00AD47C5" w:rsidRPr="00DB1858">
        <w:rPr>
          <w:rFonts w:ascii="Arial Narrow" w:hAnsi="Arial Narrow" w:cs="Tahoma"/>
          <w:sz w:val="22"/>
          <w:lang w:val="sr-Latn-BA"/>
        </w:rPr>
        <w:t>,</w:t>
      </w:r>
      <w:r w:rsidRPr="00DB1858">
        <w:rPr>
          <w:rFonts w:ascii="Arial Narrow" w:hAnsi="Arial Narrow" w:cs="Tahoma"/>
          <w:sz w:val="22"/>
          <w:lang w:val="sr-Cyrl-CS"/>
        </w:rPr>
        <w:t xml:space="preserve"> а реално за 3,3%.</w:t>
      </w:r>
    </w:p>
    <w:p w:rsidR="00E33D13" w:rsidRPr="00DB185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B185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DB1858" w:rsidRDefault="00B82005" w:rsidP="00B82005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DB1858">
        <w:rPr>
          <w:rFonts w:ascii="Arial Narrow" w:hAnsi="Arial Narrow" w:cs="Tahoma"/>
          <w:sz w:val="22"/>
          <w:szCs w:val="22"/>
          <w:lang w:val="ru-RU"/>
        </w:rPr>
        <w:t>До повећања</w:t>
      </w:r>
      <w:r w:rsidRPr="00DB1858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B1858">
        <w:rPr>
          <w:rFonts w:ascii="Arial Narrow" w:hAnsi="Arial Narrow" w:cs="Tahoma"/>
          <w:sz w:val="22"/>
          <w:szCs w:val="22"/>
        </w:rPr>
        <w:t>просјечне</w:t>
      </w:r>
      <w:proofErr w:type="spellEnd"/>
      <w:r w:rsidRPr="00DB1858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B1858">
        <w:rPr>
          <w:rFonts w:ascii="Arial Narrow" w:hAnsi="Arial Narrow" w:cs="Tahoma"/>
          <w:sz w:val="22"/>
          <w:szCs w:val="22"/>
        </w:rPr>
        <w:t>нето</w:t>
      </w:r>
      <w:proofErr w:type="spellEnd"/>
      <w:r w:rsidRPr="00DB1858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B1858">
        <w:rPr>
          <w:rFonts w:ascii="Arial Narrow" w:hAnsi="Arial Narrow" w:cs="Tahoma"/>
          <w:sz w:val="22"/>
          <w:szCs w:val="22"/>
        </w:rPr>
        <w:t>плате</w:t>
      </w:r>
      <w:proofErr w:type="spellEnd"/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у децембру 2014. године у односу на новембар 2014.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 дошло је углавном због већих исплата по основу часова рада на државни празник (21. новембар) остварених у подручјима дјелатности вађења руда и камена, производње и снабдијевања електричном енергијом и информациј</w:t>
      </w:r>
      <w:r w:rsidR="009F7E59">
        <w:rPr>
          <w:rFonts w:ascii="Arial Narrow" w:hAnsi="Arial Narrow" w:cs="Tahoma"/>
          <w:sz w:val="22"/>
          <w:szCs w:val="22"/>
          <w:lang w:val="sr-Latn-BA"/>
        </w:rPr>
        <w:t>a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 и комуникациј</w:t>
      </w:r>
      <w:r w:rsidR="009F7E59">
        <w:rPr>
          <w:rFonts w:ascii="Arial Narrow" w:hAnsi="Arial Narrow" w:cs="Tahoma"/>
          <w:sz w:val="22"/>
          <w:szCs w:val="22"/>
          <w:lang w:val="sr-Latn-BA"/>
        </w:rPr>
        <w:t>a</w:t>
      </w:r>
      <w:r w:rsidR="00AD47C5" w:rsidRPr="00DB1858">
        <w:rPr>
          <w:rFonts w:ascii="Arial Narrow" w:hAnsi="Arial Narrow" w:cs="Tahoma"/>
          <w:sz w:val="22"/>
          <w:szCs w:val="22"/>
          <w:lang w:val="sr-Latn-BA"/>
        </w:rPr>
        <w:t>,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 а која запошљавају значајан број радника.</w:t>
      </w:r>
    </w:p>
    <w:p w:rsidR="00E33D13" w:rsidRPr="00DB185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DB185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B185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B185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82005" w:rsidRPr="00DB1858">
        <w:rPr>
          <w:rFonts w:ascii="Arial Narrow" w:hAnsi="Arial Narrow" w:cs="Tahoma"/>
          <w:sz w:val="22"/>
          <w:lang w:val="sr-Cyrl-CS"/>
        </w:rPr>
        <w:t>дец</w:t>
      </w:r>
      <w:r w:rsidR="009505D1" w:rsidRPr="00DB1858">
        <w:rPr>
          <w:rFonts w:ascii="Arial Narrow" w:hAnsi="Arial Narrow" w:cs="Tahoma"/>
          <w:sz w:val="22"/>
          <w:lang w:val="sr-Cyrl-CS"/>
        </w:rPr>
        <w:t>ем</w:t>
      </w:r>
      <w:r w:rsidRPr="00DB1858">
        <w:rPr>
          <w:rFonts w:ascii="Arial Narrow" w:hAnsi="Arial Narrow" w:cs="Tahoma"/>
          <w:sz w:val="22"/>
          <w:lang w:val="sr-Cyrl-CS"/>
        </w:rPr>
        <w:t xml:space="preserve">бру 2014. године, највиша просјечна нето плата исплаћена је у подручју </w:t>
      </w:r>
      <w:r w:rsidRPr="00DB1858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DB1858">
        <w:rPr>
          <w:rFonts w:ascii="Arial Narrow" w:hAnsi="Arial Narrow" w:cs="Tahoma"/>
          <w:sz w:val="22"/>
          <w:lang w:val="sr-Cyrl-CS"/>
        </w:rPr>
        <w:t>и износи 1 2</w:t>
      </w:r>
      <w:r w:rsidR="00B82005" w:rsidRPr="00DB1858">
        <w:rPr>
          <w:rFonts w:ascii="Arial Narrow" w:hAnsi="Arial Narrow" w:cs="Tahoma"/>
          <w:sz w:val="22"/>
          <w:lang w:val="sr-Cyrl-CS"/>
        </w:rPr>
        <w:t>66</w:t>
      </w:r>
      <w:r w:rsidRPr="00DB1858">
        <w:rPr>
          <w:rFonts w:ascii="Arial Narrow" w:hAnsi="Arial Narrow" w:cs="Tahoma"/>
          <w:sz w:val="22"/>
          <w:lang w:val="sr-Cyrl-CS"/>
        </w:rPr>
        <w:t xml:space="preserve"> КМ</w:t>
      </w:r>
      <w:r w:rsidRPr="00DB1858">
        <w:rPr>
          <w:rFonts w:ascii="Arial Narrow" w:hAnsi="Arial Narrow" w:cs="Tahoma"/>
          <w:sz w:val="22"/>
          <w:lang w:val="sr-Latn-CS"/>
        </w:rPr>
        <w:t>. Са друге стране,</w:t>
      </w:r>
      <w:r w:rsidRPr="00DB1858">
        <w:rPr>
          <w:rFonts w:ascii="Arial Narrow" w:hAnsi="Arial Narrow" w:cs="Tahoma"/>
          <w:sz w:val="22"/>
          <w:lang w:val="sr-Cyrl-CS"/>
        </w:rPr>
        <w:t xml:space="preserve"> најнижа плата у </w:t>
      </w:r>
      <w:r w:rsidR="00B82005" w:rsidRPr="00DB1858">
        <w:rPr>
          <w:rFonts w:ascii="Arial Narrow" w:hAnsi="Arial Narrow" w:cs="Tahoma"/>
          <w:sz w:val="22"/>
          <w:lang w:val="sr-Cyrl-CS"/>
        </w:rPr>
        <w:t>дец</w:t>
      </w:r>
      <w:r w:rsidR="009505D1" w:rsidRPr="00DB1858">
        <w:rPr>
          <w:rFonts w:ascii="Arial Narrow" w:hAnsi="Arial Narrow" w:cs="Tahoma"/>
          <w:sz w:val="22"/>
          <w:lang w:val="sr-Cyrl-CS"/>
        </w:rPr>
        <w:t>ем</w:t>
      </w:r>
      <w:r w:rsidRPr="00DB1858">
        <w:rPr>
          <w:rFonts w:ascii="Arial Narrow" w:hAnsi="Arial Narrow" w:cs="Tahoma"/>
          <w:sz w:val="22"/>
          <w:lang w:val="sr-Cyrl-CS"/>
        </w:rPr>
        <w:t>бру 2014. исплаћена је у подручју</w:t>
      </w:r>
      <w:r w:rsidRPr="00DB1858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DB1858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BA"/>
        </w:rPr>
        <w:t>50</w:t>
      </w:r>
      <w:r w:rsidR="009505D1" w:rsidRPr="00DB1858">
        <w:rPr>
          <w:rFonts w:ascii="Arial Narrow" w:hAnsi="Arial Narrow" w:cs="Tahoma"/>
          <w:sz w:val="22"/>
          <w:lang w:val="sr-Cyrl-BA"/>
        </w:rPr>
        <w:t>8</w:t>
      </w:r>
      <w:r w:rsidRPr="00DB1858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DB185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DB185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B82005" w:rsidRPr="00DB1858">
        <w:rPr>
          <w:rFonts w:ascii="Arial Narrow" w:hAnsi="Arial Narrow" w:cs="Tahoma"/>
          <w:sz w:val="22"/>
          <w:szCs w:val="22"/>
          <w:lang w:val="sr-Cyrl-CS"/>
        </w:rPr>
        <w:t>дец</w:t>
      </w:r>
      <w:r w:rsidR="009505D1" w:rsidRPr="00DB1858">
        <w:rPr>
          <w:rFonts w:ascii="Arial Narrow" w:hAnsi="Arial Narrow" w:cs="Tahoma"/>
          <w:sz w:val="22"/>
          <w:szCs w:val="22"/>
          <w:lang w:val="sr-Cyrl-CS"/>
        </w:rPr>
        <w:t>ем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бру 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2014. године, у односу на </w:t>
      </w:r>
      <w:r w:rsidR="00B82005" w:rsidRPr="00DB1858">
        <w:rPr>
          <w:rFonts w:ascii="Arial Narrow" w:hAnsi="Arial Narrow" w:cs="Tahoma"/>
          <w:sz w:val="22"/>
          <w:szCs w:val="22"/>
          <w:lang w:val="ru-RU"/>
        </w:rPr>
        <w:t>новем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бар 2014, номинални 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р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аст нето плате забиљежен је у подручјима </w:t>
      </w:r>
      <w:r w:rsidR="00B82005"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B82005" w:rsidRPr="00DB1858">
        <w:rPr>
          <w:rFonts w:ascii="Arial Narrow" w:hAnsi="Arial Narrow" w:cs="Tahoma"/>
          <w:sz w:val="22"/>
          <w:szCs w:val="22"/>
          <w:lang w:val="sr-Cyrl-BA"/>
        </w:rPr>
        <w:t xml:space="preserve">7,7%, </w:t>
      </w:r>
      <w:r w:rsidR="00B82005" w:rsidRPr="00DB1858">
        <w:rPr>
          <w:rFonts w:ascii="Arial Narrow" w:hAnsi="Arial Narrow" w:cs="Tahoma"/>
          <w:i/>
          <w:sz w:val="22"/>
          <w:szCs w:val="22"/>
          <w:lang w:val="sr-Cyrl-BA"/>
        </w:rPr>
        <w:t>Производња и снабдијевање електричном енергијом, гасом, паром и климатизација</w:t>
      </w:r>
      <w:r w:rsidR="00B82005" w:rsidRPr="00DB1858">
        <w:rPr>
          <w:rFonts w:ascii="Arial Narrow" w:hAnsi="Arial Narrow" w:cs="Tahoma"/>
          <w:sz w:val="22"/>
          <w:szCs w:val="22"/>
          <w:lang w:val="sr-Cyrl-BA"/>
        </w:rPr>
        <w:t xml:space="preserve"> 4,0% и </w:t>
      </w:r>
      <w:r w:rsidR="00B82005" w:rsidRPr="00DB1858">
        <w:rPr>
          <w:rFonts w:ascii="Arial Narrow" w:hAnsi="Arial Narrow" w:cs="Tahoma"/>
          <w:i/>
          <w:sz w:val="22"/>
          <w:szCs w:val="22"/>
          <w:lang w:val="sr-Cyrl-BA"/>
        </w:rPr>
        <w:t>П</w:t>
      </w:r>
      <w:r w:rsidR="009505D1" w:rsidRPr="00DB1858">
        <w:rPr>
          <w:rFonts w:ascii="Arial Narrow" w:hAnsi="Arial Narrow" w:cs="Tahoma"/>
          <w:i/>
          <w:sz w:val="22"/>
          <w:szCs w:val="22"/>
          <w:lang w:val="sr-Cyrl-BA"/>
        </w:rPr>
        <w:t>о</w:t>
      </w:r>
      <w:r w:rsidR="00B82005" w:rsidRPr="00DB1858">
        <w:rPr>
          <w:rFonts w:ascii="Arial Narrow" w:hAnsi="Arial Narrow" w:cs="Tahoma"/>
          <w:i/>
          <w:sz w:val="22"/>
          <w:szCs w:val="22"/>
          <w:lang w:val="sr-Cyrl-BA"/>
        </w:rPr>
        <w:t>словање некретнинама</w:t>
      </w:r>
      <w:r w:rsidR="009505D1" w:rsidRPr="00DB18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82005" w:rsidRPr="00DB1858">
        <w:rPr>
          <w:rFonts w:ascii="Arial Narrow" w:hAnsi="Arial Narrow" w:cs="Tahoma"/>
          <w:sz w:val="22"/>
          <w:szCs w:val="22"/>
          <w:lang w:val="sr-Cyrl-BA"/>
        </w:rPr>
        <w:t>3</w:t>
      </w:r>
      <w:r w:rsidR="009505D1" w:rsidRPr="00DB1858">
        <w:rPr>
          <w:rFonts w:ascii="Arial Narrow" w:hAnsi="Arial Narrow" w:cs="Tahoma"/>
          <w:sz w:val="22"/>
          <w:szCs w:val="22"/>
          <w:lang w:val="sr-Cyrl-BA"/>
        </w:rPr>
        <w:t>,</w:t>
      </w:r>
      <w:r w:rsidR="00B82005" w:rsidRPr="00DB1858">
        <w:rPr>
          <w:rFonts w:ascii="Arial Narrow" w:hAnsi="Arial Narrow" w:cs="Tahoma"/>
          <w:sz w:val="22"/>
          <w:szCs w:val="22"/>
          <w:lang w:val="sr-Cyrl-BA"/>
        </w:rPr>
        <w:t>0</w:t>
      </w:r>
      <w:r w:rsidR="009505D1" w:rsidRPr="00DB1858">
        <w:rPr>
          <w:rFonts w:ascii="Arial Narrow" w:hAnsi="Arial Narrow" w:cs="Tahoma"/>
          <w:sz w:val="22"/>
          <w:szCs w:val="22"/>
          <w:lang w:val="sr-Cyrl-BA"/>
        </w:rPr>
        <w:t xml:space="preserve">%.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E33D13" w:rsidRPr="00DB185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DB1858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DB1858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DB1858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E33D13"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82005" w:rsidRPr="00DB1858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B82005" w:rsidRPr="00DB18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>0</w:t>
      </w:r>
      <w:r w:rsidR="00B82005" w:rsidRPr="00DB1858">
        <w:rPr>
          <w:rFonts w:ascii="Arial Narrow" w:hAnsi="Arial Narrow" w:cs="Tahoma"/>
          <w:sz w:val="22"/>
          <w:szCs w:val="22"/>
          <w:lang w:val="sr-Cyrl-BA"/>
        </w:rPr>
        <w:t>,</w:t>
      </w:r>
      <w:r w:rsidRPr="00DB1858">
        <w:rPr>
          <w:rFonts w:ascii="Arial Narrow" w:hAnsi="Arial Narrow" w:cs="Tahoma"/>
          <w:sz w:val="22"/>
          <w:szCs w:val="22"/>
          <w:lang w:val="sr-Cyrl-BA"/>
        </w:rPr>
        <w:t>4</w:t>
      </w:r>
      <w:r w:rsidR="00B82005" w:rsidRPr="00DB1858">
        <w:rPr>
          <w:rFonts w:ascii="Arial Narrow" w:hAnsi="Arial Narrow" w:cs="Tahoma"/>
          <w:sz w:val="22"/>
          <w:szCs w:val="22"/>
          <w:lang w:val="sr-Cyrl-BA"/>
        </w:rPr>
        <w:t>%</w:t>
      </w:r>
      <w:r w:rsidR="009505D1" w:rsidRPr="00DB1858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>Д</w:t>
      </w:r>
      <w:r w:rsidR="009505D1" w:rsidRPr="00DB1858">
        <w:rPr>
          <w:rFonts w:ascii="Arial Narrow" w:hAnsi="Arial Narrow" w:cs="Tahoma"/>
          <w:i/>
          <w:sz w:val="22"/>
          <w:szCs w:val="22"/>
          <w:lang w:val="sr-Cyrl-BA"/>
        </w:rPr>
        <w:t>јелатности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здравствене заштите и социјалног рада</w:t>
      </w:r>
      <w:r w:rsidR="009505D1"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>0</w:t>
      </w:r>
      <w:r w:rsidR="009505D1" w:rsidRPr="00DB1858">
        <w:rPr>
          <w:rFonts w:ascii="Arial Narrow" w:hAnsi="Arial Narrow" w:cs="Tahoma"/>
          <w:sz w:val="22"/>
          <w:szCs w:val="22"/>
          <w:lang w:val="sr-Cyrl-BA"/>
        </w:rPr>
        <w:t>,</w:t>
      </w:r>
      <w:r w:rsidRPr="00DB1858">
        <w:rPr>
          <w:rFonts w:ascii="Arial Narrow" w:hAnsi="Arial Narrow" w:cs="Tahoma"/>
          <w:sz w:val="22"/>
          <w:szCs w:val="22"/>
          <w:lang w:val="sr-Cyrl-BA"/>
        </w:rPr>
        <w:t>3</w:t>
      </w:r>
      <w:r w:rsidR="009505D1" w:rsidRPr="00DB1858">
        <w:rPr>
          <w:rFonts w:ascii="Arial Narrow" w:hAnsi="Arial Narrow" w:cs="Tahoma"/>
          <w:sz w:val="22"/>
          <w:szCs w:val="22"/>
          <w:lang w:val="sr-Cyrl-BA"/>
        </w:rPr>
        <w:t>%</w:t>
      </w:r>
      <w:r w:rsidR="00E33D13" w:rsidRPr="00DB1858">
        <w:rPr>
          <w:rFonts w:ascii="Arial Narrow" w:hAnsi="Arial Narrow" w:cs="Tahoma"/>
          <w:sz w:val="22"/>
          <w:szCs w:val="22"/>
          <w:lang w:val="sr-Cyrl-CS"/>
        </w:rPr>
        <w:t xml:space="preserve">. </w:t>
      </w:r>
    </w:p>
    <w:p w:rsidR="00396802" w:rsidRPr="00DB185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DB185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B1858">
        <w:rPr>
          <w:rFonts w:ascii="Tahoma" w:hAnsi="Tahoma" w:cs="Tahoma"/>
          <w:i/>
          <w:sz w:val="14"/>
          <w:lang w:val="sr-Cyrl-CS"/>
        </w:rPr>
        <w:t xml:space="preserve"> </w:t>
      </w:r>
      <w:r w:rsidRPr="00DB1858">
        <w:rPr>
          <w:rFonts w:ascii="Tahoma" w:hAnsi="Tahoma" w:cs="Tahoma"/>
          <w:sz w:val="14"/>
          <w:lang w:val="sr-Cyrl-CS"/>
        </w:rPr>
        <w:t xml:space="preserve">   </w:t>
      </w:r>
      <w:r w:rsidRPr="00DB1858">
        <w:rPr>
          <w:rFonts w:ascii="Tahoma" w:hAnsi="Tahoma" w:cs="Tahoma"/>
          <w:sz w:val="14"/>
          <w:lang w:val="sr-Latn-CS"/>
        </w:rPr>
        <w:tab/>
      </w:r>
      <w:r w:rsidRPr="00DB1858">
        <w:rPr>
          <w:rFonts w:ascii="Tahoma" w:hAnsi="Tahoma" w:cs="Tahoma"/>
          <w:sz w:val="14"/>
          <w:lang w:val="sr-Latn-CS"/>
        </w:rPr>
        <w:tab/>
      </w:r>
      <w:r w:rsidRPr="00DB1858">
        <w:rPr>
          <w:rFonts w:ascii="Tahoma" w:hAnsi="Tahoma" w:cs="Tahoma"/>
          <w:sz w:val="14"/>
        </w:rPr>
        <w:t xml:space="preserve">            </w:t>
      </w:r>
      <w:r w:rsidR="00F85AAC" w:rsidRPr="00DB1858">
        <w:rPr>
          <w:rFonts w:ascii="Tahoma" w:hAnsi="Tahoma" w:cs="Tahoma"/>
          <w:sz w:val="14"/>
          <w:lang w:val="sr-Cyrl-BA"/>
        </w:rPr>
        <w:t xml:space="preserve">  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DB1858" w:rsidRDefault="00F85AAC" w:rsidP="00E33D13">
      <w:pPr>
        <w:jc w:val="center"/>
        <w:rPr>
          <w:rFonts w:ascii="Tahoma" w:hAnsi="Tahoma" w:cs="Tahoma"/>
        </w:rPr>
      </w:pPr>
      <w:r w:rsidRPr="00DB1858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981461</wp:posOffset>
            </wp:positionH>
            <wp:positionV relativeFrom="paragraph">
              <wp:posOffset>1609200</wp:posOffset>
            </wp:positionV>
            <wp:extent cx="4505242" cy="461176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DB1858">
        <w:rPr>
          <w:rFonts w:ascii="Tahoma" w:hAnsi="Tahoma" w:cs="Tahoma"/>
          <w:szCs w:val="18"/>
        </w:rPr>
        <w:t xml:space="preserve"> </w:t>
      </w:r>
      <w:r w:rsidR="00396802" w:rsidRPr="00DB1858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28997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DB1858">
        <w:rPr>
          <w:rFonts w:ascii="Tahoma" w:hAnsi="Tahoma" w:cs="Tahoma"/>
          <w:szCs w:val="18"/>
        </w:rPr>
        <w:t xml:space="preserve">  </w:t>
      </w:r>
    </w:p>
    <w:p w:rsidR="00E33D13" w:rsidRPr="00DB185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B1858" w:rsidRDefault="00E33D13" w:rsidP="00E33D13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>Графикон 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.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П</w:t>
      </w:r>
      <w:r w:rsidRPr="00DB1858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DB1858">
        <w:rPr>
          <w:rFonts w:ascii="Arial Narrow" w:hAnsi="Arial Narrow" w:cs="Tahoma"/>
          <w:sz w:val="22"/>
          <w:szCs w:val="22"/>
        </w:rPr>
        <w:t>e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DB1858">
        <w:rPr>
          <w:rFonts w:ascii="Arial Narrow" w:hAnsi="Arial Narrow" w:cs="Tahoma"/>
          <w:sz w:val="22"/>
          <w:szCs w:val="22"/>
        </w:rPr>
        <w:t>e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Pr="00DB1858" w:rsidRDefault="00BE051D">
      <w:pPr>
        <w:rPr>
          <w:rFonts w:ascii="Tahoma" w:hAnsi="Tahoma" w:cs="Tahoma"/>
          <w:lang w:val="sr-Cyrl-BA"/>
        </w:rPr>
      </w:pPr>
    </w:p>
    <w:p w:rsidR="00943369" w:rsidRPr="00DB1858" w:rsidRDefault="00943369">
      <w:pPr>
        <w:rPr>
          <w:rFonts w:ascii="Arial Narrow" w:hAnsi="Arial Narrow" w:cs="Tahoma"/>
          <w:lang w:val="sr-Cyrl-BA"/>
        </w:rPr>
      </w:pPr>
    </w:p>
    <w:p w:rsidR="00A86BC1" w:rsidRPr="00DB1858" w:rsidRDefault="00A86BC1" w:rsidP="00A86BC1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DB1858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децембру 2014. године -0,6%</w:t>
      </w:r>
    </w:p>
    <w:p w:rsidR="00A86BC1" w:rsidRPr="00DB1858" w:rsidRDefault="00A86BC1" w:rsidP="00A86BC1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DB1858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A7682F" w:rsidRPr="00DB1858">
        <w:rPr>
          <w:rFonts w:ascii="Arial Narrow" w:hAnsi="Arial Narrow" w:cs="Tahoma"/>
          <w:b/>
          <w:sz w:val="30"/>
          <w:szCs w:val="30"/>
          <w:lang w:val="sr-Latn-CS"/>
        </w:rPr>
        <w:t>XII</w:t>
      </w:r>
      <w:r w:rsidR="00A7682F" w:rsidRPr="00DB185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DB1858">
        <w:rPr>
          <w:rFonts w:ascii="Arial Narrow" w:hAnsi="Arial Narrow" w:cs="Tahoma"/>
          <w:b/>
          <w:sz w:val="30"/>
          <w:szCs w:val="30"/>
          <w:lang w:val="sr-Cyrl-BA"/>
        </w:rPr>
        <w:t>2014/</w:t>
      </w:r>
      <w:r w:rsidR="00A7682F" w:rsidRPr="00DB1858">
        <w:rPr>
          <w:rFonts w:ascii="Arial Narrow" w:hAnsi="Arial Narrow" w:cs="Tahoma"/>
          <w:b/>
          <w:sz w:val="30"/>
          <w:szCs w:val="30"/>
          <w:lang w:val="sr-Latn-CS"/>
        </w:rPr>
        <w:t>XII</w:t>
      </w:r>
      <w:r w:rsidRPr="00DB1858">
        <w:rPr>
          <w:rFonts w:ascii="Arial Narrow" w:hAnsi="Arial Narrow" w:cs="Tahoma"/>
          <w:b/>
          <w:sz w:val="30"/>
          <w:szCs w:val="30"/>
          <w:lang w:val="sr-Cyrl-BA"/>
        </w:rPr>
        <w:t xml:space="preserve"> 2013) -0,8%</w:t>
      </w:r>
    </w:p>
    <w:p w:rsidR="00A86BC1" w:rsidRPr="00DB1858" w:rsidRDefault="00A86BC1" w:rsidP="00A86BC1">
      <w:pPr>
        <w:spacing w:after="120"/>
        <w:jc w:val="both"/>
        <w:rPr>
          <w:rFonts w:ascii="Tahoma" w:hAnsi="Tahoma" w:cs="Tahoma"/>
          <w:lang w:val="sr-Cyrl-BA"/>
        </w:rPr>
      </w:pPr>
    </w:p>
    <w:p w:rsidR="00A86BC1" w:rsidRPr="00DB1858" w:rsidRDefault="00A86BC1" w:rsidP="00A86BC1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децембру 2014. године у односу на претходни мјесец, у просјеку су ниже за 0,6%</w:t>
      </w:r>
      <w:r w:rsidRPr="00DB1858">
        <w:rPr>
          <w:rFonts w:ascii="Arial Narrow" w:hAnsi="Arial Narrow" w:cs="Tahoma"/>
          <w:sz w:val="22"/>
          <w:szCs w:val="22"/>
          <w:lang w:val="sr-Latn-BA"/>
        </w:rPr>
        <w:t>,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 ниже за 0,8%.</w:t>
      </w:r>
    </w:p>
    <w:p w:rsidR="00A86BC1" w:rsidRPr="00DB1858" w:rsidRDefault="00A86BC1" w:rsidP="00A86BC1">
      <w:pPr>
        <w:spacing w:after="120"/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два, ниже цијене у два, док су цијене код осам одјељака, у просјеку, остале на истом нивоу.</w:t>
      </w:r>
    </w:p>
    <w:p w:rsidR="00A86BC1" w:rsidRPr="00DB1858" w:rsidRDefault="00A86BC1" w:rsidP="00A86BC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>Раст цијена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>од 0,3%, забиљежен у одјељку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покућство,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>резултат је виших цијена у групи производи за чишћење и одржавање куће (1,4%).</w:t>
      </w:r>
    </w:p>
    <w:p w:rsidR="00A86BC1" w:rsidRPr="00DB1858" w:rsidRDefault="00A86BC1" w:rsidP="00A86BC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У оквиру одјељка 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забиљежен је благи раст од 0,1% усљед виших цијена у групи производи за личну хигијену (0,2%).</w:t>
      </w:r>
    </w:p>
    <w:p w:rsidR="00A86BC1" w:rsidRPr="00DB1858" w:rsidRDefault="00A86BC1" w:rsidP="00A86BC1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>Најниже цијене у децембру (као и у претходном мјесецу) забиљежене су у одјељку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3,9%, због нижих набавних цијена у групи горива и мазива.</w:t>
      </w:r>
      <w:r w:rsidRPr="00DB185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Ниже цијене евидентиране су још у одјељаку 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Одјећа и обућа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1,5% и претежно су резултат сезонских снижења и новогодишњих попуста. </w:t>
      </w:r>
    </w:p>
    <w:p w:rsidR="00A86BC1" w:rsidRPr="00DB1858" w:rsidRDefault="00A86BC1" w:rsidP="00A86BC1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1858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пића, Алкохолна пића и дуван, Становање, Здравство, Комуникације,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B1858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култура, </w:t>
      </w:r>
      <w:r w:rsidRPr="00DB1858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0444AB">
        <w:rPr>
          <w:rFonts w:ascii="Arial Narrow" w:eastAsia="Calibri" w:hAnsi="Arial Narrow" w:cs="Tahoma"/>
          <w:sz w:val="22"/>
          <w:szCs w:val="22"/>
          <w:lang w:val="sr-Cyrl-BA"/>
        </w:rPr>
        <w:t>и</w:t>
      </w:r>
      <w:r w:rsidRPr="00DB18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B1858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DB1858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исте.</w:t>
      </w:r>
    </w:p>
    <w:p w:rsidR="005447EC" w:rsidRPr="00DB1858" w:rsidRDefault="005447EC" w:rsidP="003D2E03">
      <w:pPr>
        <w:jc w:val="both"/>
        <w:rPr>
          <w:rFonts w:ascii="Arial Narrow" w:hAnsi="Arial Narrow" w:cs="Tahoma"/>
          <w:b/>
          <w:sz w:val="22"/>
          <w:szCs w:val="30"/>
          <w:lang w:val="sr-Cyrl-CS"/>
        </w:rPr>
      </w:pPr>
    </w:p>
    <w:p w:rsidR="00163E2A" w:rsidRPr="00DB1858" w:rsidRDefault="00163E2A" w:rsidP="00163E2A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DB1858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домаћем тржишту                        (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>XI</w:t>
      </w:r>
      <w:r w:rsidR="001665AD" w:rsidRPr="00DB1858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="001665AD" w:rsidRPr="00DB1858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ниже </w:t>
      </w:r>
      <w:r w:rsidR="001665AD" w:rsidRPr="00DB1858">
        <w:rPr>
          <w:rFonts w:ascii="Arial Narrow" w:hAnsi="Arial Narrow" w:cs="Tahoma"/>
          <w:b/>
          <w:sz w:val="30"/>
          <w:szCs w:val="30"/>
          <w:lang w:val="sr-Latn-CS"/>
        </w:rPr>
        <w:t>0,2%</w:t>
      </w:r>
    </w:p>
    <w:p w:rsidR="00163E2A" w:rsidRPr="00DB1858" w:rsidRDefault="00163E2A" w:rsidP="00163E2A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1665AD" w:rsidRPr="00DB1858" w:rsidRDefault="001665AD" w:rsidP="00163E2A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DB1858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DB1858">
        <w:rPr>
          <w:rFonts w:ascii="Arial Narrow" w:hAnsi="Arial Narrow" w:cs="Tahoma"/>
          <w:sz w:val="22"/>
          <w:szCs w:val="22"/>
        </w:rPr>
        <w:t>e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DB1858">
        <w:rPr>
          <w:rFonts w:ascii="Arial Narrow" w:hAnsi="Arial Narrow" w:cs="Tahoma"/>
          <w:sz w:val="22"/>
          <w:szCs w:val="22"/>
        </w:rPr>
        <w:t xml:space="preserve">a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децембру </w:t>
      </w:r>
      <w:r w:rsidRPr="00DB1858">
        <w:rPr>
          <w:rFonts w:ascii="Arial Narrow" w:hAnsi="Arial Narrow" w:cs="Tahoma"/>
          <w:sz w:val="22"/>
          <w:szCs w:val="22"/>
          <w:lang w:val="hr-HR"/>
        </w:rPr>
        <w:t>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14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DB1858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новембар </w:t>
      </w:r>
      <w:r w:rsidRPr="00DB1858">
        <w:rPr>
          <w:rFonts w:ascii="Arial Narrow" w:hAnsi="Arial Narrow" w:cs="Tahoma"/>
          <w:sz w:val="22"/>
          <w:szCs w:val="22"/>
          <w:lang w:val="hr-HR"/>
        </w:rPr>
        <w:t>201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4</w:t>
      </w:r>
      <w:r w:rsidRPr="00DB1858">
        <w:rPr>
          <w:rFonts w:ascii="Arial Narrow" w:hAnsi="Arial Narrow" w:cs="Tahoma"/>
          <w:sz w:val="22"/>
          <w:szCs w:val="22"/>
          <w:lang w:val="hr-HR"/>
        </w:rPr>
        <w:t>.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године, као и  у односу на децембар 2013.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године у просјеку су ниже за 0,2%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.</w:t>
      </w:r>
    </w:p>
    <w:p w:rsidR="001665AD" w:rsidRPr="00DB1858" w:rsidRDefault="001665AD" w:rsidP="00163E2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DB1858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DB1858">
        <w:rPr>
          <w:rFonts w:ascii="Arial Narrow" w:hAnsi="Arial Narrow" w:cs="Tahoma"/>
          <w:sz w:val="22"/>
          <w:szCs w:val="22"/>
          <w:lang w:val="hr-HR"/>
        </w:rPr>
        <w:t>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DB1858">
        <w:rPr>
          <w:rFonts w:ascii="Arial Narrow" w:hAnsi="Arial Narrow" w:cs="Tahoma"/>
          <w:sz w:val="22"/>
          <w:szCs w:val="22"/>
          <w:lang w:val="hr-HR"/>
        </w:rPr>
        <w:t>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децембру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4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DB1858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новембар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hr-HR"/>
        </w:rPr>
        <w:t>201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4. године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,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цијене нетрајних производа за широку потрошњу у просјеку су ниже за 0,8%, цијене интермедијарних производа за 0,2%, цијене капиталних прозвода за 0,1%, док су цијене енергије</w:t>
      </w:r>
      <w:r w:rsidR="00E06120" w:rsidRPr="00DB1858">
        <w:rPr>
          <w:rFonts w:ascii="Arial Narrow" w:hAnsi="Arial Narrow" w:cs="Tahoma"/>
          <w:sz w:val="22"/>
          <w:szCs w:val="22"/>
          <w:lang w:val="sr-Latn-BA"/>
        </w:rPr>
        <w:t>,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као и цијене трајних производа за широку потрошњу у просјеку остале на истом нивоу.</w:t>
      </w:r>
    </w:p>
    <w:p w:rsidR="00163E2A" w:rsidRPr="00DB1858" w:rsidRDefault="00163E2A" w:rsidP="00163E2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DB1858">
        <w:rPr>
          <w:rFonts w:ascii="Arial Narrow" w:hAnsi="Arial Narrow" w:cs="Tahoma"/>
          <w:sz w:val="22"/>
          <w:szCs w:val="22"/>
          <w:lang w:val="sr-Cyrl-CS"/>
        </w:rPr>
        <w:t>Цијене нетрајних производа за широку потрошњу п</w:t>
      </w:r>
      <w:r w:rsidRPr="00DB1858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DB1858">
        <w:rPr>
          <w:rFonts w:ascii="Arial Narrow" w:hAnsi="Arial Narrow" w:cs="Tahoma"/>
          <w:sz w:val="22"/>
          <w:szCs w:val="22"/>
          <w:lang w:val="hr-HR"/>
        </w:rPr>
        <w:t>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665AD" w:rsidRPr="00DB1858">
        <w:rPr>
          <w:rFonts w:ascii="Arial Narrow" w:hAnsi="Arial Narrow" w:cs="Tahoma"/>
          <w:sz w:val="22"/>
          <w:szCs w:val="22"/>
          <w:lang w:val="sr-Cyrl-CS"/>
        </w:rPr>
        <w:t>децембру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hr-HR"/>
        </w:rPr>
        <w:t>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14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године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,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665AD" w:rsidRPr="00DB1858">
        <w:rPr>
          <w:rFonts w:ascii="Arial Narrow" w:hAnsi="Arial Narrow" w:cs="Tahoma"/>
          <w:sz w:val="22"/>
          <w:szCs w:val="22"/>
          <w:lang w:val="sr-Cyrl-CS"/>
        </w:rPr>
        <w:t>децембар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2013. у просјеку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DB1858">
        <w:rPr>
          <w:rFonts w:ascii="Arial Narrow" w:hAnsi="Arial Narrow" w:cs="Tahoma"/>
          <w:sz w:val="22"/>
          <w:szCs w:val="22"/>
        </w:rPr>
        <w:t>су</w:t>
      </w:r>
      <w:proofErr w:type="spellEnd"/>
      <w:r w:rsidRPr="00DB1858">
        <w:rPr>
          <w:rFonts w:ascii="Arial Narrow" w:hAnsi="Arial Narrow" w:cs="Tahoma"/>
          <w:sz w:val="22"/>
          <w:szCs w:val="22"/>
        </w:rPr>
        <w:t xml:space="preserve"> </w:t>
      </w:r>
      <w:r w:rsidR="001665AD" w:rsidRPr="00DB1858">
        <w:rPr>
          <w:rFonts w:ascii="Arial Narrow" w:hAnsi="Arial Narrow" w:cs="Tahoma"/>
          <w:sz w:val="22"/>
          <w:szCs w:val="22"/>
          <w:lang w:val="sr-Cyrl-CS"/>
        </w:rPr>
        <w:t>више за 0,1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%, цијене капиталних прозвода у просјеку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DB1858">
        <w:rPr>
          <w:rFonts w:ascii="Arial Narrow" w:hAnsi="Arial Narrow" w:cs="Tahoma"/>
          <w:sz w:val="22"/>
          <w:szCs w:val="22"/>
        </w:rPr>
        <w:t>су</w:t>
      </w:r>
      <w:proofErr w:type="spellEnd"/>
      <w:r w:rsidR="001665AD" w:rsidRPr="00DB1858">
        <w:rPr>
          <w:rFonts w:ascii="Arial Narrow" w:hAnsi="Arial Narrow" w:cs="Tahoma"/>
          <w:sz w:val="22"/>
          <w:szCs w:val="22"/>
          <w:lang w:val="sr-Cyrl-CS"/>
        </w:rPr>
        <w:t xml:space="preserve"> ниже за 1,6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%, цијене трајних производа за широку потрошњу за 0,9%, цијене </w:t>
      </w:r>
      <w:r w:rsidR="001665AD" w:rsidRPr="00DB1858">
        <w:rPr>
          <w:rFonts w:ascii="Arial Narrow" w:hAnsi="Arial Narrow" w:cs="Tahoma"/>
          <w:sz w:val="22"/>
          <w:szCs w:val="22"/>
          <w:lang w:val="sr-Cyrl-CS"/>
        </w:rPr>
        <w:t>интермедијарних производа за 0,</w:t>
      </w:r>
      <w:r w:rsidR="00DD23D1">
        <w:rPr>
          <w:rFonts w:ascii="Arial Narrow" w:hAnsi="Arial Narrow" w:cs="Tahoma"/>
          <w:sz w:val="22"/>
          <w:szCs w:val="22"/>
          <w:lang w:val="sr-Latn-BA"/>
        </w:rPr>
        <w:t>4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%</w:t>
      </w:r>
      <w:r w:rsidR="00E06120" w:rsidRPr="00DB1858">
        <w:rPr>
          <w:rFonts w:ascii="Arial Narrow" w:hAnsi="Arial Narrow" w:cs="Tahoma"/>
          <w:sz w:val="22"/>
          <w:szCs w:val="22"/>
          <w:lang w:val="sr-Latn-BA"/>
        </w:rPr>
        <w:t>,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665AD" w:rsidRPr="00DB1858">
        <w:rPr>
          <w:rFonts w:ascii="Arial Narrow" w:hAnsi="Arial Narrow" w:cs="Tahoma"/>
          <w:sz w:val="22"/>
          <w:szCs w:val="22"/>
          <w:lang w:val="sr-Cyrl-CS"/>
        </w:rPr>
        <w:t>док су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цијене енергије </w:t>
      </w:r>
      <w:r w:rsidR="001665AD" w:rsidRPr="00DB1858">
        <w:rPr>
          <w:rFonts w:ascii="Arial Narrow" w:hAnsi="Arial Narrow" w:cs="Tahoma"/>
          <w:sz w:val="22"/>
          <w:szCs w:val="22"/>
          <w:lang w:val="sr-Cyrl-CS"/>
        </w:rPr>
        <w:t>у просјеку остале на истом нивоу.</w:t>
      </w:r>
    </w:p>
    <w:p w:rsidR="00163E2A" w:rsidRPr="00DB1858" w:rsidRDefault="009B47E2" w:rsidP="00163E2A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DB1858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DB1858">
        <w:rPr>
          <w:rFonts w:ascii="Arial Narrow" w:hAnsi="Arial Narrow" w:cs="Tahoma"/>
          <w:sz w:val="22"/>
          <w:szCs w:val="22"/>
          <w:lang w:val="hr-HR"/>
        </w:rPr>
        <w:t>)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, цијене подручја (</w:t>
      </w:r>
      <w:r w:rsidR="00E06120" w:rsidRPr="00DB1858">
        <w:rPr>
          <w:rFonts w:ascii="Arial Narrow" w:hAnsi="Arial Narrow" w:cs="Tahoma"/>
          <w:sz w:val="22"/>
          <w:szCs w:val="22"/>
          <w:lang w:val="sr-Cyrl-BA"/>
        </w:rPr>
        <w:t>Б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)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вађење руда и камена и цијене подручја (</w:t>
      </w:r>
      <w:r w:rsidR="00E06120" w:rsidRPr="00DB1858">
        <w:rPr>
          <w:rFonts w:ascii="Arial Narrow" w:hAnsi="Arial Narrow" w:cs="Tahoma"/>
          <w:sz w:val="22"/>
          <w:szCs w:val="22"/>
          <w:lang w:val="sr-Cyrl-BA"/>
        </w:rPr>
        <w:t>Ц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) прерађивачка индустрија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децембру </w:t>
      </w:r>
      <w:r w:rsidRPr="00DB1858">
        <w:rPr>
          <w:rFonts w:ascii="Arial Narrow" w:hAnsi="Arial Narrow" w:cs="Tahoma"/>
          <w:sz w:val="22"/>
          <w:szCs w:val="22"/>
          <w:lang w:val="hr-HR"/>
        </w:rPr>
        <w:t>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4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новембар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4</w:t>
      </w:r>
      <w:r w:rsidRPr="00DB1858">
        <w:rPr>
          <w:rFonts w:ascii="Arial Narrow" w:hAnsi="Arial Narrow" w:cs="Tahoma"/>
          <w:sz w:val="22"/>
          <w:szCs w:val="22"/>
          <w:lang w:val="hr-HR"/>
        </w:rPr>
        <w:t>.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0,4%, док су цијене подручја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(</w:t>
      </w:r>
      <w:r w:rsidR="00E06120" w:rsidRPr="00DB1858">
        <w:rPr>
          <w:rFonts w:ascii="Arial Narrow" w:hAnsi="Arial Narrow" w:cs="Tahoma"/>
          <w:sz w:val="22"/>
          <w:szCs w:val="22"/>
          <w:lang w:val="sr-Cyrl-BA"/>
        </w:rPr>
        <w:t>Д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) производња и снабдијевање електричном енергијом, гасом, паром и климатизација, у просјеку остале на истом нивоу.</w:t>
      </w:r>
    </w:p>
    <w:p w:rsidR="00163E2A" w:rsidRPr="00DB1858" w:rsidRDefault="00163E2A" w:rsidP="00163E2A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У</w:t>
      </w:r>
      <w:r w:rsidRPr="00DB1858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="009B47E2"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децембру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2014.</w:t>
      </w:r>
      <w:r w:rsidRPr="00DB1858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године,</w:t>
      </w:r>
      <w:r w:rsidRPr="00DB1858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у односу на</w:t>
      </w:r>
      <w:r w:rsidRPr="00DB1858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="009B47E2"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децембар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2013,</w:t>
      </w:r>
      <w:r w:rsidRPr="00DB1858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DB1858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 xml:space="preserve"> Вађење руда и камена</w:t>
      </w:r>
      <w:r w:rsidRPr="00DB1858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су </w:t>
      </w:r>
      <w:r w:rsidR="009B47E2"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више за 0,7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%, цијене подручја</w:t>
      </w:r>
      <w:r w:rsidRPr="00DB1858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DB1858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>Прерађивачка индустрија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су 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ниже за </w:t>
      </w:r>
      <w:r w:rsidRPr="00DB1858">
        <w:rPr>
          <w:rFonts w:ascii="Arial Narrow" w:hAnsi="Arial Narrow" w:cs="Tahoma"/>
          <w:sz w:val="22"/>
          <w:shd w:val="clear" w:color="auto" w:fill="FFFFFF"/>
          <w:lang w:val="sr-Latn-CS"/>
        </w:rPr>
        <w:t>0,</w:t>
      </w:r>
      <w:r w:rsidR="009B47E2"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5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%, док су</w:t>
      </w:r>
      <w:r w:rsidRPr="00DB1858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DB1858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DB1858">
        <w:rPr>
          <w:rFonts w:ascii="Arial Narrow" w:hAnsi="Arial Narrow" w:cs="Tahoma"/>
          <w:sz w:val="22"/>
          <w:shd w:val="clear" w:color="auto" w:fill="FFFFFF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C94774" w:rsidRPr="00DB1858" w:rsidRDefault="00C94774" w:rsidP="00163E2A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</w:p>
    <w:p w:rsidR="00D23769" w:rsidRPr="00DB1858" w:rsidRDefault="00D23769" w:rsidP="00D23769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DB1858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                         (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="007F3CB5" w:rsidRPr="00DB1858">
        <w:rPr>
          <w:rFonts w:ascii="Arial Narrow" w:hAnsi="Arial Narrow" w:cs="Tahoma"/>
          <w:b/>
          <w:sz w:val="30"/>
          <w:szCs w:val="30"/>
          <w:lang w:val="sr-Latn-CS"/>
        </w:rPr>
        <w:t>II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="007F3CB5" w:rsidRPr="00DB1858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DB1858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D46C71"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ниже </w:t>
      </w:r>
      <w:r w:rsidR="00D46C71" w:rsidRPr="00DB1858">
        <w:rPr>
          <w:rFonts w:ascii="Arial Narrow" w:hAnsi="Arial Narrow" w:cs="Tahoma"/>
          <w:b/>
          <w:sz w:val="30"/>
          <w:szCs w:val="30"/>
          <w:lang w:val="sr-Latn-CS"/>
        </w:rPr>
        <w:t>0,1%</w:t>
      </w:r>
    </w:p>
    <w:p w:rsidR="00D23769" w:rsidRPr="00DB1858" w:rsidRDefault="00D23769" w:rsidP="00D23769">
      <w:pPr>
        <w:ind w:right="68"/>
        <w:jc w:val="both"/>
        <w:rPr>
          <w:rFonts w:ascii="Tahoma" w:hAnsi="Tahoma" w:cs="Tahoma"/>
          <w:lang w:val="sr-Cyrl-CS"/>
        </w:rPr>
      </w:pPr>
    </w:p>
    <w:p w:rsidR="00D46C71" w:rsidRPr="00DB1858" w:rsidRDefault="00D46C71" w:rsidP="00D46C71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DB1858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DB1858">
        <w:rPr>
          <w:rFonts w:ascii="Arial Narrow" w:hAnsi="Arial Narrow" w:cs="Tahoma"/>
          <w:sz w:val="22"/>
          <w:szCs w:val="22"/>
        </w:rPr>
        <w:t>e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DB1858">
        <w:rPr>
          <w:rFonts w:ascii="Arial Narrow" w:hAnsi="Arial Narrow" w:cs="Tahoma"/>
          <w:sz w:val="22"/>
          <w:szCs w:val="22"/>
        </w:rPr>
        <w:t xml:space="preserve">a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децембру </w:t>
      </w:r>
      <w:r w:rsidRPr="00DB1858">
        <w:rPr>
          <w:rFonts w:ascii="Arial Narrow" w:hAnsi="Arial Narrow" w:cs="Tahoma"/>
          <w:sz w:val="22"/>
          <w:szCs w:val="22"/>
          <w:lang w:val="hr-HR"/>
        </w:rPr>
        <w:t>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14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DB1858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новембар </w:t>
      </w:r>
      <w:r w:rsidRPr="00DB1858">
        <w:rPr>
          <w:rFonts w:ascii="Arial Narrow" w:hAnsi="Arial Narrow" w:cs="Tahoma"/>
          <w:sz w:val="22"/>
          <w:szCs w:val="22"/>
          <w:lang w:val="hr-HR"/>
        </w:rPr>
        <w:t>201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4</w:t>
      </w:r>
      <w:r w:rsidRPr="00DB1858">
        <w:rPr>
          <w:rFonts w:ascii="Arial Narrow" w:hAnsi="Arial Narrow" w:cs="Tahoma"/>
          <w:sz w:val="22"/>
          <w:szCs w:val="22"/>
          <w:lang w:val="hr-HR"/>
        </w:rPr>
        <w:t>.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0,1%</w:t>
      </w:r>
      <w:r w:rsidR="007F3CB5" w:rsidRPr="00DB1858">
        <w:rPr>
          <w:rFonts w:ascii="Arial Narrow" w:hAnsi="Arial Narrow" w:cs="Tahoma"/>
          <w:sz w:val="22"/>
          <w:szCs w:val="22"/>
          <w:lang w:val="sr-Cyrl-CS"/>
        </w:rPr>
        <w:t>,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F3CB5" w:rsidRPr="00DB1858">
        <w:rPr>
          <w:rFonts w:ascii="Arial Narrow" w:hAnsi="Arial Narrow" w:cs="Tahoma"/>
          <w:sz w:val="22"/>
          <w:szCs w:val="22"/>
          <w:lang w:val="sr-Cyrl-CS"/>
        </w:rPr>
        <w:t>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у просјеку</w:t>
      </w:r>
      <w:r w:rsidRPr="00DB185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су ниже за 0,9%.</w:t>
      </w:r>
    </w:p>
    <w:p w:rsidR="00D46C71" w:rsidRPr="00DB1858" w:rsidRDefault="00D46C71" w:rsidP="00D46C71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DB1858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DB1858">
        <w:rPr>
          <w:rFonts w:ascii="Arial Narrow" w:hAnsi="Arial Narrow" w:cs="Tahoma"/>
          <w:sz w:val="22"/>
          <w:szCs w:val="22"/>
          <w:lang w:val="hr-HR"/>
        </w:rPr>
        <w:t>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DB1858">
        <w:rPr>
          <w:rFonts w:ascii="Arial Narrow" w:hAnsi="Arial Narrow" w:cs="Tahoma"/>
          <w:sz w:val="22"/>
          <w:szCs w:val="22"/>
          <w:lang w:val="hr-HR"/>
        </w:rPr>
        <w:t>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децембру </w:t>
      </w:r>
      <w:r w:rsidRPr="00DB1858">
        <w:rPr>
          <w:rFonts w:ascii="Arial Narrow" w:hAnsi="Arial Narrow" w:cs="Tahoma"/>
          <w:sz w:val="22"/>
          <w:szCs w:val="22"/>
          <w:lang w:val="hr-HR"/>
        </w:rPr>
        <w:t>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14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DB1858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новембар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4. године цијене нетрајних производа за широку потрошњу у просјеку</w:t>
      </w:r>
      <w:r w:rsidRPr="00DB185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су ниже з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a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0,7%, цијене капиталних производа за 0,3%, цијене интермедијарних производа за 0,1%, док су цијене енергије као и цијене трајних производа за широку потрошњу у просјеку</w:t>
      </w:r>
      <w:r w:rsidRPr="00DB185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остале на истом нивоу.</w:t>
      </w:r>
    </w:p>
    <w:p w:rsidR="00D5401B" w:rsidRPr="00DB1858" w:rsidRDefault="00D23769" w:rsidP="00D23769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Цијене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 xml:space="preserve">трајних производа за широку потрошњу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п</w:t>
      </w:r>
      <w:r w:rsidRPr="00DB1858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DB1858">
        <w:rPr>
          <w:rFonts w:ascii="Arial Narrow" w:hAnsi="Arial Narrow" w:cs="Tahoma"/>
          <w:sz w:val="22"/>
          <w:szCs w:val="22"/>
          <w:lang w:val="hr-HR"/>
        </w:rPr>
        <w:t>о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>децембру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hr-HR"/>
        </w:rPr>
        <w:t>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14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,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>децембар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2013. у просјеку</w:t>
      </w:r>
      <w:r w:rsidRPr="00DB185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су више</w:t>
      </w:r>
      <w:r w:rsidRPr="00DB185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>0,8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%, цијене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 xml:space="preserve"> енергије у просјеку</w:t>
      </w:r>
      <w:r w:rsidR="00D46C71" w:rsidRPr="00DB185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>су ниже за 4,7%, цијене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 xml:space="preserve">капиталних прозвода за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lastRenderedPageBreak/>
        <w:t xml:space="preserve">0,6%, цијене интермедијарних производа за 0,2% док су цијене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нетрајних производа за широку потрошњу </w:t>
      </w:r>
      <w:r w:rsidR="00D46C71" w:rsidRPr="00DB1858">
        <w:rPr>
          <w:rFonts w:ascii="Arial Narrow" w:hAnsi="Arial Narrow" w:cs="Tahoma"/>
          <w:sz w:val="22"/>
          <w:szCs w:val="22"/>
          <w:lang w:val="sr-Cyrl-CS"/>
        </w:rPr>
        <w:t>у просјеку остале на истом нивоу.</w:t>
      </w:r>
    </w:p>
    <w:p w:rsidR="005D229D" w:rsidRPr="00DB1858" w:rsidRDefault="00442053" w:rsidP="005D229D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DB1858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DB1858">
        <w:rPr>
          <w:rFonts w:ascii="Arial Narrow" w:hAnsi="Arial Narrow" w:cs="Tahoma"/>
          <w:sz w:val="22"/>
          <w:szCs w:val="22"/>
          <w:lang w:val="hr-HR"/>
        </w:rPr>
        <w:t>)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,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цијене подручја подручја (</w:t>
      </w:r>
      <w:r w:rsidR="007F3CB5" w:rsidRPr="00DB1858">
        <w:rPr>
          <w:rFonts w:ascii="Arial Narrow" w:hAnsi="Arial Narrow" w:cs="Tahoma"/>
          <w:sz w:val="22"/>
          <w:szCs w:val="22"/>
          <w:lang w:val="sr-Cyrl-BA"/>
        </w:rPr>
        <w:t>Б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) вађење руда и камена </w:t>
      </w:r>
      <w:r w:rsidRPr="00DB1858">
        <w:rPr>
          <w:rFonts w:ascii="Arial Narrow" w:hAnsi="Arial Narrow" w:cs="Tahoma"/>
          <w:sz w:val="22"/>
          <w:szCs w:val="22"/>
          <w:lang w:val="hr-HR"/>
        </w:rPr>
        <w:t>у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децембру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14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DB1858">
        <w:rPr>
          <w:rFonts w:ascii="Arial Narrow" w:hAnsi="Arial Narrow" w:cs="Tahoma"/>
          <w:sz w:val="22"/>
          <w:szCs w:val="22"/>
          <w:lang w:val="sr-Cyrl-CS"/>
        </w:rPr>
        <w:t xml:space="preserve"> новембар</w:t>
      </w:r>
      <w:r w:rsidRPr="00DB1858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4. године у просјеку су ниже 0,6%, цијене подручја (</w:t>
      </w:r>
      <w:r w:rsidR="007F3CB5" w:rsidRPr="00DB1858">
        <w:rPr>
          <w:rFonts w:ascii="Arial Narrow" w:hAnsi="Arial Narrow" w:cs="Tahoma"/>
          <w:sz w:val="22"/>
          <w:szCs w:val="22"/>
          <w:lang w:val="sr-Cyrl-BA"/>
        </w:rPr>
        <w:t>Ц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) прерађивачка индустрија ниже су за 0,1%, док цијене подручја (</w:t>
      </w:r>
      <w:r w:rsidR="007F3CB5" w:rsidRPr="00DB1858">
        <w:rPr>
          <w:rFonts w:ascii="Arial Narrow" w:hAnsi="Arial Narrow" w:cs="Tahoma"/>
          <w:sz w:val="22"/>
          <w:szCs w:val="22"/>
          <w:lang w:val="sr-Cyrl-BA"/>
        </w:rPr>
        <w:t>Д</w:t>
      </w:r>
      <w:r w:rsidRPr="00DB1858">
        <w:rPr>
          <w:rFonts w:ascii="Arial Narrow" w:hAnsi="Arial Narrow" w:cs="Tahoma"/>
          <w:sz w:val="22"/>
          <w:szCs w:val="22"/>
          <w:lang w:val="sr-Cyrl-CS"/>
        </w:rPr>
        <w:t>) производња и снабдијевање електричном енергијом, гасом, паром и климатизација у просјеку остале на истом нивоу.</w:t>
      </w:r>
    </w:p>
    <w:p w:rsidR="00251B5A" w:rsidRPr="00DB1858" w:rsidRDefault="00251B5A" w:rsidP="00251B5A">
      <w:pPr>
        <w:jc w:val="both"/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</w:pP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442053"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децембру</w:t>
      </w:r>
      <w:r w:rsidRPr="00DB1858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2014.</w:t>
      </w:r>
      <w:r w:rsidRPr="00DB1858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године,</w:t>
      </w:r>
      <w:r w:rsidRPr="00DB1858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 односу на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442053"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децембар 201</w:t>
      </w:r>
      <w:r w:rsidR="007F3CB5"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3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,</w:t>
      </w:r>
      <w:r w:rsidRPr="00DB1858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цијене подручја</w:t>
      </w:r>
      <w:r w:rsidRPr="00DB1858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 xml:space="preserve"> Вађење руда и камена</w:t>
      </w:r>
      <w:r w:rsidRPr="00DB1858">
        <w:rPr>
          <w:rStyle w:val="apple-converted-space"/>
          <w:rFonts w:ascii="Arial Narrow" w:hAnsi="Arial Narrow" w:cs="Tahoma"/>
          <w:i/>
          <w:iCs/>
          <w:sz w:val="22"/>
          <w:szCs w:val="22"/>
          <w:shd w:val="clear" w:color="auto" w:fill="FFFFFF"/>
        </w:rPr>
        <w:t> 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више су </w:t>
      </w:r>
      <w:r w:rsidR="009F7E59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у просјеку 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за </w:t>
      </w:r>
      <w:r w:rsidR="00442053"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10,0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%, </w:t>
      </w:r>
      <w:r w:rsidR="00826B9D"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док су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 цијене подруч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</w:rPr>
        <w:t>j</w:t>
      </w:r>
      <w:r w:rsidRPr="00DB1858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а</w:t>
      </w:r>
      <w:r w:rsidRPr="00DB1858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DB1858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>Прерађивачка индустрија</w:t>
      </w:r>
      <w:r w:rsidRPr="00DB1858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826B9D" w:rsidRPr="00DB1858">
        <w:rPr>
          <w:rFonts w:ascii="Arial Narrow" w:hAnsi="Arial Narrow" w:cs="Tahoma"/>
          <w:sz w:val="22"/>
          <w:szCs w:val="22"/>
          <w:lang w:val="sr-Cyrl-CS"/>
        </w:rPr>
        <w:t xml:space="preserve">у просјеку </w:t>
      </w:r>
      <w:r w:rsidR="00442053" w:rsidRPr="00DB1858">
        <w:rPr>
          <w:rFonts w:ascii="Arial Narrow" w:hAnsi="Arial Narrow" w:cs="Tahoma"/>
          <w:sz w:val="22"/>
          <w:szCs w:val="22"/>
          <w:lang w:val="sr-Cyrl-CS"/>
        </w:rPr>
        <w:t>ниже за 0,5</w:t>
      </w:r>
      <w:r w:rsidR="000217F5" w:rsidRPr="00DB1858">
        <w:rPr>
          <w:rFonts w:ascii="Arial Narrow" w:hAnsi="Arial Narrow" w:cs="Tahoma"/>
          <w:sz w:val="22"/>
          <w:szCs w:val="22"/>
          <w:lang w:val="sr-Cyrl-CS"/>
        </w:rPr>
        <w:t>%</w:t>
      </w:r>
      <w:r w:rsidR="00826B9D" w:rsidRPr="00DB1858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DF108E" w:rsidRPr="00DB1858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764908" w:rsidRPr="00DB1858" w:rsidRDefault="00764908" w:rsidP="0076490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DB185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DB1858">
        <w:rPr>
          <w:rFonts w:ascii="Arial Narrow" w:hAnsi="Arial Narrow" w:cs="Tahoma"/>
          <w:b/>
          <w:sz w:val="30"/>
          <w:szCs w:val="30"/>
        </w:rPr>
        <w:t>XII</w:t>
      </w:r>
      <w:r w:rsidRPr="00DB1858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DB185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DB1858">
        <w:rPr>
          <w:rFonts w:ascii="Arial Narrow" w:hAnsi="Arial Narrow" w:cs="Tahoma"/>
          <w:b/>
          <w:sz w:val="30"/>
          <w:szCs w:val="30"/>
        </w:rPr>
        <w:t>4</w:t>
      </w:r>
      <w:r w:rsidRPr="00DB1858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Pr="00DB1858">
        <w:rPr>
          <w:rFonts w:ascii="Arial Narrow" w:hAnsi="Arial Narrow" w:cs="Tahoma"/>
          <w:b/>
          <w:sz w:val="30"/>
          <w:szCs w:val="30"/>
        </w:rPr>
        <w:t>XII</w:t>
      </w:r>
      <w:r w:rsidRPr="00DB185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DB1858">
        <w:rPr>
          <w:rFonts w:ascii="Arial Narrow" w:hAnsi="Arial Narrow" w:cs="Tahoma"/>
          <w:b/>
          <w:bCs/>
          <w:sz w:val="30"/>
          <w:szCs w:val="30"/>
          <w:lang w:val="ru-RU"/>
        </w:rPr>
        <w:t>2013</w:t>
      </w:r>
      <w:r w:rsidRPr="00DB1858">
        <w:rPr>
          <w:rFonts w:ascii="Arial Narrow" w:hAnsi="Arial Narrow" w:cs="Tahoma"/>
          <w:b/>
          <w:bCs/>
          <w:sz w:val="30"/>
          <w:szCs w:val="30"/>
        </w:rPr>
        <w:t>.</w:t>
      </w:r>
      <w:r w:rsidRPr="00DB185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DB185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мања </w:t>
      </w:r>
      <w:r w:rsidRPr="00DB1858">
        <w:rPr>
          <w:rFonts w:ascii="Arial Narrow" w:hAnsi="Arial Narrow" w:cs="Tahoma"/>
          <w:b/>
          <w:bCs/>
          <w:sz w:val="30"/>
          <w:szCs w:val="30"/>
        </w:rPr>
        <w:t>1</w:t>
      </w:r>
      <w:r w:rsidRPr="00DB1858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Pr="00DB1858">
        <w:rPr>
          <w:rFonts w:ascii="Arial Narrow" w:hAnsi="Arial Narrow" w:cs="Tahoma"/>
          <w:b/>
          <w:bCs/>
          <w:sz w:val="30"/>
          <w:szCs w:val="30"/>
        </w:rPr>
        <w:t>5</w:t>
      </w:r>
      <w:r w:rsidRPr="00DB185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9F404C" w:rsidRPr="00DB1858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DB1858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5460E4" w:rsidRPr="00DB1858">
        <w:rPr>
          <w:rFonts w:ascii="Arial Narrow" w:hAnsi="Arial Narrow" w:cs="Tahoma"/>
          <w:b/>
          <w:sz w:val="28"/>
        </w:rPr>
        <w:t>X</w:t>
      </w:r>
      <w:r w:rsidR="0095606D" w:rsidRPr="00DB1858">
        <w:rPr>
          <w:rFonts w:ascii="Arial Narrow" w:hAnsi="Arial Narrow" w:cs="Tahoma"/>
          <w:b/>
          <w:sz w:val="28"/>
        </w:rPr>
        <w:t>I</w:t>
      </w:r>
      <w:r w:rsidR="00764908" w:rsidRPr="00DB1858">
        <w:rPr>
          <w:rFonts w:ascii="Arial Narrow" w:hAnsi="Arial Narrow" w:cs="Tahoma"/>
          <w:b/>
          <w:sz w:val="28"/>
        </w:rPr>
        <w:t>I</w:t>
      </w:r>
      <w:r w:rsidR="00802CC2" w:rsidRPr="00DB1858">
        <w:rPr>
          <w:rFonts w:ascii="Arial Narrow" w:hAnsi="Arial Narrow" w:cs="Tahoma"/>
          <w:b/>
          <w:sz w:val="28"/>
          <w:lang w:val="ru-RU"/>
        </w:rPr>
        <w:t xml:space="preserve"> 2014/</w:t>
      </w:r>
      <w:r w:rsidR="005460E4" w:rsidRPr="00DB1858">
        <w:rPr>
          <w:rFonts w:ascii="Arial Narrow" w:hAnsi="Arial Narrow" w:cs="Tahoma"/>
          <w:b/>
          <w:sz w:val="28"/>
        </w:rPr>
        <w:t>X</w:t>
      </w:r>
      <w:r w:rsidR="0095606D" w:rsidRPr="00DB1858">
        <w:rPr>
          <w:rFonts w:ascii="Arial Narrow" w:hAnsi="Arial Narrow" w:cs="Tahoma"/>
          <w:b/>
          <w:sz w:val="28"/>
        </w:rPr>
        <w:t>I</w:t>
      </w:r>
      <w:r w:rsidR="00764908" w:rsidRPr="00DB1858">
        <w:rPr>
          <w:rFonts w:ascii="Arial Narrow" w:hAnsi="Arial Narrow" w:cs="Tahoma"/>
          <w:b/>
          <w:sz w:val="28"/>
        </w:rPr>
        <w:t>I</w:t>
      </w:r>
      <w:r w:rsidRPr="00DB1858">
        <w:rPr>
          <w:rFonts w:ascii="Arial Narrow" w:hAnsi="Arial Narrow" w:cs="Tahoma"/>
          <w:b/>
          <w:sz w:val="28"/>
          <w:lang w:val="ru-RU"/>
        </w:rPr>
        <w:t xml:space="preserve"> 2013.) већи </w:t>
      </w:r>
      <w:r w:rsidR="006F5590" w:rsidRPr="00DB1858">
        <w:rPr>
          <w:rFonts w:ascii="Arial Narrow" w:hAnsi="Arial Narrow" w:cs="Tahoma"/>
          <w:b/>
          <w:sz w:val="28"/>
          <w:lang w:val="sr-Cyrl-CS"/>
        </w:rPr>
        <w:t>2</w:t>
      </w:r>
      <w:r w:rsidRPr="00DB1858">
        <w:rPr>
          <w:rFonts w:ascii="Arial Narrow" w:hAnsi="Arial Narrow" w:cs="Tahoma"/>
          <w:b/>
          <w:sz w:val="28"/>
          <w:lang w:val="ru-RU"/>
        </w:rPr>
        <w:t>,</w:t>
      </w:r>
      <w:r w:rsidR="006F5590" w:rsidRPr="00DB1858">
        <w:rPr>
          <w:rFonts w:ascii="Arial Narrow" w:hAnsi="Arial Narrow" w:cs="Tahoma"/>
          <w:b/>
          <w:sz w:val="28"/>
          <w:lang w:val="ru-RU"/>
        </w:rPr>
        <w:t>2</w:t>
      </w:r>
      <w:r w:rsidRPr="00DB1858">
        <w:rPr>
          <w:rFonts w:ascii="Arial Narrow" w:hAnsi="Arial Narrow" w:cs="Tahoma"/>
          <w:b/>
          <w:sz w:val="28"/>
          <w:lang w:val="ru-RU"/>
        </w:rPr>
        <w:t>%</w:t>
      </w:r>
    </w:p>
    <w:p w:rsidR="001D2989" w:rsidRPr="00DB1858" w:rsidRDefault="001D2989" w:rsidP="00775BB9">
      <w:pPr>
        <w:jc w:val="both"/>
        <w:rPr>
          <w:rFonts w:ascii="Arial Narrow" w:hAnsi="Arial Narrow" w:cs="Tahoma"/>
          <w:sz w:val="22"/>
        </w:rPr>
      </w:pPr>
    </w:p>
    <w:p w:rsidR="00764908" w:rsidRPr="00DB1858" w:rsidRDefault="00764908" w:rsidP="00764908">
      <w:pPr>
        <w:jc w:val="both"/>
        <w:rPr>
          <w:rFonts w:ascii="Arial Narrow" w:hAnsi="Arial Narrow" w:cs="Tahoma"/>
          <w:sz w:val="22"/>
          <w:lang w:val="sr-Cyrl-CS"/>
        </w:rPr>
      </w:pPr>
      <w:r w:rsidRPr="00DB1858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DB1858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DB1858">
        <w:rPr>
          <w:rFonts w:ascii="Arial Narrow" w:hAnsi="Arial Narrow" w:cs="Tahoma"/>
          <w:b/>
          <w:sz w:val="22"/>
        </w:rPr>
        <w:t>индустријска</w:t>
      </w:r>
      <w:proofErr w:type="spellEnd"/>
      <w:r w:rsidRPr="00DB1858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DB1858">
        <w:rPr>
          <w:rFonts w:ascii="Arial Narrow" w:hAnsi="Arial Narrow" w:cs="Tahoma"/>
          <w:b/>
          <w:sz w:val="22"/>
        </w:rPr>
        <w:t>производња</w:t>
      </w:r>
      <w:proofErr w:type="spellEnd"/>
      <w:r w:rsidRPr="00DB1858">
        <w:rPr>
          <w:rFonts w:ascii="Arial Narrow" w:hAnsi="Arial Narrow" w:cs="Tahoma"/>
          <w:sz w:val="22"/>
        </w:rPr>
        <w:t xml:space="preserve"> у 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Pr="00DB1858">
        <w:rPr>
          <w:rFonts w:ascii="Arial Narrow" w:hAnsi="Arial Narrow" w:cs="Tahoma"/>
          <w:spacing w:val="-2"/>
          <w:sz w:val="22"/>
        </w:rPr>
        <w:t xml:space="preserve"> </w:t>
      </w:r>
      <w:r w:rsidRPr="00DB1858">
        <w:rPr>
          <w:rFonts w:ascii="Arial Narrow" w:hAnsi="Arial Narrow" w:cs="Tahoma"/>
          <w:sz w:val="22"/>
        </w:rPr>
        <w:t>201</w:t>
      </w:r>
      <w:r w:rsidRPr="00DB1858">
        <w:rPr>
          <w:rFonts w:ascii="Arial Narrow" w:hAnsi="Arial Narrow" w:cs="Tahoma"/>
          <w:sz w:val="22"/>
          <w:lang w:val="sr-Cyrl-CS"/>
        </w:rPr>
        <w:t>4</w:t>
      </w:r>
      <w:r w:rsidRPr="00DB1858">
        <w:rPr>
          <w:rFonts w:ascii="Arial Narrow" w:hAnsi="Arial Narrow" w:cs="Tahoma"/>
          <w:sz w:val="22"/>
        </w:rPr>
        <w:t xml:space="preserve">. </w:t>
      </w:r>
      <w:r w:rsidRPr="00DB1858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DB1858">
        <w:rPr>
          <w:rFonts w:ascii="Arial Narrow" w:hAnsi="Arial Narrow" w:cs="Tahoma"/>
          <w:sz w:val="22"/>
        </w:rPr>
        <w:t>одине</w:t>
      </w:r>
      <w:proofErr w:type="spellEnd"/>
      <w:r w:rsidRPr="00DB185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</w:rPr>
        <w:t xml:space="preserve">у </w:t>
      </w:r>
      <w:proofErr w:type="spellStart"/>
      <w:r w:rsidRPr="00DB1858">
        <w:rPr>
          <w:rFonts w:ascii="Arial Narrow" w:hAnsi="Arial Narrow" w:cs="Tahoma"/>
          <w:sz w:val="22"/>
        </w:rPr>
        <w:t>поређењу</w:t>
      </w:r>
      <w:proofErr w:type="spellEnd"/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BA"/>
        </w:rPr>
        <w:t xml:space="preserve">са 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>децембром</w:t>
      </w:r>
      <w:r w:rsidRPr="00DB1858">
        <w:rPr>
          <w:rFonts w:ascii="Arial Narrow" w:hAnsi="Arial Narrow" w:cs="Tahoma"/>
          <w:spacing w:val="-2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ru-RU"/>
        </w:rPr>
        <w:t>2013.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мања је за 1,5%.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У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DB185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DB1858">
        <w:rPr>
          <w:rFonts w:ascii="Arial Narrow" w:hAnsi="Arial Narrow" w:cs="Tahoma"/>
          <w:i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забиљежен је пад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BA"/>
        </w:rPr>
        <w:t>од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0,6</w:t>
      </w:r>
      <w:r w:rsidRPr="00DB1858">
        <w:rPr>
          <w:rFonts w:ascii="Arial Narrow" w:hAnsi="Arial Narrow" w:cs="Tahoma"/>
          <w:sz w:val="22"/>
        </w:rPr>
        <w:t>%</w:t>
      </w:r>
      <w:r w:rsidRPr="00DB1858">
        <w:rPr>
          <w:rFonts w:ascii="Arial Narrow" w:hAnsi="Arial Narrow" w:cs="Tahoma"/>
          <w:sz w:val="22"/>
          <w:lang w:val="sr-Cyrl-CS"/>
        </w:rPr>
        <w:t xml:space="preserve"> и </w:t>
      </w:r>
      <w:r w:rsidRPr="00DB1858">
        <w:rPr>
          <w:rFonts w:ascii="Arial Narrow" w:hAnsi="Arial Narrow" w:cs="Tahoma"/>
          <w:sz w:val="22"/>
          <w:lang w:val="sr-Cyrl-BA"/>
        </w:rPr>
        <w:t xml:space="preserve">у подручју </w:t>
      </w:r>
      <w:proofErr w:type="spellStart"/>
      <w:r w:rsidRPr="00DB1858">
        <w:rPr>
          <w:rFonts w:ascii="Arial Narrow" w:hAnsi="Arial Narrow" w:cs="Tahoma"/>
          <w:i/>
          <w:sz w:val="22"/>
        </w:rPr>
        <w:t>Вађењ</w:t>
      </w:r>
      <w:proofErr w:type="spellEnd"/>
      <w:r w:rsidRPr="00DB1858">
        <w:rPr>
          <w:rFonts w:ascii="Arial Narrow" w:hAnsi="Arial Narrow" w:cs="Tahoma"/>
          <w:i/>
          <w:sz w:val="22"/>
          <w:lang w:val="sr-Cyrl-BA"/>
        </w:rPr>
        <w:t>а</w:t>
      </w:r>
      <w:r w:rsidRPr="00DB1858">
        <w:rPr>
          <w:rFonts w:ascii="Arial Narrow" w:hAnsi="Arial Narrow" w:cs="Tahoma"/>
          <w:i/>
          <w:sz w:val="22"/>
        </w:rPr>
        <w:t xml:space="preserve"> </w:t>
      </w:r>
      <w:proofErr w:type="spellStart"/>
      <w:r w:rsidRPr="00DB1858">
        <w:rPr>
          <w:rFonts w:ascii="Arial Narrow" w:hAnsi="Arial Narrow" w:cs="Tahoma"/>
          <w:i/>
          <w:sz w:val="22"/>
        </w:rPr>
        <w:t>руда</w:t>
      </w:r>
      <w:proofErr w:type="spellEnd"/>
      <w:r w:rsidRPr="00DB1858">
        <w:rPr>
          <w:rFonts w:ascii="Arial Narrow" w:hAnsi="Arial Narrow" w:cs="Tahoma"/>
          <w:i/>
          <w:sz w:val="22"/>
        </w:rPr>
        <w:t xml:space="preserve"> и </w:t>
      </w:r>
      <w:proofErr w:type="spellStart"/>
      <w:r w:rsidRPr="00DB1858">
        <w:rPr>
          <w:rFonts w:ascii="Arial Narrow" w:hAnsi="Arial Narrow" w:cs="Tahoma"/>
          <w:i/>
          <w:sz w:val="22"/>
        </w:rPr>
        <w:t>камена</w:t>
      </w:r>
      <w:proofErr w:type="spellEnd"/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пад</w:t>
      </w:r>
      <w:r w:rsidRPr="00DB1858">
        <w:rPr>
          <w:rFonts w:ascii="Arial Narrow" w:hAnsi="Arial Narrow" w:cs="Tahoma"/>
          <w:sz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од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24</w:t>
      </w:r>
      <w:r w:rsidRPr="00DB1858">
        <w:rPr>
          <w:rFonts w:ascii="Arial Narrow" w:hAnsi="Arial Narrow" w:cs="Tahoma"/>
          <w:sz w:val="22"/>
        </w:rPr>
        <w:t>,</w:t>
      </w:r>
      <w:r w:rsidRPr="00DB1858">
        <w:rPr>
          <w:rFonts w:ascii="Arial Narrow" w:hAnsi="Arial Narrow" w:cs="Tahoma"/>
          <w:sz w:val="22"/>
          <w:lang w:val="sr-Cyrl-CS"/>
        </w:rPr>
        <w:t>2</w:t>
      </w:r>
      <w:r w:rsidRPr="00DB1858">
        <w:rPr>
          <w:rFonts w:ascii="Arial Narrow" w:hAnsi="Arial Narrow" w:cs="Tahoma"/>
          <w:sz w:val="22"/>
        </w:rPr>
        <w:t>%</w:t>
      </w:r>
      <w:r w:rsidRPr="00DB1858">
        <w:rPr>
          <w:rFonts w:ascii="Arial Narrow" w:hAnsi="Arial Narrow" w:cs="Tahoma"/>
          <w:sz w:val="22"/>
          <w:lang w:val="sr-Cyrl-CS"/>
        </w:rPr>
        <w:t>,</w:t>
      </w:r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док је у </w:t>
      </w:r>
      <w:proofErr w:type="spellStart"/>
      <w:r w:rsidRPr="00DB1858">
        <w:rPr>
          <w:rFonts w:ascii="Arial Narrow" w:hAnsi="Arial Narrow" w:cs="Tahoma"/>
          <w:i/>
          <w:sz w:val="22"/>
        </w:rPr>
        <w:t>Прерађивачкој</w:t>
      </w:r>
      <w:proofErr w:type="spellEnd"/>
      <w:r w:rsidRPr="00DB1858">
        <w:rPr>
          <w:rFonts w:ascii="Arial Narrow" w:hAnsi="Arial Narrow" w:cs="Tahoma"/>
          <w:i/>
          <w:sz w:val="22"/>
        </w:rPr>
        <w:t xml:space="preserve"> </w:t>
      </w:r>
      <w:proofErr w:type="spellStart"/>
      <w:r w:rsidRPr="00DB1858">
        <w:rPr>
          <w:rFonts w:ascii="Arial Narrow" w:hAnsi="Arial Narrow" w:cs="Tahoma"/>
          <w:i/>
          <w:sz w:val="22"/>
        </w:rPr>
        <w:t>индустрији</w:t>
      </w:r>
      <w:proofErr w:type="spellEnd"/>
      <w:r w:rsidRPr="00DB1858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остварен раст од 6,2%</w:t>
      </w:r>
      <w:r w:rsidRPr="00DB1858">
        <w:rPr>
          <w:rFonts w:ascii="Arial Narrow" w:hAnsi="Arial Narrow" w:cs="Tahoma"/>
          <w:sz w:val="22"/>
        </w:rPr>
        <w:t xml:space="preserve">. 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DB1858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DB1858">
        <w:rPr>
          <w:rFonts w:ascii="Arial Narrow" w:hAnsi="Arial Narrow" w:cs="Tahoma"/>
          <w:sz w:val="22"/>
          <w:lang w:val="sr-Cyrl-CS"/>
        </w:rPr>
        <w:t xml:space="preserve"> трајних производа за широку потрошњу </w:t>
      </w:r>
      <w:r w:rsidRPr="00DB1858">
        <w:rPr>
          <w:rFonts w:ascii="Arial Narrow" w:hAnsi="Arial Narrow" w:cs="Tahoma"/>
          <w:sz w:val="22"/>
        </w:rPr>
        <w:t xml:space="preserve">у 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Pr="00DB1858">
        <w:rPr>
          <w:rFonts w:ascii="Arial Narrow" w:hAnsi="Arial Narrow" w:cs="Tahoma"/>
          <w:spacing w:val="-2"/>
          <w:sz w:val="22"/>
        </w:rPr>
        <w:t xml:space="preserve"> </w:t>
      </w:r>
      <w:r w:rsidRPr="00DB1858">
        <w:rPr>
          <w:rFonts w:ascii="Arial Narrow" w:hAnsi="Arial Narrow" w:cs="Tahoma"/>
          <w:sz w:val="22"/>
        </w:rPr>
        <w:t>201</w:t>
      </w:r>
      <w:r w:rsidRPr="00DB1858">
        <w:rPr>
          <w:rFonts w:ascii="Arial Narrow" w:hAnsi="Arial Narrow" w:cs="Tahoma"/>
          <w:sz w:val="22"/>
          <w:lang w:val="sr-Cyrl-CS"/>
        </w:rPr>
        <w:t>4</w:t>
      </w:r>
      <w:r w:rsidRPr="00DB1858">
        <w:rPr>
          <w:rFonts w:ascii="Arial Narrow" w:hAnsi="Arial Narrow" w:cs="Tahoma"/>
          <w:sz w:val="22"/>
        </w:rPr>
        <w:t xml:space="preserve">. </w:t>
      </w:r>
      <w:r w:rsidRPr="00DB1858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DB1858">
        <w:rPr>
          <w:rFonts w:ascii="Arial Narrow" w:hAnsi="Arial Narrow" w:cs="Tahoma"/>
          <w:sz w:val="22"/>
        </w:rPr>
        <w:t>одине</w:t>
      </w:r>
      <w:proofErr w:type="spellEnd"/>
      <w:r w:rsidRPr="00DB185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</w:rPr>
        <w:t xml:space="preserve">у </w:t>
      </w:r>
      <w:proofErr w:type="spellStart"/>
      <w:r w:rsidRPr="00DB1858">
        <w:rPr>
          <w:rFonts w:ascii="Arial Narrow" w:hAnsi="Arial Narrow" w:cs="Tahoma"/>
          <w:sz w:val="22"/>
        </w:rPr>
        <w:t>поређењу</w:t>
      </w:r>
      <w:proofErr w:type="spellEnd"/>
      <w:r w:rsidRPr="00DB1858">
        <w:rPr>
          <w:rFonts w:ascii="Arial Narrow" w:hAnsi="Arial Narrow" w:cs="Tahoma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sr-Cyrl-BA"/>
        </w:rPr>
        <w:t xml:space="preserve">са 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>децембром</w:t>
      </w:r>
      <w:r w:rsidRPr="00DB1858">
        <w:rPr>
          <w:rFonts w:ascii="Arial Narrow" w:hAnsi="Arial Narrow" w:cs="Tahoma"/>
          <w:spacing w:val="-2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ru-RU"/>
        </w:rPr>
        <w:t>2013</w:t>
      </w:r>
      <w:r w:rsidRPr="00DB1858">
        <w:rPr>
          <w:rFonts w:ascii="Arial Narrow" w:hAnsi="Arial Narrow" w:cs="Tahoma"/>
          <w:sz w:val="22"/>
          <w:lang w:val="sr-Cyrl-CS"/>
        </w:rPr>
        <w:t>, већа је за 26</w:t>
      </w:r>
      <w:r w:rsidRPr="00DB1858">
        <w:rPr>
          <w:rFonts w:ascii="Arial Narrow" w:hAnsi="Arial Narrow" w:cs="Tahoma"/>
          <w:sz w:val="22"/>
          <w:lang w:val="bs-Latn-BA"/>
        </w:rPr>
        <w:t>,</w:t>
      </w:r>
      <w:r w:rsidRPr="00DB1858">
        <w:rPr>
          <w:rFonts w:ascii="Arial Narrow" w:hAnsi="Arial Narrow" w:cs="Tahoma"/>
          <w:sz w:val="22"/>
          <w:lang w:val="sr-Cyrl-CS"/>
        </w:rPr>
        <w:t>1%, интермедијарних производа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за 15,1% и нетрајних производа за широку потрошњу за 9,5%, док је производња 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Pr="00DB1858">
        <w:rPr>
          <w:rFonts w:ascii="Arial Narrow" w:hAnsi="Arial Narrow" w:cs="Tahoma"/>
          <w:sz w:val="22"/>
          <w:lang w:val="sr-Cyrl-CS"/>
        </w:rPr>
        <w:t xml:space="preserve"> </w:t>
      </w:r>
      <w:r w:rsidRPr="00DB1858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Pr="00DB1858">
        <w:rPr>
          <w:rFonts w:ascii="Arial Narrow" w:hAnsi="Arial Narrow" w:cs="Tahoma"/>
          <w:sz w:val="22"/>
          <w:lang w:val="sr-Cyrl-CS"/>
        </w:rPr>
        <w:t>за 8,0% и енергије за 15,3%.</w:t>
      </w:r>
    </w:p>
    <w:p w:rsidR="00775BB9" w:rsidRPr="00DB1858" w:rsidRDefault="00775BB9" w:rsidP="00624567">
      <w:pPr>
        <w:jc w:val="both"/>
        <w:rPr>
          <w:rFonts w:ascii="Arial Narrow" w:hAnsi="Arial Narrow" w:cs="Tahoma"/>
          <w:sz w:val="22"/>
          <w:lang w:val="sr-Cyrl-CS"/>
        </w:rPr>
      </w:pPr>
    </w:p>
    <w:p w:rsidR="00517795" w:rsidRPr="00DB1858" w:rsidRDefault="0043561A" w:rsidP="00517795">
      <w:pPr>
        <w:jc w:val="both"/>
        <w:rPr>
          <w:rFonts w:ascii="Arial Narrow" w:hAnsi="Arial Narrow" w:cs="Tahoma"/>
          <w:sz w:val="22"/>
          <w:lang w:val="sr-Latn-BA"/>
        </w:rPr>
      </w:pPr>
      <w:r w:rsidRPr="00DB1858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DB1858">
        <w:rPr>
          <w:rFonts w:ascii="Arial Narrow" w:hAnsi="Arial Narrow" w:cs="Tahoma"/>
          <w:sz w:val="22"/>
          <w:lang w:val="ru-RU"/>
        </w:rPr>
        <w:t xml:space="preserve"> у </w:t>
      </w:r>
      <w:r w:rsidR="006F5590" w:rsidRPr="00DB1858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="006F5590" w:rsidRPr="00DB1858">
        <w:rPr>
          <w:rFonts w:ascii="Arial Narrow" w:hAnsi="Arial Narrow" w:cs="Tahoma"/>
          <w:spacing w:val="-2"/>
          <w:sz w:val="22"/>
        </w:rPr>
        <w:t xml:space="preserve"> </w:t>
      </w:r>
      <w:r w:rsidRPr="00DB1858">
        <w:rPr>
          <w:rFonts w:ascii="Arial Narrow" w:hAnsi="Arial Narrow" w:cs="Tahoma"/>
          <w:sz w:val="22"/>
          <w:lang w:val="ru-RU"/>
        </w:rPr>
        <w:t>201</w:t>
      </w:r>
      <w:r w:rsidR="00DC722C" w:rsidRPr="00DB1858">
        <w:rPr>
          <w:rFonts w:ascii="Arial Narrow" w:hAnsi="Arial Narrow" w:cs="Tahoma"/>
          <w:sz w:val="22"/>
          <w:lang w:val="ru-RU"/>
        </w:rPr>
        <w:t>4</w:t>
      </w:r>
      <w:r w:rsidRPr="00DB1858">
        <w:rPr>
          <w:rFonts w:ascii="Arial Narrow" w:hAnsi="Arial Narrow" w:cs="Tahoma"/>
          <w:sz w:val="22"/>
          <w:lang w:val="ru-RU"/>
        </w:rPr>
        <w:t xml:space="preserve">. године </w:t>
      </w:r>
      <w:r w:rsidRPr="00DB1858">
        <w:rPr>
          <w:rFonts w:ascii="Arial Narrow" w:hAnsi="Arial Narrow" w:cs="Tahoma"/>
          <w:sz w:val="22"/>
          <w:lang w:val="sr-Cyrl-CS"/>
        </w:rPr>
        <w:t xml:space="preserve">у </w:t>
      </w:r>
      <w:r w:rsidRPr="00DB1858">
        <w:rPr>
          <w:rFonts w:ascii="Arial Narrow" w:hAnsi="Arial Narrow" w:cs="Tahoma"/>
          <w:sz w:val="22"/>
          <w:lang w:val="ru-RU"/>
        </w:rPr>
        <w:t xml:space="preserve">односу на </w:t>
      </w:r>
      <w:r w:rsidR="009A448B" w:rsidRPr="00DB1858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9A448B" w:rsidRPr="00DB1858">
        <w:rPr>
          <w:rFonts w:ascii="Arial Narrow" w:hAnsi="Arial Narrow" w:cs="Tahoma"/>
          <w:sz w:val="22"/>
          <w:lang w:val="sr-Cyrl-CS"/>
        </w:rPr>
        <w:t>3</w:t>
      </w:r>
      <w:r w:rsidR="009A448B" w:rsidRPr="00DB1858">
        <w:rPr>
          <w:rFonts w:ascii="Arial Narrow" w:hAnsi="Arial Narrow" w:cs="Tahoma"/>
          <w:sz w:val="22"/>
          <w:lang w:val="sr-Latn-CS"/>
        </w:rPr>
        <w:t xml:space="preserve">. </w:t>
      </w:r>
      <w:r w:rsidR="009A448B" w:rsidRPr="00DB1858">
        <w:rPr>
          <w:rFonts w:ascii="Arial Narrow" w:hAnsi="Arial Narrow" w:cs="Tahoma"/>
          <w:sz w:val="22"/>
          <w:lang w:val="sr-Cyrl-CS"/>
        </w:rPr>
        <w:t>г</w:t>
      </w:r>
      <w:r w:rsidR="009A448B" w:rsidRPr="00DB1858">
        <w:rPr>
          <w:rFonts w:ascii="Arial Narrow" w:hAnsi="Arial Narrow" w:cs="Tahoma"/>
          <w:sz w:val="22"/>
          <w:lang w:val="sr-Latn-CS"/>
        </w:rPr>
        <w:t>одини</w:t>
      </w:r>
      <w:r w:rsidR="009A448B" w:rsidRPr="00DB1858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DB1858">
        <w:rPr>
          <w:rFonts w:ascii="Arial Narrow" w:hAnsi="Arial Narrow" w:cs="Tahoma"/>
          <w:sz w:val="22"/>
          <w:lang w:val="sr-Cyrl-CS"/>
        </w:rPr>
        <w:t>већи</w:t>
      </w:r>
      <w:r w:rsidR="00D40CC2" w:rsidRPr="00DB1858">
        <w:rPr>
          <w:rFonts w:ascii="Arial Narrow" w:hAnsi="Arial Narrow" w:cs="Tahoma"/>
          <w:sz w:val="22"/>
          <w:lang w:val="sr-Latn-CS"/>
        </w:rPr>
        <w:t xml:space="preserve"> је за </w:t>
      </w:r>
      <w:r w:rsidR="0095606D" w:rsidRPr="00DB1858">
        <w:rPr>
          <w:rFonts w:ascii="Arial Narrow" w:hAnsi="Arial Narrow" w:cs="Tahoma"/>
          <w:sz w:val="22"/>
          <w:lang w:val="sr-Cyrl-CS"/>
        </w:rPr>
        <w:t>2</w:t>
      </w:r>
      <w:r w:rsidR="00D40CC2" w:rsidRPr="00DB1858">
        <w:rPr>
          <w:rFonts w:ascii="Arial Narrow" w:hAnsi="Arial Narrow" w:cs="Tahoma"/>
          <w:sz w:val="22"/>
          <w:lang w:val="sr-Latn-CS"/>
        </w:rPr>
        <w:t>,</w:t>
      </w:r>
      <w:r w:rsidR="006F5590" w:rsidRPr="00DB1858">
        <w:rPr>
          <w:rFonts w:ascii="Arial Narrow" w:hAnsi="Arial Narrow" w:cs="Tahoma"/>
          <w:sz w:val="22"/>
          <w:lang w:val="sr-Cyrl-CS"/>
        </w:rPr>
        <w:t>3</w:t>
      </w:r>
      <w:r w:rsidR="005B61C7" w:rsidRPr="00DB1858">
        <w:rPr>
          <w:rFonts w:ascii="Arial Narrow" w:hAnsi="Arial Narrow" w:cs="Tahoma"/>
          <w:sz w:val="22"/>
          <w:lang w:val="sr-Latn-CS"/>
        </w:rPr>
        <w:t>%</w:t>
      </w:r>
      <w:r w:rsidR="0095606D" w:rsidRPr="00DB1858">
        <w:rPr>
          <w:rFonts w:ascii="Arial Narrow" w:hAnsi="Arial Narrow" w:cs="Tahoma"/>
          <w:sz w:val="22"/>
          <w:lang w:val="sr-Cyrl-CS"/>
        </w:rPr>
        <w:t xml:space="preserve"> и</w:t>
      </w:r>
      <w:r w:rsidR="00D40CC2" w:rsidRPr="00DB1858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9A448B" w:rsidRPr="00DB1858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9A448B" w:rsidRPr="00DB1858">
        <w:rPr>
          <w:rFonts w:ascii="Arial Narrow" w:hAnsi="Arial Narrow" w:cs="Tahoma"/>
          <w:sz w:val="22"/>
          <w:lang w:val="sr-Cyrl-CS"/>
        </w:rPr>
        <w:t xml:space="preserve"> </w:t>
      </w:r>
      <w:r w:rsidR="00BD28B4" w:rsidRPr="00DB1858">
        <w:rPr>
          <w:rFonts w:ascii="Arial Narrow" w:hAnsi="Arial Narrow" w:cs="Tahoma"/>
          <w:sz w:val="22"/>
          <w:lang w:val="sr-Cyrl-CS"/>
        </w:rPr>
        <w:t xml:space="preserve">за </w:t>
      </w:r>
      <w:r w:rsidR="006F5590" w:rsidRPr="00DB1858">
        <w:rPr>
          <w:rFonts w:ascii="Arial Narrow" w:hAnsi="Arial Narrow" w:cs="Tahoma"/>
          <w:sz w:val="22"/>
          <w:lang w:val="sr-Cyrl-CS"/>
        </w:rPr>
        <w:t>2</w:t>
      </w:r>
      <w:r w:rsidR="00BD28B4" w:rsidRPr="00DB1858">
        <w:rPr>
          <w:rFonts w:ascii="Arial Narrow" w:hAnsi="Arial Narrow" w:cs="Tahoma"/>
          <w:sz w:val="22"/>
          <w:lang w:val="sr-Cyrl-CS"/>
        </w:rPr>
        <w:t>,</w:t>
      </w:r>
      <w:r w:rsidR="006F5590" w:rsidRPr="00DB1858">
        <w:rPr>
          <w:rFonts w:ascii="Arial Narrow" w:hAnsi="Arial Narrow" w:cs="Tahoma"/>
          <w:sz w:val="22"/>
          <w:lang w:val="sr-Cyrl-CS"/>
        </w:rPr>
        <w:t>2</w:t>
      </w:r>
      <w:r w:rsidR="00BD28B4" w:rsidRPr="00DB1858">
        <w:rPr>
          <w:rFonts w:ascii="Arial Narrow" w:hAnsi="Arial Narrow" w:cs="Tahoma"/>
          <w:sz w:val="22"/>
          <w:lang w:val="sr-Cyrl-CS"/>
        </w:rPr>
        <w:t>%</w:t>
      </w:r>
      <w:r w:rsidR="0095606D" w:rsidRPr="00DB1858">
        <w:rPr>
          <w:rFonts w:ascii="Arial Narrow" w:hAnsi="Arial Narrow" w:cs="Tahoma"/>
          <w:sz w:val="22"/>
          <w:lang w:val="sr-Cyrl-CS"/>
        </w:rPr>
        <w:t>, док је</w:t>
      </w:r>
      <w:r w:rsidR="007F2C02" w:rsidRPr="00DB1858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DB1858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6F5590" w:rsidRPr="00DB1858">
        <w:rPr>
          <w:rFonts w:ascii="Arial Narrow" w:hAnsi="Arial Narrow" w:cs="Tahoma"/>
          <w:sz w:val="22"/>
          <w:lang w:val="sr-Cyrl-CS"/>
        </w:rPr>
        <w:t>новембар</w:t>
      </w:r>
      <w:r w:rsidR="00DC722C" w:rsidRPr="00DB1858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DB1858">
        <w:rPr>
          <w:rFonts w:ascii="Arial Narrow" w:hAnsi="Arial Narrow" w:cs="Tahoma"/>
          <w:sz w:val="22"/>
          <w:lang w:val="ru-RU"/>
        </w:rPr>
        <w:t xml:space="preserve"> </w:t>
      </w:r>
      <w:r w:rsidR="008302DE" w:rsidRPr="00DB1858">
        <w:rPr>
          <w:rFonts w:ascii="Arial Narrow" w:hAnsi="Arial Narrow" w:cs="Tahoma"/>
          <w:sz w:val="22"/>
          <w:lang w:val="ru-RU"/>
        </w:rPr>
        <w:t xml:space="preserve">године </w:t>
      </w:r>
      <w:r w:rsidR="0095606D" w:rsidRPr="00DB1858">
        <w:rPr>
          <w:rFonts w:ascii="Arial Narrow" w:hAnsi="Arial Narrow" w:cs="Tahoma"/>
          <w:sz w:val="22"/>
          <w:lang w:val="ru-RU"/>
        </w:rPr>
        <w:t xml:space="preserve">мањи </w:t>
      </w:r>
      <w:r w:rsidR="00B964C0" w:rsidRPr="00DB1858">
        <w:rPr>
          <w:rFonts w:ascii="Arial Narrow" w:hAnsi="Arial Narrow" w:cs="Tahoma"/>
          <w:sz w:val="22"/>
          <w:lang w:val="ru-RU"/>
        </w:rPr>
        <w:t>за</w:t>
      </w:r>
      <w:r w:rsidR="00DC722C" w:rsidRPr="00DB1858">
        <w:rPr>
          <w:rFonts w:ascii="Arial Narrow" w:hAnsi="Arial Narrow" w:cs="Tahoma"/>
          <w:sz w:val="22"/>
          <w:lang w:val="sr-Latn-CS"/>
        </w:rPr>
        <w:t xml:space="preserve"> </w:t>
      </w:r>
      <w:r w:rsidR="00BA2D9E" w:rsidRPr="00DB1858">
        <w:rPr>
          <w:rFonts w:ascii="Arial Narrow" w:hAnsi="Arial Narrow" w:cs="Tahoma"/>
          <w:sz w:val="22"/>
          <w:lang w:val="sr-Cyrl-CS"/>
        </w:rPr>
        <w:t>0</w:t>
      </w:r>
      <w:r w:rsidR="00BD28B4" w:rsidRPr="00DB1858">
        <w:rPr>
          <w:rFonts w:ascii="Arial Narrow" w:hAnsi="Arial Narrow" w:cs="Tahoma"/>
          <w:sz w:val="22"/>
          <w:lang w:val="sr-Cyrl-CS"/>
        </w:rPr>
        <w:t>,</w:t>
      </w:r>
      <w:r w:rsidR="006F5590" w:rsidRPr="00DB1858">
        <w:rPr>
          <w:rFonts w:ascii="Arial Narrow" w:hAnsi="Arial Narrow" w:cs="Tahoma"/>
          <w:sz w:val="22"/>
          <w:lang w:val="sr-Cyrl-CS"/>
        </w:rPr>
        <w:t>5</w:t>
      </w:r>
      <w:r w:rsidR="00DC722C" w:rsidRPr="00DB1858">
        <w:rPr>
          <w:rFonts w:ascii="Arial Narrow" w:hAnsi="Arial Narrow" w:cs="Tahoma"/>
          <w:sz w:val="22"/>
          <w:lang w:val="sr-Cyrl-CS"/>
        </w:rPr>
        <w:t>%.</w:t>
      </w:r>
      <w:r w:rsidR="00DC722C" w:rsidRPr="00DB1858">
        <w:rPr>
          <w:rFonts w:ascii="Arial Narrow" w:hAnsi="Arial Narrow" w:cs="Tahoma"/>
          <w:sz w:val="22"/>
          <w:lang w:val="sr-Latn-CS"/>
        </w:rPr>
        <w:t xml:space="preserve"> </w:t>
      </w:r>
      <w:r w:rsidR="007F2C02" w:rsidRPr="00DB185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7F2C02" w:rsidRPr="00DB1858">
        <w:rPr>
          <w:rFonts w:ascii="Arial Narrow" w:hAnsi="Arial Narrow" w:cs="Tahoma"/>
          <w:sz w:val="22"/>
          <w:lang w:val="sr-Cyrl-CS"/>
        </w:rPr>
        <w:t>у</w:t>
      </w:r>
      <w:r w:rsidR="00C75199" w:rsidRPr="00DB1858">
        <w:rPr>
          <w:rFonts w:ascii="Arial Narrow" w:hAnsi="Arial Narrow" w:cs="Tahoma"/>
          <w:sz w:val="22"/>
          <w:lang w:val="sr-Cyrl-CS"/>
        </w:rPr>
        <w:t xml:space="preserve"> </w:t>
      </w:r>
      <w:r w:rsidR="00C75199" w:rsidRPr="00DB1858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6F5590" w:rsidRPr="00DB1858">
        <w:rPr>
          <w:rFonts w:ascii="Arial Narrow" w:hAnsi="Arial Narrow" w:cs="Tahoma"/>
          <w:sz w:val="22"/>
          <w:lang w:val="ru-RU"/>
        </w:rPr>
        <w:t>децембар</w:t>
      </w:r>
      <w:r w:rsidR="00C75199" w:rsidRPr="00DB1858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DB1858">
        <w:rPr>
          <w:rFonts w:ascii="Arial Narrow" w:hAnsi="Arial Narrow" w:cs="Tahoma"/>
          <w:sz w:val="22"/>
          <w:lang w:val="sr-Cyrl-CS"/>
        </w:rPr>
        <w:t>4</w:t>
      </w:r>
      <w:r w:rsidR="00C75199" w:rsidRPr="00DB1858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DB1858">
        <w:rPr>
          <w:rFonts w:ascii="Arial Narrow" w:hAnsi="Arial Narrow" w:cs="Tahoma"/>
          <w:sz w:val="22"/>
          <w:lang w:val="sr-Cyrl-CS"/>
        </w:rPr>
        <w:t>г</w:t>
      </w:r>
      <w:r w:rsidR="00C75199" w:rsidRPr="00DB1858">
        <w:rPr>
          <w:rFonts w:ascii="Arial Narrow" w:hAnsi="Arial Narrow" w:cs="Tahoma"/>
          <w:sz w:val="22"/>
          <w:lang w:val="sr-Cyrl-CS"/>
        </w:rPr>
        <w:t>одине</w:t>
      </w:r>
      <w:r w:rsidR="00F16018" w:rsidRPr="00DB1858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DB1858">
        <w:rPr>
          <w:rFonts w:ascii="Arial Narrow" w:hAnsi="Arial Narrow" w:cs="Tahoma"/>
          <w:sz w:val="22"/>
          <w:lang w:val="sr-Cyrl-CS"/>
        </w:rPr>
        <w:t>,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7F2C02" w:rsidRPr="00DB1858">
        <w:rPr>
          <w:rFonts w:ascii="Arial Narrow" w:hAnsi="Arial Narrow" w:cs="Tahoma"/>
          <w:sz w:val="22"/>
          <w:szCs w:val="22"/>
          <w:lang w:val="ru-RU"/>
        </w:rPr>
        <w:t>већи је за 1,</w:t>
      </w:r>
      <w:r w:rsidR="006F5590" w:rsidRPr="00DB1858">
        <w:rPr>
          <w:rFonts w:ascii="Arial Narrow" w:hAnsi="Arial Narrow" w:cs="Tahoma"/>
          <w:sz w:val="22"/>
          <w:szCs w:val="22"/>
          <w:lang w:val="ru-RU"/>
        </w:rPr>
        <w:t>7</w:t>
      </w:r>
      <w:r w:rsidR="007F2C02" w:rsidRPr="00DB1858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="00C75199" w:rsidRPr="00DB1858">
        <w:rPr>
          <w:rFonts w:ascii="Arial Narrow" w:hAnsi="Arial Narrow" w:cs="Tahoma"/>
          <w:sz w:val="22"/>
          <w:lang w:val="sr-Cyrl-CS"/>
        </w:rPr>
        <w:t>у</w:t>
      </w:r>
      <w:r w:rsidRPr="00DB1858">
        <w:rPr>
          <w:rFonts w:ascii="Tahoma" w:hAnsi="Tahoma" w:cs="Tahoma"/>
          <w:sz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DB1858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DB1858">
        <w:rPr>
          <w:rFonts w:ascii="Arial Narrow" w:hAnsi="Arial Narrow" w:cs="Tahoma"/>
          <w:i/>
          <w:sz w:val="22"/>
          <w:lang w:val="ru-RU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>остварен</w:t>
      </w:r>
      <w:r w:rsidR="00C75199" w:rsidRPr="00DB1858">
        <w:rPr>
          <w:rFonts w:ascii="Arial Narrow" w:hAnsi="Arial Narrow" w:cs="Tahoma"/>
          <w:sz w:val="22"/>
          <w:lang w:val="sr-Cyrl-CS"/>
        </w:rPr>
        <w:t xml:space="preserve"> је</w:t>
      </w:r>
      <w:r w:rsidRPr="00DB1858">
        <w:rPr>
          <w:rFonts w:ascii="Arial Narrow" w:hAnsi="Arial Narrow" w:cs="Tahoma"/>
          <w:sz w:val="22"/>
          <w:lang w:val="sr-Cyrl-CS"/>
        </w:rPr>
        <w:t xml:space="preserve"> раст од </w:t>
      </w:r>
      <w:r w:rsidR="00BD28B4" w:rsidRPr="00DB1858">
        <w:rPr>
          <w:rFonts w:ascii="Arial Narrow" w:hAnsi="Arial Narrow" w:cs="Tahoma"/>
          <w:sz w:val="22"/>
          <w:lang w:val="sr-Cyrl-CS"/>
        </w:rPr>
        <w:t>5</w:t>
      </w:r>
      <w:r w:rsidR="00C75199" w:rsidRPr="00DB1858">
        <w:rPr>
          <w:rFonts w:ascii="Arial Narrow" w:hAnsi="Arial Narrow" w:cs="Tahoma"/>
          <w:sz w:val="22"/>
          <w:lang w:val="ru-RU"/>
        </w:rPr>
        <w:t>,</w:t>
      </w:r>
      <w:r w:rsidR="0095606D" w:rsidRPr="00DB1858">
        <w:rPr>
          <w:rFonts w:ascii="Arial Narrow" w:hAnsi="Arial Narrow" w:cs="Tahoma"/>
          <w:sz w:val="22"/>
          <w:lang w:val="ru-RU"/>
        </w:rPr>
        <w:t>7</w:t>
      </w:r>
      <w:r w:rsidR="00C75199" w:rsidRPr="00DB1858">
        <w:rPr>
          <w:rFonts w:ascii="Arial Narrow" w:hAnsi="Arial Narrow" w:cs="Tahoma"/>
          <w:sz w:val="22"/>
          <w:lang w:val="ru-RU"/>
        </w:rPr>
        <w:t>%</w:t>
      </w:r>
      <w:r w:rsidR="00DC722C" w:rsidRPr="00DB1858">
        <w:rPr>
          <w:rFonts w:ascii="Arial Narrow" w:hAnsi="Arial Narrow" w:cs="Tahoma"/>
          <w:sz w:val="22"/>
          <w:lang w:val="ru-RU"/>
        </w:rPr>
        <w:t>,</w:t>
      </w:r>
      <w:r w:rsidRPr="00DB1858">
        <w:rPr>
          <w:rFonts w:ascii="Arial Narrow" w:hAnsi="Arial Narrow" w:cs="Tahoma"/>
          <w:sz w:val="22"/>
          <w:lang w:val="sr-Latn-CS"/>
        </w:rPr>
        <w:t xml:space="preserve"> </w:t>
      </w:r>
      <w:r w:rsidRPr="00DB1858">
        <w:rPr>
          <w:rFonts w:ascii="Arial Narrow" w:hAnsi="Arial Narrow" w:cs="Tahoma"/>
          <w:sz w:val="22"/>
          <w:lang w:val="ru-RU"/>
        </w:rPr>
        <w:t xml:space="preserve">у подручју </w:t>
      </w:r>
      <w:r w:rsidR="00134456" w:rsidRPr="00DB185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</w:t>
      </w:r>
      <w:r w:rsidR="003228D7" w:rsidRPr="00DB1858">
        <w:rPr>
          <w:rFonts w:ascii="Arial Narrow" w:hAnsi="Arial Narrow" w:cs="Tahoma"/>
          <w:i/>
          <w:sz w:val="22"/>
          <w:lang w:val="ru-RU"/>
        </w:rPr>
        <w:t>а</w:t>
      </w:r>
      <w:r w:rsidR="00134456" w:rsidRPr="00DB1858">
        <w:rPr>
          <w:rFonts w:ascii="Arial Narrow" w:hAnsi="Arial Narrow" w:cs="Tahoma"/>
          <w:sz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lang w:val="ru-RU"/>
        </w:rPr>
        <w:t xml:space="preserve">раст </w:t>
      </w:r>
      <w:r w:rsidRPr="00DB1858">
        <w:rPr>
          <w:rFonts w:ascii="Arial Narrow" w:hAnsi="Arial Narrow" w:cs="Tahoma"/>
          <w:sz w:val="22"/>
          <w:lang w:val="sr-Cyrl-CS"/>
        </w:rPr>
        <w:t xml:space="preserve">од </w:t>
      </w:r>
      <w:r w:rsidR="006F5590" w:rsidRPr="00DB1858">
        <w:rPr>
          <w:rFonts w:ascii="Arial Narrow" w:hAnsi="Arial Narrow" w:cs="Tahoma"/>
          <w:sz w:val="22"/>
          <w:lang w:val="sr-Cyrl-CS"/>
        </w:rPr>
        <w:t>4</w:t>
      </w:r>
      <w:r w:rsidRPr="00DB1858">
        <w:rPr>
          <w:rFonts w:ascii="Arial Narrow" w:hAnsi="Arial Narrow" w:cs="Tahoma"/>
          <w:sz w:val="22"/>
          <w:lang w:val="sr-Cyrl-CS"/>
        </w:rPr>
        <w:t>,</w:t>
      </w:r>
      <w:r w:rsidR="006F5590" w:rsidRPr="00DB1858">
        <w:rPr>
          <w:rFonts w:ascii="Arial Narrow" w:hAnsi="Arial Narrow" w:cs="Tahoma"/>
          <w:sz w:val="22"/>
          <w:lang w:val="sr-Cyrl-CS"/>
        </w:rPr>
        <w:t>0</w:t>
      </w:r>
      <w:r w:rsidRPr="00DB1858">
        <w:rPr>
          <w:rFonts w:ascii="Arial Narrow" w:hAnsi="Arial Narrow" w:cs="Tahoma"/>
          <w:sz w:val="22"/>
          <w:lang w:val="ru-RU"/>
        </w:rPr>
        <w:t>%</w:t>
      </w:r>
      <w:r w:rsidR="00DC722C" w:rsidRPr="00DB1858">
        <w:rPr>
          <w:rFonts w:ascii="Arial Narrow" w:hAnsi="Arial Narrow" w:cs="Tahoma"/>
          <w:sz w:val="22"/>
          <w:lang w:val="ru-RU"/>
        </w:rPr>
        <w:t xml:space="preserve"> и</w:t>
      </w:r>
      <w:r w:rsidRPr="00DB1858">
        <w:rPr>
          <w:rFonts w:ascii="Arial Narrow" w:hAnsi="Arial Narrow" w:cs="Tahoma"/>
          <w:sz w:val="22"/>
          <w:lang w:val="ru-RU"/>
        </w:rPr>
        <w:t xml:space="preserve"> у подручју </w:t>
      </w:r>
      <w:r w:rsidR="00134456" w:rsidRPr="00DB1858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134456" w:rsidRPr="00DB1858">
        <w:rPr>
          <w:rFonts w:ascii="Arial Narrow" w:hAnsi="Arial Narrow" w:cs="Tahoma"/>
          <w:sz w:val="22"/>
          <w:lang w:val="ru-RU"/>
        </w:rPr>
        <w:t xml:space="preserve"> </w:t>
      </w:r>
      <w:r w:rsidR="00DC722C" w:rsidRPr="00DB1858">
        <w:rPr>
          <w:rFonts w:ascii="Arial Narrow" w:hAnsi="Arial Narrow" w:cs="Tahoma"/>
          <w:sz w:val="22"/>
          <w:lang w:val="sr-Cyrl-CS"/>
        </w:rPr>
        <w:t>раст</w:t>
      </w:r>
      <w:r w:rsidRPr="00DB1858">
        <w:rPr>
          <w:rFonts w:ascii="Arial Narrow" w:hAnsi="Arial Narrow" w:cs="Tahoma"/>
          <w:sz w:val="22"/>
          <w:lang w:val="sr-Cyrl-CS"/>
        </w:rPr>
        <w:t xml:space="preserve"> </w:t>
      </w:r>
      <w:r w:rsidRPr="00DB1858">
        <w:rPr>
          <w:rFonts w:ascii="Arial Narrow" w:hAnsi="Arial Narrow" w:cs="Tahoma"/>
          <w:sz w:val="22"/>
          <w:lang w:val="ru-RU"/>
        </w:rPr>
        <w:t xml:space="preserve">од </w:t>
      </w:r>
      <w:r w:rsidR="00CB6284" w:rsidRPr="00DB1858">
        <w:rPr>
          <w:rFonts w:ascii="Arial Narrow" w:hAnsi="Arial Narrow" w:cs="Tahoma"/>
          <w:sz w:val="22"/>
          <w:lang w:val="ru-RU"/>
        </w:rPr>
        <w:t>0</w:t>
      </w:r>
      <w:r w:rsidR="00DC722C" w:rsidRPr="00DB1858">
        <w:rPr>
          <w:rFonts w:ascii="Arial Narrow" w:hAnsi="Arial Narrow" w:cs="Tahoma"/>
          <w:sz w:val="22"/>
          <w:lang w:val="ru-RU"/>
        </w:rPr>
        <w:t>,</w:t>
      </w:r>
      <w:r w:rsidR="00CB6284" w:rsidRPr="00DB1858">
        <w:rPr>
          <w:rFonts w:ascii="Arial Narrow" w:hAnsi="Arial Narrow" w:cs="Tahoma"/>
          <w:sz w:val="22"/>
          <w:lang w:val="ru-RU"/>
        </w:rPr>
        <w:t>9</w:t>
      </w:r>
      <w:r w:rsidRPr="00DB1858">
        <w:rPr>
          <w:rFonts w:ascii="Arial Narrow" w:hAnsi="Arial Narrow" w:cs="Tahoma"/>
          <w:sz w:val="22"/>
          <w:lang w:val="ru-RU"/>
        </w:rPr>
        <w:t xml:space="preserve">%. </w:t>
      </w:r>
    </w:p>
    <w:p w:rsidR="00A40F41" w:rsidRPr="00DB1858" w:rsidRDefault="00A40F41" w:rsidP="00517795">
      <w:pPr>
        <w:jc w:val="both"/>
        <w:rPr>
          <w:rFonts w:ascii="Tahoma" w:hAnsi="Tahoma" w:cs="Tahoma"/>
          <w:lang w:val="sr-Latn-BA"/>
        </w:rPr>
      </w:pPr>
    </w:p>
    <w:p w:rsidR="004E0795" w:rsidRPr="00DB1858" w:rsidRDefault="00682E56" w:rsidP="00A14198">
      <w:pPr>
        <w:jc w:val="center"/>
        <w:rPr>
          <w:rFonts w:ascii="Tahoma" w:hAnsi="Tahoma" w:cs="Tahoma"/>
          <w:lang w:val="sr-Latn-CS"/>
        </w:rPr>
      </w:pPr>
      <w:r w:rsidRPr="00DB1858">
        <w:rPr>
          <w:rFonts w:ascii="Tahoma" w:hAnsi="Tahoma" w:cs="Tahoma"/>
          <w:noProof/>
        </w:rPr>
        <w:drawing>
          <wp:inline distT="0" distB="0" distL="0" distR="0">
            <wp:extent cx="6480313" cy="3403158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DB1858" w:rsidRDefault="00A14198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Графикон </w:t>
      </w:r>
      <w:r w:rsidR="000D1CED" w:rsidRPr="00DB1858">
        <w:rPr>
          <w:rFonts w:ascii="Arial Narrow" w:hAnsi="Arial Narrow" w:cs="Tahoma"/>
          <w:sz w:val="22"/>
          <w:szCs w:val="22"/>
          <w:lang w:val="sr-Cyrl-CS"/>
        </w:rPr>
        <w:t>2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. Индекси индустријске производње,  </w:t>
      </w:r>
      <w:r w:rsidR="005460E4" w:rsidRPr="00DB1858">
        <w:rPr>
          <w:rFonts w:ascii="Arial Narrow" w:hAnsi="Arial Narrow" w:cs="Tahoma"/>
          <w:sz w:val="22"/>
          <w:szCs w:val="22"/>
          <w:lang w:val="sr-Cyrl-CS"/>
        </w:rPr>
        <w:t>Х</w:t>
      </w:r>
      <w:r w:rsidR="0095606D" w:rsidRPr="00DB1858">
        <w:rPr>
          <w:rFonts w:ascii="Arial Narrow" w:hAnsi="Arial Narrow" w:cs="Tahoma"/>
          <w:sz w:val="22"/>
          <w:szCs w:val="22"/>
        </w:rPr>
        <w:t>I</w:t>
      </w:r>
      <w:r w:rsidR="00682E56" w:rsidRPr="00DB1858">
        <w:rPr>
          <w:rFonts w:ascii="Arial Narrow" w:hAnsi="Arial Narrow" w:cs="Tahoma"/>
          <w:sz w:val="22"/>
          <w:szCs w:val="22"/>
        </w:rPr>
        <w:t>I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DB1858">
        <w:rPr>
          <w:rFonts w:ascii="Arial Narrow" w:hAnsi="Arial Narrow" w:cs="Tahoma"/>
          <w:sz w:val="22"/>
          <w:szCs w:val="22"/>
          <w:lang w:val="sr-Cyrl-CS"/>
        </w:rPr>
        <w:t>10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–</w:t>
      </w:r>
      <w:r w:rsidR="005460E4" w:rsidRPr="00DB1858">
        <w:rPr>
          <w:rFonts w:ascii="Arial Narrow" w:hAnsi="Arial Narrow" w:cs="Tahoma"/>
          <w:sz w:val="22"/>
          <w:szCs w:val="22"/>
          <w:lang w:val="sr-Cyrl-CS"/>
        </w:rPr>
        <w:t>Х</w:t>
      </w:r>
      <w:r w:rsidR="0095606D" w:rsidRPr="00DB1858">
        <w:rPr>
          <w:rFonts w:ascii="Arial Narrow" w:hAnsi="Arial Narrow" w:cs="Tahoma"/>
          <w:sz w:val="22"/>
          <w:szCs w:val="22"/>
        </w:rPr>
        <w:t>I</w:t>
      </w:r>
      <w:r w:rsidR="00682E56" w:rsidRPr="00DB1858">
        <w:rPr>
          <w:rFonts w:ascii="Arial Narrow" w:hAnsi="Arial Narrow" w:cs="Tahoma"/>
          <w:sz w:val="22"/>
          <w:szCs w:val="22"/>
        </w:rPr>
        <w:t>I</w:t>
      </w:r>
      <w:r w:rsidRPr="00DB1858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DB1858">
        <w:rPr>
          <w:rFonts w:ascii="Arial Narrow" w:hAnsi="Arial Narrow" w:cs="Tahoma"/>
          <w:sz w:val="22"/>
          <w:szCs w:val="22"/>
          <w:lang w:val="sr-Cyrl-CS"/>
        </w:rPr>
        <w:t>4</w:t>
      </w:r>
      <w:r w:rsidRPr="00DB1858">
        <w:rPr>
          <w:rFonts w:ascii="Arial Narrow" w:hAnsi="Arial Narrow" w:cs="Tahoma"/>
          <w:sz w:val="22"/>
          <w:szCs w:val="22"/>
          <w:lang w:val="sr-Latn-CS"/>
        </w:rPr>
        <w:t>.  (</w:t>
      </w:r>
      <w:r w:rsidRPr="00DB1858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Pr="00DB1858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DB1858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6C21" w:rsidRPr="00DB1858" w:rsidRDefault="009F6C2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A40F41" w:rsidRPr="00DB1858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A40F41" w:rsidRPr="00DB1858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A40F41" w:rsidRPr="00DB1858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A40F41" w:rsidRPr="00DB1858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EE7D50" w:rsidRPr="00DB1858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DB1858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Pr="00DB1858">
        <w:rPr>
          <w:rFonts w:ascii="Arial Narrow" w:hAnsi="Arial Narrow" w:cs="Tahoma"/>
          <w:b/>
          <w:sz w:val="30"/>
          <w:szCs w:val="30"/>
          <w:lang w:val="hr-HR"/>
        </w:rPr>
        <w:t>(I-XI</w:t>
      </w:r>
      <w:r w:rsidR="000E7AD2" w:rsidRPr="00DB1858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Pr="00DB1858">
        <w:rPr>
          <w:rFonts w:ascii="Arial Narrow" w:hAnsi="Arial Narrow" w:cs="Tahoma"/>
          <w:b/>
          <w:sz w:val="30"/>
          <w:szCs w:val="30"/>
          <w:lang w:val="hr-HR"/>
        </w:rPr>
        <w:t xml:space="preserve"> 2014/I-XI</w:t>
      </w:r>
      <w:r w:rsidR="000E7AD2" w:rsidRPr="00DB1858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Pr="00DB1858">
        <w:rPr>
          <w:rFonts w:ascii="Arial Narrow" w:hAnsi="Arial Narrow" w:cs="Tahoma"/>
          <w:b/>
          <w:sz w:val="30"/>
          <w:szCs w:val="30"/>
          <w:lang w:val="hr-HR"/>
        </w:rPr>
        <w:t xml:space="preserve"> 2013.) </w:t>
      </w:r>
      <w:r w:rsidR="000E7AD2" w:rsidRPr="00DB1858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0E7AD2" w:rsidRPr="00DB1858">
        <w:rPr>
          <w:rFonts w:ascii="Arial Narrow" w:hAnsi="Arial Narrow" w:cs="Tahoma"/>
          <w:b/>
          <w:sz w:val="30"/>
          <w:szCs w:val="30"/>
        </w:rPr>
        <w:t>3</w:t>
      </w:r>
      <w:r w:rsidRPr="00DB1858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0E7AD2" w:rsidRPr="00DB1858">
        <w:rPr>
          <w:rFonts w:ascii="Arial Narrow" w:hAnsi="Arial Narrow" w:cs="Tahoma"/>
          <w:b/>
          <w:sz w:val="30"/>
          <w:szCs w:val="30"/>
        </w:rPr>
        <w:t>5</w:t>
      </w:r>
      <w:r w:rsidRPr="00DB1858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EE7D50" w:rsidRPr="00DB1858" w:rsidRDefault="00EE7D50" w:rsidP="00EE7D50">
      <w:pPr>
        <w:rPr>
          <w:rFonts w:ascii="Arial Narrow" w:hAnsi="Arial Narrow" w:cs="Tahoma"/>
          <w:b/>
          <w:sz w:val="28"/>
          <w:szCs w:val="26"/>
          <w:lang w:val="sr-Cyrl-CS"/>
        </w:rPr>
      </w:pPr>
      <w:r w:rsidRPr="00DB1858">
        <w:rPr>
          <w:rFonts w:ascii="Arial Narrow" w:hAnsi="Arial Narrow" w:cs="Tahoma"/>
          <w:b/>
          <w:sz w:val="28"/>
          <w:szCs w:val="26"/>
          <w:lang w:val="bs-Cyrl-BA"/>
        </w:rPr>
        <w:t>П</w:t>
      </w:r>
      <w:r w:rsidRPr="00DB1858">
        <w:rPr>
          <w:rFonts w:ascii="Arial Narrow" w:hAnsi="Arial Narrow" w:cs="Tahoma"/>
          <w:b/>
          <w:sz w:val="28"/>
          <w:szCs w:val="26"/>
          <w:lang w:val="ru-RU"/>
        </w:rPr>
        <w:t>окривеност увоза извозом</w:t>
      </w:r>
      <w:r w:rsidRPr="00DB1858">
        <w:rPr>
          <w:rFonts w:ascii="Arial Narrow" w:hAnsi="Arial Narrow" w:cs="Tahoma"/>
          <w:b/>
          <w:sz w:val="28"/>
          <w:szCs w:val="26"/>
          <w:lang w:val="sr-Cyrl-BA"/>
        </w:rPr>
        <w:t xml:space="preserve"> (у периоду </w:t>
      </w:r>
      <w:r w:rsidRPr="00DB1858">
        <w:rPr>
          <w:rFonts w:ascii="Arial Narrow" w:hAnsi="Arial Narrow" w:cs="Tahoma"/>
          <w:b/>
          <w:sz w:val="28"/>
          <w:szCs w:val="26"/>
          <w:lang w:val="sr-Latn-CS"/>
        </w:rPr>
        <w:t>I</w:t>
      </w:r>
      <w:r w:rsidRPr="00DB1858">
        <w:rPr>
          <w:rFonts w:ascii="Arial Narrow" w:hAnsi="Arial Narrow" w:cs="Tahoma"/>
          <w:b/>
          <w:sz w:val="28"/>
          <w:szCs w:val="26"/>
          <w:lang w:val="sr-Cyrl-BA"/>
        </w:rPr>
        <w:t>-</w:t>
      </w:r>
      <w:r w:rsidRPr="00DB1858">
        <w:rPr>
          <w:rFonts w:ascii="Arial Narrow" w:hAnsi="Arial Narrow" w:cs="Tahoma"/>
          <w:b/>
          <w:sz w:val="28"/>
          <w:szCs w:val="26"/>
        </w:rPr>
        <w:t>X</w:t>
      </w:r>
      <w:r w:rsidR="000E7AD2" w:rsidRPr="00DB1858">
        <w:rPr>
          <w:rFonts w:ascii="Arial Narrow" w:hAnsi="Arial Narrow" w:cs="Tahoma"/>
          <w:b/>
          <w:sz w:val="28"/>
          <w:szCs w:val="26"/>
        </w:rPr>
        <w:t>I</w:t>
      </w:r>
      <w:r w:rsidRPr="00DB1858">
        <w:rPr>
          <w:rFonts w:ascii="Arial Narrow" w:hAnsi="Arial Narrow" w:cs="Tahoma"/>
          <w:b/>
          <w:sz w:val="28"/>
          <w:szCs w:val="26"/>
        </w:rPr>
        <w:t>I</w:t>
      </w:r>
      <w:r w:rsidRPr="00DB1858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DB1858">
        <w:rPr>
          <w:rFonts w:ascii="Arial Narrow" w:hAnsi="Arial Narrow" w:cs="Tahoma"/>
          <w:b/>
          <w:sz w:val="28"/>
          <w:szCs w:val="26"/>
          <w:lang w:val="ru-RU"/>
        </w:rPr>
        <w:t>201</w:t>
      </w:r>
      <w:r w:rsidRPr="00DB1858">
        <w:rPr>
          <w:rFonts w:ascii="Arial Narrow" w:hAnsi="Arial Narrow" w:cs="Tahoma"/>
          <w:b/>
          <w:sz w:val="28"/>
          <w:szCs w:val="26"/>
        </w:rPr>
        <w:t>4.</w:t>
      </w:r>
      <w:r w:rsidRPr="00DB1858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Pr="00DB1858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DB1858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="000E7AD2" w:rsidRPr="00DB1858">
        <w:rPr>
          <w:rFonts w:ascii="Arial Narrow" w:hAnsi="Arial Narrow" w:cs="Tahoma"/>
          <w:b/>
          <w:sz w:val="28"/>
          <w:szCs w:val="26"/>
        </w:rPr>
        <w:t>4</w:t>
      </w:r>
      <w:r w:rsidRPr="00DB1858">
        <w:rPr>
          <w:rFonts w:ascii="Arial Narrow" w:hAnsi="Arial Narrow" w:cs="Tahoma"/>
          <w:b/>
          <w:sz w:val="28"/>
          <w:szCs w:val="26"/>
          <w:lang w:val="ru-RU"/>
        </w:rPr>
        <w:t>,</w:t>
      </w:r>
      <w:r w:rsidR="000E7AD2" w:rsidRPr="00DB1858">
        <w:rPr>
          <w:rFonts w:ascii="Arial Narrow" w:hAnsi="Arial Narrow" w:cs="Tahoma"/>
          <w:b/>
          <w:sz w:val="28"/>
          <w:szCs w:val="26"/>
        </w:rPr>
        <w:t>5</w:t>
      </w:r>
      <w:r w:rsidRPr="00DB1858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EE7D50" w:rsidRPr="00DB1858" w:rsidRDefault="00EE7D50" w:rsidP="00EE7D5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E7D50" w:rsidRPr="00DB1858" w:rsidRDefault="00EE7D50" w:rsidP="00EE7D50">
      <w:pPr>
        <w:jc w:val="both"/>
        <w:rPr>
          <w:rFonts w:ascii="Arial Narrow" w:hAnsi="Arial Narrow" w:cs="Tahoma"/>
          <w:sz w:val="22"/>
          <w:lang w:val="sr-Cyrl-BA"/>
        </w:rPr>
      </w:pPr>
      <w:r w:rsidRPr="00DB1858">
        <w:rPr>
          <w:rFonts w:ascii="Arial Narrow" w:hAnsi="Arial Narrow" w:cs="Tahoma"/>
          <w:sz w:val="22"/>
          <w:lang w:val="sr-Cyrl-BA"/>
        </w:rPr>
        <w:t xml:space="preserve">У </w:t>
      </w:r>
      <w:r w:rsidR="000E7AD2" w:rsidRPr="00DB1858">
        <w:rPr>
          <w:rFonts w:ascii="Arial Narrow" w:hAnsi="Arial Narrow" w:cs="Tahoma"/>
          <w:sz w:val="22"/>
          <w:lang w:val="sr-Cyrl-BA"/>
        </w:rPr>
        <w:t xml:space="preserve">децембру </w:t>
      </w:r>
      <w:r w:rsidRPr="00DB1858">
        <w:rPr>
          <w:rFonts w:ascii="Arial Narrow" w:hAnsi="Arial Narrow" w:cs="Tahoma"/>
          <w:sz w:val="22"/>
          <w:lang w:val="sr-Cyrl-BA"/>
        </w:rPr>
        <w:t xml:space="preserve"> 2014. године остварен је извоз у вриједности од </w:t>
      </w:r>
      <w:r w:rsidR="000E7AD2" w:rsidRPr="00DB1858">
        <w:rPr>
          <w:rFonts w:ascii="Arial Narrow" w:hAnsi="Arial Narrow" w:cs="Tahoma"/>
          <w:sz w:val="22"/>
          <w:lang w:val="sr-Cyrl-BA"/>
        </w:rPr>
        <w:t>206</w:t>
      </w:r>
      <w:r w:rsidRPr="00DB1858">
        <w:rPr>
          <w:rFonts w:ascii="Arial Narrow" w:hAnsi="Arial Narrow" w:cs="Tahoma"/>
          <w:sz w:val="22"/>
          <w:lang w:val="sr-Cyrl-BA"/>
        </w:rPr>
        <w:t xml:space="preserve"> милион</w:t>
      </w:r>
      <w:r w:rsidR="00D5401B" w:rsidRPr="00DB1858">
        <w:rPr>
          <w:rFonts w:ascii="Arial Narrow" w:hAnsi="Arial Narrow" w:cs="Tahoma"/>
          <w:sz w:val="22"/>
          <w:lang w:val="sr-Cyrl-BA"/>
        </w:rPr>
        <w:t>а</w:t>
      </w:r>
      <w:r w:rsidRPr="00DB1858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0E7AD2" w:rsidRPr="00DB1858">
        <w:rPr>
          <w:rFonts w:ascii="Arial Narrow" w:hAnsi="Arial Narrow" w:cs="Tahoma"/>
          <w:sz w:val="22"/>
          <w:lang w:val="sr-Cyrl-BA"/>
        </w:rPr>
        <w:t>434</w:t>
      </w:r>
      <w:r w:rsidRPr="00DB1858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EE7D50" w:rsidRPr="00DB1858" w:rsidRDefault="00EE7D50" w:rsidP="00EE7D50">
      <w:pPr>
        <w:jc w:val="both"/>
        <w:rPr>
          <w:rFonts w:ascii="Arial Narrow" w:hAnsi="Arial Narrow" w:cs="Tahoma"/>
          <w:sz w:val="22"/>
        </w:rPr>
      </w:pPr>
    </w:p>
    <w:p w:rsidR="00EE7D50" w:rsidRPr="00DB1858" w:rsidRDefault="00EE7D50" w:rsidP="00EE7D50">
      <w:pPr>
        <w:jc w:val="both"/>
        <w:rPr>
          <w:rFonts w:ascii="Arial Narrow" w:hAnsi="Arial Narrow" w:cs="Tahoma"/>
          <w:sz w:val="22"/>
          <w:lang w:val="ru-RU"/>
        </w:rPr>
      </w:pPr>
      <w:r w:rsidRPr="00DB1858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0E7AD2" w:rsidRPr="00DB1858">
        <w:rPr>
          <w:rFonts w:ascii="Arial Narrow" w:hAnsi="Arial Narrow" w:cs="Tahoma"/>
          <w:sz w:val="22"/>
          <w:lang w:val="sr-Cyrl-BA"/>
        </w:rPr>
        <w:t>децембар</w:t>
      </w:r>
      <w:r w:rsidRPr="00DB1858">
        <w:rPr>
          <w:rFonts w:ascii="Arial Narrow" w:hAnsi="Arial Narrow" w:cs="Tahoma"/>
          <w:sz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lang w:val="ru-RU"/>
        </w:rPr>
        <w:t xml:space="preserve">2014. остварен је извоз у вриједности од 2 милијарде </w:t>
      </w:r>
      <w:r w:rsidR="000E7AD2" w:rsidRPr="00DB1858">
        <w:rPr>
          <w:rFonts w:ascii="Arial Narrow" w:hAnsi="Arial Narrow" w:cs="Tahoma"/>
          <w:sz w:val="22"/>
          <w:lang w:val="sr-Cyrl-BA"/>
        </w:rPr>
        <w:t>694</w:t>
      </w:r>
      <w:r w:rsidR="0065090D" w:rsidRPr="00DB1858">
        <w:rPr>
          <w:rFonts w:ascii="Arial Narrow" w:hAnsi="Arial Narrow" w:cs="Tahoma"/>
          <w:sz w:val="22"/>
          <w:lang w:val="ru-RU"/>
        </w:rPr>
        <w:t xml:space="preserve"> милиона КМ, што је за 3</w:t>
      </w:r>
      <w:r w:rsidRPr="00DB1858">
        <w:rPr>
          <w:rFonts w:ascii="Arial Narrow" w:hAnsi="Arial Narrow" w:cs="Tahoma"/>
          <w:sz w:val="22"/>
          <w:lang w:val="ru-RU"/>
        </w:rPr>
        <w:t>,</w:t>
      </w:r>
      <w:r w:rsidR="0065090D" w:rsidRPr="00DB1858">
        <w:rPr>
          <w:rFonts w:ascii="Arial Narrow" w:hAnsi="Arial Narrow" w:cs="Tahoma"/>
          <w:sz w:val="22"/>
          <w:lang w:val="ru-RU"/>
        </w:rPr>
        <w:t>5</w:t>
      </w:r>
      <w:r w:rsidRPr="00DB1858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4 милијарде </w:t>
      </w:r>
      <w:r w:rsidR="0065090D" w:rsidRPr="00DB1858">
        <w:rPr>
          <w:rFonts w:ascii="Arial Narrow" w:hAnsi="Arial Narrow" w:cs="Tahoma"/>
          <w:sz w:val="22"/>
          <w:lang w:val="ru-RU"/>
        </w:rPr>
        <w:t>946</w:t>
      </w:r>
      <w:r w:rsidRPr="00DB1858">
        <w:rPr>
          <w:rFonts w:ascii="Arial Narrow" w:hAnsi="Arial Narrow" w:cs="Tahoma"/>
          <w:sz w:val="22"/>
          <w:lang w:val="ru-RU"/>
        </w:rPr>
        <w:t xml:space="preserve"> милиона КМ, што је за 8</w:t>
      </w:r>
      <w:r w:rsidR="0065090D" w:rsidRPr="00DB1858">
        <w:rPr>
          <w:rFonts w:ascii="Arial Narrow" w:hAnsi="Arial Narrow" w:cs="Tahoma"/>
          <w:sz w:val="22"/>
          <w:lang w:val="ru-RU"/>
        </w:rPr>
        <w:t>,5</w:t>
      </w:r>
      <w:r w:rsidRPr="00DB1858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Проценат покривености увоза извозом за </w:t>
      </w:r>
      <w:r w:rsidR="000E7AD2" w:rsidRPr="00DB1858">
        <w:rPr>
          <w:rFonts w:ascii="Arial Narrow" w:hAnsi="Arial Narrow" w:cs="Tahoma"/>
          <w:sz w:val="22"/>
          <w:lang w:val="ru-RU"/>
        </w:rPr>
        <w:t>2014.</w:t>
      </w:r>
      <w:r w:rsidRPr="00DB1858">
        <w:rPr>
          <w:rFonts w:ascii="Arial Narrow" w:hAnsi="Arial Narrow" w:cs="Tahoma"/>
          <w:sz w:val="22"/>
          <w:lang w:val="ru-RU"/>
        </w:rPr>
        <w:t xml:space="preserve"> годин</w:t>
      </w:r>
      <w:r w:rsidR="000E7AD2" w:rsidRPr="00DB1858">
        <w:rPr>
          <w:rFonts w:ascii="Arial Narrow" w:hAnsi="Arial Narrow" w:cs="Tahoma"/>
          <w:sz w:val="22"/>
          <w:lang w:val="ru-RU"/>
        </w:rPr>
        <w:t>у</w:t>
      </w:r>
      <w:r w:rsidRPr="00DB1858">
        <w:rPr>
          <w:rFonts w:ascii="Arial Narrow" w:hAnsi="Arial Narrow" w:cs="Tahoma"/>
          <w:sz w:val="22"/>
          <w:lang w:val="ru-RU"/>
        </w:rPr>
        <w:t xml:space="preserve"> износио је 5</w:t>
      </w:r>
      <w:r w:rsidR="0065090D" w:rsidRPr="00DB1858">
        <w:rPr>
          <w:rFonts w:ascii="Arial Narrow" w:hAnsi="Arial Narrow" w:cs="Tahoma"/>
          <w:sz w:val="22"/>
          <w:lang w:val="ru-RU"/>
        </w:rPr>
        <w:t>4</w:t>
      </w:r>
      <w:r w:rsidRPr="00DB1858">
        <w:rPr>
          <w:rFonts w:ascii="Arial Narrow" w:hAnsi="Arial Narrow" w:cs="Tahoma"/>
          <w:sz w:val="22"/>
          <w:lang w:val="ru-RU"/>
        </w:rPr>
        <w:t>,</w:t>
      </w:r>
      <w:r w:rsidR="0065090D" w:rsidRPr="00DB1858">
        <w:rPr>
          <w:rFonts w:ascii="Arial Narrow" w:hAnsi="Arial Narrow" w:cs="Tahoma"/>
          <w:sz w:val="22"/>
          <w:lang w:val="ru-RU"/>
        </w:rPr>
        <w:t>5</w:t>
      </w:r>
      <w:r w:rsidRPr="00DB1858">
        <w:rPr>
          <w:rFonts w:ascii="Arial Narrow" w:hAnsi="Arial Narrow" w:cs="Tahoma"/>
          <w:sz w:val="22"/>
          <w:lang w:val="ru-RU"/>
        </w:rPr>
        <w:t>%.</w:t>
      </w:r>
    </w:p>
    <w:p w:rsidR="00EE7D50" w:rsidRPr="00DB1858" w:rsidRDefault="00EE7D50" w:rsidP="00EE7D50">
      <w:pPr>
        <w:jc w:val="both"/>
        <w:rPr>
          <w:rFonts w:ascii="Arial Narrow" w:hAnsi="Arial Narrow" w:cs="Tahoma"/>
          <w:sz w:val="22"/>
          <w:lang w:val="ru-RU"/>
        </w:rPr>
      </w:pPr>
    </w:p>
    <w:p w:rsidR="00EE7D50" w:rsidRPr="00DB1858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B185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B1858">
        <w:rPr>
          <w:rFonts w:ascii="Arial Narrow" w:hAnsi="Arial Narrow" w:cs="Tahoma"/>
          <w:sz w:val="22"/>
        </w:rPr>
        <w:t>e</w:t>
      </w:r>
      <w:r w:rsidRPr="00DB1858">
        <w:rPr>
          <w:rFonts w:ascii="Arial Narrow" w:hAnsi="Arial Narrow" w:cs="Tahoma"/>
          <w:sz w:val="22"/>
          <w:lang w:val="ru-RU"/>
        </w:rPr>
        <w:t xml:space="preserve"> Српск</w:t>
      </w:r>
      <w:r w:rsidRPr="00DB1858">
        <w:rPr>
          <w:rFonts w:ascii="Arial Narrow" w:hAnsi="Arial Narrow" w:cs="Tahoma"/>
          <w:sz w:val="22"/>
        </w:rPr>
        <w:t>e</w:t>
      </w:r>
      <w:r w:rsidRPr="00DB1858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0E7AD2" w:rsidRPr="00DB1858">
        <w:rPr>
          <w:rFonts w:ascii="Arial Narrow" w:hAnsi="Arial Narrow" w:cs="Tahoma"/>
          <w:sz w:val="22"/>
          <w:lang w:val="sr-Cyrl-BA"/>
        </w:rPr>
        <w:t>децембар</w:t>
      </w:r>
      <w:r w:rsidRPr="00DB1858">
        <w:rPr>
          <w:rFonts w:ascii="Arial Narrow" w:hAnsi="Arial Narrow" w:cs="Tahoma"/>
          <w:sz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2014. године, највише се извозило у Италију и то у вриједности од </w:t>
      </w:r>
      <w:r w:rsidR="0065090D" w:rsidRPr="00DB1858">
        <w:rPr>
          <w:rFonts w:ascii="Arial Narrow" w:hAnsi="Arial Narrow" w:cs="Tahoma"/>
          <w:sz w:val="22"/>
          <w:lang w:val="sr-Cyrl-CS"/>
        </w:rPr>
        <w:t>495</w:t>
      </w:r>
      <w:r w:rsidRPr="00DB1858">
        <w:rPr>
          <w:rFonts w:ascii="Arial Narrow" w:hAnsi="Arial Narrow" w:cs="Tahoma"/>
          <w:sz w:val="22"/>
          <w:lang w:val="sr-Cyrl-CS"/>
        </w:rPr>
        <w:t xml:space="preserve"> милиона КМ, односно 18,4%</w:t>
      </w:r>
      <w:r w:rsidRPr="00DB1858">
        <w:rPr>
          <w:rFonts w:ascii="Arial Narrow" w:hAnsi="Arial Narrow" w:cs="Tahoma"/>
          <w:sz w:val="22"/>
          <w:lang w:val="ru-RU"/>
        </w:rPr>
        <w:t xml:space="preserve">, </w:t>
      </w:r>
      <w:r w:rsidRPr="00DB1858">
        <w:rPr>
          <w:rFonts w:ascii="Arial Narrow" w:hAnsi="Arial Narrow" w:cs="Tahoma"/>
          <w:sz w:val="22"/>
          <w:lang w:val="sr-Cyrl-CS"/>
        </w:rPr>
        <w:t xml:space="preserve">те у Србију </w:t>
      </w:r>
      <w:r w:rsidR="0065090D" w:rsidRPr="00DB1858">
        <w:rPr>
          <w:rFonts w:ascii="Arial Narrow" w:hAnsi="Arial Narrow" w:cs="Tahoma"/>
          <w:sz w:val="22"/>
          <w:lang w:val="sr-Cyrl-CS"/>
        </w:rPr>
        <w:t>400 милиона КМ, односно 14,9</w:t>
      </w:r>
      <w:r w:rsidRPr="00DB1858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EE7D50" w:rsidRPr="00DB1858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E7D50" w:rsidRPr="00DB1858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B1858">
        <w:rPr>
          <w:rFonts w:ascii="Arial Narrow" w:hAnsi="Arial Narrow" w:cs="Tahoma"/>
          <w:sz w:val="22"/>
          <w:lang w:val="sr-Cyrl-CS"/>
        </w:rPr>
        <w:t xml:space="preserve">У истом периоду, </w:t>
      </w:r>
      <w:r w:rsidRPr="00DB1858">
        <w:rPr>
          <w:rFonts w:ascii="Arial Narrow" w:hAnsi="Arial Narrow" w:cs="Tahoma"/>
          <w:sz w:val="22"/>
          <w:lang w:val="sr-Cyrl-BA"/>
        </w:rPr>
        <w:t>н</w:t>
      </w:r>
      <w:r w:rsidRPr="00DB1858">
        <w:rPr>
          <w:rFonts w:ascii="Arial Narrow" w:hAnsi="Arial Narrow" w:cs="Tahoma"/>
          <w:sz w:val="22"/>
          <w:lang w:val="sr-Cyrl-CS"/>
        </w:rPr>
        <w:t xml:space="preserve">ајвише се увозило из Русије и то у вриједности од </w:t>
      </w:r>
      <w:r w:rsidR="0065090D" w:rsidRPr="00DB1858">
        <w:rPr>
          <w:rFonts w:ascii="Arial Narrow" w:hAnsi="Arial Narrow" w:cs="Tahoma"/>
          <w:sz w:val="22"/>
          <w:lang w:val="sr-Cyrl-CS"/>
        </w:rPr>
        <w:t>милијарду и 63 милиона КМ, односно 21,5</w:t>
      </w:r>
      <w:r w:rsidRPr="00DB1858">
        <w:rPr>
          <w:rFonts w:ascii="Arial Narrow" w:hAnsi="Arial Narrow" w:cs="Tahoma"/>
          <w:sz w:val="22"/>
          <w:lang w:val="sr-Cyrl-CS"/>
        </w:rPr>
        <w:t xml:space="preserve">% и из Србије, у вриједности од </w:t>
      </w:r>
      <w:r w:rsidR="0065090D" w:rsidRPr="00DB1858">
        <w:rPr>
          <w:rFonts w:ascii="Arial Narrow" w:hAnsi="Arial Narrow" w:cs="Tahoma"/>
          <w:sz w:val="22"/>
          <w:lang w:val="sr-Cyrl-CS"/>
        </w:rPr>
        <w:t>793</w:t>
      </w:r>
      <w:r w:rsidRPr="00DB1858">
        <w:rPr>
          <w:rFonts w:ascii="Arial Narrow" w:hAnsi="Arial Narrow" w:cs="Tahoma"/>
          <w:sz w:val="22"/>
          <w:lang w:val="sr-Cyrl-CS"/>
        </w:rPr>
        <w:t xml:space="preserve"> милиона КМ, односно 16,0% од укупно оствареног увоза.</w:t>
      </w:r>
    </w:p>
    <w:p w:rsidR="00EE7D50" w:rsidRPr="00DB1858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E7D50" w:rsidRPr="00DB1858" w:rsidRDefault="00EE7D50" w:rsidP="00EE7D50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DB1858">
        <w:rPr>
          <w:rFonts w:ascii="Arial Narrow" w:hAnsi="Arial Narrow" w:cs="Tahoma"/>
          <w:bCs/>
          <w:sz w:val="22"/>
          <w:lang w:val="ru-RU"/>
        </w:rPr>
        <w:t xml:space="preserve">Посматрано по групама производа, у периоду </w:t>
      </w:r>
      <w:r w:rsidRPr="00DB1858">
        <w:rPr>
          <w:rFonts w:ascii="Arial Narrow" w:hAnsi="Arial Narrow" w:cs="Tahoma"/>
          <w:sz w:val="22"/>
          <w:lang w:val="ru-RU"/>
        </w:rPr>
        <w:t xml:space="preserve">јануар - </w:t>
      </w:r>
      <w:r w:rsidR="000E7AD2" w:rsidRPr="00DB1858">
        <w:rPr>
          <w:rFonts w:ascii="Arial Narrow" w:hAnsi="Arial Narrow" w:cs="Tahoma"/>
          <w:sz w:val="22"/>
          <w:lang w:val="sr-Cyrl-BA"/>
        </w:rPr>
        <w:t>децембар</w:t>
      </w:r>
      <w:r w:rsidRPr="00DB1858">
        <w:rPr>
          <w:rFonts w:ascii="Arial Narrow" w:hAnsi="Arial Narrow" w:cs="Tahoma"/>
          <w:sz w:val="22"/>
          <w:lang w:val="sr-Cyrl-BA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2014. године, највеће учешће у извозу остварују </w:t>
      </w:r>
      <w:r w:rsidRPr="00DB1858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Pr="00DB1858">
        <w:rPr>
          <w:rFonts w:ascii="Arial Narrow" w:hAnsi="Arial Narrow" w:cs="Tahoma"/>
          <w:sz w:val="18"/>
          <w:szCs w:val="16"/>
        </w:rPr>
        <w:t xml:space="preserve"> </w:t>
      </w:r>
      <w:r w:rsidRPr="00DB1858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65090D" w:rsidRPr="00DB1858">
        <w:rPr>
          <w:rFonts w:ascii="Arial Narrow" w:hAnsi="Arial Narrow" w:cs="Tahoma"/>
          <w:sz w:val="22"/>
          <w:lang w:val="sr-Cyrl-CS"/>
        </w:rPr>
        <w:t>226</w:t>
      </w:r>
      <w:r w:rsidR="00657311" w:rsidRPr="00DB1858">
        <w:rPr>
          <w:rFonts w:ascii="Arial Narrow" w:hAnsi="Arial Narrow" w:cs="Tahoma"/>
          <w:sz w:val="22"/>
          <w:lang w:val="sr-Cyrl-CS"/>
        </w:rPr>
        <w:t xml:space="preserve"> милион</w:t>
      </w:r>
      <w:r w:rsidR="009D4A48" w:rsidRPr="00DB1858">
        <w:rPr>
          <w:rFonts w:ascii="Arial Narrow" w:hAnsi="Arial Narrow" w:cs="Tahoma"/>
          <w:sz w:val="22"/>
        </w:rPr>
        <w:t>a</w:t>
      </w:r>
      <w:r w:rsidR="00657311" w:rsidRPr="00DB1858">
        <w:rPr>
          <w:rFonts w:ascii="Arial Narrow" w:hAnsi="Arial Narrow" w:cs="Tahoma"/>
          <w:sz w:val="22"/>
          <w:lang w:val="sr-Cyrl-CS"/>
        </w:rPr>
        <w:t xml:space="preserve"> КМ, што износи 8,4</w:t>
      </w:r>
      <w:r w:rsidRPr="00DB1858">
        <w:rPr>
          <w:rFonts w:ascii="Arial Narrow" w:hAnsi="Arial Narrow" w:cs="Tahoma"/>
          <w:sz w:val="22"/>
          <w:lang w:val="sr-Cyrl-CS"/>
        </w:rPr>
        <w:t>% од укупног извоза, док највеће уч</w:t>
      </w:r>
      <w:bookmarkStart w:id="0" w:name="_GoBack"/>
      <w:bookmarkEnd w:id="0"/>
      <w:r w:rsidRPr="00DB1858">
        <w:rPr>
          <w:rFonts w:ascii="Arial Narrow" w:hAnsi="Arial Narrow" w:cs="Tahoma"/>
          <w:sz w:val="22"/>
          <w:lang w:val="sr-Cyrl-CS"/>
        </w:rPr>
        <w:t xml:space="preserve">ешће у увозу остварује </w:t>
      </w:r>
      <w:r w:rsidRPr="00DB1858">
        <w:rPr>
          <w:rFonts w:ascii="Arial Narrow" w:hAnsi="Arial Narrow" w:cs="Tahoma"/>
          <w:sz w:val="22"/>
          <w:lang w:val="sr-Cyrl-BA"/>
        </w:rPr>
        <w:t>н</w:t>
      </w:r>
      <w:r w:rsidRPr="00DB1858">
        <w:rPr>
          <w:rFonts w:ascii="Arial Narrow" w:hAnsi="Arial Narrow" w:cs="Tahoma"/>
          <w:sz w:val="22"/>
          <w:lang w:val="ru-RU"/>
        </w:rPr>
        <w:t>афт</w:t>
      </w:r>
      <w:r w:rsidRPr="00DB1858">
        <w:rPr>
          <w:rFonts w:ascii="Arial Narrow" w:hAnsi="Arial Narrow" w:cs="Tahoma"/>
          <w:sz w:val="22"/>
          <w:lang w:val="sr-Cyrl-BA"/>
        </w:rPr>
        <w:t xml:space="preserve">а и </w:t>
      </w:r>
      <w:r w:rsidRPr="00DB1858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DB1858">
        <w:rPr>
          <w:rFonts w:ascii="Arial Narrow" w:hAnsi="Arial Narrow" w:cs="Tahoma"/>
          <w:sz w:val="22"/>
          <w:lang w:val="sr-Cyrl-BA"/>
        </w:rPr>
        <w:t xml:space="preserve"> (</w:t>
      </w:r>
      <w:r w:rsidRPr="00DB1858">
        <w:rPr>
          <w:rFonts w:ascii="Arial Narrow" w:hAnsi="Arial Narrow" w:cs="Tahoma"/>
          <w:sz w:val="22"/>
          <w:lang w:val="ru-RU"/>
        </w:rPr>
        <w:t>сиров</w:t>
      </w:r>
      <w:r w:rsidRPr="00DB1858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657311" w:rsidRPr="00DB1858">
        <w:rPr>
          <w:rFonts w:ascii="Arial Narrow" w:hAnsi="Arial Narrow" w:cs="Tahoma"/>
          <w:sz w:val="22"/>
          <w:lang w:val="sr-Cyrl-BA"/>
        </w:rPr>
        <w:t>милијарду и 34</w:t>
      </w:r>
      <w:r w:rsidRPr="00DB1858">
        <w:rPr>
          <w:rFonts w:ascii="Arial Narrow" w:hAnsi="Arial Narrow" w:cs="Tahoma"/>
          <w:sz w:val="22"/>
          <w:lang w:val="sr-Cyrl-BA"/>
        </w:rPr>
        <w:t xml:space="preserve"> милиона КМ, што износи 2</w:t>
      </w:r>
      <w:r w:rsidR="00657311" w:rsidRPr="00DB1858">
        <w:rPr>
          <w:rFonts w:ascii="Arial Narrow" w:hAnsi="Arial Narrow" w:cs="Tahoma"/>
          <w:sz w:val="22"/>
          <w:lang w:val="sr-Cyrl-BA"/>
        </w:rPr>
        <w:t>0</w:t>
      </w:r>
      <w:r w:rsidRPr="00DB1858">
        <w:rPr>
          <w:rFonts w:ascii="Arial Narrow" w:hAnsi="Arial Narrow" w:cs="Tahoma"/>
          <w:sz w:val="22"/>
          <w:lang w:val="sr-Cyrl-BA"/>
        </w:rPr>
        <w:t>,</w:t>
      </w:r>
      <w:r w:rsidR="00657311" w:rsidRPr="00DB1858">
        <w:rPr>
          <w:rFonts w:ascii="Arial Narrow" w:hAnsi="Arial Narrow" w:cs="Tahoma"/>
          <w:sz w:val="22"/>
          <w:lang w:val="sr-Cyrl-BA"/>
        </w:rPr>
        <w:t>9</w:t>
      </w:r>
      <w:r w:rsidRPr="00DB1858">
        <w:rPr>
          <w:rFonts w:ascii="Arial Narrow" w:hAnsi="Arial Narrow" w:cs="Tahoma"/>
          <w:sz w:val="22"/>
          <w:lang w:val="sr-Cyrl-BA"/>
        </w:rPr>
        <w:t>% од укупног увоза.</w:t>
      </w:r>
      <w:r w:rsidRPr="00DB1858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DB1858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Pr="00DB1858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451451" w:rsidRPr="00DB1858" w:rsidRDefault="00B1571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  <w:r w:rsidRPr="00B15718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9.8pt;margin-top:4.7pt;width:61.05pt;height:19.75pt;z-index:251664384;mso-width-relative:margin;mso-height-relative:margin" filled="f" stroked="f">
            <v:textbox style="mso-next-textbox:#_x0000_s1068">
              <w:txbxContent>
                <w:p w:rsidR="00682E56" w:rsidRPr="000A1309" w:rsidRDefault="00682E56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DB1858" w:rsidRDefault="00B1571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B15718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28.1pt;margin-top:196.1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682E56" w:rsidRPr="000A1309" w:rsidRDefault="00682E56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="00657311" w:rsidRPr="00DB1858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010027" cy="2543175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15718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72.35pt;margin-top:196.1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682E56" w:rsidRPr="000A1309" w:rsidRDefault="00682E56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C043E2" w:rsidRPr="00DB1858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DB1858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DB1858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DB1858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0D1CED" w:rsidRPr="00DB1858">
        <w:rPr>
          <w:rFonts w:ascii="Arial Narrow" w:hAnsi="Arial Narrow" w:cs="Tahoma"/>
          <w:sz w:val="22"/>
          <w:szCs w:val="22"/>
          <w:lang w:val="sr-Cyrl-CS"/>
        </w:rPr>
        <w:t>3</w:t>
      </w:r>
      <w:r w:rsidRPr="00DB1858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DB1858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DB1858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DB1858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DB1858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DB1858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9430A7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B06ABC" w:rsidRDefault="00B06AB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B06ABC" w:rsidRDefault="00B06AB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B06ABC" w:rsidRDefault="00B06AB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B06ABC" w:rsidRDefault="00B06AB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B06ABC" w:rsidRDefault="00B06AB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B06ABC" w:rsidRDefault="00B06AB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B06ABC" w:rsidRPr="00B06ABC" w:rsidRDefault="00B06AB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04A4B" w:rsidRPr="009062FA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9062FA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9062FA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9062FA" w:rsidRDefault="00B15718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9062F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9062FA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9062FA" w:rsidRDefault="00B1571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4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9062FA" w:rsidRDefault="00B1571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5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9062FA" w:rsidRDefault="00B15718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9062FA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9062FA" w:rsidRDefault="00B15718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9062FA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9062FA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62FA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9062FA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9062FA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9062F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9062FA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9062FA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B06ABC" w:rsidRDefault="00B06A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B06ABC" w:rsidRDefault="00B06A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B06ABC" w:rsidRDefault="00B06A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B06ABC" w:rsidRDefault="00B06A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B06ABC" w:rsidRDefault="00B06A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B06ABC" w:rsidRPr="00B06ABC" w:rsidRDefault="00B06A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B1571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B15718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DB5870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B15718" w:rsidP="009E2A9A">
      <w:pPr>
        <w:rPr>
          <w:rFonts w:ascii="Tahoma" w:hAnsi="Tahoma" w:cs="Tahoma"/>
          <w:lang w:val="sr-Cyrl-BA"/>
        </w:rPr>
      </w:pPr>
      <w:r w:rsidRPr="00B15718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56" w:rsidRDefault="00682E56">
      <w:r>
        <w:separator/>
      </w:r>
    </w:p>
  </w:endnote>
  <w:endnote w:type="continuationSeparator" w:id="0">
    <w:p w:rsidR="00682E56" w:rsidRDefault="0068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56" w:rsidRDefault="00B15718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682E56" w:rsidRPr="00175687" w:rsidRDefault="00B1571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82E56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F7E59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56" w:rsidRDefault="00B15718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682E56" w:rsidRPr="00175687" w:rsidRDefault="00B1571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82E56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F7E59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56" w:rsidRDefault="00682E56">
      <w:r>
        <w:separator/>
      </w:r>
    </w:p>
  </w:footnote>
  <w:footnote w:type="continuationSeparator" w:id="0">
    <w:p w:rsidR="00682E56" w:rsidRDefault="0068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82E56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82E56" w:rsidRPr="00DB5870" w:rsidRDefault="00682E56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682E56" w:rsidRPr="00DB5870" w:rsidRDefault="00682E56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82E56" w:rsidRPr="005D5311" w:rsidRDefault="00682E56" w:rsidP="009430A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Latn-BA"/>
            </w:rPr>
            <w:t>2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јануар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1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682E56" w:rsidRDefault="00B15718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B15718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4AB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25F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081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6C8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A2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E59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ABC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718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38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858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23D1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Decemb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dec%202014\za%20Graf%20I-X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820</c:v>
                </c:pt>
                <c:pt idx="1">
                  <c:v>810</c:v>
                </c:pt>
                <c:pt idx="2">
                  <c:v>822</c:v>
                </c:pt>
                <c:pt idx="3">
                  <c:v>815</c:v>
                </c:pt>
                <c:pt idx="4">
                  <c:v>821</c:v>
                </c:pt>
                <c:pt idx="5">
                  <c:v>818</c:v>
                </c:pt>
                <c:pt idx="6">
                  <c:v>837</c:v>
                </c:pt>
                <c:pt idx="7">
                  <c:v>830</c:v>
                </c:pt>
                <c:pt idx="8">
                  <c:v>825</c:v>
                </c:pt>
                <c:pt idx="9">
                  <c:v>831</c:v>
                </c:pt>
                <c:pt idx="10">
                  <c:v>826</c:v>
                </c:pt>
                <c:pt idx="11">
                  <c:v>827</c:v>
                </c:pt>
                <c:pt idx="12">
                  <c:v>836</c:v>
                </c:pt>
              </c:numCache>
            </c:numRef>
          </c:val>
        </c:ser>
        <c:dLbls/>
        <c:marker val="1"/>
        <c:axId val="46881408"/>
        <c:axId val="46895488"/>
      </c:lineChart>
      <c:catAx>
        <c:axId val="46881408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46895488"/>
        <c:crosses val="autoZero"/>
        <c:auto val="1"/>
        <c:lblAlgn val="ctr"/>
        <c:lblOffset val="100"/>
      </c:catAx>
      <c:valAx>
        <c:axId val="46895488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468814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13">
                    <c:v>2012</c:v>
                  </c:pt>
                  <c:pt idx="25">
                    <c:v>2013</c:v>
                  </c:pt>
                  <c:pt idx="37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104.15207640946856</c:v>
                </c:pt>
                <c:pt idx="1">
                  <c:v>107.24156799081945</c:v>
                </c:pt>
                <c:pt idx="2">
                  <c:v>101.64828185791967</c:v>
                </c:pt>
                <c:pt idx="3">
                  <c:v>103.38500617111659</c:v>
                </c:pt>
                <c:pt idx="4">
                  <c:v>100.9798808191335</c:v>
                </c:pt>
                <c:pt idx="5">
                  <c:v>103.64691727425128</c:v>
                </c:pt>
                <c:pt idx="6">
                  <c:v>105.63110520845628</c:v>
                </c:pt>
                <c:pt idx="7">
                  <c:v>110.42605773220075</c:v>
                </c:pt>
                <c:pt idx="8">
                  <c:v>108.03815711583425</c:v>
                </c:pt>
                <c:pt idx="9">
                  <c:v>99.002946223340729</c:v>
                </c:pt>
                <c:pt idx="10">
                  <c:v>104.3502593868787</c:v>
                </c:pt>
                <c:pt idx="11">
                  <c:v>103.39927036455418</c:v>
                </c:pt>
                <c:pt idx="12">
                  <c:v>100.21514871578572</c:v>
                </c:pt>
                <c:pt idx="13">
                  <c:v>102.51198160963187</c:v>
                </c:pt>
                <c:pt idx="14">
                  <c:v>97.666683218722582</c:v>
                </c:pt>
                <c:pt idx="15">
                  <c:v>101.19006491046601</c:v>
                </c:pt>
                <c:pt idx="16">
                  <c:v>101.36129596306266</c:v>
                </c:pt>
                <c:pt idx="17">
                  <c:v>99.65949324309797</c:v>
                </c:pt>
                <c:pt idx="18">
                  <c:v>99.767775537699379</c:v>
                </c:pt>
                <c:pt idx="19">
                  <c:v>93.370406941649179</c:v>
                </c:pt>
                <c:pt idx="20">
                  <c:v>99.893579771054618</c:v>
                </c:pt>
                <c:pt idx="21">
                  <c:v>105.67637078784874</c:v>
                </c:pt>
                <c:pt idx="22">
                  <c:v>100.46028430466752</c:v>
                </c:pt>
                <c:pt idx="23">
                  <c:v>98.927904479047498</c:v>
                </c:pt>
                <c:pt idx="24">
                  <c:v>101.86620999006882</c:v>
                </c:pt>
                <c:pt idx="25">
                  <c:v>101.19154097811109</c:v>
                </c:pt>
                <c:pt idx="26">
                  <c:v>101.36612839975746</c:v>
                </c:pt>
                <c:pt idx="27">
                  <c:v>100.50537573655758</c:v>
                </c:pt>
                <c:pt idx="28">
                  <c:v>108.90490217774438</c:v>
                </c:pt>
                <c:pt idx="29">
                  <c:v>103.48378722151224</c:v>
                </c:pt>
                <c:pt idx="30">
                  <c:v>105.10390618726638</c:v>
                </c:pt>
                <c:pt idx="31">
                  <c:v>110.12946331552241</c:v>
                </c:pt>
                <c:pt idx="32">
                  <c:v>107.12773697099708</c:v>
                </c:pt>
                <c:pt idx="33">
                  <c:v>100.1361343637453</c:v>
                </c:pt>
                <c:pt idx="34">
                  <c:v>101.56209367002187</c:v>
                </c:pt>
                <c:pt idx="35">
                  <c:v>104.46190483135555</c:v>
                </c:pt>
                <c:pt idx="36">
                  <c:v>105.47242679095045</c:v>
                </c:pt>
                <c:pt idx="37">
                  <c:v>105.16868679203269</c:v>
                </c:pt>
                <c:pt idx="38">
                  <c:v>107.13665716871688</c:v>
                </c:pt>
                <c:pt idx="39">
                  <c:v>102.75479405009067</c:v>
                </c:pt>
                <c:pt idx="40">
                  <c:v>102.57176045259303</c:v>
                </c:pt>
                <c:pt idx="41">
                  <c:v>103.86510886349049</c:v>
                </c:pt>
                <c:pt idx="42">
                  <c:v>104.51840882824465</c:v>
                </c:pt>
                <c:pt idx="43">
                  <c:v>105.53303301306168</c:v>
                </c:pt>
                <c:pt idx="44">
                  <c:v>100.45421754846789</c:v>
                </c:pt>
                <c:pt idx="45">
                  <c:v>108.28799288053565</c:v>
                </c:pt>
                <c:pt idx="46">
                  <c:v>107.31660061062101</c:v>
                </c:pt>
                <c:pt idx="47">
                  <c:v>106.34587242385946</c:v>
                </c:pt>
                <c:pt idx="48">
                  <c:v>104.40027013466339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13">
                    <c:v>2012</c:v>
                  </c:pt>
                  <c:pt idx="25">
                    <c:v>2013</c:v>
                  </c:pt>
                  <c:pt idx="37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101.29552293329401</c:v>
                </c:pt>
                <c:pt idx="1">
                  <c:v>101.72971674663606</c:v>
                </c:pt>
                <c:pt idx="2">
                  <c:v>102.01395728961982</c:v>
                </c:pt>
                <c:pt idx="3">
                  <c:v>102.25507139673452</c:v>
                </c:pt>
                <c:pt idx="4">
                  <c:v>102.4920602280131</c:v>
                </c:pt>
                <c:pt idx="5">
                  <c:v>102.74327973025477</c:v>
                </c:pt>
                <c:pt idx="6">
                  <c:v>102.97735561008685</c:v>
                </c:pt>
                <c:pt idx="7">
                  <c:v>103.09104202984109</c:v>
                </c:pt>
                <c:pt idx="8">
                  <c:v>102.95161156453676</c:v>
                </c:pt>
                <c:pt idx="9">
                  <c:v>102.66259598535383</c:v>
                </c:pt>
                <c:pt idx="10">
                  <c:v>102.44137968595479</c:v>
                </c:pt>
                <c:pt idx="11">
                  <c:v>102.18640159193905</c:v>
                </c:pt>
                <c:pt idx="12">
                  <c:v>101.89023506425167</c:v>
                </c:pt>
                <c:pt idx="13">
                  <c:v>101.62231642372112</c:v>
                </c:pt>
                <c:pt idx="14">
                  <c:v>101.37080038709352</c:v>
                </c:pt>
                <c:pt idx="15">
                  <c:v>101.21036105680179</c:v>
                </c:pt>
                <c:pt idx="16">
                  <c:v>101.0774124522879</c:v>
                </c:pt>
                <c:pt idx="17">
                  <c:v>100.94134802318557</c:v>
                </c:pt>
                <c:pt idx="18">
                  <c:v>100.8332345732924</c:v>
                </c:pt>
                <c:pt idx="19">
                  <c:v>100.81449775614587</c:v>
                </c:pt>
                <c:pt idx="20">
                  <c:v>101.0262181172816</c:v>
                </c:pt>
                <c:pt idx="21">
                  <c:v>101.29727460281072</c:v>
                </c:pt>
                <c:pt idx="22">
                  <c:v>101.44569877702827</c:v>
                </c:pt>
                <c:pt idx="23">
                  <c:v>101.62004541938855</c:v>
                </c:pt>
                <c:pt idx="24">
                  <c:v>101.88368501564236</c:v>
                </c:pt>
                <c:pt idx="25">
                  <c:v>102.17520839505779</c:v>
                </c:pt>
                <c:pt idx="26">
                  <c:v>102.48531750924451</c:v>
                </c:pt>
                <c:pt idx="27">
                  <c:v>102.87324676847385</c:v>
                </c:pt>
                <c:pt idx="28">
                  <c:v>103.29074706460688</c:v>
                </c:pt>
                <c:pt idx="29">
                  <c:v>103.58599099134349</c:v>
                </c:pt>
                <c:pt idx="30">
                  <c:v>103.84152766006694</c:v>
                </c:pt>
                <c:pt idx="31">
                  <c:v>104.05622703000695</c:v>
                </c:pt>
                <c:pt idx="32">
                  <c:v>104.0701779101872</c:v>
                </c:pt>
                <c:pt idx="33">
                  <c:v>103.99344627477819</c:v>
                </c:pt>
                <c:pt idx="34">
                  <c:v>104.03120331210955</c:v>
                </c:pt>
                <c:pt idx="35">
                  <c:v>104.17122188088003</c:v>
                </c:pt>
                <c:pt idx="36">
                  <c:v>104.30200233142588</c:v>
                </c:pt>
                <c:pt idx="37">
                  <c:v>104.40559812250324</c:v>
                </c:pt>
                <c:pt idx="38">
                  <c:v>104.46351316668324</c:v>
                </c:pt>
                <c:pt idx="39">
                  <c:v>104.46164449184522</c:v>
                </c:pt>
                <c:pt idx="40">
                  <c:v>104.50435912366925</c:v>
                </c:pt>
                <c:pt idx="41">
                  <c:v>104.62439432435905</c:v>
                </c:pt>
                <c:pt idx="42">
                  <c:v>104.78711725215204</c:v>
                </c:pt>
                <c:pt idx="43">
                  <c:v>104.94352603015392</c:v>
                </c:pt>
                <c:pt idx="44">
                  <c:v>105.13491296806019</c:v>
                </c:pt>
                <c:pt idx="45">
                  <c:v>105.43419285159248</c:v>
                </c:pt>
                <c:pt idx="46">
                  <c:v>105.69681008005375</c:v>
                </c:pt>
                <c:pt idx="47">
                  <c:v>105.8795350042811</c:v>
                </c:pt>
                <c:pt idx="48">
                  <c:v>106.07020093632384</c:v>
                </c:pt>
              </c:numCache>
            </c:numRef>
          </c:val>
        </c:ser>
        <c:dLbls/>
        <c:marker val="1"/>
        <c:axId val="47092864"/>
        <c:axId val="47094400"/>
      </c:lineChart>
      <c:catAx>
        <c:axId val="47092864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7094400"/>
        <c:crosses val="autoZero"/>
        <c:auto val="1"/>
        <c:lblAlgn val="ctr"/>
        <c:lblOffset val="100"/>
      </c:catAx>
      <c:valAx>
        <c:axId val="47094400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70928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400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zaDec2014!$A$2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zaDec2014!$B$1:$N$1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zaDec2014!$B$2:$N$2</c:f>
              <c:numCache>
                <c:formatCode>General</c:formatCode>
                <c:ptCount val="13"/>
                <c:pt idx="0">
                  <c:v>392705</c:v>
                </c:pt>
                <c:pt idx="1">
                  <c:v>251372</c:v>
                </c:pt>
                <c:pt idx="2">
                  <c:v>426242</c:v>
                </c:pt>
                <c:pt idx="3">
                  <c:v>422057</c:v>
                </c:pt>
                <c:pt idx="4">
                  <c:v>347841</c:v>
                </c:pt>
                <c:pt idx="5">
                  <c:v>430360</c:v>
                </c:pt>
                <c:pt idx="6">
                  <c:v>414297</c:v>
                </c:pt>
                <c:pt idx="7">
                  <c:v>412801</c:v>
                </c:pt>
                <c:pt idx="8">
                  <c:v>444841</c:v>
                </c:pt>
                <c:pt idx="9">
                  <c:v>421218</c:v>
                </c:pt>
                <c:pt idx="10">
                  <c:v>508654</c:v>
                </c:pt>
                <c:pt idx="11">
                  <c:v>432236</c:v>
                </c:pt>
                <c:pt idx="12">
                  <c:v>434262</c:v>
                </c:pt>
              </c:numCache>
            </c:numRef>
          </c:val>
        </c:ser>
        <c:ser>
          <c:idx val="1"/>
          <c:order val="1"/>
          <c:tx>
            <c:strRef>
              <c:f>zaDec2014!$A$3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zaDec2014!$B$1:$N$1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zaDec2014!$B$3:$N$3</c:f>
              <c:numCache>
                <c:formatCode>General</c:formatCode>
                <c:ptCount val="13"/>
                <c:pt idx="0">
                  <c:v>223775</c:v>
                </c:pt>
                <c:pt idx="1">
                  <c:v>195609</c:v>
                </c:pt>
                <c:pt idx="2">
                  <c:v>209705</c:v>
                </c:pt>
                <c:pt idx="3">
                  <c:v>229938</c:v>
                </c:pt>
                <c:pt idx="4">
                  <c:v>218972</c:v>
                </c:pt>
                <c:pt idx="5">
                  <c:v>202886</c:v>
                </c:pt>
                <c:pt idx="6">
                  <c:v>241773</c:v>
                </c:pt>
                <c:pt idx="7">
                  <c:v>258199</c:v>
                </c:pt>
                <c:pt idx="8">
                  <c:v>196460</c:v>
                </c:pt>
                <c:pt idx="9">
                  <c:v>249428</c:v>
                </c:pt>
                <c:pt idx="10">
                  <c:v>254890</c:v>
                </c:pt>
                <c:pt idx="11" formatCode="0">
                  <c:v>229750</c:v>
                </c:pt>
                <c:pt idx="12" formatCode="0">
                  <c:v>206445</c:v>
                </c:pt>
              </c:numCache>
            </c:numRef>
          </c:val>
        </c:ser>
        <c:dLbls/>
        <c:marker val="1"/>
        <c:axId val="48234880"/>
        <c:axId val="48236416"/>
      </c:lineChart>
      <c:catAx>
        <c:axId val="48234880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crossAx val="48236416"/>
        <c:crosses val="autoZero"/>
        <c:auto val="1"/>
        <c:lblAlgn val="ctr"/>
        <c:lblOffset val="100"/>
      </c:catAx>
      <c:valAx>
        <c:axId val="48236416"/>
        <c:scaling>
          <c:orientation val="minMax"/>
        </c:scaling>
        <c:axPos val="l"/>
        <c:majorGridlines>
          <c:spPr>
            <a:ln w="3175"/>
          </c:spPr>
        </c:majorGridlines>
        <c:numFmt formatCode="#,##0" sourceLinked="0"/>
        <c:tickLblPos val="nextTo"/>
        <c:crossAx val="4823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766"/>
          <c:y val="0.34220861281228737"/>
          <c:w val="0.16230180131593139"/>
          <c:h val="0.1901782832701468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6154-B07C-4DC9-8C1D-06E2033E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5</Pages>
  <Words>1566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11521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303</cp:revision>
  <cp:lastPrinted>2014-07-21T12:04:00Z</cp:lastPrinted>
  <dcterms:created xsi:type="dcterms:W3CDTF">2014-03-14T12:01:00Z</dcterms:created>
  <dcterms:modified xsi:type="dcterms:W3CDTF">2015-01-21T12:56:00Z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