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633DDC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820C8" w:rsidRPr="009C3434">
              <w:rPr>
                <w:rFonts w:ascii="Tahoma" w:hAnsi="Tahoma" w:cs="Tahoma"/>
                <w:color w:val="1F497D" w:themeColor="text2"/>
                <w:sz w:val="16"/>
              </w:rPr>
              <w:t xml:space="preserve">          </w:t>
            </w: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FF0407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2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.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 </w:t>
            </w:r>
            <w:r w:rsidR="00A07FB9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октобар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8809BE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4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F6075A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 </w:t>
            </w:r>
            <w:r w:rsidR="00633DDC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10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8809BE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4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4273DB" w:rsidP="009C34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октобар</w:t>
            </w:r>
            <w:r w:rsidR="007E158B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8809BE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4</w:t>
            </w:r>
            <w:r w:rsidR="002F5E38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DB587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Pr="004C20B5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9C3434" w:rsidRDefault="009C3434" w:rsidP="002B046A">
      <w:pPr>
        <w:jc w:val="both"/>
        <w:rPr>
          <w:rFonts w:ascii="Arial Narrow" w:hAnsi="Arial Narrow" w:cs="Tahoma"/>
          <w:color w:val="FF0000"/>
          <w:sz w:val="30"/>
          <w:szCs w:val="30"/>
          <w:lang w:val="sr-Latn-CS"/>
        </w:rPr>
      </w:pPr>
    </w:p>
    <w:p w:rsidR="00C60ADE" w:rsidRPr="00AF2936" w:rsidRDefault="00C60ADE" w:rsidP="00C60ADE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AF2936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Pr="00AF2936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Pr="00AF2936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Pr="00AF2936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9F2282" w:rsidRPr="00AF2936">
        <w:rPr>
          <w:rFonts w:ascii="Arial Narrow" w:hAnsi="Arial Narrow" w:cs="Tahoma"/>
          <w:b/>
          <w:sz w:val="30"/>
          <w:szCs w:val="30"/>
          <w:lang w:val="sr-Cyrl-BA"/>
        </w:rPr>
        <w:t>септембру</w:t>
      </w:r>
      <w:r w:rsidRPr="00AF2936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9F2282" w:rsidRPr="00AF2936">
        <w:rPr>
          <w:rFonts w:ascii="Arial Narrow" w:hAnsi="Arial Narrow" w:cs="Tahoma"/>
          <w:b/>
          <w:sz w:val="30"/>
          <w:szCs w:val="30"/>
          <w:lang w:val="sr-Cyrl-CS"/>
        </w:rPr>
        <w:t>31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AF2936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C60ADE" w:rsidRPr="00AF2936" w:rsidRDefault="00C60ADE" w:rsidP="00C60ADE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AF2936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AF2936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AF2936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AF2936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AF2936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9F2282" w:rsidRPr="00AF2936">
        <w:rPr>
          <w:rFonts w:ascii="Arial Narrow" w:hAnsi="Arial Narrow" w:cs="Tahoma"/>
          <w:b/>
          <w:sz w:val="28"/>
          <w:szCs w:val="28"/>
          <w:lang w:val="ru-RU"/>
        </w:rPr>
        <w:t>41</w:t>
      </w:r>
      <w:r w:rsidRPr="00AF2936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AF2936">
        <w:rPr>
          <w:rFonts w:ascii="Arial Narrow" w:hAnsi="Arial Narrow" w:cs="Tahoma"/>
          <w:b/>
          <w:sz w:val="28"/>
          <w:szCs w:val="28"/>
          <w:lang w:val="sr-Cyrl-CS"/>
        </w:rPr>
        <w:t xml:space="preserve">, најнижа у подручју </w:t>
      </w:r>
      <w:r w:rsidRPr="00AF2936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Pr="00AF2936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9F2282" w:rsidRPr="00AF2936">
        <w:rPr>
          <w:rFonts w:ascii="Arial Narrow" w:hAnsi="Arial Narrow" w:cs="Tahoma"/>
          <w:b/>
          <w:sz w:val="28"/>
          <w:szCs w:val="28"/>
          <w:lang w:val="sr-Cyrl-BA"/>
        </w:rPr>
        <w:t>503</w:t>
      </w:r>
      <w:r w:rsidRPr="00AF2936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C60ADE" w:rsidRPr="00AF2936" w:rsidRDefault="00C60ADE" w:rsidP="00C60ADE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C60ADE" w:rsidRPr="00AF2936" w:rsidRDefault="00C60ADE" w:rsidP="00C60ADE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AF2936">
        <w:rPr>
          <w:rFonts w:ascii="Arial Narrow" w:hAnsi="Arial Narrow" w:cs="Tahoma"/>
          <w:sz w:val="22"/>
          <w:lang w:val="sr-Cyrl-BA"/>
        </w:rPr>
        <w:t>П</w:t>
      </w:r>
      <w:r w:rsidRPr="00AF2936">
        <w:rPr>
          <w:rFonts w:ascii="Arial Narrow" w:hAnsi="Arial Narrow" w:cs="Tahoma"/>
          <w:sz w:val="22"/>
          <w:lang w:val="sr-Cyrl-CS"/>
        </w:rPr>
        <w:t>росјечна</w:t>
      </w:r>
      <w:r w:rsidRPr="00AF2936">
        <w:rPr>
          <w:rFonts w:ascii="Arial Narrow" w:hAnsi="Arial Narrow" w:cs="Tahoma"/>
          <w:sz w:val="22"/>
          <w:lang w:val="ru-RU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мјесечна нето плата</w:t>
      </w:r>
      <w:r w:rsidRPr="00AF2936">
        <w:rPr>
          <w:rFonts w:ascii="Arial Narrow" w:hAnsi="Arial Narrow" w:cs="Tahoma"/>
          <w:b/>
          <w:sz w:val="22"/>
          <w:lang w:val="ru-RU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AF2936">
        <w:rPr>
          <w:rFonts w:ascii="Arial Narrow" w:hAnsi="Arial Narrow" w:cs="Tahoma"/>
          <w:b/>
          <w:sz w:val="22"/>
          <w:lang w:val="ru-RU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9F2282" w:rsidRPr="00AF2936">
        <w:rPr>
          <w:rFonts w:ascii="Arial Narrow" w:hAnsi="Arial Narrow" w:cs="Tahoma"/>
          <w:sz w:val="22"/>
          <w:lang w:val="sr-Cyrl-CS"/>
        </w:rPr>
        <w:t>септембру</w:t>
      </w:r>
      <w:r w:rsidRPr="00AF2936">
        <w:rPr>
          <w:rFonts w:ascii="Arial Narrow" w:hAnsi="Arial Narrow" w:cs="Tahoma"/>
          <w:sz w:val="22"/>
          <w:lang w:val="sr-Cyrl-CS"/>
        </w:rPr>
        <w:t xml:space="preserve"> 2014.</w:t>
      </w:r>
      <w:r w:rsidRPr="00AF2936">
        <w:rPr>
          <w:rFonts w:ascii="Arial Narrow" w:hAnsi="Arial Narrow" w:cs="Tahoma"/>
          <w:sz w:val="22"/>
          <w:lang w:val="ru-RU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године износи</w:t>
      </w:r>
      <w:r w:rsidRPr="00AF2936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8</w:t>
      </w:r>
      <w:r w:rsidR="009F2282" w:rsidRPr="00AF2936">
        <w:rPr>
          <w:rFonts w:ascii="Arial Narrow" w:hAnsi="Arial Narrow" w:cs="Tahoma"/>
          <w:sz w:val="22"/>
          <w:lang w:val="sr-Cyrl-CS"/>
        </w:rPr>
        <w:t>31</w:t>
      </w:r>
      <w:r w:rsidRPr="00AF2936">
        <w:rPr>
          <w:rFonts w:ascii="Arial Narrow" w:hAnsi="Arial Narrow" w:cs="Tahoma"/>
          <w:sz w:val="22"/>
          <w:lang w:val="sr-Cyrl-CS"/>
        </w:rPr>
        <w:t xml:space="preserve"> КМ</w:t>
      </w:r>
      <w:r w:rsidRPr="00AF2936">
        <w:rPr>
          <w:rFonts w:ascii="Arial Narrow" w:hAnsi="Arial Narrow" w:cs="Tahoma"/>
          <w:sz w:val="22"/>
          <w:lang w:val="hr-HR"/>
        </w:rPr>
        <w:t>,</w:t>
      </w:r>
      <w:r w:rsidRPr="00AF2936">
        <w:rPr>
          <w:rFonts w:ascii="Arial Narrow" w:hAnsi="Arial Narrow" w:cs="Tahoma"/>
          <w:sz w:val="22"/>
          <w:lang w:val="ru-RU"/>
        </w:rPr>
        <w:t xml:space="preserve"> а п</w:t>
      </w:r>
      <w:r w:rsidRPr="00AF2936">
        <w:rPr>
          <w:rFonts w:ascii="Arial Narrow" w:hAnsi="Arial Narrow" w:cs="Tahoma"/>
          <w:sz w:val="22"/>
          <w:lang w:val="sr-Cyrl-CS"/>
        </w:rPr>
        <w:t>росјечна</w:t>
      </w:r>
      <w:r w:rsidRPr="00AF2936">
        <w:rPr>
          <w:rFonts w:ascii="Arial Narrow" w:hAnsi="Arial Narrow" w:cs="Tahoma"/>
          <w:sz w:val="22"/>
          <w:lang w:val="ru-RU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AF2936">
        <w:rPr>
          <w:rFonts w:ascii="Arial Narrow" w:hAnsi="Arial Narrow" w:cs="Tahoma"/>
          <w:sz w:val="22"/>
          <w:lang w:val="ru-RU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1 3</w:t>
      </w:r>
      <w:r w:rsidR="009F2282" w:rsidRPr="00AF2936">
        <w:rPr>
          <w:rFonts w:ascii="Arial Narrow" w:hAnsi="Arial Narrow" w:cs="Tahoma"/>
          <w:sz w:val="22"/>
          <w:lang w:val="sr-Cyrl-CS"/>
        </w:rPr>
        <w:t>4</w:t>
      </w:r>
      <w:r w:rsidRPr="00AF2936">
        <w:rPr>
          <w:rFonts w:ascii="Arial Narrow" w:hAnsi="Arial Narrow" w:cs="Tahoma"/>
          <w:sz w:val="22"/>
          <w:lang w:val="sr-Cyrl-CS"/>
        </w:rPr>
        <w:t>1 КМ.</w:t>
      </w:r>
    </w:p>
    <w:p w:rsidR="00C60ADE" w:rsidRPr="00AF2936" w:rsidRDefault="00C60ADE" w:rsidP="00C60ADE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AF2936">
        <w:rPr>
          <w:rFonts w:ascii="Arial Narrow" w:hAnsi="Arial Narrow" w:cs="Tahoma"/>
          <w:sz w:val="22"/>
          <w:lang w:val="sr-Cyrl-CS"/>
        </w:rPr>
        <w:t xml:space="preserve"> </w:t>
      </w:r>
    </w:p>
    <w:p w:rsidR="00C60ADE" w:rsidRPr="00AF2936" w:rsidRDefault="00C60ADE" w:rsidP="00C60ADE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  <w:r w:rsidRPr="00AF2936">
        <w:rPr>
          <w:rFonts w:ascii="Arial Narrow" w:hAnsi="Arial Narrow" w:cs="Tahoma"/>
          <w:sz w:val="22"/>
          <w:lang w:val="sr-Latn-CS"/>
        </w:rPr>
        <w:t xml:space="preserve">У </w:t>
      </w:r>
      <w:r w:rsidRPr="00AF2936">
        <w:rPr>
          <w:rFonts w:ascii="Arial Narrow" w:hAnsi="Arial Narrow" w:cs="Tahoma"/>
          <w:sz w:val="22"/>
          <w:lang w:val="sr-Cyrl-BA"/>
        </w:rPr>
        <w:t>односу на</w:t>
      </w:r>
      <w:r w:rsidRPr="00AF2936">
        <w:rPr>
          <w:rFonts w:ascii="Arial Narrow" w:hAnsi="Arial Narrow" w:cs="Tahoma"/>
          <w:sz w:val="22"/>
          <w:lang w:val="sr-Cyrl-CS"/>
        </w:rPr>
        <w:t xml:space="preserve"> </w:t>
      </w:r>
      <w:r w:rsidR="009F2282" w:rsidRPr="00AF2936">
        <w:rPr>
          <w:rFonts w:ascii="Arial Narrow" w:hAnsi="Arial Narrow" w:cs="Tahoma"/>
          <w:sz w:val="22"/>
          <w:lang w:val="sr-Cyrl-CS"/>
        </w:rPr>
        <w:t>август</w:t>
      </w:r>
      <w:r w:rsidRPr="00AF2936">
        <w:rPr>
          <w:rFonts w:ascii="Arial Narrow" w:hAnsi="Arial Narrow" w:cs="Tahoma"/>
          <w:sz w:val="22"/>
          <w:lang w:val="sr-Cyrl-CS"/>
        </w:rPr>
        <w:t xml:space="preserve"> 2014. године, просјечна нето плата исплаћена у </w:t>
      </w:r>
      <w:r w:rsidR="009F2282" w:rsidRPr="00AF2936">
        <w:rPr>
          <w:rFonts w:ascii="Arial Narrow" w:hAnsi="Arial Narrow" w:cs="Tahoma"/>
          <w:sz w:val="22"/>
          <w:lang w:val="sr-Cyrl-CS"/>
        </w:rPr>
        <w:t>септембру</w:t>
      </w:r>
      <w:r w:rsidRPr="00AF2936">
        <w:rPr>
          <w:rFonts w:ascii="Arial Narrow" w:hAnsi="Arial Narrow" w:cs="Tahoma"/>
          <w:sz w:val="22"/>
          <w:lang w:val="sr-Cyrl-CS"/>
        </w:rPr>
        <w:t xml:space="preserve"> 2014. </w:t>
      </w:r>
      <w:r w:rsidR="009F2282" w:rsidRPr="00AF2936">
        <w:rPr>
          <w:rFonts w:ascii="Arial Narrow" w:hAnsi="Arial Narrow" w:cs="Tahoma"/>
          <w:sz w:val="22"/>
          <w:lang w:val="sr-Cyrl-CS"/>
        </w:rPr>
        <w:t>већа</w:t>
      </w:r>
      <w:r w:rsidRPr="00AF2936">
        <w:rPr>
          <w:rFonts w:ascii="Arial Narrow" w:hAnsi="Arial Narrow" w:cs="Tahoma"/>
          <w:sz w:val="22"/>
          <w:lang w:val="sr-Cyrl-CS"/>
        </w:rPr>
        <w:t xml:space="preserve"> је реално за 0,</w:t>
      </w:r>
      <w:r w:rsidR="009F2282" w:rsidRPr="00AF2936">
        <w:rPr>
          <w:rFonts w:ascii="Arial Narrow" w:hAnsi="Arial Narrow" w:cs="Tahoma"/>
          <w:sz w:val="22"/>
          <w:lang w:val="sr-Cyrl-CS"/>
        </w:rPr>
        <w:t>3</w:t>
      </w:r>
      <w:r w:rsidRPr="00AF2936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9F2282" w:rsidRPr="00AF2936">
        <w:rPr>
          <w:rFonts w:ascii="Arial Narrow" w:hAnsi="Arial Narrow" w:cs="Tahoma"/>
          <w:sz w:val="22"/>
          <w:lang w:val="sr-Cyrl-CS"/>
        </w:rPr>
        <w:t>септембар</w:t>
      </w:r>
      <w:r w:rsidRPr="00AF2936">
        <w:rPr>
          <w:rFonts w:ascii="Arial Narrow" w:hAnsi="Arial Narrow" w:cs="Tahoma"/>
          <w:sz w:val="22"/>
          <w:lang w:val="sr-Cyrl-CS"/>
        </w:rPr>
        <w:t xml:space="preserve"> 2013. године реално већа за 2,</w:t>
      </w:r>
      <w:r w:rsidR="009F2282" w:rsidRPr="00AF2936">
        <w:rPr>
          <w:rFonts w:ascii="Arial Narrow" w:hAnsi="Arial Narrow" w:cs="Tahoma"/>
          <w:sz w:val="22"/>
          <w:lang w:val="sr-Cyrl-CS"/>
        </w:rPr>
        <w:t>5</w:t>
      </w:r>
      <w:r w:rsidRPr="00AF2936">
        <w:rPr>
          <w:rFonts w:ascii="Arial Narrow" w:hAnsi="Arial Narrow" w:cs="Tahoma"/>
          <w:sz w:val="22"/>
          <w:lang w:val="sr-Cyrl-CS"/>
        </w:rPr>
        <w:t xml:space="preserve">%. </w:t>
      </w:r>
    </w:p>
    <w:p w:rsidR="00C60ADE" w:rsidRPr="00AF2936" w:rsidRDefault="00C60ADE" w:rsidP="00C60ADE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C60ADE" w:rsidRPr="00AF2936" w:rsidRDefault="00C60ADE" w:rsidP="00C60ADE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AF2936">
        <w:rPr>
          <w:rFonts w:ascii="Arial Narrow" w:hAnsi="Arial Narrow" w:cs="Tahoma"/>
          <w:sz w:val="22"/>
          <w:szCs w:val="22"/>
          <w:lang w:val="ru-RU"/>
        </w:rPr>
        <w:t xml:space="preserve">До </w:t>
      </w:r>
      <w:r w:rsidR="009F2282" w:rsidRPr="00AF2936">
        <w:rPr>
          <w:rFonts w:ascii="Arial Narrow" w:hAnsi="Arial Narrow" w:cs="Tahoma"/>
          <w:sz w:val="22"/>
          <w:szCs w:val="22"/>
          <w:lang w:val="ru-RU"/>
        </w:rPr>
        <w:t>повећања</w:t>
      </w:r>
      <w:r w:rsidRPr="00AF2936">
        <w:rPr>
          <w:rFonts w:ascii="Arial Narrow" w:hAnsi="Arial Narrow" w:cs="Tahoma"/>
          <w:sz w:val="22"/>
          <w:szCs w:val="22"/>
          <w:lang w:val="ru-RU"/>
        </w:rPr>
        <w:t xml:space="preserve"> просјечне плате дошло је углавном због исплаћене </w:t>
      </w:r>
      <w:r w:rsidR="009F2282" w:rsidRPr="00AF2936">
        <w:rPr>
          <w:rFonts w:ascii="Arial Narrow" w:hAnsi="Arial Narrow" w:cs="Tahoma"/>
          <w:sz w:val="22"/>
          <w:szCs w:val="22"/>
          <w:lang w:val="ru-RU"/>
        </w:rPr>
        <w:t>веће</w:t>
      </w:r>
      <w:r w:rsidRPr="00AF2936">
        <w:rPr>
          <w:rFonts w:ascii="Arial Narrow" w:hAnsi="Arial Narrow" w:cs="Tahoma"/>
          <w:sz w:val="22"/>
          <w:szCs w:val="22"/>
          <w:lang w:val="ru-RU"/>
        </w:rPr>
        <w:t xml:space="preserve"> плате у рудницима и термоелектранама гдје је забиљежен </w:t>
      </w:r>
      <w:r w:rsidR="009F2282" w:rsidRPr="00AF2936">
        <w:rPr>
          <w:rFonts w:ascii="Arial Narrow" w:hAnsi="Arial Narrow" w:cs="Tahoma"/>
          <w:sz w:val="22"/>
          <w:szCs w:val="22"/>
          <w:lang w:val="ru-RU"/>
        </w:rPr>
        <w:t>већи</w:t>
      </w:r>
      <w:r w:rsidRPr="00AF2936">
        <w:rPr>
          <w:rFonts w:ascii="Arial Narrow" w:hAnsi="Arial Narrow" w:cs="Tahoma"/>
          <w:sz w:val="22"/>
          <w:szCs w:val="22"/>
          <w:lang w:val="ru-RU"/>
        </w:rPr>
        <w:t xml:space="preserve"> број прековремених часова рада у </w:t>
      </w:r>
      <w:r w:rsidR="009F2282" w:rsidRPr="00AF2936">
        <w:rPr>
          <w:rFonts w:ascii="Arial Narrow" w:hAnsi="Arial Narrow" w:cs="Tahoma"/>
          <w:sz w:val="22"/>
          <w:szCs w:val="22"/>
          <w:lang w:val="ru-RU"/>
        </w:rPr>
        <w:t>септембру</w:t>
      </w:r>
      <w:r w:rsidRPr="00AF2936">
        <w:rPr>
          <w:rFonts w:ascii="Arial Narrow" w:hAnsi="Arial Narrow" w:cs="Tahoma"/>
          <w:sz w:val="22"/>
          <w:szCs w:val="22"/>
          <w:lang w:val="ru-RU"/>
        </w:rPr>
        <w:t xml:space="preserve"> 2014. у односу на </w:t>
      </w:r>
      <w:r w:rsidR="009F2282" w:rsidRPr="00AF2936">
        <w:rPr>
          <w:rFonts w:ascii="Arial Narrow" w:hAnsi="Arial Narrow" w:cs="Tahoma"/>
          <w:sz w:val="22"/>
          <w:szCs w:val="22"/>
          <w:lang w:val="ru-RU"/>
        </w:rPr>
        <w:t>август</w:t>
      </w:r>
      <w:r w:rsidRPr="00AF2936">
        <w:rPr>
          <w:rFonts w:ascii="Arial Narrow" w:hAnsi="Arial Narrow" w:cs="Tahoma"/>
          <w:sz w:val="22"/>
          <w:szCs w:val="22"/>
          <w:lang w:val="ru-RU"/>
        </w:rPr>
        <w:t xml:space="preserve"> 2014.</w:t>
      </w:r>
    </w:p>
    <w:p w:rsidR="00C60ADE" w:rsidRPr="00AF2936" w:rsidRDefault="00C60ADE" w:rsidP="00C60ADE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C60ADE" w:rsidRPr="00AF2936" w:rsidRDefault="00C60ADE" w:rsidP="00C60ADE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AF2936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AF2936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9F2282" w:rsidRPr="00AF2936">
        <w:rPr>
          <w:rFonts w:ascii="Arial Narrow" w:hAnsi="Arial Narrow" w:cs="Tahoma"/>
          <w:sz w:val="22"/>
          <w:lang w:val="sr-Cyrl-CS"/>
        </w:rPr>
        <w:t>септембру</w:t>
      </w:r>
      <w:r w:rsidRPr="00AF2936">
        <w:rPr>
          <w:rFonts w:ascii="Arial Narrow" w:hAnsi="Arial Narrow" w:cs="Tahoma"/>
          <w:sz w:val="22"/>
          <w:lang w:val="sr-Cyrl-CS"/>
        </w:rPr>
        <w:t xml:space="preserve"> 2014. године, највиша просјечна нето плата исплаћена је у подручју </w:t>
      </w:r>
      <w:r w:rsidRPr="00AF2936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AF2936">
        <w:rPr>
          <w:rFonts w:ascii="Arial Narrow" w:hAnsi="Arial Narrow" w:cs="Tahoma"/>
          <w:sz w:val="22"/>
          <w:lang w:val="sr-Cyrl-CS"/>
        </w:rPr>
        <w:t>и износи 1 2</w:t>
      </w:r>
      <w:r w:rsidR="009F2282" w:rsidRPr="00AF2936">
        <w:rPr>
          <w:rFonts w:ascii="Arial Narrow" w:hAnsi="Arial Narrow" w:cs="Tahoma"/>
          <w:sz w:val="22"/>
          <w:lang w:val="sr-Cyrl-CS"/>
        </w:rPr>
        <w:t>41</w:t>
      </w:r>
      <w:r w:rsidRPr="00AF2936">
        <w:rPr>
          <w:rFonts w:ascii="Arial Narrow" w:hAnsi="Arial Narrow" w:cs="Tahoma"/>
          <w:sz w:val="22"/>
          <w:lang w:val="sr-Cyrl-CS"/>
        </w:rPr>
        <w:t xml:space="preserve"> КМ</w:t>
      </w:r>
      <w:r w:rsidRPr="00AF2936">
        <w:rPr>
          <w:rFonts w:ascii="Arial Narrow" w:hAnsi="Arial Narrow" w:cs="Tahoma"/>
          <w:sz w:val="22"/>
          <w:lang w:val="sr-Latn-CS"/>
        </w:rPr>
        <w:t>. Са друге стране,</w:t>
      </w:r>
      <w:r w:rsidRPr="00AF2936">
        <w:rPr>
          <w:rFonts w:ascii="Arial Narrow" w:hAnsi="Arial Narrow" w:cs="Tahoma"/>
          <w:sz w:val="22"/>
          <w:lang w:val="sr-Cyrl-CS"/>
        </w:rPr>
        <w:t xml:space="preserve"> најнижа плата у </w:t>
      </w:r>
      <w:r w:rsidR="009F2282" w:rsidRPr="00AF2936">
        <w:rPr>
          <w:rFonts w:ascii="Arial Narrow" w:hAnsi="Arial Narrow" w:cs="Tahoma"/>
          <w:sz w:val="22"/>
          <w:lang w:val="sr-Cyrl-CS"/>
        </w:rPr>
        <w:t>септембру</w:t>
      </w:r>
      <w:r w:rsidRPr="00AF2936">
        <w:rPr>
          <w:rFonts w:ascii="Arial Narrow" w:hAnsi="Arial Narrow" w:cs="Tahoma"/>
          <w:sz w:val="22"/>
          <w:lang w:val="sr-Cyrl-CS"/>
        </w:rPr>
        <w:t xml:space="preserve"> 2014. исплаћена је у подручју</w:t>
      </w:r>
      <w:r w:rsidRPr="00AF2936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Pr="00AF2936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Pr="00AF2936">
        <w:rPr>
          <w:rFonts w:ascii="Arial Narrow" w:hAnsi="Arial Narrow" w:cs="Tahoma"/>
          <w:sz w:val="22"/>
        </w:rPr>
        <w:t xml:space="preserve"> </w:t>
      </w:r>
      <w:r w:rsidR="009F2282" w:rsidRPr="00AF2936">
        <w:rPr>
          <w:rFonts w:ascii="Arial Narrow" w:hAnsi="Arial Narrow" w:cs="Tahoma"/>
          <w:sz w:val="22"/>
          <w:lang w:val="sr-Cyrl-BA"/>
        </w:rPr>
        <w:t>503</w:t>
      </w:r>
      <w:r w:rsidRPr="00AF2936">
        <w:rPr>
          <w:rFonts w:ascii="Arial Narrow" w:hAnsi="Arial Narrow" w:cs="Tahoma"/>
          <w:sz w:val="22"/>
          <w:lang w:val="sr-Cyrl-BA"/>
        </w:rPr>
        <w:t xml:space="preserve"> КМ.</w:t>
      </w:r>
    </w:p>
    <w:p w:rsidR="00C60ADE" w:rsidRPr="00AF2936" w:rsidRDefault="00C60ADE" w:rsidP="00C60ADE">
      <w:pPr>
        <w:jc w:val="both"/>
        <w:rPr>
          <w:rFonts w:ascii="Arial Narrow" w:hAnsi="Arial Narrow" w:cs="Tahoma"/>
          <w:sz w:val="22"/>
          <w:lang w:val="sr-Latn-CS"/>
        </w:rPr>
      </w:pPr>
    </w:p>
    <w:p w:rsidR="00C60ADE" w:rsidRPr="00AF2936" w:rsidRDefault="00C60ADE" w:rsidP="00C60A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9F2282" w:rsidRPr="00AF2936">
        <w:rPr>
          <w:rFonts w:ascii="Arial Narrow" w:hAnsi="Arial Narrow" w:cs="Tahoma"/>
          <w:sz w:val="22"/>
          <w:szCs w:val="22"/>
          <w:lang w:val="sr-Cyrl-CS"/>
        </w:rPr>
        <w:t>септембру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ru-RU"/>
        </w:rPr>
        <w:t xml:space="preserve">2014. године, у односу на </w:t>
      </w:r>
      <w:r w:rsidR="009F2282" w:rsidRPr="00AF2936">
        <w:rPr>
          <w:rFonts w:ascii="Arial Narrow" w:hAnsi="Arial Narrow" w:cs="Tahoma"/>
          <w:sz w:val="22"/>
          <w:szCs w:val="22"/>
          <w:lang w:val="ru-RU"/>
        </w:rPr>
        <w:t>август</w:t>
      </w:r>
      <w:r w:rsidRPr="00AF2936">
        <w:rPr>
          <w:rFonts w:ascii="Arial Narrow" w:hAnsi="Arial Narrow" w:cs="Tahoma"/>
          <w:sz w:val="22"/>
          <w:szCs w:val="22"/>
          <w:lang w:val="ru-RU"/>
        </w:rPr>
        <w:t xml:space="preserve"> 2014, највећи номинални </w:t>
      </w:r>
      <w:r w:rsidRPr="00AF2936">
        <w:rPr>
          <w:rFonts w:ascii="Arial Narrow" w:hAnsi="Arial Narrow" w:cs="Tahoma"/>
          <w:sz w:val="22"/>
          <w:szCs w:val="22"/>
          <w:lang w:val="sr-Latn-CS"/>
        </w:rPr>
        <w:t>р</w:t>
      </w:r>
      <w:r w:rsidRPr="00AF2936">
        <w:rPr>
          <w:rFonts w:ascii="Arial Narrow" w:hAnsi="Arial Narrow" w:cs="Tahoma"/>
          <w:sz w:val="22"/>
          <w:szCs w:val="22"/>
          <w:lang w:val="sr-Cyrl-BA"/>
        </w:rPr>
        <w:t xml:space="preserve">аст нето плате забиљежен је у подручјима </w:t>
      </w:r>
      <w:r w:rsidRPr="00AF2936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Pr="00AF2936">
        <w:rPr>
          <w:rFonts w:ascii="Arial Narrow" w:hAnsi="Arial Narrow" w:cs="Tahoma"/>
          <w:sz w:val="22"/>
          <w:szCs w:val="22"/>
          <w:lang w:val="sr-Cyrl-BA"/>
        </w:rPr>
        <w:t>2</w:t>
      </w:r>
      <w:r w:rsidR="009F2282" w:rsidRPr="00AF2936">
        <w:rPr>
          <w:rFonts w:ascii="Arial Narrow" w:hAnsi="Arial Narrow" w:cs="Tahoma"/>
          <w:sz w:val="22"/>
          <w:szCs w:val="22"/>
          <w:lang w:val="sr-Cyrl-BA"/>
        </w:rPr>
        <w:t>1</w:t>
      </w:r>
      <w:r w:rsidRPr="00AF2936">
        <w:rPr>
          <w:rFonts w:ascii="Arial Narrow" w:hAnsi="Arial Narrow" w:cs="Tahoma"/>
          <w:sz w:val="22"/>
          <w:szCs w:val="22"/>
          <w:lang w:val="sr-Cyrl-BA"/>
        </w:rPr>
        <w:t>,</w:t>
      </w:r>
      <w:r w:rsidR="009F2282" w:rsidRPr="00AF2936">
        <w:rPr>
          <w:rFonts w:ascii="Arial Narrow" w:hAnsi="Arial Narrow" w:cs="Tahoma"/>
          <w:sz w:val="22"/>
          <w:szCs w:val="22"/>
          <w:lang w:val="sr-Cyrl-BA"/>
        </w:rPr>
        <w:t>3</w:t>
      </w:r>
      <w:r w:rsidRPr="00AF2936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9F2282" w:rsidRPr="00AF2936">
        <w:rPr>
          <w:rFonts w:ascii="Arial Narrow" w:hAnsi="Arial Narrow" w:cs="Tahoma"/>
          <w:i/>
          <w:sz w:val="22"/>
          <w:szCs w:val="22"/>
          <w:lang w:val="sr-Cyrl-BA"/>
        </w:rPr>
        <w:t xml:space="preserve">Вађење руда и камена </w:t>
      </w:r>
      <w:r w:rsidR="009F2282" w:rsidRPr="00AF2936">
        <w:rPr>
          <w:rFonts w:ascii="Arial Narrow" w:hAnsi="Arial Narrow" w:cs="Tahoma"/>
          <w:sz w:val="22"/>
          <w:szCs w:val="22"/>
          <w:lang w:val="sr-Cyrl-BA"/>
        </w:rPr>
        <w:t xml:space="preserve">5,1% </w:t>
      </w:r>
      <w:r w:rsidRPr="00AF2936">
        <w:rPr>
          <w:rFonts w:ascii="Arial Narrow" w:hAnsi="Arial Narrow" w:cs="Tahoma"/>
          <w:sz w:val="22"/>
          <w:szCs w:val="22"/>
          <w:lang w:val="sr-Cyrl-BA"/>
        </w:rPr>
        <w:t>и</w:t>
      </w:r>
      <w:r w:rsidRPr="00AF2936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9F2282" w:rsidRPr="00AF2936">
        <w:rPr>
          <w:rFonts w:ascii="Arial Narrow" w:hAnsi="Arial Narrow" w:cs="Tahoma"/>
          <w:i/>
          <w:sz w:val="22"/>
          <w:szCs w:val="22"/>
          <w:lang w:val="sr-Cyrl-BA"/>
        </w:rPr>
        <w:t xml:space="preserve">Производња и снабдијевање електричном енергијом, гасом, паром и климатизација </w:t>
      </w:r>
      <w:r w:rsidR="009F2282" w:rsidRPr="00AF2936">
        <w:rPr>
          <w:rFonts w:ascii="Arial Narrow" w:hAnsi="Arial Narrow" w:cs="Tahoma"/>
          <w:sz w:val="22"/>
          <w:szCs w:val="22"/>
          <w:lang w:val="sr-Cyrl-BA"/>
        </w:rPr>
        <w:t>3,2%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. </w:t>
      </w:r>
    </w:p>
    <w:p w:rsidR="00C60ADE" w:rsidRPr="00AF2936" w:rsidRDefault="00C60ADE" w:rsidP="00C60A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60ADE" w:rsidRPr="00AF2936" w:rsidRDefault="00C60ADE" w:rsidP="00C60A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F2936">
        <w:rPr>
          <w:rFonts w:ascii="Arial Narrow" w:hAnsi="Arial Narrow" w:cs="Tahoma"/>
          <w:sz w:val="22"/>
          <w:szCs w:val="22"/>
          <w:lang w:val="ru-RU"/>
        </w:rPr>
        <w:t>С</w:t>
      </w:r>
      <w:r w:rsidRPr="00AF2936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подручјима</w:t>
      </w:r>
      <w:r w:rsidRPr="00AF2936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9F2282" w:rsidRPr="00AF2936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="009F2282" w:rsidRPr="00AF2936">
        <w:rPr>
          <w:rFonts w:ascii="Arial Narrow" w:hAnsi="Arial Narrow" w:cs="Tahoma"/>
          <w:sz w:val="22"/>
          <w:szCs w:val="22"/>
          <w:lang w:val="sr-Cyrl-BA"/>
        </w:rPr>
        <w:t xml:space="preserve"> 6,6%, </w:t>
      </w:r>
      <w:r w:rsidR="009F2282" w:rsidRPr="00AF2936">
        <w:rPr>
          <w:rFonts w:ascii="Arial Narrow" w:hAnsi="Arial Narrow" w:cs="Tahoma"/>
          <w:i/>
          <w:sz w:val="22"/>
          <w:szCs w:val="22"/>
          <w:lang w:val="sr-Cyrl-BA"/>
        </w:rPr>
        <w:t xml:space="preserve">Финансијске дјелатности и дјелатности осигурања </w:t>
      </w:r>
      <w:r w:rsidRPr="00AF2936">
        <w:rPr>
          <w:rFonts w:ascii="Arial Narrow" w:hAnsi="Arial Narrow" w:cs="Tahoma"/>
          <w:sz w:val="22"/>
          <w:szCs w:val="22"/>
          <w:lang w:val="sr-Cyrl-BA"/>
        </w:rPr>
        <w:t>3,</w:t>
      </w:r>
      <w:r w:rsidR="009F2282" w:rsidRPr="00AF2936">
        <w:rPr>
          <w:rFonts w:ascii="Arial Narrow" w:hAnsi="Arial Narrow" w:cs="Tahoma"/>
          <w:sz w:val="22"/>
          <w:szCs w:val="22"/>
          <w:lang w:val="sr-Cyrl-BA"/>
        </w:rPr>
        <w:t>3% и</w:t>
      </w:r>
      <w:r w:rsidRPr="00AF2936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9F2282" w:rsidRPr="00AF2936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Pr="00AF2936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sr-Cyrl-BA"/>
        </w:rPr>
        <w:t>2,</w:t>
      </w:r>
      <w:r w:rsidR="009F2282" w:rsidRPr="00AF2936">
        <w:rPr>
          <w:rFonts w:ascii="Arial Narrow" w:hAnsi="Arial Narrow" w:cs="Tahoma"/>
          <w:sz w:val="22"/>
          <w:szCs w:val="22"/>
          <w:lang w:val="sr-Cyrl-BA"/>
        </w:rPr>
        <w:t>0</w:t>
      </w:r>
      <w:r w:rsidRPr="00AF2936">
        <w:rPr>
          <w:rFonts w:ascii="Arial Narrow" w:hAnsi="Arial Narrow" w:cs="Tahoma"/>
          <w:sz w:val="22"/>
          <w:szCs w:val="22"/>
          <w:lang w:val="sr-Cyrl-BA"/>
        </w:rPr>
        <w:t xml:space="preserve">%. </w:t>
      </w:r>
    </w:p>
    <w:p w:rsidR="00C60ADE" w:rsidRPr="00AF2936" w:rsidRDefault="00C60ADE" w:rsidP="00C60ADE">
      <w:pPr>
        <w:jc w:val="both"/>
        <w:rPr>
          <w:rFonts w:ascii="Arial Narrow" w:hAnsi="Arial Narrow" w:cs="Tahoma"/>
          <w:i/>
          <w:sz w:val="22"/>
          <w:lang w:val="sr-Cyrl-BA"/>
        </w:rPr>
      </w:pPr>
    </w:p>
    <w:p w:rsidR="00C60ADE" w:rsidRPr="00AF2936" w:rsidRDefault="00C60ADE" w:rsidP="00C60ADE">
      <w:pPr>
        <w:jc w:val="both"/>
        <w:rPr>
          <w:rFonts w:ascii="Tahoma" w:hAnsi="Tahoma" w:cs="Tahoma"/>
          <w:lang w:val="sr-Cyrl-BA"/>
        </w:rPr>
      </w:pPr>
    </w:p>
    <w:p w:rsidR="00C60ADE" w:rsidRPr="00AF2936" w:rsidRDefault="00C60ADE" w:rsidP="00C60ADE">
      <w:pPr>
        <w:jc w:val="both"/>
        <w:rPr>
          <w:rFonts w:ascii="Arial Narrow" w:hAnsi="Arial Narrow" w:cs="Tahoma"/>
          <w:sz w:val="22"/>
          <w:szCs w:val="22"/>
        </w:rPr>
      </w:pPr>
      <w:r w:rsidRPr="00AF2936">
        <w:rPr>
          <w:rFonts w:ascii="Tahoma" w:hAnsi="Tahoma" w:cs="Tahoma"/>
          <w:i/>
          <w:sz w:val="14"/>
          <w:lang w:val="sr-Cyrl-CS"/>
        </w:rPr>
        <w:t xml:space="preserve"> </w:t>
      </w:r>
      <w:r w:rsidRPr="00AF2936">
        <w:rPr>
          <w:rFonts w:ascii="Tahoma" w:hAnsi="Tahoma" w:cs="Tahoma"/>
          <w:sz w:val="14"/>
          <w:lang w:val="sr-Cyrl-CS"/>
        </w:rPr>
        <w:t xml:space="preserve">   </w:t>
      </w:r>
      <w:r w:rsidRPr="00AF2936">
        <w:rPr>
          <w:rFonts w:ascii="Tahoma" w:hAnsi="Tahoma" w:cs="Tahoma"/>
          <w:sz w:val="14"/>
          <w:lang w:val="sr-Latn-CS"/>
        </w:rPr>
        <w:tab/>
      </w:r>
      <w:r w:rsidRPr="00AF2936">
        <w:rPr>
          <w:rFonts w:ascii="Tahoma" w:hAnsi="Tahoma" w:cs="Tahoma"/>
          <w:sz w:val="14"/>
          <w:lang w:val="sr-Latn-CS"/>
        </w:rPr>
        <w:tab/>
      </w:r>
      <w:r w:rsidRPr="00AF2936">
        <w:rPr>
          <w:rFonts w:ascii="Tahoma" w:hAnsi="Tahoma" w:cs="Tahoma"/>
          <w:sz w:val="14"/>
        </w:rPr>
        <w:t xml:space="preserve">           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C60ADE" w:rsidRPr="00AF2936" w:rsidRDefault="00C60ADE" w:rsidP="00C60ADE">
      <w:pPr>
        <w:jc w:val="center"/>
        <w:rPr>
          <w:rFonts w:ascii="Tahoma" w:hAnsi="Tahoma" w:cs="Tahoma"/>
        </w:rPr>
      </w:pPr>
      <w:r w:rsidRPr="00AF2936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989413</wp:posOffset>
            </wp:positionH>
            <wp:positionV relativeFrom="paragraph">
              <wp:posOffset>2060575</wp:posOffset>
            </wp:positionV>
            <wp:extent cx="4505242" cy="461176"/>
            <wp:effectExtent l="1905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2936">
        <w:rPr>
          <w:rFonts w:ascii="Tahoma" w:hAnsi="Tahoma" w:cs="Tahoma"/>
          <w:szCs w:val="18"/>
        </w:rPr>
        <w:t xml:space="preserve">  </w:t>
      </w:r>
      <w:r w:rsidR="009F2282" w:rsidRPr="00AF2936">
        <w:rPr>
          <w:rFonts w:ascii="Tahoma" w:hAnsi="Tahoma" w:cs="Tahoma"/>
          <w:noProof/>
          <w:szCs w:val="18"/>
        </w:rPr>
        <w:drawing>
          <wp:inline distT="0" distB="0" distL="0" distR="0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AF2936">
        <w:rPr>
          <w:rFonts w:ascii="Tahoma" w:hAnsi="Tahoma" w:cs="Tahoma"/>
          <w:szCs w:val="18"/>
        </w:rPr>
        <w:t xml:space="preserve"> </w:t>
      </w:r>
    </w:p>
    <w:p w:rsidR="00C60ADE" w:rsidRPr="00AF2936" w:rsidRDefault="00C60ADE" w:rsidP="00C60ADE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C60ADE" w:rsidRPr="00AF2936" w:rsidRDefault="00C60ADE" w:rsidP="00C60ADE">
      <w:pPr>
        <w:jc w:val="center"/>
        <w:outlineLvl w:val="0"/>
        <w:rPr>
          <w:rFonts w:ascii="Arial Narrow" w:hAnsi="Arial Narrow" w:cs="Tahoma"/>
          <w:sz w:val="22"/>
          <w:szCs w:val="22"/>
          <w:lang w:val="sr-Cyrl-CS"/>
        </w:rPr>
      </w:pPr>
      <w:r w:rsidRPr="00AF2936">
        <w:rPr>
          <w:rFonts w:ascii="Arial Narrow" w:hAnsi="Arial Narrow" w:cs="Tahoma"/>
          <w:sz w:val="22"/>
          <w:szCs w:val="22"/>
          <w:lang w:val="sr-Cyrl-BA"/>
        </w:rPr>
        <w:t>Графикон 1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.</w:t>
      </w:r>
      <w:r w:rsidRPr="00AF2936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П</w:t>
      </w:r>
      <w:r w:rsidRPr="00AF2936">
        <w:rPr>
          <w:rFonts w:ascii="Arial Narrow" w:hAnsi="Arial Narrow" w:cs="Tahoma"/>
          <w:sz w:val="22"/>
          <w:szCs w:val="22"/>
          <w:lang w:val="ru-RU"/>
        </w:rPr>
        <w:t>росјечн</w:t>
      </w:r>
      <w:r w:rsidRPr="00AF2936">
        <w:rPr>
          <w:rFonts w:ascii="Arial Narrow" w:hAnsi="Arial Narrow" w:cs="Tahoma"/>
          <w:sz w:val="22"/>
          <w:szCs w:val="22"/>
        </w:rPr>
        <w:t>e</w:t>
      </w:r>
      <w:r w:rsidRPr="00AF2936">
        <w:rPr>
          <w:rFonts w:ascii="Arial Narrow" w:hAnsi="Arial Narrow" w:cs="Tahoma"/>
          <w:sz w:val="22"/>
          <w:szCs w:val="22"/>
          <w:lang w:val="ru-RU"/>
        </w:rPr>
        <w:t xml:space="preserve"> нето плат</w:t>
      </w:r>
      <w:r w:rsidRPr="00AF2936">
        <w:rPr>
          <w:rFonts w:ascii="Arial Narrow" w:hAnsi="Arial Narrow" w:cs="Tahoma"/>
          <w:sz w:val="22"/>
          <w:szCs w:val="22"/>
        </w:rPr>
        <w:t>e</w:t>
      </w:r>
      <w:r w:rsidRPr="00AF2936">
        <w:rPr>
          <w:rFonts w:ascii="Arial Narrow" w:hAnsi="Arial Narrow" w:cs="Tahoma"/>
          <w:sz w:val="22"/>
          <w:szCs w:val="22"/>
          <w:lang w:val="ru-RU"/>
        </w:rPr>
        <w:t xml:space="preserve"> запослених по мјесецима</w:t>
      </w:r>
    </w:p>
    <w:p w:rsidR="00BE051D" w:rsidRPr="00AF2936" w:rsidRDefault="00BE051D">
      <w:pPr>
        <w:rPr>
          <w:rFonts w:ascii="Tahoma" w:hAnsi="Tahoma" w:cs="Tahoma"/>
          <w:lang w:val="sr-Cyrl-BA"/>
        </w:rPr>
      </w:pPr>
    </w:p>
    <w:p w:rsidR="00943369" w:rsidRPr="00AF2936" w:rsidRDefault="00943369">
      <w:pPr>
        <w:rPr>
          <w:rFonts w:ascii="Tahoma" w:hAnsi="Tahoma" w:cs="Tahoma"/>
          <w:lang w:val="sr-Cyrl-BA"/>
        </w:rPr>
      </w:pPr>
    </w:p>
    <w:p w:rsidR="004E293C" w:rsidRPr="00AF2936" w:rsidRDefault="004E293C" w:rsidP="004E293C">
      <w:pPr>
        <w:rPr>
          <w:rFonts w:ascii="Arial Narrow" w:hAnsi="Arial Narrow" w:cs="Tahoma"/>
          <w:b/>
          <w:sz w:val="30"/>
          <w:szCs w:val="30"/>
          <w:lang w:val="sr-Latn-CS"/>
        </w:rPr>
      </w:pPr>
      <w:r w:rsidRPr="00AF2936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септембру 2014. године 0,4%</w:t>
      </w:r>
    </w:p>
    <w:p w:rsidR="004E293C" w:rsidRPr="00AF2936" w:rsidRDefault="004E293C" w:rsidP="004E293C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AF2936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7069D9" w:rsidRPr="00AF2936">
        <w:rPr>
          <w:rFonts w:ascii="Arial Narrow" w:hAnsi="Arial Narrow" w:cs="Tahoma"/>
          <w:b/>
          <w:sz w:val="30"/>
          <w:szCs w:val="30"/>
          <w:lang w:val="sr-Latn-CS"/>
        </w:rPr>
        <w:t>IX</w:t>
      </w:r>
      <w:r w:rsidRPr="00AF2936">
        <w:rPr>
          <w:rFonts w:ascii="Arial Narrow" w:hAnsi="Arial Narrow" w:cs="Tahoma"/>
          <w:b/>
          <w:sz w:val="30"/>
          <w:szCs w:val="30"/>
          <w:lang w:val="sr-Cyrl-BA"/>
        </w:rPr>
        <w:t xml:space="preserve"> 2014/</w:t>
      </w:r>
      <w:r w:rsidR="007069D9" w:rsidRPr="00AF2936">
        <w:rPr>
          <w:rFonts w:ascii="Arial Narrow" w:hAnsi="Arial Narrow" w:cs="Tahoma"/>
          <w:b/>
          <w:sz w:val="30"/>
          <w:szCs w:val="30"/>
          <w:lang w:val="sr-Latn-CS"/>
        </w:rPr>
        <w:t>IX</w:t>
      </w:r>
      <w:r w:rsidRPr="00AF2936">
        <w:rPr>
          <w:rFonts w:ascii="Arial Narrow" w:hAnsi="Arial Narrow" w:cs="Tahoma"/>
          <w:b/>
          <w:sz w:val="30"/>
          <w:szCs w:val="30"/>
          <w:lang w:val="sr-Cyrl-BA"/>
        </w:rPr>
        <w:t xml:space="preserve"> 2013) -0,3%</w:t>
      </w:r>
    </w:p>
    <w:p w:rsidR="004E293C" w:rsidRPr="00AF2936" w:rsidRDefault="004E293C" w:rsidP="004E293C">
      <w:pPr>
        <w:spacing w:after="120"/>
        <w:jc w:val="both"/>
        <w:rPr>
          <w:rFonts w:ascii="Arial Narrow" w:hAnsi="Arial Narrow" w:cs="Tahoma"/>
          <w:lang w:val="sr-Cyrl-BA"/>
        </w:rPr>
      </w:pPr>
    </w:p>
    <w:p w:rsidR="004E293C" w:rsidRPr="00AF2936" w:rsidRDefault="004E293C" w:rsidP="004E293C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AF2936">
        <w:rPr>
          <w:rFonts w:ascii="Arial Narrow" w:hAnsi="Arial Narrow" w:cs="Tahoma"/>
          <w:sz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AF2936">
        <w:rPr>
          <w:rFonts w:ascii="Arial Narrow" w:hAnsi="Arial Narrow" w:cs="Tahoma"/>
          <w:sz w:val="22"/>
          <w:lang w:val="sr-Cyrl-CS"/>
        </w:rPr>
        <w:t>септембр</w:t>
      </w:r>
      <w:r w:rsidRPr="00AF2936">
        <w:rPr>
          <w:rFonts w:ascii="Arial Narrow" w:hAnsi="Arial Narrow" w:cs="Tahoma"/>
          <w:sz w:val="22"/>
          <w:lang w:val="sr-Cyrl-BA"/>
        </w:rPr>
        <w:t>у 2014. године у односу на претходни мјесец у просјеку су више за 0,4%, док су на годишњем нивоу ниже за 0,3%.</w:t>
      </w:r>
    </w:p>
    <w:p w:rsidR="004E293C" w:rsidRPr="00AF2936" w:rsidRDefault="004E293C" w:rsidP="004E293C">
      <w:pPr>
        <w:jc w:val="both"/>
        <w:rPr>
          <w:rFonts w:ascii="Arial Narrow" w:hAnsi="Arial Narrow" w:cs="Tahoma"/>
          <w:sz w:val="22"/>
          <w:lang w:val="sr-Cyrl-BA"/>
        </w:rPr>
      </w:pPr>
      <w:r w:rsidRPr="00AF2936">
        <w:rPr>
          <w:rFonts w:ascii="Arial Narrow" w:hAnsi="Arial Narrow" w:cs="Tahoma"/>
          <w:sz w:val="22"/>
          <w:lang w:val="sr-Cyrl-BA"/>
        </w:rPr>
        <w:t xml:space="preserve">Највећи раст забиљежен </w:t>
      </w:r>
      <w:r w:rsidRPr="00AF2936">
        <w:rPr>
          <w:rFonts w:ascii="Arial Narrow" w:hAnsi="Arial Narrow" w:cs="Tahoma"/>
          <w:sz w:val="22"/>
        </w:rPr>
        <w:t>je</w:t>
      </w:r>
      <w:r w:rsidRPr="00AF2936">
        <w:rPr>
          <w:rFonts w:ascii="Arial Narrow" w:hAnsi="Arial Narrow" w:cs="Tahoma"/>
          <w:sz w:val="22"/>
          <w:lang w:val="sr-Cyrl-BA"/>
        </w:rPr>
        <w:t xml:space="preserve"> у одјељку</w:t>
      </w:r>
      <w:r w:rsidRPr="00AF2936">
        <w:rPr>
          <w:rFonts w:ascii="Arial Narrow" w:hAnsi="Arial Narrow" w:cs="Tahoma"/>
          <w:i/>
          <w:sz w:val="22"/>
          <w:lang w:val="sr-Cyrl-BA"/>
        </w:rPr>
        <w:t xml:space="preserve"> Алкохолна пића и дуван</w:t>
      </w:r>
      <w:r w:rsidRPr="00AF2936">
        <w:rPr>
          <w:rFonts w:ascii="Arial Narrow" w:hAnsi="Arial Narrow" w:cs="Tahoma"/>
          <w:sz w:val="22"/>
          <w:lang w:val="sr-Cyrl-BA"/>
        </w:rPr>
        <w:t xml:space="preserve"> 1,9%</w:t>
      </w:r>
      <w:r w:rsidR="007069D9" w:rsidRPr="00AF2936">
        <w:rPr>
          <w:rFonts w:ascii="Arial Narrow" w:hAnsi="Arial Narrow" w:cs="Tahoma"/>
          <w:sz w:val="22"/>
          <w:lang w:val="sr-Latn-CS"/>
        </w:rPr>
        <w:t>,</w:t>
      </w:r>
      <w:r w:rsidRPr="00AF2936">
        <w:rPr>
          <w:rFonts w:ascii="Arial Narrow" w:hAnsi="Arial Narrow" w:cs="Tahoma"/>
          <w:sz w:val="22"/>
          <w:lang w:val="sr-Cyrl-BA"/>
        </w:rPr>
        <w:t xml:space="preserve"> због виших цијена цигарета (2,7%), затим у оквиру одјељка </w:t>
      </w:r>
      <w:r w:rsidRPr="00AF2936">
        <w:rPr>
          <w:rFonts w:ascii="Arial Narrow" w:hAnsi="Arial Narrow" w:cs="Tahoma"/>
          <w:i/>
          <w:sz w:val="22"/>
          <w:lang w:val="sr-Cyrl-BA"/>
        </w:rPr>
        <w:t xml:space="preserve">Одјећа и обућа </w:t>
      </w:r>
      <w:r w:rsidRPr="00AF2936">
        <w:rPr>
          <w:rFonts w:ascii="Arial Narrow" w:hAnsi="Arial Narrow" w:cs="Tahoma"/>
          <w:sz w:val="22"/>
          <w:lang w:val="sr-Cyrl-BA"/>
        </w:rPr>
        <w:t>1,2%</w:t>
      </w:r>
      <w:r w:rsidR="007069D9" w:rsidRPr="00AF2936">
        <w:rPr>
          <w:rFonts w:ascii="Arial Narrow" w:hAnsi="Arial Narrow" w:cs="Tahoma"/>
          <w:sz w:val="22"/>
          <w:lang w:val="sr-Latn-CS"/>
        </w:rPr>
        <w:t>,</w:t>
      </w:r>
      <w:r w:rsidRPr="00AF2936">
        <w:rPr>
          <w:rFonts w:ascii="Arial Narrow" w:hAnsi="Arial Narrow" w:cs="Tahoma"/>
          <w:sz w:val="22"/>
          <w:lang w:val="sr-Cyrl-BA"/>
        </w:rPr>
        <w:t xml:space="preserve"> усљед виших (сезонских) цијена одјеће и обуће, а нешто мањи раст забиљежен је у одјељцима</w:t>
      </w:r>
      <w:r w:rsidRPr="00AF2936">
        <w:rPr>
          <w:rFonts w:ascii="Arial Narrow" w:hAnsi="Arial Narrow" w:cs="Tahoma"/>
          <w:i/>
          <w:sz w:val="22"/>
          <w:lang w:val="sr-Cyrl-BA"/>
        </w:rPr>
        <w:t xml:space="preserve"> Храна и безалкохолна пића</w:t>
      </w:r>
      <w:r w:rsidRPr="00AF2936">
        <w:rPr>
          <w:rFonts w:ascii="Arial Narrow" w:hAnsi="Arial Narrow" w:cs="Tahoma"/>
          <w:sz w:val="22"/>
          <w:lang w:val="sr-Cyrl-BA"/>
        </w:rPr>
        <w:t xml:space="preserve"> 0,6%, </w:t>
      </w:r>
      <w:r w:rsidRPr="00AF2936">
        <w:rPr>
          <w:rFonts w:ascii="Arial Narrow" w:hAnsi="Arial Narrow" w:cs="Tahoma"/>
          <w:i/>
          <w:sz w:val="22"/>
          <w:lang w:val="sr-Cyrl-BA"/>
        </w:rPr>
        <w:t xml:space="preserve">Рекреација и култура </w:t>
      </w:r>
      <w:r w:rsidRPr="00AF2936">
        <w:rPr>
          <w:rFonts w:ascii="Arial Narrow" w:hAnsi="Arial Narrow" w:cs="Tahoma"/>
          <w:sz w:val="22"/>
          <w:lang w:val="sr-Cyrl-BA"/>
        </w:rPr>
        <w:t xml:space="preserve">0,6%, </w:t>
      </w:r>
      <w:r w:rsidRPr="00AF2936">
        <w:rPr>
          <w:rFonts w:ascii="Arial Narrow" w:hAnsi="Arial Narrow" w:cs="Tahoma"/>
          <w:i/>
          <w:sz w:val="22"/>
          <w:lang w:val="sr-Cyrl-BA"/>
        </w:rPr>
        <w:t>Здравство</w:t>
      </w:r>
      <w:r w:rsidRPr="00AF2936">
        <w:rPr>
          <w:rFonts w:ascii="Arial Narrow" w:hAnsi="Arial Narrow" w:cs="Tahoma"/>
          <w:sz w:val="22"/>
          <w:lang w:val="sr-Cyrl-BA"/>
        </w:rPr>
        <w:t xml:space="preserve"> 0,5% и </w:t>
      </w:r>
      <w:r w:rsidRPr="00AF2936">
        <w:rPr>
          <w:rFonts w:ascii="Arial Narrow" w:hAnsi="Arial Narrow" w:cs="Tahoma"/>
          <w:i/>
          <w:sz w:val="22"/>
          <w:lang w:val="sr-Cyrl-BA"/>
        </w:rPr>
        <w:t>Становање</w:t>
      </w:r>
      <w:r w:rsidRPr="00AF2936">
        <w:rPr>
          <w:rFonts w:ascii="Arial Narrow" w:hAnsi="Arial Narrow" w:cs="Tahoma"/>
          <w:sz w:val="22"/>
          <w:lang w:val="sr-Cyrl-BA"/>
        </w:rPr>
        <w:t xml:space="preserve"> 0,4%.</w:t>
      </w:r>
    </w:p>
    <w:p w:rsidR="004E293C" w:rsidRPr="00AF2936" w:rsidRDefault="004E293C" w:rsidP="004E293C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AF2936">
        <w:rPr>
          <w:rFonts w:ascii="Arial Narrow" w:hAnsi="Arial Narrow" w:cs="Tahoma"/>
          <w:sz w:val="22"/>
          <w:lang w:val="sr-Cyrl-BA"/>
        </w:rPr>
        <w:t>У оквиру одјељк</w:t>
      </w:r>
      <w:r w:rsidRPr="00AF2936">
        <w:rPr>
          <w:rFonts w:ascii="Arial Narrow" w:hAnsi="Arial Narrow" w:cs="Tahoma"/>
          <w:sz w:val="22"/>
        </w:rPr>
        <w:t>a</w:t>
      </w:r>
      <w:r w:rsidRPr="00AF2936">
        <w:rPr>
          <w:rFonts w:ascii="Arial Narrow" w:hAnsi="Arial Narrow" w:cs="Tahoma"/>
          <w:sz w:val="22"/>
          <w:lang w:val="sr-Cyrl-BA"/>
        </w:rPr>
        <w:t xml:space="preserve"> </w:t>
      </w:r>
      <w:r w:rsidRPr="00AF2936">
        <w:rPr>
          <w:rFonts w:ascii="Arial Narrow" w:hAnsi="Arial Narrow" w:cs="Tahoma"/>
          <w:i/>
          <w:sz w:val="22"/>
          <w:lang w:val="sr-Cyrl-BA"/>
        </w:rPr>
        <w:t>Храна и безалкохолна пића</w:t>
      </w:r>
      <w:r w:rsidRPr="00AF2936">
        <w:rPr>
          <w:rFonts w:ascii="Arial Narrow" w:hAnsi="Arial Narrow" w:cs="Tahoma"/>
          <w:sz w:val="22"/>
          <w:lang w:val="sr-Cyrl-BA"/>
        </w:rPr>
        <w:t xml:space="preserve"> највише цијене евидентиране су у групама: воће 7,6% и поврће 1,6% због сезонског карактера цијена производа са </w:t>
      </w:r>
      <w:r w:rsidRPr="00AF2936">
        <w:rPr>
          <w:rFonts w:ascii="Arial Narrow" w:hAnsi="Arial Narrow" w:cs="Arial"/>
          <w:sz w:val="22"/>
          <w:lang w:val="sr-Cyrl-BA"/>
        </w:rPr>
        <w:t>„</w:t>
      </w:r>
      <w:r w:rsidRPr="00AF2936">
        <w:rPr>
          <w:rFonts w:ascii="Arial Narrow" w:hAnsi="Arial Narrow" w:cs="Tahoma"/>
          <w:sz w:val="22"/>
          <w:lang w:val="sr-Cyrl-BA"/>
        </w:rPr>
        <w:t>зелених</w:t>
      </w:r>
      <w:r w:rsidRPr="00AF2936">
        <w:rPr>
          <w:rFonts w:ascii="Arial Narrow" w:hAnsi="Arial Narrow" w:cs="Arial"/>
          <w:sz w:val="22"/>
          <w:lang w:val="sr-Cyrl-BA"/>
        </w:rPr>
        <w:t>“ пијаца у овом периоду</w:t>
      </w:r>
      <w:r w:rsidRPr="00AF2936">
        <w:rPr>
          <w:rFonts w:ascii="Arial Narrow" w:hAnsi="Arial Narrow" w:cs="Tahoma"/>
          <w:sz w:val="22"/>
          <w:lang w:val="sr-Cyrl-BA"/>
        </w:rPr>
        <w:t>, док су цијене осталих група хране и пића посљедица уобичајених флуктуација, као што су периоди почетка или краја акцијских попуста, нивелације цијена и сл</w:t>
      </w:r>
      <w:r w:rsidR="000D1CED" w:rsidRPr="00AF2936">
        <w:rPr>
          <w:rFonts w:ascii="Arial Narrow" w:hAnsi="Arial Narrow" w:cs="Tahoma"/>
          <w:sz w:val="22"/>
          <w:lang w:val="sr-Cyrl-BA"/>
        </w:rPr>
        <w:t>ично</w:t>
      </w:r>
      <w:r w:rsidRPr="00AF2936">
        <w:rPr>
          <w:rFonts w:ascii="Arial Narrow" w:hAnsi="Arial Narrow" w:cs="Tahoma"/>
          <w:sz w:val="22"/>
          <w:lang w:val="sr-Cyrl-BA"/>
        </w:rPr>
        <w:t xml:space="preserve">. </w:t>
      </w:r>
    </w:p>
    <w:p w:rsidR="004E293C" w:rsidRPr="00AF2936" w:rsidRDefault="004E293C" w:rsidP="004E293C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AF2936">
        <w:rPr>
          <w:rFonts w:ascii="Arial Narrow" w:hAnsi="Arial Narrow" w:cs="Tahoma"/>
          <w:sz w:val="22"/>
          <w:lang w:val="sr-Cyrl-BA"/>
        </w:rPr>
        <w:t xml:space="preserve">У оквиру одјељка </w:t>
      </w:r>
      <w:r w:rsidRPr="00AF2936">
        <w:rPr>
          <w:rFonts w:ascii="Arial Narrow" w:hAnsi="Arial Narrow" w:cs="Tahoma"/>
          <w:i/>
          <w:sz w:val="22"/>
          <w:lang w:val="sr-Cyrl-BA"/>
        </w:rPr>
        <w:t xml:space="preserve">Становање </w:t>
      </w:r>
      <w:r w:rsidRPr="00AF2936">
        <w:rPr>
          <w:rFonts w:ascii="Arial Narrow" w:hAnsi="Arial Narrow" w:cs="Tahoma"/>
          <w:sz w:val="22"/>
          <w:lang w:val="sr-Cyrl-BA"/>
        </w:rPr>
        <w:t>више цијене су забиљежене једино у групи чврста горива 1,5%</w:t>
      </w:r>
      <w:r w:rsidR="007069D9" w:rsidRPr="00AF2936">
        <w:rPr>
          <w:rFonts w:ascii="Arial Narrow" w:hAnsi="Arial Narrow" w:cs="Tahoma"/>
          <w:sz w:val="22"/>
          <w:lang w:val="sr-Latn-CS"/>
        </w:rPr>
        <w:t>,</w:t>
      </w:r>
      <w:r w:rsidRPr="00AF2936">
        <w:rPr>
          <w:rFonts w:ascii="Arial Narrow" w:hAnsi="Arial Narrow" w:cs="Tahoma"/>
          <w:sz w:val="22"/>
          <w:lang w:val="sr-Cyrl-BA"/>
        </w:rPr>
        <w:t xml:space="preserve"> а посљедица су веће тражње за енергентима у овом периоду, док су у одјељку </w:t>
      </w:r>
      <w:r w:rsidRPr="00AF2936">
        <w:rPr>
          <w:rFonts w:ascii="Arial Narrow" w:hAnsi="Arial Narrow" w:cs="Tahoma"/>
          <w:i/>
          <w:sz w:val="22"/>
          <w:lang w:val="sr-Cyrl-BA"/>
        </w:rPr>
        <w:t>Здравство</w:t>
      </w:r>
      <w:r w:rsidRPr="00AF2936">
        <w:rPr>
          <w:rFonts w:ascii="Arial Narrow" w:hAnsi="Arial Narrow" w:cs="Tahoma"/>
          <w:sz w:val="22"/>
          <w:lang w:val="sr-Cyrl-BA"/>
        </w:rPr>
        <w:t xml:space="preserve"> евидентиране више цијене у групи лијекови 0,7%. </w:t>
      </w:r>
    </w:p>
    <w:p w:rsidR="004E293C" w:rsidRPr="00AF2936" w:rsidRDefault="004E293C" w:rsidP="004E293C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AF2936">
        <w:rPr>
          <w:rFonts w:ascii="Arial Narrow" w:hAnsi="Arial Narrow" w:cs="Tahoma"/>
          <w:sz w:val="22"/>
          <w:lang w:val="sr-Cyrl-BA"/>
        </w:rPr>
        <w:t xml:space="preserve">Ниже цијене у септембру мјесецу забиљежене су у одјељцима </w:t>
      </w:r>
      <w:r w:rsidRPr="00AF2936">
        <w:rPr>
          <w:rFonts w:ascii="Arial Narrow" w:hAnsi="Arial Narrow" w:cs="Tahoma"/>
          <w:i/>
          <w:sz w:val="22"/>
          <w:lang w:val="sr-Cyrl-BA"/>
        </w:rPr>
        <w:t>Намјештај и покућство</w:t>
      </w:r>
      <w:r w:rsidRPr="00AF2936">
        <w:rPr>
          <w:rFonts w:ascii="Arial Narrow" w:hAnsi="Arial Narrow" w:cs="Tahoma"/>
          <w:sz w:val="22"/>
          <w:lang w:val="sr-Cyrl-BA"/>
        </w:rPr>
        <w:t xml:space="preserve"> 0,2%,</w:t>
      </w:r>
      <w:r w:rsidRPr="00AF2936">
        <w:rPr>
          <w:rFonts w:ascii="Arial Narrow" w:hAnsi="Arial Narrow" w:cs="Tahoma"/>
          <w:i/>
          <w:sz w:val="22"/>
          <w:lang w:val="sr-Cyrl-BA"/>
        </w:rPr>
        <w:t xml:space="preserve"> Превоз</w:t>
      </w:r>
      <w:r w:rsidRPr="00AF2936">
        <w:rPr>
          <w:rFonts w:ascii="Arial Narrow" w:hAnsi="Arial Narrow" w:cs="Tahoma"/>
          <w:sz w:val="22"/>
          <w:lang w:val="sr-Cyrl-BA"/>
        </w:rPr>
        <w:t xml:space="preserve"> 0,2% и </w:t>
      </w:r>
      <w:r w:rsidRPr="00AF2936">
        <w:rPr>
          <w:rFonts w:ascii="Arial Narrow" w:hAnsi="Arial Narrow" w:cs="Tahoma"/>
          <w:i/>
          <w:sz w:val="22"/>
          <w:lang w:val="sr-Cyrl-BA"/>
        </w:rPr>
        <w:t>Остала добра и услуге</w:t>
      </w:r>
      <w:r w:rsidRPr="00AF2936">
        <w:rPr>
          <w:rFonts w:ascii="Arial Narrow" w:hAnsi="Arial Narrow" w:cs="Tahoma"/>
          <w:sz w:val="22"/>
          <w:lang w:val="sr-Cyrl-BA"/>
        </w:rPr>
        <w:t xml:space="preserve"> 0,4%.</w:t>
      </w:r>
    </w:p>
    <w:p w:rsidR="004E293C" w:rsidRPr="00AF2936" w:rsidRDefault="004E293C" w:rsidP="004E293C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AF2936">
        <w:rPr>
          <w:rFonts w:ascii="Arial Narrow" w:hAnsi="Arial Narrow" w:cs="Tahoma"/>
          <w:sz w:val="22"/>
          <w:lang w:val="sr-Cyrl-BA"/>
        </w:rPr>
        <w:t xml:space="preserve">У оквиру одјељка </w:t>
      </w:r>
      <w:r w:rsidRPr="00AF2936">
        <w:rPr>
          <w:rFonts w:ascii="Arial Narrow" w:hAnsi="Arial Narrow" w:cs="Tahoma"/>
          <w:i/>
          <w:sz w:val="22"/>
          <w:lang w:val="sr-Cyrl-BA"/>
        </w:rPr>
        <w:t>Намјештај и покућство</w:t>
      </w:r>
      <w:r w:rsidRPr="00AF2936">
        <w:rPr>
          <w:rFonts w:ascii="Arial Narrow" w:hAnsi="Arial Narrow" w:cs="Tahoma"/>
          <w:sz w:val="22"/>
          <w:lang w:val="sr-Cyrl-BA"/>
        </w:rPr>
        <w:t xml:space="preserve"> ниже цијене су евидентиране код група посуђе и прибор за домаћинство 1,3%, производи за чишћење и одржавање куће 0,5% и текстилни производи за домаћинство 0,2%, док је пад цијена који је забиљежен у одјељку </w:t>
      </w:r>
      <w:r w:rsidRPr="00AF2936">
        <w:rPr>
          <w:rFonts w:ascii="Arial Narrow" w:hAnsi="Arial Narrow" w:cs="Tahoma"/>
          <w:i/>
          <w:sz w:val="22"/>
          <w:lang w:val="sr-Cyrl-BA"/>
        </w:rPr>
        <w:t>Превоз</w:t>
      </w:r>
      <w:r w:rsidRPr="00AF2936">
        <w:rPr>
          <w:rFonts w:ascii="Arial Narrow" w:hAnsi="Arial Narrow" w:cs="Tahoma"/>
          <w:sz w:val="22"/>
          <w:lang w:val="sr-Cyrl-BA"/>
        </w:rPr>
        <w:t xml:space="preserve"> резултат нижих цијена групе резервни дијелови и прибор за аутомобиле 0,2% и групе горива и мазива 0,1%.</w:t>
      </w:r>
    </w:p>
    <w:p w:rsidR="004E293C" w:rsidRPr="00AF2936" w:rsidRDefault="004E293C" w:rsidP="004E293C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AF2936">
        <w:rPr>
          <w:rFonts w:ascii="Arial Narrow" w:hAnsi="Arial Narrow" w:cs="Tahoma"/>
          <w:sz w:val="22"/>
          <w:lang w:val="sr-Cyrl-BA"/>
        </w:rPr>
        <w:t xml:space="preserve">У оквиру одјељка </w:t>
      </w:r>
      <w:r w:rsidRPr="00AF2936">
        <w:rPr>
          <w:rFonts w:ascii="Arial Narrow" w:hAnsi="Arial Narrow" w:cs="Tahoma"/>
          <w:i/>
          <w:sz w:val="22"/>
          <w:lang w:val="sr-Cyrl-BA"/>
        </w:rPr>
        <w:t>Остала добра и услуге</w:t>
      </w:r>
      <w:r w:rsidRPr="00AF2936">
        <w:rPr>
          <w:rFonts w:ascii="Arial Narrow" w:hAnsi="Arial Narrow" w:cs="Tahoma"/>
          <w:sz w:val="22"/>
          <w:lang w:val="sr-Cyrl-BA"/>
        </w:rPr>
        <w:t xml:space="preserve"> највише акцијских попуста или тзв. трајно ниских цијена забиљежено је у групи средства за личну хигијену 1,0%</w:t>
      </w:r>
      <w:r w:rsidR="007069D9" w:rsidRPr="00AF2936">
        <w:rPr>
          <w:rFonts w:ascii="Arial Narrow" w:hAnsi="Arial Narrow" w:cs="Tahoma"/>
          <w:sz w:val="22"/>
          <w:lang w:val="sr-Latn-CS"/>
        </w:rPr>
        <w:t>,</w:t>
      </w:r>
      <w:r w:rsidRPr="00AF2936">
        <w:rPr>
          <w:rFonts w:ascii="Arial Narrow" w:hAnsi="Arial Narrow" w:cs="Tahoma"/>
          <w:sz w:val="22"/>
          <w:lang w:val="sr-Cyrl-BA"/>
        </w:rPr>
        <w:t xml:space="preserve"> а нешто мање у групи остали лични предмети 0,6%.</w:t>
      </w:r>
    </w:p>
    <w:p w:rsidR="004E293C" w:rsidRPr="00AF2936" w:rsidRDefault="004E293C" w:rsidP="004E293C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AF2936">
        <w:rPr>
          <w:rFonts w:ascii="Arial Narrow" w:hAnsi="Arial Narrow" w:cs="Tahoma"/>
          <w:sz w:val="22"/>
          <w:lang w:val="sr-Cyrl-BA"/>
        </w:rPr>
        <w:t>У одјељцима</w:t>
      </w:r>
      <w:r w:rsidRPr="00AF2936">
        <w:rPr>
          <w:rFonts w:ascii="Arial Narrow" w:hAnsi="Arial Narrow" w:cs="Tahoma"/>
          <w:i/>
          <w:sz w:val="22"/>
          <w:lang w:val="sr-Cyrl-BA"/>
        </w:rPr>
        <w:t xml:space="preserve"> Комуникације,</w:t>
      </w:r>
      <w:r w:rsidRPr="00AF2936">
        <w:rPr>
          <w:rFonts w:ascii="Arial Narrow" w:hAnsi="Arial Narrow" w:cs="Tahoma"/>
          <w:sz w:val="22"/>
          <w:lang w:val="sr-Cyrl-BA"/>
        </w:rPr>
        <w:t xml:space="preserve"> </w:t>
      </w:r>
      <w:r w:rsidRPr="00AF2936">
        <w:rPr>
          <w:rFonts w:ascii="Arial Narrow" w:eastAsia="Calibri" w:hAnsi="Arial Narrow" w:cs="Tahoma"/>
          <w:i/>
          <w:sz w:val="22"/>
          <w:lang w:val="sr-Cyrl-BA"/>
        </w:rPr>
        <w:t xml:space="preserve">Образовање </w:t>
      </w:r>
      <w:r w:rsidRPr="00AF2936">
        <w:rPr>
          <w:rFonts w:ascii="Arial Narrow" w:eastAsia="Calibri" w:hAnsi="Arial Narrow" w:cs="Tahoma"/>
          <w:sz w:val="22"/>
          <w:lang w:val="sr-Cyrl-BA"/>
        </w:rPr>
        <w:t>и</w:t>
      </w:r>
      <w:r w:rsidRPr="00AF2936">
        <w:rPr>
          <w:rFonts w:ascii="Arial Narrow" w:hAnsi="Arial Narrow" w:cs="Tahoma"/>
          <w:sz w:val="22"/>
          <w:lang w:val="sr-Cyrl-BA"/>
        </w:rPr>
        <w:t xml:space="preserve"> </w:t>
      </w:r>
      <w:r w:rsidRPr="00AF2936">
        <w:rPr>
          <w:rFonts w:ascii="Arial Narrow" w:eastAsia="Calibri" w:hAnsi="Arial Narrow" w:cs="Tahoma"/>
          <w:i/>
          <w:sz w:val="22"/>
          <w:lang w:val="sr-Cyrl-BA"/>
        </w:rPr>
        <w:t xml:space="preserve">Ресторани и хотели, </w:t>
      </w:r>
      <w:r w:rsidRPr="00AF2936">
        <w:rPr>
          <w:rFonts w:ascii="Arial Narrow" w:eastAsia="Calibri" w:hAnsi="Arial Narrow" w:cs="Tahoma"/>
          <w:sz w:val="22"/>
          <w:lang w:val="sr-Cyrl-BA"/>
        </w:rPr>
        <w:t>у</w:t>
      </w:r>
      <w:r w:rsidRPr="00AF2936">
        <w:rPr>
          <w:rFonts w:ascii="Arial Narrow" w:hAnsi="Arial Narrow" w:cs="Tahoma"/>
          <w:sz w:val="22"/>
          <w:lang w:val="sr-Cyrl-BA"/>
        </w:rPr>
        <w:t xml:space="preserve"> односу на претходни мјесец цијене су у просјеку остале исте.</w:t>
      </w:r>
    </w:p>
    <w:p w:rsidR="005447EC" w:rsidRPr="00AF2936" w:rsidRDefault="005447EC" w:rsidP="003D2E03">
      <w:pPr>
        <w:jc w:val="both"/>
        <w:rPr>
          <w:rFonts w:ascii="Arial Narrow" w:hAnsi="Arial Narrow" w:cs="Tahoma"/>
          <w:b/>
          <w:sz w:val="22"/>
          <w:szCs w:val="30"/>
          <w:lang w:val="sr-Cyrl-CS"/>
        </w:rPr>
      </w:pPr>
    </w:p>
    <w:p w:rsidR="00251B5A" w:rsidRPr="00AF2936" w:rsidRDefault="00251B5A" w:rsidP="00251B5A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AF2936">
        <w:rPr>
          <w:rFonts w:ascii="Arial Narrow" w:hAnsi="Arial Narrow" w:cs="Tahoma"/>
          <w:b/>
          <w:sz w:val="30"/>
          <w:szCs w:val="30"/>
          <w:lang w:val="sr-Cyrl-CS"/>
        </w:rPr>
        <w:t>Цијене произвођача индустријских производа на домаћем тржишту                        (</w:t>
      </w:r>
      <w:r w:rsidRPr="00AF2936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D82297" w:rsidRPr="00AF2936">
        <w:rPr>
          <w:rFonts w:ascii="Arial Narrow" w:hAnsi="Arial Narrow" w:cs="Tahoma"/>
          <w:b/>
          <w:sz w:val="30"/>
          <w:szCs w:val="30"/>
          <w:lang w:val="sr-Latn-CS"/>
        </w:rPr>
        <w:t>X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Pr="00AF2936">
        <w:rPr>
          <w:rFonts w:ascii="Arial Narrow" w:hAnsi="Arial Narrow" w:cs="Tahoma"/>
          <w:b/>
          <w:sz w:val="30"/>
          <w:szCs w:val="30"/>
          <w:lang w:val="sr-Latn-CS"/>
        </w:rPr>
        <w:t>V</w:t>
      </w:r>
      <w:r w:rsidR="00D82297" w:rsidRPr="00AF2936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AF2936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23338C" w:rsidRPr="00AF2936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AF2936">
        <w:rPr>
          <w:rFonts w:ascii="Arial Narrow" w:hAnsi="Arial Narrow" w:cs="Tahoma"/>
          <w:b/>
          <w:sz w:val="30"/>
          <w:szCs w:val="30"/>
          <w:lang w:val="sr-Latn-CS"/>
        </w:rPr>
        <w:t>4.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AF2936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 xml:space="preserve">у просјеку </w:t>
      </w:r>
      <w:r w:rsidR="00CC26C1" w:rsidRPr="00AF2936">
        <w:rPr>
          <w:rFonts w:ascii="Arial Narrow" w:hAnsi="Arial Narrow" w:cs="Tahoma"/>
          <w:b/>
          <w:sz w:val="30"/>
          <w:szCs w:val="30"/>
          <w:lang w:val="sr-Cyrl-CS"/>
        </w:rPr>
        <w:t>ниже 0,1%</w:t>
      </w:r>
    </w:p>
    <w:p w:rsidR="00251B5A" w:rsidRPr="00AF2936" w:rsidRDefault="00251B5A" w:rsidP="00251B5A">
      <w:pPr>
        <w:spacing w:after="120"/>
        <w:ind w:right="68"/>
        <w:jc w:val="both"/>
        <w:rPr>
          <w:rFonts w:ascii="Arial Narrow" w:hAnsi="Arial Narrow" w:cs="Tahoma"/>
          <w:b/>
          <w:sz w:val="22"/>
          <w:szCs w:val="22"/>
          <w:lang w:val="sr-Latn-CS"/>
        </w:rPr>
      </w:pPr>
    </w:p>
    <w:p w:rsidR="00D82297" w:rsidRPr="00AF2936" w:rsidRDefault="00D82297" w:rsidP="00D82297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F2936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AF2936">
        <w:rPr>
          <w:rFonts w:ascii="Arial Narrow" w:hAnsi="Arial Narrow" w:cs="Tahoma"/>
          <w:sz w:val="22"/>
          <w:szCs w:val="22"/>
        </w:rPr>
        <w:t>e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AF2936">
        <w:rPr>
          <w:rFonts w:ascii="Arial Narrow" w:hAnsi="Arial Narrow" w:cs="Tahoma"/>
          <w:sz w:val="22"/>
          <w:szCs w:val="22"/>
        </w:rPr>
        <w:t xml:space="preserve">a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домаћем тржишту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септембру </w:t>
      </w:r>
      <w:r w:rsidRPr="00AF2936">
        <w:rPr>
          <w:rFonts w:ascii="Arial Narrow" w:hAnsi="Arial Narrow" w:cs="Tahoma"/>
          <w:sz w:val="22"/>
          <w:szCs w:val="22"/>
          <w:lang w:val="hr-HR"/>
        </w:rPr>
        <w:t>20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14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AF2936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август </w:t>
      </w:r>
      <w:r w:rsidRPr="00AF2936">
        <w:rPr>
          <w:rFonts w:ascii="Arial Narrow" w:hAnsi="Arial Narrow" w:cs="Tahoma"/>
          <w:sz w:val="22"/>
          <w:szCs w:val="22"/>
          <w:lang w:val="hr-HR"/>
        </w:rPr>
        <w:t>201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4</w:t>
      </w:r>
      <w:r w:rsidRPr="00AF2936">
        <w:rPr>
          <w:rFonts w:ascii="Arial Narrow" w:hAnsi="Arial Narrow" w:cs="Tahoma"/>
          <w:sz w:val="22"/>
          <w:szCs w:val="22"/>
          <w:lang w:val="hr-HR"/>
        </w:rPr>
        <w:t>.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ниже за </w:t>
      </w:r>
      <w:r w:rsidRPr="00AF2936">
        <w:rPr>
          <w:rFonts w:ascii="Arial Narrow" w:hAnsi="Arial Narrow" w:cs="Tahoma"/>
          <w:sz w:val="22"/>
          <w:szCs w:val="22"/>
          <w:lang w:val="sr-Latn-CS"/>
        </w:rPr>
        <w:t>0,1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%, у односу на септембар 2013. године у просјеку су ниже за </w:t>
      </w:r>
      <w:r w:rsidRPr="00AF2936">
        <w:rPr>
          <w:rFonts w:ascii="Arial Narrow" w:hAnsi="Arial Narrow" w:cs="Tahoma"/>
          <w:sz w:val="22"/>
          <w:szCs w:val="22"/>
          <w:lang w:val="sr-Latn-CS"/>
        </w:rPr>
        <w:t>0,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3%</w:t>
      </w:r>
      <w:r w:rsidR="001D2989" w:rsidRPr="00AF2936">
        <w:rPr>
          <w:rFonts w:ascii="Arial Narrow" w:hAnsi="Arial Narrow" w:cs="Tahoma"/>
          <w:sz w:val="22"/>
          <w:szCs w:val="22"/>
          <w:lang w:val="sr-Cyrl-CS"/>
        </w:rPr>
        <w:t>, а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у односу на децембар 2013. године у просјеку су више за 0,1%.</w:t>
      </w:r>
    </w:p>
    <w:p w:rsidR="00D82297" w:rsidRPr="00AF2936" w:rsidRDefault="00D82297" w:rsidP="00251B5A">
      <w:pPr>
        <w:ind w:right="68"/>
        <w:jc w:val="both"/>
        <w:rPr>
          <w:rFonts w:ascii="Arial Narrow" w:hAnsi="Arial Narrow" w:cs="Tahoma"/>
          <w:sz w:val="22"/>
          <w:szCs w:val="22"/>
          <w:lang w:val="sr-Latn-CS"/>
        </w:rPr>
      </w:pPr>
      <w:r w:rsidRPr="00AF2936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AF2936">
        <w:rPr>
          <w:rFonts w:ascii="Arial Narrow" w:hAnsi="Arial Narrow" w:cs="Tahoma"/>
          <w:sz w:val="22"/>
          <w:szCs w:val="22"/>
          <w:lang w:val="hr-HR"/>
        </w:rPr>
        <w:t>о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AF2936">
        <w:rPr>
          <w:rFonts w:ascii="Arial Narrow" w:hAnsi="Arial Narrow" w:cs="Tahoma"/>
          <w:sz w:val="22"/>
          <w:szCs w:val="22"/>
          <w:lang w:val="hr-HR"/>
        </w:rPr>
        <w:t>у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септембру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1</w:t>
      </w:r>
      <w:r w:rsidRPr="00AF2936">
        <w:rPr>
          <w:rFonts w:ascii="Arial Narrow" w:hAnsi="Arial Narrow" w:cs="Tahoma"/>
          <w:sz w:val="22"/>
          <w:szCs w:val="22"/>
          <w:lang w:val="sr-Latn-CS"/>
        </w:rPr>
        <w:t>4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године, </w:t>
      </w:r>
      <w:r w:rsidRPr="00AF2936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август</w:t>
      </w:r>
      <w:r w:rsidRPr="00AF2936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hr-HR"/>
        </w:rPr>
        <w:t>201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4. године</w:t>
      </w:r>
      <w:r w:rsidRPr="00AF2936">
        <w:rPr>
          <w:rFonts w:ascii="Arial Narrow" w:hAnsi="Arial Narrow" w:cs="Tahoma"/>
          <w:sz w:val="22"/>
          <w:szCs w:val="22"/>
          <w:lang w:val="sr-Latn-CS"/>
        </w:rPr>
        <w:t>,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цијене капиталних прозвода у просјеку су ниже за 0,5%, цијене интермедијарних производа за 0,2%, цијене трајних производа за широку потрошњу 0,1%, док су цијене енергије и цијене нетрајних производа за широку потрошњу у просјеку остале на истом нивоу.</w:t>
      </w:r>
    </w:p>
    <w:p w:rsidR="00D82297" w:rsidRPr="00AF2936" w:rsidRDefault="00D82297" w:rsidP="00251B5A">
      <w:pPr>
        <w:ind w:right="68"/>
        <w:jc w:val="both"/>
        <w:rPr>
          <w:rFonts w:ascii="Arial Narrow" w:hAnsi="Arial Narrow" w:cs="Tahoma"/>
          <w:sz w:val="22"/>
          <w:szCs w:val="22"/>
          <w:lang w:val="sr-Latn-CS"/>
        </w:rPr>
      </w:pPr>
    </w:p>
    <w:p w:rsidR="00251B5A" w:rsidRPr="00AF2936" w:rsidRDefault="00251B5A" w:rsidP="00251B5A">
      <w:pPr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Цијене </w:t>
      </w:r>
      <w:r w:rsidR="00D82297" w:rsidRPr="00AF2936">
        <w:rPr>
          <w:rFonts w:ascii="Arial Narrow" w:hAnsi="Arial Narrow" w:cs="Tahoma"/>
          <w:sz w:val="22"/>
          <w:szCs w:val="22"/>
          <w:lang w:val="sr-Cyrl-CS"/>
        </w:rPr>
        <w:t xml:space="preserve">нетрајних производа за широку потрошњу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п</w:t>
      </w:r>
      <w:r w:rsidRPr="00AF2936">
        <w:rPr>
          <w:rFonts w:ascii="Arial Narrow" w:hAnsi="Arial Narrow" w:cs="Tahoma"/>
          <w:sz w:val="22"/>
          <w:szCs w:val="22"/>
          <w:lang w:val="hr-HR"/>
        </w:rPr>
        <w:t>осматрано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AF2936">
        <w:rPr>
          <w:rFonts w:ascii="Arial Narrow" w:hAnsi="Arial Narrow" w:cs="Tahoma"/>
          <w:sz w:val="22"/>
          <w:szCs w:val="22"/>
          <w:lang w:val="hr-HR"/>
        </w:rPr>
        <w:t>о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у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82297" w:rsidRPr="00AF2936">
        <w:rPr>
          <w:rFonts w:ascii="Arial Narrow" w:hAnsi="Arial Narrow" w:cs="Tahoma"/>
          <w:sz w:val="22"/>
          <w:szCs w:val="22"/>
          <w:lang w:val="sr-Cyrl-CS"/>
        </w:rPr>
        <w:t>септембру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hr-HR"/>
        </w:rPr>
        <w:t>20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14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године</w:t>
      </w:r>
      <w:r w:rsidRPr="00AF2936">
        <w:rPr>
          <w:rFonts w:ascii="Arial Narrow" w:hAnsi="Arial Narrow" w:cs="Tahoma"/>
          <w:sz w:val="22"/>
          <w:szCs w:val="22"/>
          <w:lang w:val="sr-Latn-CS"/>
        </w:rPr>
        <w:t>,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82297" w:rsidRPr="00AF2936">
        <w:rPr>
          <w:rFonts w:ascii="Arial Narrow" w:hAnsi="Arial Narrow" w:cs="Tahoma"/>
          <w:sz w:val="22"/>
          <w:szCs w:val="22"/>
          <w:lang w:val="sr-Cyrl-CS"/>
        </w:rPr>
        <w:t>септембар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2013. у просјеку</w:t>
      </w:r>
      <w:r w:rsidRPr="00AF2936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AF2936">
        <w:rPr>
          <w:rFonts w:ascii="Arial Narrow" w:hAnsi="Arial Narrow" w:cs="Tahoma"/>
          <w:sz w:val="22"/>
          <w:szCs w:val="22"/>
        </w:rPr>
        <w:t>су</w:t>
      </w:r>
      <w:proofErr w:type="spellEnd"/>
      <w:r w:rsidRPr="00AF2936">
        <w:rPr>
          <w:rFonts w:ascii="Arial Narrow" w:hAnsi="Arial Narrow" w:cs="Tahoma"/>
          <w:sz w:val="22"/>
          <w:szCs w:val="22"/>
        </w:rPr>
        <w:t xml:space="preserve"> </w:t>
      </w:r>
      <w:r w:rsidR="00D82297" w:rsidRPr="00AF2936">
        <w:rPr>
          <w:rFonts w:ascii="Arial Narrow" w:hAnsi="Arial Narrow" w:cs="Tahoma"/>
          <w:sz w:val="22"/>
          <w:szCs w:val="22"/>
          <w:lang w:val="sr-Cyrl-CS"/>
        </w:rPr>
        <w:t>више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за </w:t>
      </w:r>
      <w:r w:rsidR="00D82297" w:rsidRPr="00AF2936">
        <w:rPr>
          <w:rFonts w:ascii="Arial Narrow" w:hAnsi="Arial Narrow" w:cs="Tahoma"/>
          <w:sz w:val="22"/>
          <w:szCs w:val="22"/>
          <w:lang w:val="sr-Cyrl-CS"/>
        </w:rPr>
        <w:t>0,1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%, цијене капиталних прозвода </w:t>
      </w:r>
      <w:r w:rsidR="00D82297" w:rsidRPr="00AF2936">
        <w:rPr>
          <w:rFonts w:ascii="Arial Narrow" w:hAnsi="Arial Narrow" w:cs="Tahoma"/>
          <w:sz w:val="22"/>
          <w:szCs w:val="22"/>
          <w:lang w:val="sr-Cyrl-CS"/>
        </w:rPr>
        <w:t>у просјеку</w:t>
      </w:r>
      <w:r w:rsidR="00D82297" w:rsidRPr="00AF2936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D82297" w:rsidRPr="00AF2936">
        <w:rPr>
          <w:rFonts w:ascii="Arial Narrow" w:hAnsi="Arial Narrow" w:cs="Tahoma"/>
          <w:sz w:val="22"/>
          <w:szCs w:val="22"/>
        </w:rPr>
        <w:t>су</w:t>
      </w:r>
      <w:proofErr w:type="spellEnd"/>
      <w:r w:rsidR="00D82297" w:rsidRPr="00AF2936">
        <w:rPr>
          <w:rFonts w:ascii="Arial Narrow" w:hAnsi="Arial Narrow" w:cs="Tahoma"/>
          <w:sz w:val="22"/>
          <w:szCs w:val="22"/>
          <w:lang w:val="sr-Cyrl-CS"/>
        </w:rPr>
        <w:t xml:space="preserve"> ниже за 1,3%,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цијене трајних про</w:t>
      </w:r>
      <w:r w:rsidR="00D82297" w:rsidRPr="00AF2936">
        <w:rPr>
          <w:rFonts w:ascii="Arial Narrow" w:hAnsi="Arial Narrow" w:cs="Tahoma"/>
          <w:sz w:val="22"/>
          <w:szCs w:val="22"/>
          <w:lang w:val="sr-Cyrl-CS"/>
        </w:rPr>
        <w:t>извода за широку потрошњу за 0,9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%, цијене енергије</w:t>
      </w:r>
      <w:r w:rsidR="00CC26C1" w:rsidRPr="00AF293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82297" w:rsidRPr="00AF2936">
        <w:rPr>
          <w:rFonts w:ascii="Arial Narrow" w:hAnsi="Arial Narrow" w:cs="Tahoma"/>
          <w:sz w:val="22"/>
          <w:szCs w:val="22"/>
          <w:lang w:val="sr-Cyrl-CS"/>
        </w:rPr>
        <w:t>као и цијене интермедијарних производа 0,4%.</w:t>
      </w:r>
    </w:p>
    <w:p w:rsidR="00251B5A" w:rsidRPr="00AF2936" w:rsidRDefault="00251B5A" w:rsidP="00251B5A">
      <w:pPr>
        <w:jc w:val="both"/>
        <w:rPr>
          <w:rFonts w:ascii="Tahoma" w:hAnsi="Tahoma" w:cs="Tahoma"/>
          <w:lang w:val="hr-HR"/>
        </w:rPr>
      </w:pPr>
    </w:p>
    <w:p w:rsidR="00D82297" w:rsidRPr="00AF2936" w:rsidRDefault="00D82297" w:rsidP="00251B5A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F2936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AF2936">
        <w:rPr>
          <w:rFonts w:ascii="Arial Narrow" w:hAnsi="Arial Narrow" w:cs="Tahoma"/>
          <w:sz w:val="22"/>
          <w:szCs w:val="22"/>
          <w:lang w:val="hr-HR"/>
        </w:rPr>
        <w:t>)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, цијене подручја (Ц) прерађивачка индустрија </w:t>
      </w:r>
      <w:r w:rsidRPr="00AF2936">
        <w:rPr>
          <w:rFonts w:ascii="Arial Narrow" w:hAnsi="Arial Narrow" w:cs="Tahoma"/>
          <w:sz w:val="22"/>
          <w:szCs w:val="22"/>
          <w:lang w:val="hr-HR"/>
        </w:rPr>
        <w:t>у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септембру </w:t>
      </w:r>
      <w:r w:rsidRPr="00AF2936">
        <w:rPr>
          <w:rFonts w:ascii="Arial Narrow" w:hAnsi="Arial Narrow" w:cs="Tahoma"/>
          <w:sz w:val="22"/>
          <w:szCs w:val="22"/>
          <w:lang w:val="hr-HR"/>
        </w:rPr>
        <w:t>20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1</w:t>
      </w:r>
      <w:r w:rsidRPr="00AF2936">
        <w:rPr>
          <w:rFonts w:ascii="Arial Narrow" w:hAnsi="Arial Narrow" w:cs="Tahoma"/>
          <w:sz w:val="22"/>
          <w:szCs w:val="22"/>
          <w:lang w:val="sr-Latn-CS"/>
        </w:rPr>
        <w:t>4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август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4</w:t>
      </w:r>
      <w:r w:rsidRPr="00AF2936">
        <w:rPr>
          <w:rFonts w:ascii="Arial Narrow" w:hAnsi="Arial Narrow" w:cs="Tahoma"/>
          <w:sz w:val="22"/>
          <w:szCs w:val="22"/>
          <w:lang w:val="hr-HR"/>
        </w:rPr>
        <w:t>.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ниже за 0,2%, цијене подручја (Б)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вађење руда и камена су ниже за 0,1%, док су цијене подручја</w:t>
      </w:r>
      <w:r w:rsidRPr="00AF2936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(Д) производња и снабдијевање електричном енергијом, гасом, паром и климатизација, у просјеку остале на истом нивоу.</w:t>
      </w:r>
    </w:p>
    <w:p w:rsidR="00D82297" w:rsidRPr="00AF2936" w:rsidRDefault="00D82297" w:rsidP="00251B5A">
      <w:pPr>
        <w:jc w:val="both"/>
        <w:rPr>
          <w:rFonts w:ascii="Arial Narrow" w:hAnsi="Arial Narrow" w:cs="Tahoma"/>
          <w:sz w:val="16"/>
          <w:szCs w:val="16"/>
          <w:lang w:val="sr-Cyrl-CS"/>
        </w:rPr>
      </w:pPr>
    </w:p>
    <w:p w:rsidR="00251B5A" w:rsidRDefault="00251B5A" w:rsidP="00251B5A">
      <w:pPr>
        <w:jc w:val="both"/>
        <w:rPr>
          <w:rFonts w:ascii="Arial Narrow" w:hAnsi="Arial Narrow" w:cs="Tahoma"/>
          <w:sz w:val="22"/>
          <w:shd w:val="clear" w:color="auto" w:fill="FFFFFF"/>
          <w:lang w:val="sr-Latn-CS"/>
        </w:rPr>
      </w:pPr>
      <w:r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>У</w:t>
      </w:r>
      <w:r w:rsidRPr="00AF2936">
        <w:rPr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="00D82297"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>септембру</w:t>
      </w:r>
      <w:r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2014.</w:t>
      </w:r>
      <w:r w:rsidRPr="00AF2936">
        <w:rPr>
          <w:rStyle w:val="apple-converted-space"/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>године,</w:t>
      </w:r>
      <w:r w:rsidRPr="00AF2936">
        <w:rPr>
          <w:rStyle w:val="apple-converted-space"/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>у односу на</w:t>
      </w:r>
      <w:r w:rsidRPr="00AF2936">
        <w:rPr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="00D82297"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>септембар</w:t>
      </w:r>
      <w:r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2013,</w:t>
      </w:r>
      <w:r w:rsidRPr="00AF2936">
        <w:rPr>
          <w:rStyle w:val="apple-converted-space"/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>цијене подручја</w:t>
      </w:r>
      <w:r w:rsidRPr="00AF2936">
        <w:rPr>
          <w:rFonts w:ascii="Arial Narrow" w:hAnsi="Arial Narrow" w:cs="Tahoma"/>
          <w:i/>
          <w:iCs/>
          <w:sz w:val="22"/>
          <w:shd w:val="clear" w:color="auto" w:fill="FFFFFF"/>
          <w:lang w:val="sr-Cyrl-CS"/>
        </w:rPr>
        <w:t xml:space="preserve"> </w:t>
      </w:r>
      <w:r w:rsidR="0023338C" w:rsidRPr="00AF2936">
        <w:rPr>
          <w:rFonts w:ascii="Arial Narrow" w:hAnsi="Arial Narrow" w:cs="Tahoma"/>
          <w:i/>
          <w:iCs/>
          <w:sz w:val="22"/>
          <w:shd w:val="clear" w:color="auto" w:fill="FFFFFF"/>
          <w:lang w:val="sr-Cyrl-CS"/>
        </w:rPr>
        <w:t>Вађење руда и камена</w:t>
      </w:r>
      <w:r w:rsidR="0023338C" w:rsidRPr="00AF2936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="00003E67" w:rsidRPr="00AF2936">
        <w:rPr>
          <w:rFonts w:ascii="Arial Narrow" w:hAnsi="Arial Narrow" w:cs="Tahoma"/>
          <w:sz w:val="22"/>
          <w:szCs w:val="22"/>
          <w:lang w:val="sr-Cyrl-CS"/>
        </w:rPr>
        <w:t>у просјеку</w:t>
      </w:r>
      <w:r w:rsidR="00003E67" w:rsidRPr="00AF2936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003E67" w:rsidRPr="00AF2936">
        <w:rPr>
          <w:rFonts w:ascii="Arial Narrow" w:hAnsi="Arial Narrow" w:cs="Tahoma"/>
          <w:sz w:val="22"/>
          <w:szCs w:val="22"/>
          <w:lang w:val="sr-Cyrl-CS"/>
        </w:rPr>
        <w:t xml:space="preserve">су </w:t>
      </w:r>
      <w:r w:rsidR="00BF7DC9">
        <w:rPr>
          <w:rFonts w:ascii="Arial Narrow" w:hAnsi="Arial Narrow" w:cs="Tahoma"/>
          <w:sz w:val="22"/>
          <w:shd w:val="clear" w:color="auto" w:fill="FFFFFF"/>
          <w:lang w:val="sr-Latn-CS"/>
        </w:rPr>
        <w:t>ниже</w:t>
      </w:r>
      <w:r w:rsidR="0023338C"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за </w:t>
      </w:r>
      <w:r w:rsidR="00D82297"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>1,4</w:t>
      </w:r>
      <w:r w:rsidR="0023338C"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>%, цијене подручја</w:t>
      </w:r>
      <w:r w:rsidR="0023338C" w:rsidRPr="00AF2936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AF2936">
        <w:rPr>
          <w:rFonts w:ascii="Arial Narrow" w:hAnsi="Arial Narrow" w:cs="Tahoma"/>
          <w:i/>
          <w:iCs/>
          <w:sz w:val="22"/>
          <w:shd w:val="clear" w:color="auto" w:fill="FFFFFF"/>
          <w:lang w:val="sr-Cyrl-CS"/>
        </w:rPr>
        <w:t>Прерађивачка индустрија</w:t>
      </w:r>
      <w:r w:rsidR="0023338C"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</w:t>
      </w:r>
      <w:r w:rsidR="00D82297" w:rsidRPr="00AF2936">
        <w:rPr>
          <w:rFonts w:ascii="Arial Narrow" w:hAnsi="Arial Narrow" w:cs="Tahoma"/>
          <w:sz w:val="22"/>
          <w:szCs w:val="22"/>
          <w:lang w:val="sr-Cyrl-CS"/>
        </w:rPr>
        <w:t>у просјеку</w:t>
      </w:r>
      <w:r w:rsidR="00D82297" w:rsidRPr="00AF2936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D82297" w:rsidRPr="00AF2936">
        <w:rPr>
          <w:rFonts w:ascii="Arial Narrow" w:hAnsi="Arial Narrow" w:cs="Tahoma"/>
          <w:sz w:val="22"/>
          <w:szCs w:val="22"/>
          <w:lang w:val="sr-Cyrl-CS"/>
        </w:rPr>
        <w:t xml:space="preserve">су ниже </w:t>
      </w:r>
      <w:r w:rsidR="0023338C"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за </w:t>
      </w:r>
      <w:r w:rsidR="00D82297" w:rsidRPr="00AF2936">
        <w:rPr>
          <w:rFonts w:ascii="Arial Narrow" w:hAnsi="Arial Narrow" w:cs="Tahoma"/>
          <w:sz w:val="22"/>
          <w:shd w:val="clear" w:color="auto" w:fill="FFFFFF"/>
          <w:lang w:val="sr-Latn-CS"/>
        </w:rPr>
        <w:t>0,</w:t>
      </w:r>
      <w:r w:rsidR="00D82297"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>4</w:t>
      </w:r>
      <w:r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>%, док су</w:t>
      </w:r>
      <w:r w:rsidRPr="00AF2936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>цијене подручја</w:t>
      </w:r>
      <w:r w:rsidRPr="00AF2936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AF2936">
        <w:rPr>
          <w:rFonts w:ascii="Arial Narrow" w:hAnsi="Arial Narrow" w:cs="Tahoma"/>
          <w:sz w:val="22"/>
          <w:shd w:val="clear" w:color="auto" w:fill="FFFFFF"/>
          <w:lang w:val="sr-Cyrl-CS"/>
        </w:rPr>
        <w:t>производња и снабдијевање електричном енергијом, гасом, паром и климатизација у просјеку остале на истом нивоу.</w:t>
      </w:r>
    </w:p>
    <w:p w:rsidR="00AF2936" w:rsidRPr="00AF2936" w:rsidRDefault="00AF2936" w:rsidP="00251B5A">
      <w:pPr>
        <w:jc w:val="both"/>
        <w:rPr>
          <w:rFonts w:ascii="Arial Narrow" w:hAnsi="Arial Narrow" w:cs="Tahoma"/>
          <w:sz w:val="22"/>
          <w:shd w:val="clear" w:color="auto" w:fill="FFFFFF"/>
          <w:lang w:val="sr-Latn-CS"/>
        </w:rPr>
      </w:pPr>
    </w:p>
    <w:p w:rsidR="003D2E03" w:rsidRPr="00AF2936" w:rsidRDefault="003D2E03" w:rsidP="003D2E03">
      <w:pPr>
        <w:jc w:val="both"/>
        <w:rPr>
          <w:rFonts w:ascii="Tahoma" w:hAnsi="Tahoma" w:cs="Tahoma"/>
          <w:lang w:val="sr-Cyrl-CS"/>
        </w:rPr>
      </w:pPr>
    </w:p>
    <w:p w:rsidR="00251B5A" w:rsidRPr="00AF2936" w:rsidRDefault="00251B5A" w:rsidP="00251B5A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AF2936">
        <w:rPr>
          <w:rFonts w:ascii="Arial Narrow" w:hAnsi="Arial Narrow" w:cs="Tahoma"/>
          <w:b/>
          <w:sz w:val="30"/>
          <w:szCs w:val="30"/>
          <w:lang w:val="sr-Cyrl-CS"/>
        </w:rPr>
        <w:t>Цијене произвођача индустријских производа на страном тржишту                         (</w:t>
      </w:r>
      <w:r w:rsidRPr="00AF2936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0217F5" w:rsidRPr="00AF2936">
        <w:rPr>
          <w:rFonts w:ascii="Arial Narrow" w:hAnsi="Arial Narrow" w:cs="Tahoma"/>
          <w:b/>
          <w:sz w:val="30"/>
          <w:szCs w:val="30"/>
          <w:lang w:val="sr-Latn-CS"/>
        </w:rPr>
        <w:t>X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Pr="00AF2936">
        <w:rPr>
          <w:rFonts w:ascii="Arial Narrow" w:hAnsi="Arial Narrow" w:cs="Tahoma"/>
          <w:b/>
          <w:sz w:val="30"/>
          <w:szCs w:val="30"/>
          <w:lang w:val="sr-Latn-CS"/>
        </w:rPr>
        <w:t>V</w:t>
      </w:r>
      <w:r w:rsidR="00287758" w:rsidRPr="00AF2936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0217F5" w:rsidRPr="00AF2936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AF2936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AF2936">
        <w:rPr>
          <w:rFonts w:ascii="Arial Narrow" w:hAnsi="Arial Narrow" w:cs="Tahoma"/>
          <w:b/>
          <w:sz w:val="30"/>
          <w:szCs w:val="30"/>
          <w:lang w:val="sr-Latn-CS"/>
        </w:rPr>
        <w:t>4.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AF2936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 xml:space="preserve">у просјеку </w:t>
      </w:r>
      <w:r w:rsidR="000217F5" w:rsidRPr="00AF2936">
        <w:rPr>
          <w:rFonts w:ascii="Arial Narrow" w:hAnsi="Arial Narrow" w:cs="Tahoma"/>
          <w:b/>
          <w:sz w:val="30"/>
          <w:szCs w:val="30"/>
          <w:lang w:val="sr-Cyrl-CS"/>
        </w:rPr>
        <w:t>ниже 0,1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>%</w:t>
      </w:r>
    </w:p>
    <w:p w:rsidR="00251B5A" w:rsidRPr="00AF2936" w:rsidRDefault="00251B5A" w:rsidP="00251B5A">
      <w:pPr>
        <w:ind w:right="68"/>
        <w:jc w:val="both"/>
        <w:rPr>
          <w:rFonts w:ascii="Tahoma" w:hAnsi="Tahoma" w:cs="Tahoma"/>
          <w:lang w:val="sr-Cyrl-CS"/>
        </w:rPr>
      </w:pPr>
    </w:p>
    <w:p w:rsidR="000217F5" w:rsidRPr="00AF2936" w:rsidRDefault="000217F5" w:rsidP="000217F5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F2936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AF2936">
        <w:rPr>
          <w:rFonts w:ascii="Arial Narrow" w:hAnsi="Arial Narrow" w:cs="Tahoma"/>
          <w:sz w:val="22"/>
          <w:szCs w:val="22"/>
        </w:rPr>
        <w:t>e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AF2936">
        <w:rPr>
          <w:rFonts w:ascii="Arial Narrow" w:hAnsi="Arial Narrow" w:cs="Tahoma"/>
          <w:sz w:val="22"/>
          <w:szCs w:val="22"/>
        </w:rPr>
        <w:t xml:space="preserve">a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страном тржишту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септембру </w:t>
      </w:r>
      <w:r w:rsidRPr="00AF2936">
        <w:rPr>
          <w:rFonts w:ascii="Arial Narrow" w:hAnsi="Arial Narrow" w:cs="Tahoma"/>
          <w:sz w:val="22"/>
          <w:szCs w:val="22"/>
          <w:lang w:val="hr-HR"/>
        </w:rPr>
        <w:t>20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14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AF2936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август </w:t>
      </w:r>
      <w:r w:rsidRPr="00AF2936">
        <w:rPr>
          <w:rFonts w:ascii="Arial Narrow" w:hAnsi="Arial Narrow" w:cs="Tahoma"/>
          <w:sz w:val="22"/>
          <w:szCs w:val="22"/>
          <w:lang w:val="hr-HR"/>
        </w:rPr>
        <w:t>201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4</w:t>
      </w:r>
      <w:r w:rsidRPr="00AF2936">
        <w:rPr>
          <w:rFonts w:ascii="Arial Narrow" w:hAnsi="Arial Narrow" w:cs="Tahoma"/>
          <w:sz w:val="22"/>
          <w:szCs w:val="22"/>
          <w:lang w:val="hr-HR"/>
        </w:rPr>
        <w:t>.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ниже за 0,1%, у односу на септембар 2013. године у просјеку су ниже</w:t>
      </w:r>
      <w:r w:rsidRPr="00AF2936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за</w:t>
      </w:r>
      <w:r w:rsidRPr="00AF2936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0,9</w:t>
      </w:r>
      <w:r w:rsidR="001D2989" w:rsidRPr="00AF2936">
        <w:rPr>
          <w:rFonts w:ascii="Arial Narrow" w:hAnsi="Arial Narrow" w:cs="Tahoma"/>
          <w:sz w:val="22"/>
          <w:szCs w:val="22"/>
          <w:lang w:val="sr-Latn-CS"/>
        </w:rPr>
        <w:t>%</w:t>
      </w:r>
      <w:r w:rsidR="001D2989" w:rsidRPr="00AF2936">
        <w:rPr>
          <w:rFonts w:ascii="Arial Narrow" w:hAnsi="Arial Narrow" w:cs="Tahoma"/>
          <w:sz w:val="22"/>
          <w:szCs w:val="22"/>
          <w:lang w:val="sr-Cyrl-CS"/>
        </w:rPr>
        <w:t>, а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односу на децембар 2013. године ниже су за 1,0%.</w:t>
      </w:r>
    </w:p>
    <w:p w:rsidR="000217F5" w:rsidRPr="00AF2936" w:rsidRDefault="000217F5" w:rsidP="000217F5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F2936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AF2936">
        <w:rPr>
          <w:rFonts w:ascii="Arial Narrow" w:hAnsi="Arial Narrow" w:cs="Tahoma"/>
          <w:sz w:val="22"/>
          <w:szCs w:val="22"/>
          <w:lang w:val="hr-HR"/>
        </w:rPr>
        <w:t>о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AF2936">
        <w:rPr>
          <w:rFonts w:ascii="Arial Narrow" w:hAnsi="Arial Narrow" w:cs="Tahoma"/>
          <w:sz w:val="22"/>
          <w:szCs w:val="22"/>
          <w:lang w:val="hr-HR"/>
        </w:rPr>
        <w:t>у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септембру </w:t>
      </w:r>
      <w:r w:rsidRPr="00AF2936">
        <w:rPr>
          <w:rFonts w:ascii="Arial Narrow" w:hAnsi="Arial Narrow" w:cs="Tahoma"/>
          <w:sz w:val="22"/>
          <w:szCs w:val="22"/>
          <w:lang w:val="hr-HR"/>
        </w:rPr>
        <w:t>20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14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AF2936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август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4. године цијене интермедијарних производа у просјеку</w:t>
      </w:r>
      <w:r w:rsidRPr="00AF293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су више з</w:t>
      </w:r>
      <w:r w:rsidRPr="00AF2936">
        <w:rPr>
          <w:rFonts w:ascii="Arial Narrow" w:hAnsi="Arial Narrow" w:cs="Tahoma"/>
          <w:sz w:val="22"/>
          <w:szCs w:val="22"/>
          <w:lang w:val="sr-Latn-CS"/>
        </w:rPr>
        <w:t>a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0,1%, цијене капиталних производа у просјеку</w:t>
      </w:r>
      <w:r w:rsidRPr="00AF293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су ниже з</w:t>
      </w:r>
      <w:r w:rsidRPr="00AF2936">
        <w:rPr>
          <w:rFonts w:ascii="Arial Narrow" w:hAnsi="Arial Narrow" w:cs="Tahoma"/>
          <w:sz w:val="22"/>
          <w:szCs w:val="22"/>
          <w:lang w:val="sr-Latn-CS"/>
        </w:rPr>
        <w:t>a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0,8%, цијене нетрајних производа за широку потрошњу за 0,1%, док су цијене енергије као и цијене трајних производа за широку потрошњу у просјеку остале на истом нивоу.</w:t>
      </w:r>
    </w:p>
    <w:p w:rsidR="00251B5A" w:rsidRPr="00AF2936" w:rsidRDefault="00251B5A" w:rsidP="00251B5A">
      <w:pPr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F2936">
        <w:rPr>
          <w:rFonts w:ascii="Arial Narrow" w:hAnsi="Arial Narrow" w:cs="Tahoma"/>
          <w:sz w:val="22"/>
          <w:szCs w:val="22"/>
          <w:lang w:val="sr-Cyrl-CS"/>
        </w:rPr>
        <w:t>Цијене трајних производа за широку потрошњу п</w:t>
      </w:r>
      <w:r w:rsidRPr="00AF2936">
        <w:rPr>
          <w:rFonts w:ascii="Arial Narrow" w:hAnsi="Arial Narrow" w:cs="Tahoma"/>
          <w:sz w:val="22"/>
          <w:szCs w:val="22"/>
          <w:lang w:val="hr-HR"/>
        </w:rPr>
        <w:t>осматрано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AF2936">
        <w:rPr>
          <w:rFonts w:ascii="Arial Narrow" w:hAnsi="Arial Narrow" w:cs="Tahoma"/>
          <w:sz w:val="22"/>
          <w:szCs w:val="22"/>
          <w:lang w:val="hr-HR"/>
        </w:rPr>
        <w:t>о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у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0217F5" w:rsidRPr="00AF2936">
        <w:rPr>
          <w:rFonts w:ascii="Arial Narrow" w:hAnsi="Arial Narrow" w:cs="Tahoma"/>
          <w:sz w:val="22"/>
          <w:szCs w:val="22"/>
          <w:lang w:val="sr-Cyrl-CS"/>
        </w:rPr>
        <w:t>септембру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hr-HR"/>
        </w:rPr>
        <w:t>20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14</w:t>
      </w:r>
      <w:r w:rsidRPr="00AF2936">
        <w:rPr>
          <w:rFonts w:ascii="Arial Narrow" w:hAnsi="Arial Narrow" w:cs="Tahoma"/>
          <w:sz w:val="22"/>
          <w:szCs w:val="22"/>
          <w:lang w:val="sr-Latn-CS"/>
        </w:rPr>
        <w:t>,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0217F5" w:rsidRPr="00AF2936">
        <w:rPr>
          <w:rFonts w:ascii="Arial Narrow" w:hAnsi="Arial Narrow" w:cs="Tahoma"/>
          <w:sz w:val="22"/>
          <w:szCs w:val="22"/>
          <w:lang w:val="sr-Cyrl-CS"/>
        </w:rPr>
        <w:t>септембар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2013. у просјеку</w:t>
      </w:r>
      <w:r w:rsidRPr="00AF293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су више</w:t>
      </w:r>
      <w:r w:rsidRPr="00AF293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за 2,6%, цијене капиталних прозвода за </w:t>
      </w:r>
      <w:r w:rsidR="000217F5" w:rsidRPr="00AF2936">
        <w:rPr>
          <w:rFonts w:ascii="Arial Narrow" w:hAnsi="Arial Narrow" w:cs="Tahoma"/>
          <w:sz w:val="22"/>
          <w:szCs w:val="22"/>
          <w:lang w:val="sr-Cyrl-CS"/>
        </w:rPr>
        <w:t>1,1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%, цијене нетрајних производа за широку потрошњу за </w:t>
      </w:r>
      <w:r w:rsidR="000217F5" w:rsidRPr="00AF2936">
        <w:rPr>
          <w:rFonts w:ascii="Arial Narrow" w:hAnsi="Arial Narrow" w:cs="Tahoma"/>
          <w:sz w:val="22"/>
          <w:szCs w:val="22"/>
          <w:lang w:val="sr-Cyrl-CS"/>
        </w:rPr>
        <w:t>0,6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%, док су цијене </w:t>
      </w:r>
      <w:r w:rsidR="000217F5" w:rsidRPr="00AF2936">
        <w:rPr>
          <w:rFonts w:ascii="Arial Narrow" w:hAnsi="Arial Narrow" w:cs="Tahoma"/>
          <w:sz w:val="22"/>
          <w:szCs w:val="22"/>
          <w:lang w:val="sr-Cyrl-CS"/>
        </w:rPr>
        <w:t>интермедијарних производа у просјеку ниже за 0,6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% и цијене </w:t>
      </w:r>
      <w:r w:rsidR="000217F5" w:rsidRPr="00AF2936">
        <w:rPr>
          <w:rFonts w:ascii="Arial Narrow" w:hAnsi="Arial Narrow" w:cs="Tahoma"/>
          <w:sz w:val="22"/>
          <w:szCs w:val="22"/>
          <w:lang w:val="sr-Cyrl-CS"/>
        </w:rPr>
        <w:t>енергије за 0,5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%. </w:t>
      </w:r>
    </w:p>
    <w:p w:rsidR="00251B5A" w:rsidRPr="00AF2936" w:rsidRDefault="00251B5A" w:rsidP="00251B5A">
      <w:pPr>
        <w:tabs>
          <w:tab w:val="left" w:pos="6663"/>
        </w:tabs>
        <w:jc w:val="both"/>
        <w:rPr>
          <w:rFonts w:ascii="Tahoma" w:hAnsi="Tahoma" w:cs="Tahoma"/>
          <w:sz w:val="22"/>
          <w:szCs w:val="22"/>
          <w:lang w:val="hr-HR"/>
        </w:rPr>
      </w:pPr>
      <w:r w:rsidRPr="00AF2936">
        <w:rPr>
          <w:rFonts w:ascii="Tahoma" w:hAnsi="Tahoma" w:cs="Tahoma"/>
          <w:sz w:val="22"/>
          <w:szCs w:val="22"/>
          <w:lang w:val="hr-HR"/>
        </w:rPr>
        <w:tab/>
      </w:r>
    </w:p>
    <w:p w:rsidR="000217F5" w:rsidRPr="00AF2936" w:rsidRDefault="000217F5" w:rsidP="000217F5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F2936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AF2936">
        <w:rPr>
          <w:rFonts w:ascii="Arial Narrow" w:hAnsi="Arial Narrow" w:cs="Tahoma"/>
          <w:sz w:val="22"/>
          <w:szCs w:val="22"/>
          <w:lang w:val="hr-HR"/>
        </w:rPr>
        <w:t>)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,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цијене подручја (</w:t>
      </w:r>
      <w:r w:rsidR="001D2989" w:rsidRPr="00AF2936">
        <w:rPr>
          <w:rFonts w:ascii="Arial Narrow" w:hAnsi="Arial Narrow" w:cs="Tahoma"/>
          <w:sz w:val="22"/>
          <w:szCs w:val="22"/>
          <w:lang w:val="sr-Cyrl-CS"/>
        </w:rPr>
        <w:t>Б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)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вађење руда и камена </w:t>
      </w:r>
      <w:r w:rsidRPr="00AF2936">
        <w:rPr>
          <w:rFonts w:ascii="Arial Narrow" w:hAnsi="Arial Narrow" w:cs="Tahoma"/>
          <w:sz w:val="22"/>
          <w:szCs w:val="22"/>
          <w:lang w:val="hr-HR"/>
        </w:rPr>
        <w:t>у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септембру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14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AF2936">
        <w:rPr>
          <w:rFonts w:ascii="Arial Narrow" w:hAnsi="Arial Narrow" w:cs="Tahoma"/>
          <w:sz w:val="22"/>
          <w:szCs w:val="22"/>
          <w:lang w:val="sr-Cyrl-CS"/>
        </w:rPr>
        <w:t xml:space="preserve"> август</w:t>
      </w:r>
      <w:r w:rsidRPr="00AF2936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4. године у просјеку су више за 1,3%, цијене подручја (</w:t>
      </w:r>
      <w:r w:rsidR="001D2989" w:rsidRPr="00AF2936">
        <w:rPr>
          <w:rFonts w:ascii="Arial Narrow" w:hAnsi="Arial Narrow" w:cs="Tahoma"/>
          <w:sz w:val="22"/>
          <w:szCs w:val="22"/>
          <w:lang w:val="sr-Cyrl-CS"/>
        </w:rPr>
        <w:t>Ц</w:t>
      </w:r>
      <w:r w:rsidRPr="00AF2936">
        <w:rPr>
          <w:rFonts w:ascii="Arial Narrow" w:hAnsi="Arial Narrow" w:cs="Tahoma"/>
          <w:sz w:val="22"/>
          <w:szCs w:val="22"/>
          <w:lang w:val="sr-Cyrl-CS"/>
        </w:rPr>
        <w:t>) прерађивачка индустрија у просјеку су ниже за 0,1%, док су цијене подручја (Д) производња и снабдијевање електричном енергијом, гасом, паром и климатизација у просјеку остале на истом нивоу.</w:t>
      </w:r>
    </w:p>
    <w:p w:rsidR="00251B5A" w:rsidRPr="00AF2936" w:rsidRDefault="00251B5A" w:rsidP="00251B5A">
      <w:pPr>
        <w:jc w:val="both"/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</w:pPr>
      <w:r w:rsidRPr="00AF2936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У</w:t>
      </w:r>
      <w:r w:rsidRPr="00AF2936">
        <w:rPr>
          <w:rFonts w:ascii="Arial Narrow" w:hAnsi="Arial Narrow" w:cs="Tahoma"/>
          <w:sz w:val="22"/>
          <w:szCs w:val="22"/>
          <w:shd w:val="clear" w:color="auto" w:fill="FFFFFF"/>
        </w:rPr>
        <w:t> </w:t>
      </w:r>
      <w:r w:rsidR="000217F5" w:rsidRPr="00AF2936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септембру</w:t>
      </w:r>
      <w:r w:rsidRPr="00AF2936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AF2936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2014.</w:t>
      </w:r>
      <w:r w:rsidRPr="00AF2936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AF2936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године,</w:t>
      </w:r>
      <w:r w:rsidRPr="00AF2936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AF2936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у односу на</w:t>
      </w:r>
      <w:r w:rsidRPr="00AF2936">
        <w:rPr>
          <w:rFonts w:ascii="Arial Narrow" w:hAnsi="Arial Narrow" w:cs="Tahoma"/>
          <w:sz w:val="22"/>
          <w:szCs w:val="22"/>
          <w:shd w:val="clear" w:color="auto" w:fill="FFFFFF"/>
        </w:rPr>
        <w:t> </w:t>
      </w:r>
      <w:r w:rsidR="000217F5" w:rsidRPr="00AF2936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септембар</w:t>
      </w:r>
      <w:r w:rsidRPr="00AF2936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AF2936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2013,</w:t>
      </w:r>
      <w:r w:rsidRPr="00AF2936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AF2936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цијене подручја</w:t>
      </w:r>
      <w:r w:rsidRPr="00AF2936">
        <w:rPr>
          <w:rFonts w:ascii="Arial Narrow" w:hAnsi="Arial Narrow" w:cs="Tahoma"/>
          <w:i/>
          <w:iCs/>
          <w:sz w:val="22"/>
          <w:szCs w:val="22"/>
          <w:shd w:val="clear" w:color="auto" w:fill="FFFFFF"/>
          <w:lang w:val="sr-Cyrl-CS"/>
        </w:rPr>
        <w:t xml:space="preserve"> Вађење руда и камена</w:t>
      </w:r>
      <w:r w:rsidRPr="00AF2936">
        <w:rPr>
          <w:rStyle w:val="apple-converted-space"/>
          <w:rFonts w:ascii="Arial Narrow" w:hAnsi="Arial Narrow" w:cs="Tahoma"/>
          <w:i/>
          <w:iCs/>
          <w:sz w:val="22"/>
          <w:szCs w:val="22"/>
          <w:shd w:val="clear" w:color="auto" w:fill="FFFFFF"/>
        </w:rPr>
        <w:t> </w:t>
      </w:r>
      <w:r w:rsidRPr="00AF2936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 xml:space="preserve">више су за </w:t>
      </w:r>
      <w:r w:rsidR="000217F5" w:rsidRPr="00AF2936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11,8</w:t>
      </w:r>
      <w:r w:rsidRPr="00AF2936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 xml:space="preserve">%, </w:t>
      </w:r>
      <w:r w:rsidR="00826B9D" w:rsidRPr="00AF2936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док су</w:t>
      </w:r>
      <w:r w:rsidRPr="00AF2936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 xml:space="preserve"> цијене подруч</w:t>
      </w:r>
      <w:r w:rsidRPr="00AF2936">
        <w:rPr>
          <w:rFonts w:ascii="Arial Narrow" w:hAnsi="Arial Narrow" w:cs="Tahoma"/>
          <w:sz w:val="22"/>
          <w:szCs w:val="22"/>
          <w:shd w:val="clear" w:color="auto" w:fill="FFFFFF"/>
        </w:rPr>
        <w:t>j</w:t>
      </w:r>
      <w:r w:rsidRPr="00AF2936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а</w:t>
      </w:r>
      <w:r w:rsidRPr="00AF2936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AF2936">
        <w:rPr>
          <w:rFonts w:ascii="Arial Narrow" w:hAnsi="Arial Narrow" w:cs="Tahoma"/>
          <w:i/>
          <w:iCs/>
          <w:sz w:val="22"/>
          <w:szCs w:val="22"/>
          <w:shd w:val="clear" w:color="auto" w:fill="FFFFFF"/>
          <w:lang w:val="sr-Cyrl-CS"/>
        </w:rPr>
        <w:t>Прерађивачка индустрија</w:t>
      </w:r>
      <w:r w:rsidRPr="00AF2936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="00826B9D" w:rsidRPr="00AF2936">
        <w:rPr>
          <w:rFonts w:ascii="Arial Narrow" w:hAnsi="Arial Narrow" w:cs="Tahoma"/>
          <w:sz w:val="22"/>
          <w:szCs w:val="22"/>
          <w:lang w:val="sr-Cyrl-CS"/>
        </w:rPr>
        <w:t xml:space="preserve">у просјеку </w:t>
      </w:r>
      <w:r w:rsidR="000217F5" w:rsidRPr="00AF2936">
        <w:rPr>
          <w:rFonts w:ascii="Arial Narrow" w:hAnsi="Arial Narrow" w:cs="Tahoma"/>
          <w:sz w:val="22"/>
          <w:szCs w:val="22"/>
          <w:lang w:val="sr-Cyrl-CS"/>
        </w:rPr>
        <w:t>ниже за 0,5%</w:t>
      </w:r>
      <w:r w:rsidR="00826B9D" w:rsidRPr="00AF2936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DF108E" w:rsidRPr="00AF2936" w:rsidRDefault="00DF108E" w:rsidP="00ED432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</w:rPr>
      </w:pPr>
    </w:p>
    <w:p w:rsidR="001D2989" w:rsidRPr="00AF2936" w:rsidRDefault="001D2989" w:rsidP="001D2989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AF2936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(I</w:t>
      </w:r>
      <w:r w:rsidRPr="00AF2936">
        <w:rPr>
          <w:rFonts w:ascii="Arial Narrow" w:hAnsi="Arial Narrow" w:cs="Tahoma"/>
          <w:b/>
          <w:sz w:val="30"/>
          <w:szCs w:val="30"/>
        </w:rPr>
        <w:t>X</w:t>
      </w:r>
      <w:r w:rsidRPr="00AF2936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AF2936">
        <w:rPr>
          <w:rFonts w:ascii="Arial Narrow" w:hAnsi="Arial Narrow" w:cs="Tahoma"/>
          <w:b/>
          <w:sz w:val="30"/>
          <w:szCs w:val="30"/>
        </w:rPr>
        <w:t>4</w:t>
      </w:r>
      <w:r w:rsidRPr="00AF2936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Pr="00AF2936">
        <w:rPr>
          <w:rFonts w:ascii="Arial Narrow" w:hAnsi="Arial Narrow" w:cs="Tahoma"/>
          <w:b/>
          <w:sz w:val="30"/>
          <w:szCs w:val="30"/>
        </w:rPr>
        <w:t>IX</w:t>
      </w:r>
      <w:r w:rsidRPr="00AF2936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AF2936">
        <w:rPr>
          <w:rFonts w:ascii="Arial Narrow" w:hAnsi="Arial Narrow" w:cs="Tahoma"/>
          <w:b/>
          <w:bCs/>
          <w:sz w:val="30"/>
          <w:szCs w:val="30"/>
          <w:lang w:val="ru-RU"/>
        </w:rPr>
        <w:t>2013</w:t>
      </w:r>
      <w:r w:rsidRPr="00AF2936">
        <w:rPr>
          <w:rFonts w:ascii="Arial Narrow" w:hAnsi="Arial Narrow" w:cs="Tahoma"/>
          <w:b/>
          <w:bCs/>
          <w:sz w:val="30"/>
          <w:szCs w:val="30"/>
        </w:rPr>
        <w:t>.</w:t>
      </w:r>
      <w:r w:rsidRPr="00AF2936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AF2936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9,1%</w:t>
      </w:r>
    </w:p>
    <w:p w:rsidR="004D0DAE" w:rsidRPr="00AF2936" w:rsidRDefault="004D0DAE" w:rsidP="006312E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 w:rsidRPr="00AF2936">
        <w:rPr>
          <w:rFonts w:ascii="Arial Narrow" w:hAnsi="Arial Narrow" w:cs="Tahoma"/>
          <w:b/>
          <w:sz w:val="30"/>
          <w:szCs w:val="30"/>
          <w:lang w:val="sr-Cyrl-CS"/>
        </w:rPr>
        <w:t>Десезонирана индустријска производња (</w:t>
      </w:r>
      <w:r w:rsidR="00C20237" w:rsidRPr="00AF2936">
        <w:rPr>
          <w:rFonts w:ascii="Arial Narrow" w:hAnsi="Arial Narrow" w:cs="Tahoma"/>
          <w:b/>
          <w:sz w:val="30"/>
          <w:szCs w:val="30"/>
          <w:lang w:val="sr-Cyrl-CS"/>
        </w:rPr>
        <w:t>I</w:t>
      </w:r>
      <w:r w:rsidR="005460E4" w:rsidRPr="00AF2936">
        <w:rPr>
          <w:rFonts w:ascii="Arial Narrow" w:hAnsi="Arial Narrow" w:cs="Tahoma"/>
          <w:b/>
          <w:sz w:val="30"/>
          <w:szCs w:val="30"/>
        </w:rPr>
        <w:t>X</w:t>
      </w:r>
      <w:r w:rsidRPr="00AF2936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AF2936">
        <w:rPr>
          <w:rFonts w:ascii="Arial Narrow" w:hAnsi="Arial Narrow" w:cs="Tahoma"/>
          <w:b/>
          <w:sz w:val="30"/>
          <w:szCs w:val="30"/>
        </w:rPr>
        <w:t>4</w:t>
      </w:r>
      <w:r w:rsidRPr="00AF2936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802CC2" w:rsidRPr="00AF2936">
        <w:rPr>
          <w:rFonts w:ascii="Arial Narrow" w:hAnsi="Arial Narrow" w:cs="Tahoma"/>
          <w:b/>
          <w:sz w:val="30"/>
          <w:szCs w:val="30"/>
        </w:rPr>
        <w:t>V</w:t>
      </w:r>
      <w:r w:rsidR="00775BB9" w:rsidRPr="00AF2936">
        <w:rPr>
          <w:rFonts w:ascii="Arial Narrow" w:hAnsi="Arial Narrow" w:cs="Tahoma"/>
          <w:b/>
          <w:sz w:val="30"/>
          <w:szCs w:val="30"/>
        </w:rPr>
        <w:t>I</w:t>
      </w:r>
      <w:r w:rsidR="005460E4" w:rsidRPr="00AF2936">
        <w:rPr>
          <w:rFonts w:ascii="Arial Narrow" w:hAnsi="Arial Narrow" w:cs="Tahoma"/>
          <w:b/>
          <w:sz w:val="30"/>
          <w:szCs w:val="30"/>
        </w:rPr>
        <w:t>II</w:t>
      </w:r>
      <w:r w:rsidRPr="00AF2936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AF2936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AF2936">
        <w:rPr>
          <w:rFonts w:ascii="Arial Narrow" w:hAnsi="Arial Narrow" w:cs="Tahoma"/>
          <w:b/>
          <w:bCs/>
          <w:sz w:val="30"/>
          <w:szCs w:val="30"/>
        </w:rPr>
        <w:t>4.</w:t>
      </w:r>
      <w:r w:rsidRPr="00AF2936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AF2936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5460E4" w:rsidRPr="00AF2936">
        <w:rPr>
          <w:rFonts w:ascii="Arial Narrow" w:hAnsi="Arial Narrow" w:cs="Tahoma"/>
          <w:b/>
          <w:bCs/>
          <w:sz w:val="30"/>
          <w:szCs w:val="30"/>
          <w:lang w:val="sr-Cyrl-CS"/>
        </w:rPr>
        <w:t>већа</w:t>
      </w:r>
      <w:r w:rsidR="00802CC2" w:rsidRPr="00AF2936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5460E4" w:rsidRPr="00AF2936">
        <w:rPr>
          <w:rFonts w:ascii="Arial Narrow" w:hAnsi="Arial Narrow" w:cs="Tahoma"/>
          <w:b/>
          <w:bCs/>
          <w:sz w:val="30"/>
          <w:szCs w:val="30"/>
          <w:lang w:val="sr-Cyrl-CS"/>
        </w:rPr>
        <w:t>7</w:t>
      </w:r>
      <w:r w:rsidR="00802CC2" w:rsidRPr="00AF2936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5460E4" w:rsidRPr="00AF2936">
        <w:rPr>
          <w:rFonts w:ascii="Arial Narrow" w:hAnsi="Arial Narrow" w:cs="Tahoma"/>
          <w:b/>
          <w:bCs/>
          <w:sz w:val="30"/>
          <w:szCs w:val="30"/>
          <w:lang w:val="sr-Cyrl-CS"/>
        </w:rPr>
        <w:t>8</w:t>
      </w:r>
      <w:r w:rsidR="00802CC2" w:rsidRPr="00AF2936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9F404C" w:rsidRPr="00AF2936" w:rsidRDefault="009F404C" w:rsidP="00613D8E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AF2936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C20237" w:rsidRPr="00AF2936">
        <w:rPr>
          <w:rFonts w:ascii="Arial Narrow" w:hAnsi="Arial Narrow" w:cs="Tahoma"/>
          <w:b/>
          <w:sz w:val="28"/>
        </w:rPr>
        <w:t>I</w:t>
      </w:r>
      <w:r w:rsidR="005460E4" w:rsidRPr="00AF2936">
        <w:rPr>
          <w:rFonts w:ascii="Arial Narrow" w:hAnsi="Arial Narrow" w:cs="Tahoma"/>
          <w:b/>
          <w:sz w:val="28"/>
        </w:rPr>
        <w:t>X</w:t>
      </w:r>
      <w:r w:rsidR="00802CC2" w:rsidRPr="00AF2936">
        <w:rPr>
          <w:rFonts w:ascii="Arial Narrow" w:hAnsi="Arial Narrow" w:cs="Tahoma"/>
          <w:b/>
          <w:sz w:val="28"/>
          <w:lang w:val="ru-RU"/>
        </w:rPr>
        <w:t xml:space="preserve"> 2014/</w:t>
      </w:r>
      <w:r w:rsidR="00C20237" w:rsidRPr="00AF2936">
        <w:rPr>
          <w:rFonts w:ascii="Arial Narrow" w:hAnsi="Arial Narrow" w:cs="Tahoma"/>
          <w:b/>
          <w:sz w:val="28"/>
        </w:rPr>
        <w:t>I</w:t>
      </w:r>
      <w:r w:rsidR="005460E4" w:rsidRPr="00AF2936">
        <w:rPr>
          <w:rFonts w:ascii="Arial Narrow" w:hAnsi="Arial Narrow" w:cs="Tahoma"/>
          <w:b/>
          <w:sz w:val="28"/>
        </w:rPr>
        <w:t>X</w:t>
      </w:r>
      <w:r w:rsidRPr="00AF2936">
        <w:rPr>
          <w:rFonts w:ascii="Arial Narrow" w:hAnsi="Arial Narrow" w:cs="Tahoma"/>
          <w:b/>
          <w:sz w:val="28"/>
          <w:lang w:val="ru-RU"/>
        </w:rPr>
        <w:t xml:space="preserve"> 2013.) већи </w:t>
      </w:r>
      <w:r w:rsidR="00802CC2" w:rsidRPr="00AF2936">
        <w:rPr>
          <w:rFonts w:ascii="Arial Narrow" w:hAnsi="Arial Narrow" w:cs="Tahoma"/>
          <w:b/>
          <w:sz w:val="28"/>
          <w:lang w:val="ru-RU"/>
        </w:rPr>
        <w:t>1</w:t>
      </w:r>
      <w:r w:rsidRPr="00AF2936">
        <w:rPr>
          <w:rFonts w:ascii="Arial Narrow" w:hAnsi="Arial Narrow" w:cs="Tahoma"/>
          <w:b/>
          <w:sz w:val="28"/>
          <w:lang w:val="ru-RU"/>
        </w:rPr>
        <w:t>,</w:t>
      </w:r>
      <w:r w:rsidR="005460E4" w:rsidRPr="00AF2936">
        <w:rPr>
          <w:rFonts w:ascii="Arial Narrow" w:hAnsi="Arial Narrow" w:cs="Tahoma"/>
          <w:b/>
          <w:sz w:val="28"/>
          <w:lang w:val="ru-RU"/>
        </w:rPr>
        <w:t>0</w:t>
      </w:r>
      <w:r w:rsidRPr="00AF2936">
        <w:rPr>
          <w:rFonts w:ascii="Arial Narrow" w:hAnsi="Arial Narrow" w:cs="Tahoma"/>
          <w:b/>
          <w:sz w:val="28"/>
          <w:lang w:val="ru-RU"/>
        </w:rPr>
        <w:t>%</w:t>
      </w:r>
    </w:p>
    <w:p w:rsidR="00870AD1" w:rsidRPr="00AF2936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775BB9" w:rsidRPr="00AF2936" w:rsidRDefault="00775BB9" w:rsidP="00775BB9">
      <w:pPr>
        <w:jc w:val="both"/>
        <w:rPr>
          <w:rFonts w:ascii="Arial Narrow" w:hAnsi="Arial Narrow" w:cs="Tahoma"/>
          <w:sz w:val="22"/>
          <w:lang w:val="sr-Cyrl-CS"/>
        </w:rPr>
      </w:pPr>
      <w:r w:rsidRPr="00AF2936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AF2936">
        <w:rPr>
          <w:rFonts w:ascii="Arial Narrow" w:hAnsi="Arial Narrow" w:cs="Tahoma"/>
          <w:b/>
          <w:sz w:val="22"/>
        </w:rPr>
        <w:t xml:space="preserve"> </w:t>
      </w:r>
      <w:proofErr w:type="spellStart"/>
      <w:r w:rsidRPr="00AF2936">
        <w:rPr>
          <w:rFonts w:ascii="Arial Narrow" w:hAnsi="Arial Narrow" w:cs="Tahoma"/>
          <w:b/>
          <w:sz w:val="22"/>
        </w:rPr>
        <w:t>индустријска</w:t>
      </w:r>
      <w:proofErr w:type="spellEnd"/>
      <w:r w:rsidRPr="00AF2936">
        <w:rPr>
          <w:rFonts w:ascii="Arial Narrow" w:hAnsi="Arial Narrow" w:cs="Tahoma"/>
          <w:b/>
          <w:sz w:val="22"/>
        </w:rPr>
        <w:t xml:space="preserve"> </w:t>
      </w:r>
      <w:proofErr w:type="spellStart"/>
      <w:r w:rsidRPr="00AF2936">
        <w:rPr>
          <w:rFonts w:ascii="Arial Narrow" w:hAnsi="Arial Narrow" w:cs="Tahoma"/>
          <w:b/>
          <w:sz w:val="22"/>
        </w:rPr>
        <w:t>производња</w:t>
      </w:r>
      <w:proofErr w:type="spellEnd"/>
      <w:r w:rsidRPr="00AF2936">
        <w:rPr>
          <w:rFonts w:ascii="Arial Narrow" w:hAnsi="Arial Narrow" w:cs="Tahoma"/>
          <w:sz w:val="22"/>
        </w:rPr>
        <w:t xml:space="preserve"> у </w:t>
      </w:r>
      <w:r w:rsidR="005460E4" w:rsidRPr="00AF2936">
        <w:rPr>
          <w:rFonts w:ascii="Arial Narrow" w:hAnsi="Arial Narrow" w:cs="Tahoma"/>
          <w:spacing w:val="-2"/>
          <w:sz w:val="22"/>
          <w:lang w:val="sr-Cyrl-CS"/>
        </w:rPr>
        <w:t>септембру</w:t>
      </w:r>
      <w:r w:rsidR="005460E4" w:rsidRPr="00AF2936">
        <w:rPr>
          <w:rFonts w:ascii="Arial Narrow" w:hAnsi="Arial Narrow" w:cs="Tahoma"/>
          <w:spacing w:val="-2"/>
          <w:sz w:val="22"/>
        </w:rPr>
        <w:t xml:space="preserve"> </w:t>
      </w:r>
      <w:r w:rsidRPr="00AF2936">
        <w:rPr>
          <w:rFonts w:ascii="Arial Narrow" w:hAnsi="Arial Narrow" w:cs="Tahoma"/>
          <w:sz w:val="22"/>
        </w:rPr>
        <w:t>201</w:t>
      </w:r>
      <w:r w:rsidRPr="00AF2936">
        <w:rPr>
          <w:rFonts w:ascii="Arial Narrow" w:hAnsi="Arial Narrow" w:cs="Tahoma"/>
          <w:sz w:val="22"/>
          <w:lang w:val="sr-Cyrl-CS"/>
        </w:rPr>
        <w:t>4</w:t>
      </w:r>
      <w:r w:rsidRPr="00AF2936">
        <w:rPr>
          <w:rFonts w:ascii="Arial Narrow" w:hAnsi="Arial Narrow" w:cs="Tahoma"/>
          <w:sz w:val="22"/>
        </w:rPr>
        <w:t xml:space="preserve">. </w:t>
      </w:r>
      <w:r w:rsidRPr="00AF2936">
        <w:rPr>
          <w:rFonts w:ascii="Arial Narrow" w:hAnsi="Arial Narrow" w:cs="Tahoma"/>
          <w:sz w:val="22"/>
          <w:lang w:val="sr-Cyrl-BA"/>
        </w:rPr>
        <w:t>г</w:t>
      </w:r>
      <w:proofErr w:type="spellStart"/>
      <w:r w:rsidRPr="00AF2936">
        <w:rPr>
          <w:rFonts w:ascii="Arial Narrow" w:hAnsi="Arial Narrow" w:cs="Tahoma"/>
          <w:sz w:val="22"/>
        </w:rPr>
        <w:t>одине</w:t>
      </w:r>
      <w:proofErr w:type="spellEnd"/>
      <w:r w:rsidRPr="00AF2936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AF2936">
        <w:rPr>
          <w:rFonts w:ascii="Arial Narrow" w:hAnsi="Arial Narrow" w:cs="Tahoma"/>
          <w:sz w:val="22"/>
        </w:rPr>
        <w:t xml:space="preserve">у </w:t>
      </w:r>
      <w:proofErr w:type="spellStart"/>
      <w:r w:rsidRPr="00AF2936">
        <w:rPr>
          <w:rFonts w:ascii="Arial Narrow" w:hAnsi="Arial Narrow" w:cs="Tahoma"/>
          <w:sz w:val="22"/>
        </w:rPr>
        <w:t>поређењу</w:t>
      </w:r>
      <w:proofErr w:type="spellEnd"/>
      <w:r w:rsidRPr="00AF2936">
        <w:rPr>
          <w:rFonts w:ascii="Arial Narrow" w:hAnsi="Arial Narrow" w:cs="Tahoma"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sr-Cyrl-BA"/>
        </w:rPr>
        <w:t xml:space="preserve">са </w:t>
      </w:r>
      <w:r w:rsidR="005460E4" w:rsidRPr="00AF2936">
        <w:rPr>
          <w:rFonts w:ascii="Arial Narrow" w:hAnsi="Arial Narrow" w:cs="Tahoma"/>
          <w:spacing w:val="-2"/>
          <w:sz w:val="22"/>
          <w:lang w:val="sr-Cyrl-CS"/>
        </w:rPr>
        <w:t>септембром</w:t>
      </w:r>
      <w:r w:rsidR="005460E4" w:rsidRPr="00AF2936">
        <w:rPr>
          <w:rFonts w:ascii="Arial Narrow" w:hAnsi="Arial Narrow" w:cs="Tahoma"/>
          <w:spacing w:val="-2"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ru-RU"/>
        </w:rPr>
        <w:t>2013.</w:t>
      </w:r>
      <w:r w:rsidRPr="00AF2936">
        <w:rPr>
          <w:rFonts w:ascii="Arial Narrow" w:hAnsi="Arial Narrow" w:cs="Tahoma"/>
          <w:sz w:val="22"/>
        </w:rPr>
        <w:t xml:space="preserve"> </w:t>
      </w:r>
      <w:r w:rsidR="005460E4" w:rsidRPr="00AF2936">
        <w:rPr>
          <w:rFonts w:ascii="Arial Narrow" w:hAnsi="Arial Narrow" w:cs="Tahoma"/>
          <w:sz w:val="22"/>
          <w:lang w:val="sr-Cyrl-CS"/>
        </w:rPr>
        <w:t>већа</w:t>
      </w:r>
      <w:r w:rsidRPr="00AF2936">
        <w:rPr>
          <w:rFonts w:ascii="Arial Narrow" w:hAnsi="Arial Narrow" w:cs="Tahoma"/>
          <w:sz w:val="22"/>
          <w:lang w:val="sr-Cyrl-CS"/>
        </w:rPr>
        <w:t xml:space="preserve"> је за </w:t>
      </w:r>
      <w:r w:rsidR="005460E4" w:rsidRPr="00AF2936">
        <w:rPr>
          <w:rFonts w:ascii="Arial Narrow" w:hAnsi="Arial Narrow" w:cs="Tahoma"/>
          <w:sz w:val="22"/>
          <w:lang w:val="sr-Cyrl-CS"/>
        </w:rPr>
        <w:t>9</w:t>
      </w:r>
      <w:r w:rsidRPr="00AF2936">
        <w:rPr>
          <w:rFonts w:ascii="Arial Narrow" w:hAnsi="Arial Narrow" w:cs="Tahoma"/>
          <w:sz w:val="22"/>
          <w:lang w:val="sr-Cyrl-CS"/>
        </w:rPr>
        <w:t>,</w:t>
      </w:r>
      <w:r w:rsidR="005460E4" w:rsidRPr="00AF2936">
        <w:rPr>
          <w:rFonts w:ascii="Arial Narrow" w:hAnsi="Arial Narrow" w:cs="Tahoma"/>
          <w:sz w:val="22"/>
          <w:lang w:val="sr-Cyrl-CS"/>
        </w:rPr>
        <w:t>1</w:t>
      </w:r>
      <w:r w:rsidRPr="00AF2936">
        <w:rPr>
          <w:rFonts w:ascii="Arial Narrow" w:hAnsi="Arial Narrow" w:cs="Tahoma"/>
          <w:sz w:val="22"/>
          <w:lang w:val="sr-Cyrl-CS"/>
        </w:rPr>
        <w:t>%.</w:t>
      </w:r>
      <w:r w:rsidRPr="00AF2936">
        <w:rPr>
          <w:rFonts w:ascii="Arial Narrow" w:hAnsi="Arial Narrow" w:cs="Tahoma"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У</w:t>
      </w:r>
      <w:r w:rsidRPr="00AF2936">
        <w:rPr>
          <w:rFonts w:ascii="Arial Narrow" w:hAnsi="Arial Narrow" w:cs="Tahoma"/>
          <w:sz w:val="22"/>
        </w:rPr>
        <w:t xml:space="preserve"> </w:t>
      </w:r>
      <w:r w:rsidR="005460E4" w:rsidRPr="00AF2936">
        <w:rPr>
          <w:rFonts w:ascii="Arial Narrow" w:hAnsi="Arial Narrow" w:cs="Tahoma"/>
          <w:sz w:val="22"/>
          <w:lang w:val="sr-Cyrl-BA"/>
        </w:rPr>
        <w:t xml:space="preserve">подручју </w:t>
      </w:r>
      <w:r w:rsidR="005460E4" w:rsidRPr="00AF2936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5460E4" w:rsidRPr="00AF2936">
        <w:rPr>
          <w:rFonts w:ascii="Arial Narrow" w:hAnsi="Arial Narrow" w:cs="Tahoma"/>
          <w:i/>
          <w:sz w:val="22"/>
        </w:rPr>
        <w:t xml:space="preserve"> </w:t>
      </w:r>
      <w:r w:rsidR="005460E4" w:rsidRPr="00AF2936">
        <w:rPr>
          <w:rFonts w:ascii="Arial Narrow" w:hAnsi="Arial Narrow" w:cs="Tahoma"/>
          <w:sz w:val="22"/>
          <w:lang w:val="sr-Cyrl-CS"/>
        </w:rPr>
        <w:t xml:space="preserve">остварен </w:t>
      </w:r>
      <w:r w:rsidRPr="00AF2936">
        <w:rPr>
          <w:rFonts w:ascii="Arial Narrow" w:hAnsi="Arial Narrow" w:cs="Tahoma"/>
          <w:sz w:val="22"/>
          <w:lang w:val="sr-Cyrl-CS"/>
        </w:rPr>
        <w:t xml:space="preserve">је </w:t>
      </w:r>
      <w:r w:rsidR="005460E4" w:rsidRPr="00AF2936">
        <w:rPr>
          <w:rFonts w:ascii="Arial Narrow" w:hAnsi="Arial Narrow" w:cs="Tahoma"/>
          <w:sz w:val="22"/>
          <w:lang w:val="sr-Cyrl-CS"/>
        </w:rPr>
        <w:t>раст</w:t>
      </w:r>
      <w:r w:rsidRPr="00AF2936">
        <w:rPr>
          <w:rFonts w:ascii="Arial Narrow" w:hAnsi="Arial Narrow" w:cs="Tahoma"/>
          <w:sz w:val="22"/>
          <w:lang w:val="sr-Cyrl-BA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од</w:t>
      </w:r>
      <w:r w:rsidRPr="00AF2936">
        <w:rPr>
          <w:rFonts w:ascii="Arial Narrow" w:hAnsi="Arial Narrow" w:cs="Tahoma"/>
          <w:sz w:val="22"/>
        </w:rPr>
        <w:t xml:space="preserve"> </w:t>
      </w:r>
      <w:r w:rsidR="005460E4" w:rsidRPr="00AF2936">
        <w:rPr>
          <w:rFonts w:ascii="Arial Narrow" w:hAnsi="Arial Narrow" w:cs="Tahoma"/>
          <w:sz w:val="22"/>
          <w:lang w:val="sr-Cyrl-CS"/>
        </w:rPr>
        <w:t>31</w:t>
      </w:r>
      <w:r w:rsidRPr="00AF2936">
        <w:rPr>
          <w:rFonts w:ascii="Arial Narrow" w:hAnsi="Arial Narrow" w:cs="Tahoma"/>
          <w:sz w:val="22"/>
        </w:rPr>
        <w:t>,</w:t>
      </w:r>
      <w:r w:rsidR="005460E4" w:rsidRPr="00AF2936">
        <w:rPr>
          <w:rFonts w:ascii="Arial Narrow" w:hAnsi="Arial Narrow" w:cs="Tahoma"/>
          <w:sz w:val="22"/>
          <w:lang w:val="sr-Cyrl-CS"/>
        </w:rPr>
        <w:t>0</w:t>
      </w:r>
      <w:r w:rsidRPr="00AF2936">
        <w:rPr>
          <w:rFonts w:ascii="Arial Narrow" w:hAnsi="Arial Narrow" w:cs="Tahoma"/>
          <w:sz w:val="22"/>
        </w:rPr>
        <w:t>%</w:t>
      </w:r>
      <w:r w:rsidR="005460E4" w:rsidRPr="00AF2936">
        <w:rPr>
          <w:rFonts w:ascii="Arial Narrow" w:hAnsi="Arial Narrow" w:cs="Tahoma"/>
          <w:sz w:val="22"/>
          <w:lang w:val="sr-Cyrl-CS"/>
        </w:rPr>
        <w:t xml:space="preserve"> и</w:t>
      </w:r>
      <w:r w:rsidRPr="00AF2936">
        <w:rPr>
          <w:rFonts w:ascii="Arial Narrow" w:hAnsi="Arial Narrow" w:cs="Tahoma"/>
          <w:sz w:val="22"/>
          <w:lang w:val="sr-Cyrl-CS"/>
        </w:rPr>
        <w:t xml:space="preserve"> у</w:t>
      </w:r>
      <w:r w:rsidRPr="00AF2936">
        <w:rPr>
          <w:rFonts w:ascii="Arial Narrow" w:hAnsi="Arial Narrow" w:cs="Tahoma"/>
          <w:sz w:val="22"/>
        </w:rPr>
        <w:t xml:space="preserve"> </w:t>
      </w:r>
      <w:proofErr w:type="spellStart"/>
      <w:r w:rsidR="005460E4" w:rsidRPr="00AF2936">
        <w:rPr>
          <w:rFonts w:ascii="Arial Narrow" w:hAnsi="Arial Narrow" w:cs="Tahoma"/>
          <w:i/>
          <w:sz w:val="22"/>
        </w:rPr>
        <w:t>Прерађивачкој</w:t>
      </w:r>
      <w:proofErr w:type="spellEnd"/>
      <w:r w:rsidR="005460E4" w:rsidRPr="00AF2936">
        <w:rPr>
          <w:rFonts w:ascii="Arial Narrow" w:hAnsi="Arial Narrow" w:cs="Tahoma"/>
          <w:i/>
          <w:sz w:val="22"/>
        </w:rPr>
        <w:t xml:space="preserve"> </w:t>
      </w:r>
      <w:proofErr w:type="spellStart"/>
      <w:r w:rsidR="005460E4" w:rsidRPr="00AF2936">
        <w:rPr>
          <w:rFonts w:ascii="Arial Narrow" w:hAnsi="Arial Narrow" w:cs="Tahoma"/>
          <w:i/>
          <w:sz w:val="22"/>
        </w:rPr>
        <w:t>индустрији</w:t>
      </w:r>
      <w:proofErr w:type="spellEnd"/>
      <w:r w:rsidR="005460E4" w:rsidRPr="00AF2936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5460E4" w:rsidRPr="00AF2936">
        <w:rPr>
          <w:rFonts w:ascii="Arial Narrow" w:hAnsi="Arial Narrow" w:cs="Tahoma"/>
          <w:sz w:val="22"/>
          <w:lang w:val="sr-Cyrl-CS"/>
        </w:rPr>
        <w:t>раст</w:t>
      </w:r>
      <w:r w:rsidRPr="00AF2936">
        <w:rPr>
          <w:rFonts w:ascii="Arial Narrow" w:hAnsi="Arial Narrow" w:cs="Tahoma"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sr-Cyrl-BA"/>
        </w:rPr>
        <w:t>од</w:t>
      </w:r>
      <w:r w:rsidRPr="00AF2936">
        <w:rPr>
          <w:rFonts w:ascii="Arial Narrow" w:hAnsi="Arial Narrow" w:cs="Tahoma"/>
          <w:sz w:val="22"/>
        </w:rPr>
        <w:t xml:space="preserve"> </w:t>
      </w:r>
      <w:r w:rsidR="005460E4" w:rsidRPr="00AF2936">
        <w:rPr>
          <w:rFonts w:ascii="Arial Narrow" w:hAnsi="Arial Narrow" w:cs="Tahoma"/>
          <w:sz w:val="22"/>
          <w:lang w:val="sr-Cyrl-CS"/>
        </w:rPr>
        <w:t>5</w:t>
      </w:r>
      <w:r w:rsidRPr="00AF2936">
        <w:rPr>
          <w:rFonts w:ascii="Arial Narrow" w:hAnsi="Arial Narrow" w:cs="Tahoma"/>
          <w:sz w:val="22"/>
        </w:rPr>
        <w:t>,</w:t>
      </w:r>
      <w:r w:rsidR="005460E4" w:rsidRPr="00AF2936">
        <w:rPr>
          <w:rFonts w:ascii="Arial Narrow" w:hAnsi="Arial Narrow" w:cs="Tahoma"/>
          <w:sz w:val="22"/>
          <w:lang w:val="sr-Cyrl-CS"/>
        </w:rPr>
        <w:t>4</w:t>
      </w:r>
      <w:r w:rsidRPr="00AF2936">
        <w:rPr>
          <w:rFonts w:ascii="Arial Narrow" w:hAnsi="Arial Narrow" w:cs="Tahoma"/>
          <w:sz w:val="22"/>
        </w:rPr>
        <w:t>%</w:t>
      </w:r>
      <w:r w:rsidR="005460E4" w:rsidRPr="00AF2936">
        <w:rPr>
          <w:rFonts w:ascii="Arial Narrow" w:hAnsi="Arial Narrow" w:cs="Tahoma"/>
          <w:sz w:val="22"/>
          <w:lang w:val="sr-Cyrl-CS"/>
        </w:rPr>
        <w:t>, док је</w:t>
      </w:r>
      <w:r w:rsidRPr="00AF2936">
        <w:rPr>
          <w:rFonts w:ascii="Arial Narrow" w:hAnsi="Arial Narrow" w:cs="Tahoma"/>
          <w:sz w:val="22"/>
          <w:lang w:val="sr-Cyrl-CS"/>
        </w:rPr>
        <w:t xml:space="preserve"> у </w:t>
      </w:r>
      <w:r w:rsidR="005460E4" w:rsidRPr="00AF2936">
        <w:rPr>
          <w:rFonts w:ascii="Arial Narrow" w:hAnsi="Arial Narrow" w:cs="Tahoma"/>
          <w:sz w:val="22"/>
          <w:lang w:val="sr-Cyrl-CS"/>
        </w:rPr>
        <w:t xml:space="preserve">подручју </w:t>
      </w:r>
      <w:proofErr w:type="spellStart"/>
      <w:r w:rsidR="005460E4" w:rsidRPr="00AF2936">
        <w:rPr>
          <w:rFonts w:ascii="Arial Narrow" w:hAnsi="Arial Narrow" w:cs="Tahoma"/>
          <w:i/>
          <w:sz w:val="22"/>
        </w:rPr>
        <w:t>Вађењ</w:t>
      </w:r>
      <w:proofErr w:type="spellEnd"/>
      <w:r w:rsidR="005460E4" w:rsidRPr="00AF2936">
        <w:rPr>
          <w:rFonts w:ascii="Arial Narrow" w:hAnsi="Arial Narrow" w:cs="Tahoma"/>
          <w:i/>
          <w:sz w:val="22"/>
          <w:lang w:val="sr-Cyrl-BA"/>
        </w:rPr>
        <w:t>а</w:t>
      </w:r>
      <w:r w:rsidR="005460E4" w:rsidRPr="00AF2936">
        <w:rPr>
          <w:rFonts w:ascii="Arial Narrow" w:hAnsi="Arial Narrow" w:cs="Tahoma"/>
          <w:i/>
          <w:sz w:val="22"/>
        </w:rPr>
        <w:t xml:space="preserve"> </w:t>
      </w:r>
      <w:proofErr w:type="spellStart"/>
      <w:r w:rsidR="005460E4" w:rsidRPr="00AF2936">
        <w:rPr>
          <w:rFonts w:ascii="Arial Narrow" w:hAnsi="Arial Narrow" w:cs="Tahoma"/>
          <w:i/>
          <w:sz w:val="22"/>
        </w:rPr>
        <w:t>руда</w:t>
      </w:r>
      <w:proofErr w:type="spellEnd"/>
      <w:r w:rsidR="005460E4" w:rsidRPr="00AF2936">
        <w:rPr>
          <w:rFonts w:ascii="Arial Narrow" w:hAnsi="Arial Narrow" w:cs="Tahoma"/>
          <w:i/>
          <w:sz w:val="22"/>
        </w:rPr>
        <w:t xml:space="preserve"> и </w:t>
      </w:r>
      <w:proofErr w:type="spellStart"/>
      <w:r w:rsidR="005460E4" w:rsidRPr="00AF2936">
        <w:rPr>
          <w:rFonts w:ascii="Arial Narrow" w:hAnsi="Arial Narrow" w:cs="Tahoma"/>
          <w:i/>
          <w:sz w:val="22"/>
        </w:rPr>
        <w:t>камена</w:t>
      </w:r>
      <w:proofErr w:type="spellEnd"/>
      <w:r w:rsidR="005460E4" w:rsidRPr="00AF2936">
        <w:rPr>
          <w:rFonts w:ascii="Arial Narrow" w:hAnsi="Arial Narrow" w:cs="Tahoma"/>
          <w:sz w:val="22"/>
        </w:rPr>
        <w:t xml:space="preserve"> </w:t>
      </w:r>
      <w:r w:rsidR="005460E4" w:rsidRPr="00AF2936">
        <w:rPr>
          <w:rFonts w:ascii="Arial Narrow" w:hAnsi="Arial Narrow" w:cs="Tahoma"/>
          <w:sz w:val="22"/>
          <w:lang w:val="sr-Cyrl-CS"/>
        </w:rPr>
        <w:t xml:space="preserve">забиљежен </w:t>
      </w:r>
      <w:r w:rsidR="008E1F58" w:rsidRPr="00AF2936">
        <w:rPr>
          <w:rFonts w:ascii="Arial Narrow" w:hAnsi="Arial Narrow" w:cs="Tahoma"/>
          <w:sz w:val="22"/>
          <w:lang w:val="sr-Cyrl-CS"/>
        </w:rPr>
        <w:t>пад</w:t>
      </w:r>
      <w:r w:rsidRPr="00AF2936">
        <w:rPr>
          <w:rFonts w:ascii="Arial Narrow" w:hAnsi="Arial Narrow" w:cs="Tahoma"/>
          <w:sz w:val="22"/>
          <w:lang w:val="sr-Cyrl-CS"/>
        </w:rPr>
        <w:t xml:space="preserve"> од </w:t>
      </w:r>
      <w:r w:rsidR="005460E4" w:rsidRPr="00AF2936">
        <w:rPr>
          <w:rFonts w:ascii="Arial Narrow" w:hAnsi="Arial Narrow" w:cs="Tahoma"/>
          <w:sz w:val="22"/>
          <w:lang w:val="sr-Cyrl-CS"/>
        </w:rPr>
        <w:t>0</w:t>
      </w:r>
      <w:r w:rsidRPr="00AF2936">
        <w:rPr>
          <w:rFonts w:ascii="Arial Narrow" w:hAnsi="Arial Narrow" w:cs="Tahoma"/>
          <w:sz w:val="22"/>
          <w:lang w:val="sr-Cyrl-CS"/>
        </w:rPr>
        <w:t>,</w:t>
      </w:r>
      <w:r w:rsidR="005460E4" w:rsidRPr="00AF2936">
        <w:rPr>
          <w:rFonts w:ascii="Arial Narrow" w:hAnsi="Arial Narrow" w:cs="Tahoma"/>
          <w:sz w:val="22"/>
          <w:lang w:val="sr-Cyrl-CS"/>
        </w:rPr>
        <w:t>2</w:t>
      </w:r>
      <w:r w:rsidRPr="00AF2936">
        <w:rPr>
          <w:rFonts w:ascii="Arial Narrow" w:hAnsi="Arial Narrow" w:cs="Tahoma"/>
          <w:sz w:val="22"/>
          <w:lang w:val="sr-Cyrl-CS"/>
        </w:rPr>
        <w:t>%</w:t>
      </w:r>
      <w:r w:rsidRPr="00AF2936">
        <w:rPr>
          <w:rFonts w:ascii="Arial Narrow" w:hAnsi="Arial Narrow" w:cs="Tahoma"/>
          <w:sz w:val="22"/>
        </w:rPr>
        <w:t xml:space="preserve">. </w:t>
      </w:r>
      <w:r w:rsidRPr="00AF2936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AF2936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F42E4D" w:rsidRPr="00F42E4D">
        <w:rPr>
          <w:rFonts w:ascii="Arial Narrow" w:hAnsi="Arial Narrow" w:cs="Tahoma"/>
          <w:sz w:val="22"/>
          <w:lang w:val="sr-Cyrl-CS"/>
        </w:rPr>
        <w:t>календарски прилагођена</w:t>
      </w:r>
      <w:r w:rsidRPr="00AF2936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="005460E4" w:rsidRPr="00AF2936">
        <w:rPr>
          <w:rFonts w:ascii="Arial Narrow" w:hAnsi="Arial Narrow" w:cs="Tahoma"/>
          <w:sz w:val="22"/>
          <w:lang w:val="sr-Cyrl-CS"/>
        </w:rPr>
        <w:t xml:space="preserve"> трајних производа за широку потрошњу</w:t>
      </w:r>
      <w:r w:rsidRPr="00AF2936">
        <w:rPr>
          <w:rFonts w:ascii="Arial Narrow" w:hAnsi="Arial Narrow" w:cs="Tahoma"/>
          <w:sz w:val="22"/>
          <w:lang w:val="sr-Cyrl-CS"/>
        </w:rPr>
        <w:t xml:space="preserve">, </w:t>
      </w:r>
      <w:r w:rsidRPr="00AF2936">
        <w:rPr>
          <w:rFonts w:ascii="Arial Narrow" w:hAnsi="Arial Narrow" w:cs="Tahoma"/>
          <w:sz w:val="22"/>
        </w:rPr>
        <w:t xml:space="preserve">у </w:t>
      </w:r>
      <w:r w:rsidR="005460E4" w:rsidRPr="00AF2936">
        <w:rPr>
          <w:rFonts w:ascii="Arial Narrow" w:hAnsi="Arial Narrow" w:cs="Tahoma"/>
          <w:spacing w:val="-2"/>
          <w:sz w:val="22"/>
          <w:lang w:val="sr-Cyrl-CS"/>
        </w:rPr>
        <w:t>септембру</w:t>
      </w:r>
      <w:r w:rsidR="005460E4" w:rsidRPr="00AF2936">
        <w:rPr>
          <w:rFonts w:ascii="Arial Narrow" w:hAnsi="Arial Narrow" w:cs="Tahoma"/>
          <w:spacing w:val="-2"/>
          <w:sz w:val="22"/>
        </w:rPr>
        <w:t xml:space="preserve"> </w:t>
      </w:r>
      <w:r w:rsidRPr="00AF2936">
        <w:rPr>
          <w:rFonts w:ascii="Arial Narrow" w:hAnsi="Arial Narrow" w:cs="Tahoma"/>
          <w:sz w:val="22"/>
        </w:rPr>
        <w:t>201</w:t>
      </w:r>
      <w:r w:rsidRPr="00AF2936">
        <w:rPr>
          <w:rFonts w:ascii="Arial Narrow" w:hAnsi="Arial Narrow" w:cs="Tahoma"/>
          <w:sz w:val="22"/>
          <w:lang w:val="sr-Cyrl-CS"/>
        </w:rPr>
        <w:t>4</w:t>
      </w:r>
      <w:r w:rsidRPr="00AF2936">
        <w:rPr>
          <w:rFonts w:ascii="Arial Narrow" w:hAnsi="Arial Narrow" w:cs="Tahoma"/>
          <w:sz w:val="22"/>
        </w:rPr>
        <w:t xml:space="preserve">. </w:t>
      </w:r>
      <w:r w:rsidRPr="00AF2936">
        <w:rPr>
          <w:rFonts w:ascii="Arial Narrow" w:hAnsi="Arial Narrow" w:cs="Tahoma"/>
          <w:sz w:val="22"/>
          <w:lang w:val="sr-Cyrl-BA"/>
        </w:rPr>
        <w:t>г</w:t>
      </w:r>
      <w:proofErr w:type="spellStart"/>
      <w:r w:rsidRPr="00AF2936">
        <w:rPr>
          <w:rFonts w:ascii="Arial Narrow" w:hAnsi="Arial Narrow" w:cs="Tahoma"/>
          <w:sz w:val="22"/>
        </w:rPr>
        <w:t>одине</w:t>
      </w:r>
      <w:proofErr w:type="spellEnd"/>
      <w:r w:rsidRPr="00AF2936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AF2936">
        <w:rPr>
          <w:rFonts w:ascii="Arial Narrow" w:hAnsi="Arial Narrow" w:cs="Tahoma"/>
          <w:sz w:val="22"/>
        </w:rPr>
        <w:t xml:space="preserve">у </w:t>
      </w:r>
      <w:proofErr w:type="spellStart"/>
      <w:r w:rsidRPr="00AF2936">
        <w:rPr>
          <w:rFonts w:ascii="Arial Narrow" w:hAnsi="Arial Narrow" w:cs="Tahoma"/>
          <w:sz w:val="22"/>
        </w:rPr>
        <w:t>поређењу</w:t>
      </w:r>
      <w:proofErr w:type="spellEnd"/>
      <w:r w:rsidRPr="00AF2936">
        <w:rPr>
          <w:rFonts w:ascii="Arial Narrow" w:hAnsi="Arial Narrow" w:cs="Tahoma"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sr-Cyrl-BA"/>
        </w:rPr>
        <w:t xml:space="preserve">са </w:t>
      </w:r>
      <w:r w:rsidR="005460E4" w:rsidRPr="00AF2936">
        <w:rPr>
          <w:rFonts w:ascii="Arial Narrow" w:hAnsi="Arial Narrow" w:cs="Tahoma"/>
          <w:spacing w:val="-2"/>
          <w:sz w:val="22"/>
          <w:lang w:val="sr-Cyrl-CS"/>
        </w:rPr>
        <w:t>септембром</w:t>
      </w:r>
      <w:r w:rsidR="005460E4" w:rsidRPr="00AF2936">
        <w:rPr>
          <w:rFonts w:ascii="Arial Narrow" w:hAnsi="Arial Narrow" w:cs="Tahoma"/>
          <w:spacing w:val="-2"/>
          <w:sz w:val="22"/>
        </w:rPr>
        <w:t xml:space="preserve"> </w:t>
      </w:r>
      <w:r w:rsidR="00F766A7" w:rsidRPr="00AF2936">
        <w:rPr>
          <w:rFonts w:ascii="Arial Narrow" w:hAnsi="Arial Narrow" w:cs="Tahoma"/>
          <w:sz w:val="22"/>
          <w:lang w:val="ru-RU"/>
        </w:rPr>
        <w:t>2013</w:t>
      </w:r>
      <w:r w:rsidRPr="00AF2936">
        <w:rPr>
          <w:rFonts w:ascii="Arial Narrow" w:hAnsi="Arial Narrow" w:cs="Tahoma"/>
          <w:sz w:val="22"/>
          <w:lang w:val="ru-RU"/>
        </w:rPr>
        <w:t>,</w:t>
      </w:r>
      <w:r w:rsidRPr="00AF2936">
        <w:rPr>
          <w:rFonts w:ascii="Arial Narrow" w:hAnsi="Arial Narrow" w:cs="Tahoma"/>
          <w:sz w:val="22"/>
        </w:rPr>
        <w:t xml:space="preserve"> </w:t>
      </w:r>
      <w:r w:rsidR="005460E4" w:rsidRPr="00AF2936">
        <w:rPr>
          <w:rFonts w:ascii="Arial Narrow" w:hAnsi="Arial Narrow" w:cs="Tahoma"/>
          <w:sz w:val="22"/>
          <w:lang w:val="sr-Cyrl-CS"/>
        </w:rPr>
        <w:t>већа</w:t>
      </w:r>
      <w:r w:rsidRPr="00AF2936">
        <w:rPr>
          <w:rFonts w:ascii="Arial Narrow" w:hAnsi="Arial Narrow" w:cs="Tahoma"/>
          <w:sz w:val="22"/>
          <w:lang w:val="sr-Cyrl-CS"/>
        </w:rPr>
        <w:t xml:space="preserve"> је за </w:t>
      </w:r>
      <w:r w:rsidR="005460E4" w:rsidRPr="00AF2936">
        <w:rPr>
          <w:rFonts w:ascii="Arial Narrow" w:hAnsi="Arial Narrow" w:cs="Tahoma"/>
          <w:sz w:val="22"/>
          <w:lang w:val="sr-Cyrl-CS"/>
        </w:rPr>
        <w:t>26</w:t>
      </w:r>
      <w:r w:rsidRPr="00AF2936">
        <w:rPr>
          <w:rFonts w:ascii="Arial Narrow" w:hAnsi="Arial Narrow" w:cs="Tahoma"/>
          <w:sz w:val="22"/>
          <w:lang w:val="bs-Latn-BA"/>
        </w:rPr>
        <w:t>,</w:t>
      </w:r>
      <w:r w:rsidR="005460E4" w:rsidRPr="00AF2936">
        <w:rPr>
          <w:rFonts w:ascii="Arial Narrow" w:hAnsi="Arial Narrow" w:cs="Tahoma"/>
          <w:sz w:val="22"/>
          <w:lang w:val="sr-Cyrl-CS"/>
        </w:rPr>
        <w:t>2</w:t>
      </w:r>
      <w:r w:rsidRPr="00AF2936">
        <w:rPr>
          <w:rFonts w:ascii="Arial Narrow" w:hAnsi="Arial Narrow" w:cs="Tahoma"/>
          <w:sz w:val="22"/>
          <w:lang w:val="sr-Cyrl-CS"/>
        </w:rPr>
        <w:t xml:space="preserve">%, </w:t>
      </w:r>
      <w:r w:rsidR="005460E4" w:rsidRPr="00AF2936">
        <w:rPr>
          <w:rFonts w:ascii="Arial Narrow" w:hAnsi="Arial Narrow" w:cs="Tahoma"/>
          <w:sz w:val="22"/>
          <w:lang w:val="sr-Cyrl-CS"/>
        </w:rPr>
        <w:t>енергије</w:t>
      </w:r>
      <w:r w:rsidR="005460E4" w:rsidRPr="00AF2936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 xml:space="preserve">за </w:t>
      </w:r>
      <w:r w:rsidR="005460E4" w:rsidRPr="00AF2936">
        <w:rPr>
          <w:rFonts w:ascii="Arial Narrow" w:hAnsi="Arial Narrow" w:cs="Tahoma"/>
          <w:sz w:val="22"/>
          <w:lang w:val="sr-Cyrl-CS"/>
        </w:rPr>
        <w:t>21</w:t>
      </w:r>
      <w:r w:rsidRPr="00AF2936">
        <w:rPr>
          <w:rFonts w:ascii="Arial Narrow" w:hAnsi="Arial Narrow" w:cs="Tahoma"/>
          <w:sz w:val="22"/>
          <w:lang w:val="sr-Cyrl-CS"/>
        </w:rPr>
        <w:t>,</w:t>
      </w:r>
      <w:r w:rsidR="005460E4" w:rsidRPr="00AF2936">
        <w:rPr>
          <w:rFonts w:ascii="Arial Narrow" w:hAnsi="Arial Narrow" w:cs="Tahoma"/>
          <w:sz w:val="22"/>
          <w:lang w:val="sr-Cyrl-CS"/>
        </w:rPr>
        <w:t>5</w:t>
      </w:r>
      <w:r w:rsidR="008E1F58" w:rsidRPr="00AF2936">
        <w:rPr>
          <w:rFonts w:ascii="Arial Narrow" w:hAnsi="Arial Narrow" w:cs="Tahoma"/>
          <w:sz w:val="22"/>
          <w:lang w:val="sr-Cyrl-CS"/>
        </w:rPr>
        <w:t>%</w:t>
      </w:r>
      <w:r w:rsidR="005460E4" w:rsidRPr="00AF2936">
        <w:rPr>
          <w:rFonts w:ascii="Arial Narrow" w:hAnsi="Arial Narrow" w:cs="Tahoma"/>
          <w:sz w:val="22"/>
          <w:lang w:val="sr-Cyrl-CS"/>
        </w:rPr>
        <w:t>,</w:t>
      </w:r>
      <w:r w:rsidRPr="00AF2936">
        <w:rPr>
          <w:rFonts w:ascii="Arial Narrow" w:hAnsi="Arial Narrow" w:cs="Tahoma"/>
          <w:sz w:val="22"/>
          <w:lang w:val="sr-Cyrl-CS"/>
        </w:rPr>
        <w:t xml:space="preserve"> </w:t>
      </w:r>
      <w:r w:rsidR="005460E4" w:rsidRPr="00AF2936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5460E4" w:rsidRPr="00AF2936">
        <w:rPr>
          <w:rFonts w:ascii="Arial Narrow" w:hAnsi="Arial Narrow" w:cs="Tahoma"/>
          <w:sz w:val="22"/>
          <w:lang w:val="sr-Cyrl-CS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 xml:space="preserve">за </w:t>
      </w:r>
      <w:r w:rsidR="005460E4" w:rsidRPr="00AF2936">
        <w:rPr>
          <w:rFonts w:ascii="Arial Narrow" w:hAnsi="Arial Narrow" w:cs="Tahoma"/>
          <w:sz w:val="22"/>
          <w:lang w:val="sr-Cyrl-CS"/>
        </w:rPr>
        <w:t>12</w:t>
      </w:r>
      <w:r w:rsidRPr="00AF2936">
        <w:rPr>
          <w:rFonts w:ascii="Arial Narrow" w:hAnsi="Arial Narrow" w:cs="Tahoma"/>
          <w:sz w:val="22"/>
          <w:lang w:val="sr-Cyrl-CS"/>
        </w:rPr>
        <w:t>,</w:t>
      </w:r>
      <w:r w:rsidR="005460E4" w:rsidRPr="00AF2936">
        <w:rPr>
          <w:rFonts w:ascii="Arial Narrow" w:hAnsi="Arial Narrow" w:cs="Tahoma"/>
          <w:sz w:val="22"/>
          <w:lang w:val="sr-Cyrl-CS"/>
        </w:rPr>
        <w:t>3</w:t>
      </w:r>
      <w:r w:rsidRPr="00AF2936">
        <w:rPr>
          <w:rFonts w:ascii="Arial Narrow" w:hAnsi="Arial Narrow" w:cs="Tahoma"/>
          <w:sz w:val="22"/>
          <w:lang w:val="sr-Cyrl-CS"/>
        </w:rPr>
        <w:t>%</w:t>
      </w:r>
      <w:r w:rsidR="005460E4" w:rsidRPr="00AF2936">
        <w:rPr>
          <w:rFonts w:ascii="Arial Narrow" w:hAnsi="Arial Narrow" w:cs="Tahoma"/>
          <w:sz w:val="22"/>
          <w:lang w:val="sr-Cyrl-CS"/>
        </w:rPr>
        <w:t>,</w:t>
      </w:r>
      <w:r w:rsidR="008E1F58" w:rsidRPr="00AF2936">
        <w:rPr>
          <w:rFonts w:ascii="Arial Narrow" w:hAnsi="Arial Narrow" w:cs="Tahoma"/>
          <w:sz w:val="22"/>
          <w:lang w:val="sr-Cyrl-CS"/>
        </w:rPr>
        <w:t xml:space="preserve"> нетрајних производа за широку потрошњу</w:t>
      </w:r>
      <w:r w:rsidR="008E1F58" w:rsidRPr="00AF2936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 xml:space="preserve">за </w:t>
      </w:r>
      <w:r w:rsidR="005460E4" w:rsidRPr="00AF2936">
        <w:rPr>
          <w:rFonts w:ascii="Arial Narrow" w:hAnsi="Arial Narrow" w:cs="Tahoma"/>
          <w:sz w:val="22"/>
          <w:lang w:val="sr-Cyrl-CS"/>
        </w:rPr>
        <w:t>4</w:t>
      </w:r>
      <w:r w:rsidRPr="00AF2936">
        <w:rPr>
          <w:rFonts w:ascii="Arial Narrow" w:hAnsi="Arial Narrow" w:cs="Tahoma"/>
          <w:sz w:val="22"/>
          <w:lang w:val="sr-Cyrl-CS"/>
        </w:rPr>
        <w:t>,</w:t>
      </w:r>
      <w:r w:rsidR="005460E4" w:rsidRPr="00AF2936">
        <w:rPr>
          <w:rFonts w:ascii="Arial Narrow" w:hAnsi="Arial Narrow" w:cs="Tahoma"/>
          <w:sz w:val="22"/>
          <w:lang w:val="sr-Cyrl-CS"/>
        </w:rPr>
        <w:t>4</w:t>
      </w:r>
      <w:r w:rsidRPr="00AF2936">
        <w:rPr>
          <w:rFonts w:ascii="Arial Narrow" w:hAnsi="Arial Narrow" w:cs="Tahoma"/>
          <w:sz w:val="22"/>
          <w:lang w:val="sr-Cyrl-CS"/>
        </w:rPr>
        <w:t>%</w:t>
      </w:r>
      <w:r w:rsidR="008E1F58" w:rsidRPr="00AF2936">
        <w:rPr>
          <w:rFonts w:ascii="Arial Narrow" w:hAnsi="Arial Narrow" w:cs="Tahoma"/>
          <w:sz w:val="22"/>
          <w:lang w:val="sr-Cyrl-CS"/>
        </w:rPr>
        <w:t xml:space="preserve"> и</w:t>
      </w:r>
      <w:r w:rsidRPr="00AF2936">
        <w:rPr>
          <w:rFonts w:ascii="Arial Narrow" w:hAnsi="Arial Narrow" w:cs="Tahoma"/>
          <w:sz w:val="22"/>
          <w:lang w:val="sr-Cyrl-CS"/>
        </w:rPr>
        <w:t xml:space="preserve"> </w:t>
      </w:r>
      <w:r w:rsidR="005460E4" w:rsidRPr="00AF2936">
        <w:rPr>
          <w:rFonts w:ascii="Arial Narrow" w:hAnsi="Arial Narrow" w:cs="Tahoma"/>
          <w:sz w:val="22"/>
          <w:lang w:val="sr-Cyrl-CS"/>
        </w:rPr>
        <w:t>интермедијарних производа</w:t>
      </w:r>
      <w:r w:rsidR="005460E4" w:rsidRPr="00AF2936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 xml:space="preserve">за </w:t>
      </w:r>
      <w:r w:rsidR="005460E4" w:rsidRPr="00AF2936">
        <w:rPr>
          <w:rFonts w:ascii="Arial Narrow" w:hAnsi="Arial Narrow" w:cs="Tahoma"/>
          <w:sz w:val="22"/>
          <w:lang w:val="sr-Cyrl-CS"/>
        </w:rPr>
        <w:t>0</w:t>
      </w:r>
      <w:r w:rsidRPr="00AF2936">
        <w:rPr>
          <w:rFonts w:ascii="Arial Narrow" w:hAnsi="Arial Narrow" w:cs="Tahoma"/>
          <w:sz w:val="22"/>
          <w:lang w:val="sr-Cyrl-CS"/>
        </w:rPr>
        <w:t>,</w:t>
      </w:r>
      <w:r w:rsidR="005460E4" w:rsidRPr="00AF2936">
        <w:rPr>
          <w:rFonts w:ascii="Arial Narrow" w:hAnsi="Arial Narrow" w:cs="Tahoma"/>
          <w:sz w:val="22"/>
          <w:lang w:val="sr-Cyrl-CS"/>
        </w:rPr>
        <w:t>8</w:t>
      </w:r>
      <w:r w:rsidRPr="00AF2936">
        <w:rPr>
          <w:rFonts w:ascii="Arial Narrow" w:hAnsi="Arial Narrow" w:cs="Tahoma"/>
          <w:sz w:val="22"/>
          <w:lang w:val="sr-Cyrl-CS"/>
        </w:rPr>
        <w:t>%.</w:t>
      </w:r>
    </w:p>
    <w:p w:rsidR="001D2989" w:rsidRPr="00AF2936" w:rsidRDefault="001D2989" w:rsidP="00775BB9">
      <w:pPr>
        <w:jc w:val="both"/>
        <w:rPr>
          <w:rFonts w:ascii="Arial Narrow" w:hAnsi="Arial Narrow" w:cs="Tahoma"/>
          <w:sz w:val="22"/>
          <w:lang w:val="sr-Cyrl-CS"/>
        </w:rPr>
      </w:pPr>
    </w:p>
    <w:p w:rsidR="001D2989" w:rsidRPr="00AF2936" w:rsidRDefault="001D2989" w:rsidP="001D2989">
      <w:pPr>
        <w:jc w:val="both"/>
        <w:rPr>
          <w:rFonts w:ascii="Arial Narrow" w:hAnsi="Arial Narrow" w:cs="Tahoma"/>
          <w:sz w:val="22"/>
          <w:lang w:val="sr-Cyrl-CS"/>
        </w:rPr>
      </w:pPr>
      <w:r w:rsidRPr="00AF2936">
        <w:rPr>
          <w:rFonts w:ascii="Arial Narrow" w:hAnsi="Arial Narrow" w:cs="Tahoma"/>
          <w:b/>
          <w:sz w:val="22"/>
          <w:lang w:val="sr-Cyrl-CS"/>
        </w:rPr>
        <w:t>Д</w:t>
      </w:r>
      <w:proofErr w:type="spellStart"/>
      <w:r w:rsidRPr="00AF2936">
        <w:rPr>
          <w:rFonts w:ascii="Arial Narrow" w:hAnsi="Arial Narrow" w:cs="Tahoma"/>
          <w:b/>
          <w:sz w:val="22"/>
        </w:rPr>
        <w:t>есезонирана</w:t>
      </w:r>
      <w:proofErr w:type="spellEnd"/>
      <w:r w:rsidRPr="00AF2936">
        <w:rPr>
          <w:rFonts w:ascii="Arial Narrow" w:hAnsi="Arial Narrow" w:cs="Tahoma"/>
          <w:b/>
          <w:sz w:val="22"/>
        </w:rPr>
        <w:t xml:space="preserve"> </w:t>
      </w:r>
      <w:proofErr w:type="spellStart"/>
      <w:r w:rsidRPr="00AF2936">
        <w:rPr>
          <w:rFonts w:ascii="Arial Narrow" w:hAnsi="Arial Narrow" w:cs="Tahoma"/>
          <w:b/>
          <w:sz w:val="22"/>
        </w:rPr>
        <w:t>индустријска</w:t>
      </w:r>
      <w:proofErr w:type="spellEnd"/>
      <w:r w:rsidRPr="00AF2936">
        <w:rPr>
          <w:rFonts w:ascii="Arial Narrow" w:hAnsi="Arial Narrow" w:cs="Tahoma"/>
          <w:b/>
          <w:sz w:val="22"/>
        </w:rPr>
        <w:t xml:space="preserve"> </w:t>
      </w:r>
      <w:proofErr w:type="spellStart"/>
      <w:r w:rsidRPr="00AF2936">
        <w:rPr>
          <w:rFonts w:ascii="Arial Narrow" w:hAnsi="Arial Narrow" w:cs="Tahoma"/>
          <w:b/>
          <w:sz w:val="22"/>
        </w:rPr>
        <w:t>производња</w:t>
      </w:r>
      <w:proofErr w:type="spellEnd"/>
      <w:r w:rsidRPr="00AF2936">
        <w:rPr>
          <w:rFonts w:ascii="Arial Narrow" w:hAnsi="Arial Narrow" w:cs="Tahoma"/>
          <w:sz w:val="22"/>
        </w:rPr>
        <w:t xml:space="preserve"> у </w:t>
      </w:r>
      <w:r w:rsidRPr="00AF2936">
        <w:rPr>
          <w:rFonts w:ascii="Arial Narrow" w:hAnsi="Arial Narrow" w:cs="Tahoma"/>
          <w:spacing w:val="-2"/>
          <w:sz w:val="22"/>
          <w:lang w:val="sr-Cyrl-CS"/>
        </w:rPr>
        <w:t>септембру</w:t>
      </w:r>
      <w:r w:rsidRPr="00AF2936">
        <w:rPr>
          <w:rFonts w:ascii="Arial Narrow" w:hAnsi="Arial Narrow" w:cs="Tahoma"/>
          <w:spacing w:val="-2"/>
          <w:sz w:val="22"/>
        </w:rPr>
        <w:t xml:space="preserve"> </w:t>
      </w:r>
      <w:r w:rsidRPr="00AF2936">
        <w:rPr>
          <w:rFonts w:ascii="Arial Narrow" w:hAnsi="Arial Narrow" w:cs="Tahoma"/>
          <w:sz w:val="22"/>
        </w:rPr>
        <w:t>201</w:t>
      </w:r>
      <w:r w:rsidRPr="00AF2936">
        <w:rPr>
          <w:rFonts w:ascii="Arial Narrow" w:hAnsi="Arial Narrow" w:cs="Tahoma"/>
          <w:sz w:val="22"/>
          <w:lang w:val="sr-Cyrl-CS"/>
        </w:rPr>
        <w:t>4</w:t>
      </w:r>
      <w:r w:rsidRPr="00AF2936">
        <w:rPr>
          <w:rFonts w:ascii="Arial Narrow" w:hAnsi="Arial Narrow" w:cs="Tahoma"/>
          <w:sz w:val="22"/>
        </w:rPr>
        <w:t xml:space="preserve">. </w:t>
      </w:r>
      <w:r w:rsidRPr="00AF2936">
        <w:rPr>
          <w:rFonts w:ascii="Arial Narrow" w:hAnsi="Arial Narrow" w:cs="Tahoma"/>
          <w:sz w:val="22"/>
          <w:lang w:val="sr-Cyrl-BA"/>
        </w:rPr>
        <w:t>г</w:t>
      </w:r>
      <w:proofErr w:type="spellStart"/>
      <w:r w:rsidRPr="00AF2936">
        <w:rPr>
          <w:rFonts w:ascii="Arial Narrow" w:hAnsi="Arial Narrow" w:cs="Tahoma"/>
          <w:sz w:val="22"/>
        </w:rPr>
        <w:t>одине</w:t>
      </w:r>
      <w:proofErr w:type="spellEnd"/>
      <w:r w:rsidRPr="00AF2936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AF2936">
        <w:rPr>
          <w:rFonts w:ascii="Arial Narrow" w:hAnsi="Arial Narrow" w:cs="Tahoma"/>
          <w:sz w:val="22"/>
        </w:rPr>
        <w:t xml:space="preserve">у </w:t>
      </w:r>
      <w:proofErr w:type="spellStart"/>
      <w:r w:rsidRPr="00AF2936">
        <w:rPr>
          <w:rFonts w:ascii="Arial Narrow" w:hAnsi="Arial Narrow" w:cs="Tahoma"/>
          <w:sz w:val="22"/>
        </w:rPr>
        <w:t>поређењу</w:t>
      </w:r>
      <w:proofErr w:type="spellEnd"/>
      <w:r w:rsidRPr="00AF2936">
        <w:rPr>
          <w:rFonts w:ascii="Arial Narrow" w:hAnsi="Arial Narrow" w:cs="Tahoma"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sr-Cyrl-BA"/>
        </w:rPr>
        <w:t>са августом</w:t>
      </w:r>
      <w:r w:rsidRPr="00AF2936">
        <w:rPr>
          <w:rFonts w:ascii="Arial Narrow" w:hAnsi="Arial Narrow" w:cs="Tahoma"/>
          <w:sz w:val="22"/>
          <w:lang w:val="ru-RU"/>
        </w:rPr>
        <w:t xml:space="preserve"> 2014.</w:t>
      </w:r>
      <w:r w:rsidRPr="00AF2936">
        <w:rPr>
          <w:rFonts w:ascii="Arial Narrow" w:hAnsi="Arial Narrow" w:cs="Tahoma"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већа је за 7,8%.</w:t>
      </w:r>
      <w:r w:rsidRPr="00AF2936">
        <w:rPr>
          <w:rFonts w:ascii="Arial Narrow" w:hAnsi="Arial Narrow" w:cs="Tahoma"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У</w:t>
      </w:r>
      <w:r w:rsidRPr="00AF2936">
        <w:rPr>
          <w:rFonts w:ascii="Arial Narrow" w:hAnsi="Arial Narrow" w:cs="Tahoma"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AF2936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AF2936">
        <w:rPr>
          <w:rFonts w:ascii="Arial Narrow" w:hAnsi="Arial Narrow" w:cs="Tahoma"/>
          <w:i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остварен је раст</w:t>
      </w:r>
      <w:r w:rsidRPr="00AF2936">
        <w:rPr>
          <w:rFonts w:ascii="Arial Narrow" w:hAnsi="Arial Narrow" w:cs="Tahoma"/>
          <w:sz w:val="22"/>
          <w:lang w:val="sr-Cyrl-BA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од</w:t>
      </w:r>
      <w:r w:rsidRPr="00AF2936">
        <w:rPr>
          <w:rFonts w:ascii="Arial Narrow" w:hAnsi="Arial Narrow" w:cs="Tahoma"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16</w:t>
      </w:r>
      <w:r w:rsidRPr="00AF2936">
        <w:rPr>
          <w:rFonts w:ascii="Arial Narrow" w:hAnsi="Arial Narrow" w:cs="Tahoma"/>
          <w:sz w:val="22"/>
        </w:rPr>
        <w:t>,</w:t>
      </w:r>
      <w:r w:rsidRPr="00AF2936">
        <w:rPr>
          <w:rFonts w:ascii="Arial Narrow" w:hAnsi="Arial Narrow" w:cs="Tahoma"/>
          <w:sz w:val="22"/>
          <w:lang w:val="sr-Cyrl-CS"/>
        </w:rPr>
        <w:t>7</w:t>
      </w:r>
      <w:r w:rsidRPr="00AF2936">
        <w:rPr>
          <w:rFonts w:ascii="Arial Narrow" w:hAnsi="Arial Narrow" w:cs="Tahoma"/>
          <w:sz w:val="22"/>
        </w:rPr>
        <w:t>%</w:t>
      </w:r>
      <w:r w:rsidRPr="00AF2936">
        <w:rPr>
          <w:rFonts w:ascii="Arial Narrow" w:hAnsi="Arial Narrow" w:cs="Tahoma"/>
          <w:sz w:val="22"/>
          <w:lang w:val="sr-Cyrl-CS"/>
        </w:rPr>
        <w:t>, у</w:t>
      </w:r>
      <w:r w:rsidRPr="00AF2936">
        <w:rPr>
          <w:rFonts w:ascii="Arial Narrow" w:hAnsi="Arial Narrow" w:cs="Tahoma"/>
          <w:sz w:val="22"/>
        </w:rPr>
        <w:t xml:space="preserve"> </w:t>
      </w:r>
      <w:proofErr w:type="spellStart"/>
      <w:r w:rsidRPr="00AF2936">
        <w:rPr>
          <w:rFonts w:ascii="Arial Narrow" w:hAnsi="Arial Narrow" w:cs="Tahoma"/>
          <w:i/>
          <w:sz w:val="22"/>
        </w:rPr>
        <w:t>Прерађивачкој</w:t>
      </w:r>
      <w:proofErr w:type="spellEnd"/>
      <w:r w:rsidRPr="00AF2936">
        <w:rPr>
          <w:rFonts w:ascii="Arial Narrow" w:hAnsi="Arial Narrow" w:cs="Tahoma"/>
          <w:i/>
          <w:sz w:val="22"/>
        </w:rPr>
        <w:t xml:space="preserve"> </w:t>
      </w:r>
      <w:proofErr w:type="spellStart"/>
      <w:r w:rsidRPr="00AF2936">
        <w:rPr>
          <w:rFonts w:ascii="Arial Narrow" w:hAnsi="Arial Narrow" w:cs="Tahoma"/>
          <w:i/>
          <w:sz w:val="22"/>
        </w:rPr>
        <w:t>индустрији</w:t>
      </w:r>
      <w:proofErr w:type="spellEnd"/>
      <w:r w:rsidRPr="00AF2936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раст</w:t>
      </w:r>
      <w:r w:rsidRPr="00AF2936">
        <w:rPr>
          <w:rFonts w:ascii="Arial Narrow" w:hAnsi="Arial Narrow" w:cs="Tahoma"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sr-Cyrl-BA"/>
        </w:rPr>
        <w:t>од</w:t>
      </w:r>
      <w:r w:rsidRPr="00AF2936">
        <w:rPr>
          <w:rFonts w:ascii="Arial Narrow" w:hAnsi="Arial Narrow" w:cs="Tahoma"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9</w:t>
      </w:r>
      <w:r w:rsidRPr="00AF2936">
        <w:rPr>
          <w:rFonts w:ascii="Arial Narrow" w:hAnsi="Arial Narrow" w:cs="Tahoma"/>
          <w:sz w:val="22"/>
        </w:rPr>
        <w:t>,</w:t>
      </w:r>
      <w:r w:rsidRPr="00AF2936">
        <w:rPr>
          <w:rFonts w:ascii="Arial Narrow" w:hAnsi="Arial Narrow" w:cs="Tahoma"/>
          <w:sz w:val="22"/>
          <w:lang w:val="sr-Cyrl-CS"/>
        </w:rPr>
        <w:t>5</w:t>
      </w:r>
      <w:r w:rsidRPr="00AF2936">
        <w:rPr>
          <w:rFonts w:ascii="Arial Narrow" w:hAnsi="Arial Narrow" w:cs="Tahoma"/>
          <w:sz w:val="22"/>
        </w:rPr>
        <w:t>%</w:t>
      </w:r>
      <w:r w:rsidRPr="00AF2936">
        <w:rPr>
          <w:rFonts w:ascii="Arial Narrow" w:hAnsi="Arial Narrow" w:cs="Tahoma"/>
          <w:sz w:val="22"/>
          <w:lang w:val="sr-Cyrl-CS"/>
        </w:rPr>
        <w:t xml:space="preserve"> и у </w:t>
      </w:r>
      <w:r w:rsidRPr="00AF2936">
        <w:rPr>
          <w:rFonts w:ascii="Arial Narrow" w:hAnsi="Arial Narrow" w:cs="Tahoma"/>
          <w:sz w:val="22"/>
          <w:lang w:val="sr-Cyrl-BA"/>
        </w:rPr>
        <w:t xml:space="preserve">подручју </w:t>
      </w:r>
      <w:proofErr w:type="spellStart"/>
      <w:r w:rsidRPr="00AF2936">
        <w:rPr>
          <w:rFonts w:ascii="Arial Narrow" w:hAnsi="Arial Narrow" w:cs="Tahoma"/>
          <w:i/>
          <w:sz w:val="22"/>
        </w:rPr>
        <w:t>Вађењ</w:t>
      </w:r>
      <w:proofErr w:type="spellEnd"/>
      <w:r w:rsidRPr="00AF2936">
        <w:rPr>
          <w:rFonts w:ascii="Arial Narrow" w:hAnsi="Arial Narrow" w:cs="Tahoma"/>
          <w:i/>
          <w:sz w:val="22"/>
          <w:lang w:val="sr-Cyrl-BA"/>
        </w:rPr>
        <w:t>а</w:t>
      </w:r>
      <w:r w:rsidRPr="00AF2936">
        <w:rPr>
          <w:rFonts w:ascii="Arial Narrow" w:hAnsi="Arial Narrow" w:cs="Tahoma"/>
          <w:i/>
          <w:sz w:val="22"/>
        </w:rPr>
        <w:t xml:space="preserve"> </w:t>
      </w:r>
      <w:proofErr w:type="spellStart"/>
      <w:r w:rsidRPr="00AF2936">
        <w:rPr>
          <w:rFonts w:ascii="Arial Narrow" w:hAnsi="Arial Narrow" w:cs="Tahoma"/>
          <w:i/>
          <w:sz w:val="22"/>
        </w:rPr>
        <w:t>руда</w:t>
      </w:r>
      <w:proofErr w:type="spellEnd"/>
      <w:r w:rsidRPr="00AF2936">
        <w:rPr>
          <w:rFonts w:ascii="Arial Narrow" w:hAnsi="Arial Narrow" w:cs="Tahoma"/>
          <w:i/>
          <w:sz w:val="22"/>
        </w:rPr>
        <w:t xml:space="preserve"> и </w:t>
      </w:r>
      <w:proofErr w:type="spellStart"/>
      <w:r w:rsidRPr="00AF2936">
        <w:rPr>
          <w:rFonts w:ascii="Arial Narrow" w:hAnsi="Arial Narrow" w:cs="Tahoma"/>
          <w:i/>
          <w:sz w:val="22"/>
        </w:rPr>
        <w:t>камена</w:t>
      </w:r>
      <w:proofErr w:type="spellEnd"/>
      <w:r w:rsidRPr="00AF2936">
        <w:rPr>
          <w:rFonts w:ascii="Arial Narrow" w:hAnsi="Arial Narrow" w:cs="Tahoma"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раст од 3,9%</w:t>
      </w:r>
      <w:r w:rsidRPr="00AF2936">
        <w:rPr>
          <w:rFonts w:ascii="Arial Narrow" w:hAnsi="Arial Narrow" w:cs="Tahoma"/>
          <w:sz w:val="22"/>
        </w:rPr>
        <w:t xml:space="preserve">. </w:t>
      </w:r>
      <w:r w:rsidRPr="00AF2936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AF2936">
        <w:rPr>
          <w:rFonts w:ascii="Arial Narrow" w:hAnsi="Arial Narrow" w:cs="Tahoma"/>
          <w:spacing w:val="-2"/>
          <w:sz w:val="22"/>
          <w:lang w:val="sr-Cyrl-BA"/>
        </w:rPr>
        <w:t xml:space="preserve"> десезонирана производња</w:t>
      </w:r>
      <w:r w:rsidRPr="00AF2936">
        <w:rPr>
          <w:rFonts w:ascii="Arial Narrow" w:hAnsi="Arial Narrow" w:cs="Tahoma"/>
          <w:sz w:val="22"/>
          <w:lang w:val="sr-Cyrl-CS"/>
        </w:rPr>
        <w:t xml:space="preserve"> енергије, </w:t>
      </w:r>
      <w:r w:rsidRPr="00AF2936">
        <w:rPr>
          <w:rFonts w:ascii="Arial Narrow" w:hAnsi="Arial Narrow" w:cs="Tahoma"/>
          <w:sz w:val="22"/>
        </w:rPr>
        <w:t xml:space="preserve">у </w:t>
      </w:r>
      <w:r w:rsidRPr="00AF2936">
        <w:rPr>
          <w:rFonts w:ascii="Arial Narrow" w:hAnsi="Arial Narrow" w:cs="Tahoma"/>
          <w:spacing w:val="-2"/>
          <w:sz w:val="22"/>
          <w:lang w:val="sr-Cyrl-CS"/>
        </w:rPr>
        <w:t>септембру</w:t>
      </w:r>
      <w:r w:rsidRPr="00AF2936">
        <w:rPr>
          <w:rFonts w:ascii="Arial Narrow" w:hAnsi="Arial Narrow" w:cs="Tahoma"/>
          <w:spacing w:val="-2"/>
          <w:sz w:val="22"/>
        </w:rPr>
        <w:t xml:space="preserve"> </w:t>
      </w:r>
      <w:r w:rsidRPr="00AF2936">
        <w:rPr>
          <w:rFonts w:ascii="Arial Narrow" w:hAnsi="Arial Narrow" w:cs="Tahoma"/>
          <w:sz w:val="22"/>
        </w:rPr>
        <w:t>201</w:t>
      </w:r>
      <w:r w:rsidRPr="00AF2936">
        <w:rPr>
          <w:rFonts w:ascii="Arial Narrow" w:hAnsi="Arial Narrow" w:cs="Tahoma"/>
          <w:sz w:val="22"/>
          <w:lang w:val="sr-Cyrl-CS"/>
        </w:rPr>
        <w:t>4</w:t>
      </w:r>
      <w:r w:rsidRPr="00AF2936">
        <w:rPr>
          <w:rFonts w:ascii="Arial Narrow" w:hAnsi="Arial Narrow" w:cs="Tahoma"/>
          <w:sz w:val="22"/>
        </w:rPr>
        <w:t xml:space="preserve">. </w:t>
      </w:r>
      <w:r w:rsidRPr="00AF2936">
        <w:rPr>
          <w:rFonts w:ascii="Arial Narrow" w:hAnsi="Arial Narrow" w:cs="Tahoma"/>
          <w:sz w:val="22"/>
          <w:lang w:val="sr-Cyrl-BA"/>
        </w:rPr>
        <w:t>г</w:t>
      </w:r>
      <w:proofErr w:type="spellStart"/>
      <w:r w:rsidRPr="00AF2936">
        <w:rPr>
          <w:rFonts w:ascii="Arial Narrow" w:hAnsi="Arial Narrow" w:cs="Tahoma"/>
          <w:sz w:val="22"/>
        </w:rPr>
        <w:t>одине</w:t>
      </w:r>
      <w:proofErr w:type="spellEnd"/>
      <w:r w:rsidRPr="00AF2936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AF2936">
        <w:rPr>
          <w:rFonts w:ascii="Arial Narrow" w:hAnsi="Arial Narrow" w:cs="Tahoma"/>
          <w:sz w:val="22"/>
        </w:rPr>
        <w:t xml:space="preserve">у </w:t>
      </w:r>
      <w:proofErr w:type="spellStart"/>
      <w:r w:rsidRPr="00AF2936">
        <w:rPr>
          <w:rFonts w:ascii="Arial Narrow" w:hAnsi="Arial Narrow" w:cs="Tahoma"/>
          <w:sz w:val="22"/>
        </w:rPr>
        <w:t>поређењу</w:t>
      </w:r>
      <w:proofErr w:type="spellEnd"/>
      <w:r w:rsidRPr="00AF2936">
        <w:rPr>
          <w:rFonts w:ascii="Arial Narrow" w:hAnsi="Arial Narrow" w:cs="Tahoma"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sr-Cyrl-BA"/>
        </w:rPr>
        <w:t>са августом</w:t>
      </w:r>
      <w:r w:rsidRPr="00AF2936">
        <w:rPr>
          <w:rFonts w:ascii="Arial Narrow" w:hAnsi="Arial Narrow" w:cs="Tahoma"/>
          <w:sz w:val="22"/>
          <w:lang w:val="ru-RU"/>
        </w:rPr>
        <w:t xml:space="preserve"> 2014,</w:t>
      </w:r>
      <w:r w:rsidRPr="00AF2936">
        <w:rPr>
          <w:rFonts w:ascii="Arial Narrow" w:hAnsi="Arial Narrow" w:cs="Tahoma"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већа је за 26</w:t>
      </w:r>
      <w:r w:rsidRPr="00AF2936">
        <w:rPr>
          <w:rFonts w:ascii="Arial Narrow" w:hAnsi="Arial Narrow" w:cs="Tahoma"/>
          <w:sz w:val="22"/>
          <w:lang w:val="bs-Latn-BA"/>
        </w:rPr>
        <w:t>,</w:t>
      </w:r>
      <w:r w:rsidRPr="00AF2936">
        <w:rPr>
          <w:rFonts w:ascii="Arial Narrow" w:hAnsi="Arial Narrow" w:cs="Tahoma"/>
          <w:sz w:val="22"/>
          <w:lang w:val="sr-Cyrl-CS"/>
        </w:rPr>
        <w:t>8%, интермедијарних производа</w:t>
      </w:r>
      <w:r w:rsidRPr="00AF2936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за 7,2%, нетрајних производа за широку потрошњу</w:t>
      </w:r>
      <w:r w:rsidRPr="00AF2936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 xml:space="preserve">за 6,0% и трајних производа за широку потрошњу за 2,3%, док је производња </w:t>
      </w:r>
      <w:r w:rsidRPr="00AF2936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Pr="00AF2936">
        <w:rPr>
          <w:rFonts w:ascii="Arial Narrow" w:hAnsi="Arial Narrow" w:cs="Tahoma"/>
          <w:sz w:val="22"/>
          <w:lang w:val="sr-Cyrl-CS"/>
        </w:rPr>
        <w:t xml:space="preserve"> мања за 7,4%.</w:t>
      </w:r>
    </w:p>
    <w:p w:rsidR="00775BB9" w:rsidRPr="00AF2936" w:rsidRDefault="00775BB9" w:rsidP="00624567">
      <w:pPr>
        <w:jc w:val="both"/>
        <w:rPr>
          <w:rFonts w:ascii="Arial Narrow" w:hAnsi="Arial Narrow" w:cs="Tahoma"/>
          <w:sz w:val="22"/>
          <w:lang w:val="sr-Cyrl-CS"/>
        </w:rPr>
      </w:pPr>
    </w:p>
    <w:p w:rsidR="0043561A" w:rsidRPr="00AF2936" w:rsidRDefault="0043561A" w:rsidP="0043561A">
      <w:pPr>
        <w:jc w:val="both"/>
        <w:rPr>
          <w:rFonts w:ascii="Arial Narrow" w:hAnsi="Arial Narrow" w:cs="Tahoma"/>
          <w:sz w:val="22"/>
          <w:lang w:val="sr-Latn-CS"/>
        </w:rPr>
      </w:pPr>
      <w:r w:rsidRPr="00AF2936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AF2936">
        <w:rPr>
          <w:rFonts w:ascii="Arial Narrow" w:hAnsi="Arial Narrow" w:cs="Tahoma"/>
          <w:sz w:val="22"/>
          <w:lang w:val="ru-RU"/>
        </w:rPr>
        <w:t xml:space="preserve"> у </w:t>
      </w:r>
      <w:r w:rsidR="005460E4" w:rsidRPr="00AF2936">
        <w:rPr>
          <w:rFonts w:ascii="Arial Narrow" w:hAnsi="Arial Narrow" w:cs="Tahoma"/>
          <w:spacing w:val="-2"/>
          <w:sz w:val="22"/>
          <w:lang w:val="sr-Cyrl-CS"/>
        </w:rPr>
        <w:t>септембру</w:t>
      </w:r>
      <w:r w:rsidR="005460E4" w:rsidRPr="00AF2936">
        <w:rPr>
          <w:rFonts w:ascii="Arial Narrow" w:hAnsi="Arial Narrow" w:cs="Tahoma"/>
          <w:spacing w:val="-2"/>
          <w:sz w:val="22"/>
        </w:rPr>
        <w:t xml:space="preserve"> </w:t>
      </w:r>
      <w:r w:rsidRPr="00AF2936">
        <w:rPr>
          <w:rFonts w:ascii="Arial Narrow" w:hAnsi="Arial Narrow" w:cs="Tahoma"/>
          <w:sz w:val="22"/>
          <w:lang w:val="ru-RU"/>
        </w:rPr>
        <w:t>201</w:t>
      </w:r>
      <w:r w:rsidR="00DC722C" w:rsidRPr="00AF2936">
        <w:rPr>
          <w:rFonts w:ascii="Arial Narrow" w:hAnsi="Arial Narrow" w:cs="Tahoma"/>
          <w:sz w:val="22"/>
          <w:lang w:val="ru-RU"/>
        </w:rPr>
        <w:t>4</w:t>
      </w:r>
      <w:r w:rsidRPr="00AF2936">
        <w:rPr>
          <w:rFonts w:ascii="Arial Narrow" w:hAnsi="Arial Narrow" w:cs="Tahoma"/>
          <w:sz w:val="22"/>
          <w:lang w:val="ru-RU"/>
        </w:rPr>
        <w:t xml:space="preserve">. године </w:t>
      </w:r>
      <w:r w:rsidRPr="00AF2936">
        <w:rPr>
          <w:rFonts w:ascii="Arial Narrow" w:hAnsi="Arial Narrow" w:cs="Tahoma"/>
          <w:sz w:val="22"/>
          <w:lang w:val="sr-Cyrl-CS"/>
        </w:rPr>
        <w:t xml:space="preserve">у </w:t>
      </w:r>
      <w:r w:rsidRPr="00AF2936">
        <w:rPr>
          <w:rFonts w:ascii="Arial Narrow" w:hAnsi="Arial Narrow" w:cs="Tahoma"/>
          <w:sz w:val="22"/>
          <w:lang w:val="ru-RU"/>
        </w:rPr>
        <w:t xml:space="preserve">односу на </w:t>
      </w:r>
      <w:r w:rsidR="009A448B" w:rsidRPr="00AF2936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9A448B" w:rsidRPr="00AF2936">
        <w:rPr>
          <w:rFonts w:ascii="Arial Narrow" w:hAnsi="Arial Narrow" w:cs="Tahoma"/>
          <w:sz w:val="22"/>
          <w:lang w:val="sr-Cyrl-CS"/>
        </w:rPr>
        <w:t>3</w:t>
      </w:r>
      <w:r w:rsidR="009A448B" w:rsidRPr="00AF2936">
        <w:rPr>
          <w:rFonts w:ascii="Arial Narrow" w:hAnsi="Arial Narrow" w:cs="Tahoma"/>
          <w:sz w:val="22"/>
          <w:lang w:val="sr-Latn-CS"/>
        </w:rPr>
        <w:t xml:space="preserve">. </w:t>
      </w:r>
      <w:r w:rsidR="009A448B" w:rsidRPr="00AF2936">
        <w:rPr>
          <w:rFonts w:ascii="Arial Narrow" w:hAnsi="Arial Narrow" w:cs="Tahoma"/>
          <w:sz w:val="22"/>
          <w:lang w:val="sr-Cyrl-CS"/>
        </w:rPr>
        <w:t>г</w:t>
      </w:r>
      <w:r w:rsidR="009A448B" w:rsidRPr="00AF2936">
        <w:rPr>
          <w:rFonts w:ascii="Arial Narrow" w:hAnsi="Arial Narrow" w:cs="Tahoma"/>
          <w:sz w:val="22"/>
          <w:lang w:val="sr-Latn-CS"/>
        </w:rPr>
        <w:t>одини</w:t>
      </w:r>
      <w:r w:rsidR="009A448B" w:rsidRPr="00AF2936">
        <w:rPr>
          <w:rFonts w:ascii="Arial Narrow" w:hAnsi="Arial Narrow" w:cs="Tahoma"/>
          <w:sz w:val="22"/>
          <w:lang w:val="sr-Cyrl-CS"/>
        </w:rPr>
        <w:t xml:space="preserve"> </w:t>
      </w:r>
      <w:r w:rsidR="00DC722C" w:rsidRPr="00AF2936">
        <w:rPr>
          <w:rFonts w:ascii="Arial Narrow" w:hAnsi="Arial Narrow" w:cs="Tahoma"/>
          <w:sz w:val="22"/>
          <w:lang w:val="sr-Cyrl-CS"/>
        </w:rPr>
        <w:t>већи</w:t>
      </w:r>
      <w:r w:rsidR="00D40CC2" w:rsidRPr="00AF2936">
        <w:rPr>
          <w:rFonts w:ascii="Arial Narrow" w:hAnsi="Arial Narrow" w:cs="Tahoma"/>
          <w:sz w:val="22"/>
          <w:lang w:val="sr-Latn-CS"/>
        </w:rPr>
        <w:t xml:space="preserve"> је за</w:t>
      </w:r>
      <w:bookmarkStart w:id="0" w:name="_GoBack"/>
      <w:bookmarkEnd w:id="0"/>
      <w:r w:rsidR="00D40CC2" w:rsidRPr="00AF2936">
        <w:rPr>
          <w:rFonts w:ascii="Arial Narrow" w:hAnsi="Arial Narrow" w:cs="Tahoma"/>
          <w:sz w:val="22"/>
          <w:lang w:val="sr-Latn-CS"/>
        </w:rPr>
        <w:t xml:space="preserve"> </w:t>
      </w:r>
      <w:r w:rsidR="008E1F58" w:rsidRPr="00AF2936">
        <w:rPr>
          <w:rFonts w:ascii="Arial Narrow" w:hAnsi="Arial Narrow" w:cs="Tahoma"/>
          <w:sz w:val="22"/>
          <w:lang w:val="sr-Cyrl-CS"/>
        </w:rPr>
        <w:t>2</w:t>
      </w:r>
      <w:r w:rsidR="00D40CC2" w:rsidRPr="00AF2936">
        <w:rPr>
          <w:rFonts w:ascii="Arial Narrow" w:hAnsi="Arial Narrow" w:cs="Tahoma"/>
          <w:sz w:val="22"/>
          <w:lang w:val="sr-Latn-CS"/>
        </w:rPr>
        <w:t>,</w:t>
      </w:r>
      <w:r w:rsidR="005460E4" w:rsidRPr="00AF2936">
        <w:rPr>
          <w:rFonts w:ascii="Arial Narrow" w:hAnsi="Arial Narrow" w:cs="Tahoma"/>
          <w:sz w:val="22"/>
          <w:lang w:val="sr-Cyrl-CS"/>
        </w:rPr>
        <w:t>5</w:t>
      </w:r>
      <w:r w:rsidR="005B61C7" w:rsidRPr="00AF2936">
        <w:rPr>
          <w:rFonts w:ascii="Arial Narrow" w:hAnsi="Arial Narrow" w:cs="Tahoma"/>
          <w:sz w:val="22"/>
          <w:lang w:val="sr-Latn-CS"/>
        </w:rPr>
        <w:t>%</w:t>
      </w:r>
      <w:r w:rsidR="00A347CF" w:rsidRPr="00AF2936">
        <w:rPr>
          <w:rFonts w:ascii="Arial Narrow" w:hAnsi="Arial Narrow" w:cs="Tahoma"/>
          <w:sz w:val="22"/>
          <w:lang w:val="sr-Cyrl-CS"/>
        </w:rPr>
        <w:t>,</w:t>
      </w:r>
      <w:r w:rsidR="00D40CC2" w:rsidRPr="00AF2936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9A448B" w:rsidRPr="00AF2936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9A448B" w:rsidRPr="00AF2936">
        <w:rPr>
          <w:rFonts w:ascii="Arial Narrow" w:hAnsi="Arial Narrow" w:cs="Tahoma"/>
          <w:sz w:val="22"/>
          <w:lang w:val="sr-Cyrl-CS"/>
        </w:rPr>
        <w:t xml:space="preserve"> </w:t>
      </w:r>
      <w:r w:rsidR="00BD28B4" w:rsidRPr="00AF2936">
        <w:rPr>
          <w:rFonts w:ascii="Arial Narrow" w:hAnsi="Arial Narrow" w:cs="Tahoma"/>
          <w:sz w:val="22"/>
          <w:lang w:val="sr-Cyrl-CS"/>
        </w:rPr>
        <w:t xml:space="preserve">већи је за </w:t>
      </w:r>
      <w:r w:rsidR="00A347CF" w:rsidRPr="00AF2936">
        <w:rPr>
          <w:rFonts w:ascii="Arial Narrow" w:hAnsi="Arial Narrow" w:cs="Tahoma"/>
          <w:sz w:val="22"/>
          <w:lang w:val="sr-Cyrl-CS"/>
        </w:rPr>
        <w:t>1</w:t>
      </w:r>
      <w:r w:rsidR="00BD28B4" w:rsidRPr="00AF2936">
        <w:rPr>
          <w:rFonts w:ascii="Arial Narrow" w:hAnsi="Arial Narrow" w:cs="Tahoma"/>
          <w:sz w:val="22"/>
          <w:lang w:val="sr-Cyrl-CS"/>
        </w:rPr>
        <w:t>,</w:t>
      </w:r>
      <w:r w:rsidR="005460E4" w:rsidRPr="00AF2936">
        <w:rPr>
          <w:rFonts w:ascii="Arial Narrow" w:hAnsi="Arial Narrow" w:cs="Tahoma"/>
          <w:sz w:val="22"/>
          <w:lang w:val="sr-Cyrl-CS"/>
        </w:rPr>
        <w:t>0</w:t>
      </w:r>
      <w:r w:rsidR="00BD28B4" w:rsidRPr="00AF2936">
        <w:rPr>
          <w:rFonts w:ascii="Arial Narrow" w:hAnsi="Arial Narrow" w:cs="Tahoma"/>
          <w:sz w:val="22"/>
          <w:lang w:val="sr-Cyrl-CS"/>
        </w:rPr>
        <w:t>%</w:t>
      </w:r>
      <w:r w:rsidR="00A347CF" w:rsidRPr="00AF2936">
        <w:rPr>
          <w:rFonts w:ascii="Arial Narrow" w:hAnsi="Arial Narrow" w:cs="Tahoma"/>
          <w:sz w:val="22"/>
          <w:lang w:val="sr-Cyrl-CS"/>
        </w:rPr>
        <w:t xml:space="preserve"> и</w:t>
      </w:r>
      <w:r w:rsidR="007F2C02" w:rsidRPr="00AF2936">
        <w:rPr>
          <w:rFonts w:ascii="Arial Narrow" w:hAnsi="Arial Narrow" w:cs="Tahoma"/>
          <w:sz w:val="22"/>
          <w:lang w:val="sr-Cyrl-CS"/>
        </w:rPr>
        <w:t xml:space="preserve"> </w:t>
      </w:r>
      <w:r w:rsidR="00DC722C" w:rsidRPr="00AF2936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5460E4" w:rsidRPr="00AF2936">
        <w:rPr>
          <w:rFonts w:ascii="Arial Narrow" w:hAnsi="Arial Narrow" w:cs="Tahoma"/>
          <w:sz w:val="22"/>
          <w:lang w:val="sr-Cyrl-CS"/>
        </w:rPr>
        <w:t>август</w:t>
      </w:r>
      <w:r w:rsidR="00DC722C" w:rsidRPr="00AF2936">
        <w:rPr>
          <w:rFonts w:ascii="Arial Narrow" w:hAnsi="Arial Narrow" w:cs="Tahoma"/>
          <w:sz w:val="22"/>
          <w:lang w:val="sr-Cyrl-CS"/>
        </w:rPr>
        <w:t xml:space="preserve"> 2014.</w:t>
      </w:r>
      <w:r w:rsidR="00DC722C" w:rsidRPr="00AF2936">
        <w:rPr>
          <w:rFonts w:ascii="Arial Narrow" w:hAnsi="Arial Narrow" w:cs="Tahoma"/>
          <w:sz w:val="22"/>
          <w:lang w:val="ru-RU"/>
        </w:rPr>
        <w:t xml:space="preserve"> </w:t>
      </w:r>
      <w:r w:rsidR="008302DE" w:rsidRPr="00AF2936">
        <w:rPr>
          <w:rFonts w:ascii="Arial Narrow" w:hAnsi="Arial Narrow" w:cs="Tahoma"/>
          <w:sz w:val="22"/>
          <w:lang w:val="ru-RU"/>
        </w:rPr>
        <w:t xml:space="preserve">године </w:t>
      </w:r>
      <w:r w:rsidR="00B964C0" w:rsidRPr="00AF2936">
        <w:rPr>
          <w:rFonts w:ascii="Arial Narrow" w:hAnsi="Arial Narrow" w:cs="Tahoma"/>
          <w:sz w:val="22"/>
          <w:lang w:val="ru-RU"/>
        </w:rPr>
        <w:t>за</w:t>
      </w:r>
      <w:r w:rsidR="00DC722C" w:rsidRPr="00AF2936">
        <w:rPr>
          <w:rFonts w:ascii="Arial Narrow" w:hAnsi="Arial Narrow" w:cs="Tahoma"/>
          <w:sz w:val="22"/>
          <w:lang w:val="sr-Latn-CS"/>
        </w:rPr>
        <w:t xml:space="preserve"> </w:t>
      </w:r>
      <w:r w:rsidR="00BA2D9E" w:rsidRPr="00AF2936">
        <w:rPr>
          <w:rFonts w:ascii="Arial Narrow" w:hAnsi="Arial Narrow" w:cs="Tahoma"/>
          <w:sz w:val="22"/>
          <w:lang w:val="sr-Cyrl-CS"/>
        </w:rPr>
        <w:t>0</w:t>
      </w:r>
      <w:r w:rsidR="00BD28B4" w:rsidRPr="00AF2936">
        <w:rPr>
          <w:rFonts w:ascii="Arial Narrow" w:hAnsi="Arial Narrow" w:cs="Tahoma"/>
          <w:sz w:val="22"/>
          <w:lang w:val="sr-Cyrl-CS"/>
        </w:rPr>
        <w:t>,</w:t>
      </w:r>
      <w:r w:rsidR="005460E4" w:rsidRPr="00AF2936">
        <w:rPr>
          <w:rFonts w:ascii="Arial Narrow" w:hAnsi="Arial Narrow" w:cs="Tahoma"/>
          <w:sz w:val="22"/>
          <w:lang w:val="sr-Cyrl-CS"/>
        </w:rPr>
        <w:t>5</w:t>
      </w:r>
      <w:r w:rsidR="00DC722C" w:rsidRPr="00AF2936">
        <w:rPr>
          <w:rFonts w:ascii="Arial Narrow" w:hAnsi="Arial Narrow" w:cs="Tahoma"/>
          <w:sz w:val="22"/>
          <w:lang w:val="sr-Cyrl-CS"/>
        </w:rPr>
        <w:t>%.</w:t>
      </w:r>
      <w:r w:rsidR="00DC722C" w:rsidRPr="00AF2936">
        <w:rPr>
          <w:rFonts w:ascii="Arial Narrow" w:hAnsi="Arial Narrow" w:cs="Tahoma"/>
          <w:sz w:val="22"/>
          <w:lang w:val="sr-Latn-CS"/>
        </w:rPr>
        <w:t xml:space="preserve"> </w:t>
      </w:r>
      <w:r w:rsidR="007F2C02" w:rsidRPr="00AF2936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7F2C02" w:rsidRPr="00AF2936">
        <w:rPr>
          <w:rFonts w:ascii="Arial Narrow" w:hAnsi="Arial Narrow" w:cs="Tahoma"/>
          <w:sz w:val="22"/>
          <w:lang w:val="sr-Cyrl-CS"/>
        </w:rPr>
        <w:t>у</w:t>
      </w:r>
      <w:r w:rsidR="00C75199" w:rsidRPr="00AF2936">
        <w:rPr>
          <w:rFonts w:ascii="Arial Narrow" w:hAnsi="Arial Narrow" w:cs="Tahoma"/>
          <w:sz w:val="22"/>
          <w:lang w:val="sr-Cyrl-CS"/>
        </w:rPr>
        <w:t xml:space="preserve"> </w:t>
      </w:r>
      <w:r w:rsidR="00C75199" w:rsidRPr="00AF2936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5460E4" w:rsidRPr="00AF2936">
        <w:rPr>
          <w:rFonts w:ascii="Arial Narrow" w:hAnsi="Arial Narrow" w:cs="Tahoma"/>
          <w:sz w:val="22"/>
          <w:lang w:val="ru-RU"/>
        </w:rPr>
        <w:t>септембар</w:t>
      </w:r>
      <w:r w:rsidR="00C75199" w:rsidRPr="00AF2936">
        <w:rPr>
          <w:rFonts w:ascii="Arial Narrow" w:hAnsi="Arial Narrow" w:cs="Tahoma"/>
          <w:sz w:val="22"/>
          <w:lang w:val="sr-Cyrl-CS"/>
        </w:rPr>
        <w:t xml:space="preserve"> 201</w:t>
      </w:r>
      <w:r w:rsidR="00DC722C" w:rsidRPr="00AF2936">
        <w:rPr>
          <w:rFonts w:ascii="Arial Narrow" w:hAnsi="Arial Narrow" w:cs="Tahoma"/>
          <w:sz w:val="22"/>
          <w:lang w:val="sr-Cyrl-CS"/>
        </w:rPr>
        <w:t>4</w:t>
      </w:r>
      <w:r w:rsidR="00C75199" w:rsidRPr="00AF2936">
        <w:rPr>
          <w:rFonts w:ascii="Arial Narrow" w:hAnsi="Arial Narrow" w:cs="Tahoma"/>
          <w:sz w:val="22"/>
          <w:lang w:val="sr-Cyrl-CS"/>
        </w:rPr>
        <w:t xml:space="preserve">. </w:t>
      </w:r>
      <w:r w:rsidR="00F16018" w:rsidRPr="00AF2936">
        <w:rPr>
          <w:rFonts w:ascii="Arial Narrow" w:hAnsi="Arial Narrow" w:cs="Tahoma"/>
          <w:sz w:val="22"/>
          <w:lang w:val="sr-Cyrl-CS"/>
        </w:rPr>
        <w:t>г</w:t>
      </w:r>
      <w:r w:rsidR="00C75199" w:rsidRPr="00AF2936">
        <w:rPr>
          <w:rFonts w:ascii="Arial Narrow" w:hAnsi="Arial Narrow" w:cs="Tahoma"/>
          <w:sz w:val="22"/>
          <w:lang w:val="sr-Cyrl-CS"/>
        </w:rPr>
        <w:t>одине</w:t>
      </w:r>
      <w:r w:rsidR="00F16018" w:rsidRPr="00AF2936">
        <w:rPr>
          <w:rFonts w:ascii="Arial Narrow" w:hAnsi="Arial Narrow" w:cs="Tahoma"/>
          <w:sz w:val="22"/>
          <w:lang w:val="sr-Cyrl-CS"/>
        </w:rPr>
        <w:t>, у односу на исти период прошле године</w:t>
      </w:r>
      <w:r w:rsidR="00C75199" w:rsidRPr="00AF2936">
        <w:rPr>
          <w:rFonts w:ascii="Arial Narrow" w:hAnsi="Arial Narrow" w:cs="Tahoma"/>
          <w:sz w:val="22"/>
          <w:lang w:val="sr-Cyrl-CS"/>
        </w:rPr>
        <w:t>,</w:t>
      </w:r>
      <w:r w:rsidRPr="00AF2936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7F2C02" w:rsidRPr="00AF2936">
        <w:rPr>
          <w:rFonts w:ascii="Arial Narrow" w:hAnsi="Arial Narrow" w:cs="Tahoma"/>
          <w:sz w:val="22"/>
          <w:szCs w:val="22"/>
          <w:lang w:val="ru-RU"/>
        </w:rPr>
        <w:t>већи је за 1,</w:t>
      </w:r>
      <w:r w:rsidR="00A347CF" w:rsidRPr="00AF2936">
        <w:rPr>
          <w:rFonts w:ascii="Arial Narrow" w:hAnsi="Arial Narrow" w:cs="Tahoma"/>
          <w:sz w:val="22"/>
          <w:szCs w:val="22"/>
          <w:lang w:val="ru-RU"/>
        </w:rPr>
        <w:t>6</w:t>
      </w:r>
      <w:r w:rsidR="007F2C02" w:rsidRPr="00AF2936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="00C75199" w:rsidRPr="00AF2936">
        <w:rPr>
          <w:rFonts w:ascii="Arial Narrow" w:hAnsi="Arial Narrow" w:cs="Tahoma"/>
          <w:sz w:val="22"/>
          <w:lang w:val="sr-Cyrl-CS"/>
        </w:rPr>
        <w:t>у</w:t>
      </w:r>
      <w:r w:rsidRPr="00AF2936">
        <w:rPr>
          <w:rFonts w:ascii="Tahoma" w:hAnsi="Tahoma" w:cs="Tahoma"/>
          <w:sz w:val="22"/>
          <w:lang w:val="sr-Cyrl-CS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 xml:space="preserve">подручју </w:t>
      </w:r>
      <w:r w:rsidR="00DC722C" w:rsidRPr="00AF2936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C722C" w:rsidRPr="00AF2936">
        <w:rPr>
          <w:rFonts w:ascii="Arial Narrow" w:hAnsi="Arial Narrow" w:cs="Tahoma"/>
          <w:i/>
          <w:sz w:val="22"/>
          <w:lang w:val="ru-RU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>остварен</w:t>
      </w:r>
      <w:r w:rsidR="00C75199" w:rsidRPr="00AF2936">
        <w:rPr>
          <w:rFonts w:ascii="Arial Narrow" w:hAnsi="Arial Narrow" w:cs="Tahoma"/>
          <w:sz w:val="22"/>
          <w:lang w:val="sr-Cyrl-CS"/>
        </w:rPr>
        <w:t xml:space="preserve"> је</w:t>
      </w:r>
      <w:r w:rsidRPr="00AF2936">
        <w:rPr>
          <w:rFonts w:ascii="Arial Narrow" w:hAnsi="Arial Narrow" w:cs="Tahoma"/>
          <w:sz w:val="22"/>
          <w:lang w:val="sr-Cyrl-CS"/>
        </w:rPr>
        <w:t xml:space="preserve"> раст од </w:t>
      </w:r>
      <w:r w:rsidR="00BD28B4" w:rsidRPr="00AF2936">
        <w:rPr>
          <w:rFonts w:ascii="Arial Narrow" w:hAnsi="Arial Narrow" w:cs="Tahoma"/>
          <w:sz w:val="22"/>
          <w:lang w:val="sr-Cyrl-CS"/>
        </w:rPr>
        <w:t>5</w:t>
      </w:r>
      <w:r w:rsidR="00C75199" w:rsidRPr="00AF2936">
        <w:rPr>
          <w:rFonts w:ascii="Arial Narrow" w:hAnsi="Arial Narrow" w:cs="Tahoma"/>
          <w:sz w:val="22"/>
          <w:lang w:val="ru-RU"/>
        </w:rPr>
        <w:t>,</w:t>
      </w:r>
      <w:r w:rsidR="005460E4" w:rsidRPr="00AF2936">
        <w:rPr>
          <w:rFonts w:ascii="Arial Narrow" w:hAnsi="Arial Narrow" w:cs="Tahoma"/>
          <w:sz w:val="22"/>
          <w:lang w:val="ru-RU"/>
        </w:rPr>
        <w:t>3</w:t>
      </w:r>
      <w:r w:rsidR="00C75199" w:rsidRPr="00AF2936">
        <w:rPr>
          <w:rFonts w:ascii="Arial Narrow" w:hAnsi="Arial Narrow" w:cs="Tahoma"/>
          <w:sz w:val="22"/>
          <w:lang w:val="ru-RU"/>
        </w:rPr>
        <w:t>%</w:t>
      </w:r>
      <w:r w:rsidR="00DC722C" w:rsidRPr="00AF2936">
        <w:rPr>
          <w:rFonts w:ascii="Arial Narrow" w:hAnsi="Arial Narrow" w:cs="Tahoma"/>
          <w:sz w:val="22"/>
          <w:lang w:val="ru-RU"/>
        </w:rPr>
        <w:t>,</w:t>
      </w:r>
      <w:r w:rsidRPr="00AF2936">
        <w:rPr>
          <w:rFonts w:ascii="Arial Narrow" w:hAnsi="Arial Narrow" w:cs="Tahoma"/>
          <w:sz w:val="22"/>
          <w:lang w:val="sr-Latn-CS"/>
        </w:rPr>
        <w:t xml:space="preserve"> </w:t>
      </w:r>
      <w:r w:rsidRPr="00AF2936">
        <w:rPr>
          <w:rFonts w:ascii="Arial Narrow" w:hAnsi="Arial Narrow" w:cs="Tahoma"/>
          <w:sz w:val="22"/>
          <w:lang w:val="ru-RU"/>
        </w:rPr>
        <w:t xml:space="preserve">у подручју </w:t>
      </w:r>
      <w:r w:rsidR="00134456" w:rsidRPr="00AF2936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134456" w:rsidRPr="00AF2936">
        <w:rPr>
          <w:rFonts w:ascii="Arial Narrow" w:hAnsi="Arial Narrow" w:cs="Tahoma"/>
          <w:sz w:val="22"/>
          <w:lang w:val="sr-Cyrl-CS"/>
        </w:rPr>
        <w:t xml:space="preserve"> </w:t>
      </w:r>
      <w:r w:rsidRPr="00AF2936">
        <w:rPr>
          <w:rFonts w:ascii="Arial Narrow" w:hAnsi="Arial Narrow" w:cs="Tahoma"/>
          <w:sz w:val="22"/>
          <w:lang w:val="ru-RU"/>
        </w:rPr>
        <w:t xml:space="preserve">раст </w:t>
      </w:r>
      <w:r w:rsidRPr="00AF2936">
        <w:rPr>
          <w:rFonts w:ascii="Arial Narrow" w:hAnsi="Arial Narrow" w:cs="Tahoma"/>
          <w:sz w:val="22"/>
          <w:lang w:val="sr-Cyrl-CS"/>
        </w:rPr>
        <w:t xml:space="preserve">од </w:t>
      </w:r>
      <w:r w:rsidR="00A347CF" w:rsidRPr="00AF2936">
        <w:rPr>
          <w:rFonts w:ascii="Arial Narrow" w:hAnsi="Arial Narrow" w:cs="Tahoma"/>
          <w:sz w:val="22"/>
          <w:lang w:val="sr-Cyrl-CS"/>
        </w:rPr>
        <w:t>2</w:t>
      </w:r>
      <w:r w:rsidRPr="00AF2936">
        <w:rPr>
          <w:rFonts w:ascii="Arial Narrow" w:hAnsi="Arial Narrow" w:cs="Tahoma"/>
          <w:sz w:val="22"/>
          <w:lang w:val="sr-Cyrl-CS"/>
        </w:rPr>
        <w:t>,</w:t>
      </w:r>
      <w:r w:rsidR="005460E4" w:rsidRPr="00AF2936">
        <w:rPr>
          <w:rFonts w:ascii="Arial Narrow" w:hAnsi="Arial Narrow" w:cs="Tahoma"/>
          <w:sz w:val="22"/>
          <w:lang w:val="sr-Cyrl-CS"/>
        </w:rPr>
        <w:t>8</w:t>
      </w:r>
      <w:r w:rsidRPr="00AF2936">
        <w:rPr>
          <w:rFonts w:ascii="Arial Narrow" w:hAnsi="Arial Narrow" w:cs="Tahoma"/>
          <w:sz w:val="22"/>
          <w:lang w:val="ru-RU"/>
        </w:rPr>
        <w:t>%</w:t>
      </w:r>
      <w:r w:rsidR="00DC722C" w:rsidRPr="00AF2936">
        <w:rPr>
          <w:rFonts w:ascii="Arial Narrow" w:hAnsi="Arial Narrow" w:cs="Tahoma"/>
          <w:sz w:val="22"/>
          <w:lang w:val="ru-RU"/>
        </w:rPr>
        <w:t xml:space="preserve"> и</w:t>
      </w:r>
      <w:r w:rsidRPr="00AF2936">
        <w:rPr>
          <w:rFonts w:ascii="Arial Narrow" w:hAnsi="Arial Narrow" w:cs="Tahoma"/>
          <w:sz w:val="22"/>
          <w:lang w:val="ru-RU"/>
        </w:rPr>
        <w:t xml:space="preserve"> у подручју </w:t>
      </w:r>
      <w:r w:rsidR="00134456" w:rsidRPr="00AF2936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134456" w:rsidRPr="00AF2936">
        <w:rPr>
          <w:rFonts w:ascii="Arial Narrow" w:hAnsi="Arial Narrow" w:cs="Tahoma"/>
          <w:sz w:val="22"/>
          <w:lang w:val="ru-RU"/>
        </w:rPr>
        <w:t xml:space="preserve"> </w:t>
      </w:r>
      <w:r w:rsidR="00DC722C" w:rsidRPr="00AF2936">
        <w:rPr>
          <w:rFonts w:ascii="Arial Narrow" w:hAnsi="Arial Narrow" w:cs="Tahoma"/>
          <w:sz w:val="22"/>
          <w:lang w:val="sr-Cyrl-CS"/>
        </w:rPr>
        <w:t>раст</w:t>
      </w:r>
      <w:r w:rsidRPr="00AF2936">
        <w:rPr>
          <w:rFonts w:ascii="Arial Narrow" w:hAnsi="Arial Narrow" w:cs="Tahoma"/>
          <w:sz w:val="22"/>
          <w:lang w:val="sr-Cyrl-CS"/>
        </w:rPr>
        <w:t xml:space="preserve"> </w:t>
      </w:r>
      <w:r w:rsidRPr="00AF2936">
        <w:rPr>
          <w:rFonts w:ascii="Arial Narrow" w:hAnsi="Arial Narrow" w:cs="Tahoma"/>
          <w:sz w:val="22"/>
          <w:lang w:val="ru-RU"/>
        </w:rPr>
        <w:t xml:space="preserve">од </w:t>
      </w:r>
      <w:r w:rsidR="00DC722C" w:rsidRPr="00AF2936">
        <w:rPr>
          <w:rFonts w:ascii="Arial Narrow" w:hAnsi="Arial Narrow" w:cs="Tahoma"/>
          <w:sz w:val="22"/>
          <w:lang w:val="ru-RU"/>
        </w:rPr>
        <w:t>1,</w:t>
      </w:r>
      <w:r w:rsidR="005460E4" w:rsidRPr="00AF2936">
        <w:rPr>
          <w:rFonts w:ascii="Arial Narrow" w:hAnsi="Arial Narrow" w:cs="Tahoma"/>
          <w:sz w:val="22"/>
          <w:lang w:val="ru-RU"/>
        </w:rPr>
        <w:t>0</w:t>
      </w:r>
      <w:r w:rsidRPr="00AF2936">
        <w:rPr>
          <w:rFonts w:ascii="Arial Narrow" w:hAnsi="Arial Narrow" w:cs="Tahoma"/>
          <w:sz w:val="22"/>
          <w:lang w:val="ru-RU"/>
        </w:rPr>
        <w:t xml:space="preserve">%. </w:t>
      </w:r>
    </w:p>
    <w:p w:rsidR="00517795" w:rsidRPr="00AF2936" w:rsidRDefault="00517795" w:rsidP="00517795">
      <w:pPr>
        <w:jc w:val="both"/>
        <w:rPr>
          <w:rFonts w:ascii="Tahoma" w:hAnsi="Tahoma" w:cs="Tahoma"/>
        </w:rPr>
      </w:pPr>
    </w:p>
    <w:p w:rsidR="004E0795" w:rsidRPr="00AF2936" w:rsidRDefault="003F4FDD" w:rsidP="00A14198">
      <w:pPr>
        <w:jc w:val="center"/>
        <w:rPr>
          <w:rFonts w:ascii="Tahoma" w:hAnsi="Tahoma" w:cs="Tahoma"/>
          <w:lang w:val="sr-Latn-CS"/>
        </w:rPr>
      </w:pPr>
      <w:r w:rsidRPr="00AF2936">
        <w:rPr>
          <w:rFonts w:ascii="Tahoma" w:hAnsi="Tahoma" w:cs="Tahoma"/>
          <w:noProof/>
        </w:rPr>
        <w:lastRenderedPageBreak/>
        <w:drawing>
          <wp:inline distT="0" distB="0" distL="0" distR="0">
            <wp:extent cx="6480810" cy="3091962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198" w:rsidRPr="00AF2936" w:rsidRDefault="00A14198" w:rsidP="00A14198">
      <w:pPr>
        <w:jc w:val="center"/>
        <w:rPr>
          <w:rFonts w:ascii="Arial Narrow" w:hAnsi="Arial Narrow" w:cs="Tahoma"/>
          <w:sz w:val="22"/>
          <w:szCs w:val="22"/>
          <w:lang w:val="sr-Latn-CS"/>
        </w:rPr>
      </w:pPr>
      <w:r w:rsidRPr="00AF2936">
        <w:rPr>
          <w:rFonts w:ascii="Arial Narrow" w:hAnsi="Arial Narrow" w:cs="Tahoma"/>
          <w:sz w:val="22"/>
          <w:szCs w:val="22"/>
          <w:lang w:val="sr-Latn-CS"/>
        </w:rPr>
        <w:t xml:space="preserve">Графикон </w:t>
      </w:r>
      <w:r w:rsidR="000D1CED" w:rsidRPr="00AF2936">
        <w:rPr>
          <w:rFonts w:ascii="Arial Narrow" w:hAnsi="Arial Narrow" w:cs="Tahoma"/>
          <w:sz w:val="22"/>
          <w:szCs w:val="22"/>
          <w:lang w:val="sr-Cyrl-CS"/>
        </w:rPr>
        <w:t>2</w:t>
      </w:r>
      <w:r w:rsidRPr="00AF2936">
        <w:rPr>
          <w:rFonts w:ascii="Arial Narrow" w:hAnsi="Arial Narrow" w:cs="Tahoma"/>
          <w:sz w:val="22"/>
          <w:szCs w:val="22"/>
          <w:lang w:val="sr-Latn-CS"/>
        </w:rPr>
        <w:t xml:space="preserve">. Индекси индустријске производње,  </w:t>
      </w:r>
      <w:r w:rsidR="009A448B" w:rsidRPr="00AF2936">
        <w:rPr>
          <w:rFonts w:ascii="Arial Narrow" w:hAnsi="Arial Narrow" w:cs="Tahoma"/>
          <w:sz w:val="22"/>
          <w:szCs w:val="22"/>
        </w:rPr>
        <w:t>I</w:t>
      </w:r>
      <w:r w:rsidR="005460E4" w:rsidRPr="00AF2936">
        <w:rPr>
          <w:rFonts w:ascii="Arial Narrow" w:hAnsi="Arial Narrow" w:cs="Tahoma"/>
          <w:sz w:val="22"/>
          <w:szCs w:val="22"/>
          <w:lang w:val="sr-Cyrl-CS"/>
        </w:rPr>
        <w:t>Х</w:t>
      </w:r>
      <w:r w:rsidRPr="00AF2936">
        <w:rPr>
          <w:rFonts w:ascii="Arial Narrow" w:hAnsi="Arial Narrow" w:cs="Tahoma"/>
          <w:sz w:val="22"/>
          <w:szCs w:val="22"/>
          <w:lang w:val="sr-Latn-CS"/>
        </w:rPr>
        <w:t xml:space="preserve"> 20</w:t>
      </w:r>
      <w:r w:rsidR="00B2585D" w:rsidRPr="00AF2936">
        <w:rPr>
          <w:rFonts w:ascii="Arial Narrow" w:hAnsi="Arial Narrow" w:cs="Tahoma"/>
          <w:sz w:val="22"/>
          <w:szCs w:val="22"/>
          <w:lang w:val="sr-Cyrl-CS"/>
        </w:rPr>
        <w:t>10</w:t>
      </w:r>
      <w:r w:rsidRPr="00AF2936">
        <w:rPr>
          <w:rFonts w:ascii="Arial Narrow" w:hAnsi="Arial Narrow" w:cs="Tahoma"/>
          <w:sz w:val="22"/>
          <w:szCs w:val="22"/>
          <w:lang w:val="sr-Latn-CS"/>
        </w:rPr>
        <w:t xml:space="preserve"> – </w:t>
      </w:r>
      <w:r w:rsidR="00A347CF" w:rsidRPr="00AF2936">
        <w:rPr>
          <w:rFonts w:ascii="Arial Narrow" w:hAnsi="Arial Narrow" w:cs="Tahoma"/>
          <w:sz w:val="22"/>
          <w:szCs w:val="22"/>
        </w:rPr>
        <w:t>I</w:t>
      </w:r>
      <w:r w:rsidR="005460E4" w:rsidRPr="00AF2936">
        <w:rPr>
          <w:rFonts w:ascii="Arial Narrow" w:hAnsi="Arial Narrow" w:cs="Tahoma"/>
          <w:sz w:val="22"/>
          <w:szCs w:val="22"/>
          <w:lang w:val="sr-Cyrl-CS"/>
        </w:rPr>
        <w:t>Х</w:t>
      </w:r>
      <w:r w:rsidRPr="00AF2936">
        <w:rPr>
          <w:rFonts w:ascii="Arial Narrow" w:hAnsi="Arial Narrow" w:cs="Tahoma"/>
          <w:sz w:val="22"/>
          <w:szCs w:val="22"/>
          <w:lang w:val="sr-Latn-CS"/>
        </w:rPr>
        <w:t xml:space="preserve"> 201</w:t>
      </w:r>
      <w:r w:rsidR="00B2585D" w:rsidRPr="00AF2936">
        <w:rPr>
          <w:rFonts w:ascii="Arial Narrow" w:hAnsi="Arial Narrow" w:cs="Tahoma"/>
          <w:sz w:val="22"/>
          <w:szCs w:val="22"/>
          <w:lang w:val="sr-Cyrl-CS"/>
        </w:rPr>
        <w:t>4</w:t>
      </w:r>
      <w:r w:rsidRPr="00AF2936">
        <w:rPr>
          <w:rFonts w:ascii="Arial Narrow" w:hAnsi="Arial Narrow" w:cs="Tahoma"/>
          <w:sz w:val="22"/>
          <w:szCs w:val="22"/>
          <w:lang w:val="sr-Latn-CS"/>
        </w:rPr>
        <w:t>.  (</w:t>
      </w:r>
      <w:r w:rsidRPr="00AF2936">
        <w:rPr>
          <w:rFonts w:ascii="Arial Narrow" w:hAnsi="Arial Narrow" w:cs="Tahoma"/>
          <w:sz w:val="22"/>
          <w:szCs w:val="22"/>
          <w:lang w:val="sr-Latn-CS"/>
        </w:rPr>
        <w:sym w:font="Symbol" w:char="F0C6"/>
      </w:r>
      <w:r w:rsidRPr="00AF2936">
        <w:rPr>
          <w:rFonts w:ascii="Arial Narrow" w:hAnsi="Arial Narrow" w:cs="Tahoma"/>
          <w:sz w:val="22"/>
          <w:szCs w:val="22"/>
          <w:lang w:val="sr-Latn-CS"/>
        </w:rPr>
        <w:t>2010=100)</w:t>
      </w:r>
    </w:p>
    <w:p w:rsidR="009A1D13" w:rsidRPr="00AF2936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6C21" w:rsidRPr="00AF2936" w:rsidRDefault="009F6C21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30"/>
          <w:szCs w:val="30"/>
          <w:lang w:val="sr-Latn-CS"/>
        </w:rPr>
      </w:pPr>
    </w:p>
    <w:p w:rsidR="000A04DF" w:rsidRPr="00AF2936" w:rsidRDefault="000A04DF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ru-RU"/>
        </w:rPr>
      </w:pPr>
      <w:r w:rsidRPr="00AF2936">
        <w:rPr>
          <w:rFonts w:ascii="Arial Narrow" w:hAnsi="Arial Narrow" w:cs="Tahoma"/>
          <w:b/>
          <w:sz w:val="30"/>
          <w:szCs w:val="30"/>
          <w:lang w:val="sr-Cyrl-CS"/>
        </w:rPr>
        <w:t xml:space="preserve">Извоз </w:t>
      </w:r>
      <w:r w:rsidR="001A655A" w:rsidRPr="00AF2936">
        <w:rPr>
          <w:rFonts w:ascii="Arial Narrow" w:hAnsi="Arial Narrow" w:cs="Tahoma"/>
          <w:b/>
          <w:sz w:val="30"/>
          <w:szCs w:val="30"/>
          <w:lang w:val="hr-HR"/>
        </w:rPr>
        <w:t>(I</w:t>
      </w:r>
      <w:r w:rsidR="007F1ED7" w:rsidRPr="00AF2936">
        <w:rPr>
          <w:rFonts w:ascii="Arial Narrow" w:hAnsi="Arial Narrow" w:cs="Tahoma"/>
          <w:b/>
          <w:sz w:val="30"/>
          <w:szCs w:val="30"/>
          <w:lang w:val="hr-HR"/>
        </w:rPr>
        <w:t>-</w:t>
      </w:r>
      <w:r w:rsidR="00C20C65" w:rsidRPr="00AF2936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="00402908" w:rsidRPr="00AF2936">
        <w:rPr>
          <w:rFonts w:ascii="Arial Narrow" w:hAnsi="Arial Narrow" w:cs="Tahoma"/>
          <w:b/>
          <w:sz w:val="30"/>
          <w:szCs w:val="30"/>
          <w:lang w:val="hr-HR"/>
        </w:rPr>
        <w:t>X</w:t>
      </w:r>
      <w:r w:rsidRPr="00AF2936">
        <w:rPr>
          <w:rFonts w:ascii="Arial Narrow" w:hAnsi="Arial Narrow" w:cs="Tahoma"/>
          <w:b/>
          <w:sz w:val="30"/>
          <w:szCs w:val="30"/>
          <w:lang w:val="hr-HR"/>
        </w:rPr>
        <w:t xml:space="preserve"> 201</w:t>
      </w:r>
      <w:r w:rsidR="001A655A" w:rsidRPr="00AF2936">
        <w:rPr>
          <w:rFonts w:ascii="Arial Narrow" w:hAnsi="Arial Narrow" w:cs="Tahoma"/>
          <w:b/>
          <w:sz w:val="30"/>
          <w:szCs w:val="30"/>
          <w:lang w:val="hr-HR"/>
        </w:rPr>
        <w:t>4/I</w:t>
      </w:r>
      <w:r w:rsidR="007F1ED7" w:rsidRPr="00AF2936">
        <w:rPr>
          <w:rFonts w:ascii="Arial Narrow" w:hAnsi="Arial Narrow" w:cs="Tahoma"/>
          <w:b/>
          <w:sz w:val="30"/>
          <w:szCs w:val="30"/>
          <w:lang w:val="hr-HR"/>
        </w:rPr>
        <w:t>-</w:t>
      </w:r>
      <w:r w:rsidR="00350AEB" w:rsidRPr="00AF2936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="00402908" w:rsidRPr="00AF2936">
        <w:rPr>
          <w:rFonts w:ascii="Arial Narrow" w:hAnsi="Arial Narrow" w:cs="Tahoma"/>
          <w:b/>
          <w:sz w:val="30"/>
          <w:szCs w:val="30"/>
          <w:lang w:val="hr-HR"/>
        </w:rPr>
        <w:t>X</w:t>
      </w:r>
      <w:r w:rsidR="00725AED" w:rsidRPr="00AF2936">
        <w:rPr>
          <w:rFonts w:ascii="Arial Narrow" w:hAnsi="Arial Narrow" w:cs="Tahoma"/>
          <w:b/>
          <w:sz w:val="30"/>
          <w:szCs w:val="30"/>
          <w:lang w:val="hr-HR"/>
        </w:rPr>
        <w:t xml:space="preserve"> </w:t>
      </w:r>
      <w:r w:rsidR="001A655A" w:rsidRPr="00AF2936">
        <w:rPr>
          <w:rFonts w:ascii="Arial Narrow" w:hAnsi="Arial Narrow" w:cs="Tahoma"/>
          <w:b/>
          <w:sz w:val="30"/>
          <w:szCs w:val="30"/>
          <w:lang w:val="hr-HR"/>
        </w:rPr>
        <w:t>2013</w:t>
      </w:r>
      <w:r w:rsidR="004C20B5" w:rsidRPr="00AF2936"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Pr="00AF2936">
        <w:rPr>
          <w:rFonts w:ascii="Arial Narrow" w:hAnsi="Arial Narrow" w:cs="Tahoma"/>
          <w:b/>
          <w:sz w:val="30"/>
          <w:szCs w:val="30"/>
          <w:lang w:val="hr-HR"/>
        </w:rPr>
        <w:t xml:space="preserve">) </w:t>
      </w:r>
      <w:r w:rsidRPr="00AF2936">
        <w:rPr>
          <w:rFonts w:ascii="Arial Narrow" w:hAnsi="Arial Narrow" w:cs="Tahoma"/>
          <w:b/>
          <w:sz w:val="30"/>
          <w:szCs w:val="30"/>
          <w:lang w:val="sr-Cyrl-BA"/>
        </w:rPr>
        <w:t xml:space="preserve">повећан </w:t>
      </w:r>
      <w:r w:rsidR="00713CA1" w:rsidRPr="00AF2936">
        <w:rPr>
          <w:rFonts w:ascii="Arial Narrow" w:hAnsi="Arial Narrow" w:cs="Tahoma"/>
          <w:b/>
          <w:sz w:val="30"/>
          <w:szCs w:val="30"/>
          <w:lang w:val="sr-Cyrl-BA"/>
        </w:rPr>
        <w:t>4</w:t>
      </w:r>
      <w:r w:rsidRPr="00AF2936">
        <w:rPr>
          <w:rFonts w:ascii="Arial Narrow" w:hAnsi="Arial Narrow" w:cs="Tahoma"/>
          <w:b/>
          <w:sz w:val="30"/>
          <w:szCs w:val="30"/>
          <w:lang w:val="ru-RU"/>
        </w:rPr>
        <w:t>,</w:t>
      </w:r>
      <w:r w:rsidR="00402908" w:rsidRPr="00AF2936">
        <w:rPr>
          <w:rFonts w:ascii="Arial Narrow" w:hAnsi="Arial Narrow" w:cs="Tahoma"/>
          <w:b/>
          <w:sz w:val="30"/>
          <w:szCs w:val="30"/>
          <w:lang w:val="ru-RU"/>
        </w:rPr>
        <w:t>9</w:t>
      </w:r>
      <w:r w:rsidRPr="00AF2936">
        <w:rPr>
          <w:rFonts w:ascii="Arial Narrow" w:hAnsi="Arial Narrow" w:cs="Tahoma"/>
          <w:b/>
          <w:sz w:val="30"/>
          <w:szCs w:val="30"/>
          <w:lang w:val="ru-RU"/>
        </w:rPr>
        <w:t>%</w:t>
      </w:r>
    </w:p>
    <w:p w:rsidR="00777348" w:rsidRPr="00AF2936" w:rsidRDefault="00777348" w:rsidP="00777348">
      <w:pPr>
        <w:rPr>
          <w:rFonts w:ascii="Arial Narrow" w:hAnsi="Arial Narrow" w:cs="Tahoma"/>
          <w:b/>
          <w:sz w:val="28"/>
          <w:szCs w:val="26"/>
          <w:lang w:val="sr-Cyrl-CS"/>
        </w:rPr>
      </w:pPr>
      <w:r w:rsidRPr="00AF2936">
        <w:rPr>
          <w:rFonts w:ascii="Arial Narrow" w:hAnsi="Arial Narrow" w:cs="Tahoma"/>
          <w:b/>
          <w:sz w:val="28"/>
          <w:szCs w:val="26"/>
          <w:lang w:val="bs-Cyrl-BA"/>
        </w:rPr>
        <w:t>П</w:t>
      </w:r>
      <w:r w:rsidRPr="00AF2936">
        <w:rPr>
          <w:rFonts w:ascii="Arial Narrow" w:hAnsi="Arial Narrow" w:cs="Tahoma"/>
          <w:b/>
          <w:sz w:val="28"/>
          <w:szCs w:val="26"/>
          <w:lang w:val="ru-RU"/>
        </w:rPr>
        <w:t>окривеност увоза извозом</w:t>
      </w:r>
      <w:r w:rsidRPr="00AF2936">
        <w:rPr>
          <w:rFonts w:ascii="Arial Narrow" w:hAnsi="Arial Narrow" w:cs="Tahoma"/>
          <w:b/>
          <w:sz w:val="28"/>
          <w:szCs w:val="26"/>
          <w:lang w:val="sr-Cyrl-BA"/>
        </w:rPr>
        <w:t xml:space="preserve"> (</w:t>
      </w:r>
      <w:r w:rsidR="002E172F" w:rsidRPr="00AF2936">
        <w:rPr>
          <w:rFonts w:ascii="Arial Narrow" w:hAnsi="Arial Narrow" w:cs="Tahoma"/>
          <w:b/>
          <w:sz w:val="28"/>
          <w:szCs w:val="26"/>
          <w:lang w:val="sr-Cyrl-BA"/>
        </w:rPr>
        <w:t xml:space="preserve">у периоду </w:t>
      </w:r>
      <w:r w:rsidR="001A655A" w:rsidRPr="00AF2936">
        <w:rPr>
          <w:rFonts w:ascii="Arial Narrow" w:hAnsi="Arial Narrow" w:cs="Tahoma"/>
          <w:b/>
          <w:sz w:val="28"/>
          <w:szCs w:val="26"/>
          <w:lang w:val="sr-Latn-CS"/>
        </w:rPr>
        <w:t>I</w:t>
      </w:r>
      <w:r w:rsidR="002E172F" w:rsidRPr="00AF2936">
        <w:rPr>
          <w:rFonts w:ascii="Arial Narrow" w:hAnsi="Arial Narrow" w:cs="Tahoma"/>
          <w:b/>
          <w:sz w:val="28"/>
          <w:szCs w:val="26"/>
          <w:lang w:val="sr-Cyrl-BA"/>
        </w:rPr>
        <w:t>-</w:t>
      </w:r>
      <w:r w:rsidR="00C20C65" w:rsidRPr="00AF2936">
        <w:rPr>
          <w:rFonts w:ascii="Arial Narrow" w:hAnsi="Arial Narrow" w:cs="Tahoma"/>
          <w:b/>
          <w:sz w:val="28"/>
          <w:szCs w:val="26"/>
        </w:rPr>
        <w:t>I</w:t>
      </w:r>
      <w:r w:rsidR="00402908" w:rsidRPr="00AF2936">
        <w:rPr>
          <w:rFonts w:ascii="Arial Narrow" w:hAnsi="Arial Narrow" w:cs="Tahoma"/>
          <w:b/>
          <w:sz w:val="28"/>
          <w:szCs w:val="26"/>
        </w:rPr>
        <w:t>X</w:t>
      </w:r>
      <w:r w:rsidRPr="00AF2936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Pr="00AF2936">
        <w:rPr>
          <w:rFonts w:ascii="Arial Narrow" w:hAnsi="Arial Narrow" w:cs="Tahoma"/>
          <w:b/>
          <w:sz w:val="28"/>
          <w:szCs w:val="26"/>
          <w:lang w:val="ru-RU"/>
        </w:rPr>
        <w:t>201</w:t>
      </w:r>
      <w:r w:rsidR="001A655A" w:rsidRPr="00AF2936">
        <w:rPr>
          <w:rFonts w:ascii="Arial Narrow" w:hAnsi="Arial Narrow" w:cs="Tahoma"/>
          <w:b/>
          <w:sz w:val="28"/>
          <w:szCs w:val="26"/>
        </w:rPr>
        <w:t>4</w:t>
      </w:r>
      <w:r w:rsidR="004C20B5" w:rsidRPr="00AF2936">
        <w:rPr>
          <w:rFonts w:ascii="Arial Narrow" w:hAnsi="Arial Narrow" w:cs="Tahoma"/>
          <w:b/>
          <w:sz w:val="28"/>
          <w:szCs w:val="26"/>
        </w:rPr>
        <w:t>.</w:t>
      </w:r>
      <w:r w:rsidRPr="00AF2936">
        <w:rPr>
          <w:rFonts w:ascii="Arial Narrow" w:hAnsi="Arial Narrow" w:cs="Tahoma"/>
          <w:b/>
          <w:sz w:val="28"/>
          <w:szCs w:val="26"/>
          <w:lang w:val="sr-Cyrl-BA"/>
        </w:rPr>
        <w:t>)</w:t>
      </w:r>
      <w:r w:rsidRPr="00AF2936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="007F1ED7" w:rsidRPr="00AF2936">
        <w:rPr>
          <w:rFonts w:ascii="Arial Narrow" w:hAnsi="Arial Narrow" w:cs="Tahoma"/>
          <w:b/>
          <w:sz w:val="28"/>
          <w:szCs w:val="26"/>
          <w:lang w:val="sr-Cyrl-BA"/>
        </w:rPr>
        <w:t>5</w:t>
      </w:r>
      <w:r w:rsidR="00713CA1" w:rsidRPr="00AF2936">
        <w:rPr>
          <w:rFonts w:ascii="Arial Narrow" w:hAnsi="Arial Narrow" w:cs="Tahoma"/>
          <w:b/>
          <w:sz w:val="28"/>
          <w:szCs w:val="26"/>
          <w:lang w:val="sr-Cyrl-BA"/>
        </w:rPr>
        <w:t>6</w:t>
      </w:r>
      <w:r w:rsidRPr="00AF2936">
        <w:rPr>
          <w:rFonts w:ascii="Arial Narrow" w:hAnsi="Arial Narrow" w:cs="Tahoma"/>
          <w:b/>
          <w:sz w:val="28"/>
          <w:szCs w:val="26"/>
          <w:lang w:val="ru-RU"/>
        </w:rPr>
        <w:t>,</w:t>
      </w:r>
      <w:r w:rsidR="00402908" w:rsidRPr="00AF2936">
        <w:rPr>
          <w:rFonts w:ascii="Arial Narrow" w:hAnsi="Arial Narrow" w:cs="Tahoma"/>
          <w:b/>
          <w:sz w:val="28"/>
          <w:szCs w:val="26"/>
          <w:lang w:val="ru-RU"/>
        </w:rPr>
        <w:t>4</w:t>
      </w:r>
      <w:r w:rsidRPr="00AF2936">
        <w:rPr>
          <w:rFonts w:ascii="Arial Narrow" w:hAnsi="Arial Narrow" w:cs="Tahoma"/>
          <w:b/>
          <w:sz w:val="28"/>
          <w:szCs w:val="26"/>
          <w:lang w:val="ru-RU"/>
        </w:rPr>
        <w:t xml:space="preserve">% </w:t>
      </w:r>
    </w:p>
    <w:p w:rsidR="00777348" w:rsidRPr="00AF2936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2E172F" w:rsidRPr="00AF2936" w:rsidRDefault="002E172F" w:rsidP="002E172F">
      <w:pPr>
        <w:jc w:val="both"/>
        <w:rPr>
          <w:rFonts w:ascii="Arial Narrow" w:hAnsi="Arial Narrow" w:cs="Tahoma"/>
          <w:sz w:val="22"/>
          <w:lang w:val="sr-Cyrl-BA"/>
        </w:rPr>
      </w:pPr>
      <w:r w:rsidRPr="00AF2936">
        <w:rPr>
          <w:rFonts w:ascii="Arial Narrow" w:hAnsi="Arial Narrow" w:cs="Tahoma"/>
          <w:sz w:val="22"/>
          <w:lang w:val="sr-Cyrl-BA"/>
        </w:rPr>
        <w:t xml:space="preserve">У </w:t>
      </w:r>
      <w:r w:rsidR="00402908" w:rsidRPr="00AF2936">
        <w:rPr>
          <w:rFonts w:ascii="Arial Narrow" w:hAnsi="Arial Narrow" w:cs="Tahoma"/>
          <w:sz w:val="22"/>
          <w:lang w:val="sr-Cyrl-BA"/>
        </w:rPr>
        <w:t>септембру</w:t>
      </w:r>
      <w:r w:rsidRPr="00AF2936">
        <w:rPr>
          <w:rFonts w:ascii="Arial Narrow" w:hAnsi="Arial Narrow" w:cs="Tahoma"/>
          <w:sz w:val="22"/>
          <w:lang w:val="sr-Cyrl-BA"/>
        </w:rPr>
        <w:t xml:space="preserve"> 2014. године остварен је извоз у вриједности </w:t>
      </w:r>
      <w:r w:rsidR="0029507B" w:rsidRPr="00AF2936">
        <w:rPr>
          <w:rFonts w:ascii="Arial Narrow" w:hAnsi="Arial Narrow" w:cs="Tahoma"/>
          <w:sz w:val="22"/>
          <w:lang w:val="sr-Cyrl-BA"/>
        </w:rPr>
        <w:t xml:space="preserve">од </w:t>
      </w:r>
      <w:r w:rsidR="00402908" w:rsidRPr="00AF2936">
        <w:rPr>
          <w:rFonts w:ascii="Arial Narrow" w:hAnsi="Arial Narrow" w:cs="Tahoma"/>
          <w:sz w:val="22"/>
          <w:lang w:val="sr-Cyrl-BA"/>
        </w:rPr>
        <w:t>251</w:t>
      </w:r>
      <w:r w:rsidRPr="00AF2936">
        <w:rPr>
          <w:rFonts w:ascii="Arial Narrow" w:hAnsi="Arial Narrow" w:cs="Tahoma"/>
          <w:sz w:val="22"/>
          <w:lang w:val="sr-Cyrl-BA"/>
        </w:rPr>
        <w:t xml:space="preserve"> милион КМ и увоз у вриједности од </w:t>
      </w:r>
      <w:r w:rsidR="00402908" w:rsidRPr="00AF2936">
        <w:rPr>
          <w:rFonts w:ascii="Arial Narrow" w:hAnsi="Arial Narrow" w:cs="Tahoma"/>
          <w:sz w:val="22"/>
          <w:lang w:val="sr-Cyrl-BA"/>
        </w:rPr>
        <w:t>422</w:t>
      </w:r>
      <w:r w:rsidR="00E23C07" w:rsidRPr="00AF2936">
        <w:rPr>
          <w:rFonts w:ascii="Arial Narrow" w:hAnsi="Arial Narrow" w:cs="Tahoma"/>
          <w:sz w:val="22"/>
          <w:lang w:val="sr-Cyrl-BA"/>
        </w:rPr>
        <w:t xml:space="preserve"> милион</w:t>
      </w:r>
      <w:r w:rsidR="006A669E" w:rsidRPr="00AF2936">
        <w:rPr>
          <w:rFonts w:ascii="Arial Narrow" w:hAnsi="Arial Narrow" w:cs="Tahoma"/>
          <w:sz w:val="22"/>
          <w:lang w:val="sr-Cyrl-BA"/>
        </w:rPr>
        <w:t>а</w:t>
      </w:r>
      <w:r w:rsidRPr="00AF2936">
        <w:rPr>
          <w:rFonts w:ascii="Arial Narrow" w:hAnsi="Arial Narrow" w:cs="Tahoma"/>
          <w:sz w:val="22"/>
          <w:lang w:val="sr-Cyrl-BA"/>
        </w:rPr>
        <w:t xml:space="preserve"> КМ.</w:t>
      </w:r>
    </w:p>
    <w:p w:rsidR="002E172F" w:rsidRPr="00AF2936" w:rsidRDefault="002E172F" w:rsidP="00777348">
      <w:pPr>
        <w:jc w:val="both"/>
        <w:rPr>
          <w:rFonts w:ascii="Arial Narrow" w:hAnsi="Arial Narrow" w:cs="Tahoma"/>
          <w:sz w:val="22"/>
        </w:rPr>
      </w:pPr>
    </w:p>
    <w:p w:rsidR="008D6770" w:rsidRPr="00AF2936" w:rsidRDefault="008236F6" w:rsidP="008D6770">
      <w:pPr>
        <w:jc w:val="both"/>
        <w:rPr>
          <w:rFonts w:ascii="Arial Narrow" w:hAnsi="Arial Narrow" w:cs="Tahoma"/>
          <w:sz w:val="22"/>
          <w:lang w:val="ru-RU"/>
        </w:rPr>
      </w:pPr>
      <w:r w:rsidRPr="00AF2936">
        <w:rPr>
          <w:rFonts w:ascii="Arial Narrow" w:hAnsi="Arial Narrow" w:cs="Tahoma"/>
          <w:sz w:val="22"/>
          <w:lang w:val="ru-RU"/>
        </w:rPr>
        <w:t xml:space="preserve">У </w:t>
      </w:r>
      <w:r w:rsidR="00451741" w:rsidRPr="00AF2936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402908" w:rsidRPr="00AF2936">
        <w:rPr>
          <w:rFonts w:ascii="Arial Narrow" w:hAnsi="Arial Narrow" w:cs="Tahoma"/>
          <w:sz w:val="22"/>
          <w:lang w:val="sr-Cyrl-BA"/>
        </w:rPr>
        <w:t>септембар</w:t>
      </w:r>
      <w:r w:rsidR="00B862F8" w:rsidRPr="00AF2936">
        <w:rPr>
          <w:rFonts w:ascii="Arial Narrow" w:hAnsi="Arial Narrow" w:cs="Tahoma"/>
          <w:sz w:val="22"/>
          <w:lang w:val="sr-Cyrl-BA"/>
        </w:rPr>
        <w:t xml:space="preserve"> </w:t>
      </w:r>
      <w:r w:rsidR="00777348" w:rsidRPr="00AF2936">
        <w:rPr>
          <w:rFonts w:ascii="Arial Narrow" w:hAnsi="Arial Narrow" w:cs="Tahoma"/>
          <w:sz w:val="22"/>
          <w:lang w:val="ru-RU"/>
        </w:rPr>
        <w:t>201</w:t>
      </w:r>
      <w:r w:rsidR="00AF6C46" w:rsidRPr="00AF2936">
        <w:rPr>
          <w:rFonts w:ascii="Arial Narrow" w:hAnsi="Arial Narrow" w:cs="Tahoma"/>
          <w:sz w:val="22"/>
          <w:lang w:val="ru-RU"/>
        </w:rPr>
        <w:t>4</w:t>
      </w:r>
      <w:r w:rsidR="00777348" w:rsidRPr="00AF2936">
        <w:rPr>
          <w:rFonts w:ascii="Arial Narrow" w:hAnsi="Arial Narrow" w:cs="Tahoma"/>
          <w:sz w:val="22"/>
          <w:lang w:val="ru-RU"/>
        </w:rPr>
        <w:t xml:space="preserve">. остварен је извоз у вриједности од </w:t>
      </w:r>
      <w:r w:rsidR="00402908" w:rsidRPr="00AF2936">
        <w:rPr>
          <w:rFonts w:ascii="Arial Narrow" w:hAnsi="Arial Narrow" w:cs="Tahoma"/>
          <w:sz w:val="22"/>
          <w:lang w:val="ru-RU"/>
        </w:rPr>
        <w:t xml:space="preserve">2 милијарде </w:t>
      </w:r>
      <w:r w:rsidR="00402908" w:rsidRPr="00AF2936">
        <w:rPr>
          <w:rFonts w:ascii="Arial Narrow" w:hAnsi="Arial Narrow" w:cs="Tahoma"/>
          <w:sz w:val="22"/>
          <w:lang w:val="sr-Cyrl-BA"/>
        </w:rPr>
        <w:t>19</w:t>
      </w:r>
      <w:r w:rsidR="00957949" w:rsidRPr="00AF2936">
        <w:rPr>
          <w:rFonts w:ascii="Arial Narrow" w:hAnsi="Arial Narrow" w:cs="Tahoma"/>
          <w:sz w:val="22"/>
          <w:lang w:val="ru-RU"/>
        </w:rPr>
        <w:t xml:space="preserve"> милион</w:t>
      </w:r>
      <w:r w:rsidR="00F57BA6" w:rsidRPr="00AF2936">
        <w:rPr>
          <w:rFonts w:ascii="Arial Narrow" w:hAnsi="Arial Narrow" w:cs="Tahoma"/>
          <w:sz w:val="22"/>
          <w:lang w:val="ru-RU"/>
        </w:rPr>
        <w:t>а</w:t>
      </w:r>
      <w:r w:rsidR="00A85683" w:rsidRPr="00AF2936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B862F8" w:rsidRPr="00AF2936">
        <w:rPr>
          <w:rFonts w:ascii="Arial Narrow" w:hAnsi="Arial Narrow" w:cs="Tahoma"/>
          <w:sz w:val="22"/>
          <w:lang w:val="ru-RU"/>
        </w:rPr>
        <w:t>4</w:t>
      </w:r>
      <w:r w:rsidR="00AC42BA" w:rsidRPr="00AF2936">
        <w:rPr>
          <w:rFonts w:ascii="Arial Narrow" w:hAnsi="Arial Narrow" w:cs="Tahoma"/>
          <w:sz w:val="22"/>
          <w:lang w:val="ru-RU"/>
        </w:rPr>
        <w:t>,</w:t>
      </w:r>
      <w:r w:rsidR="004E4D31" w:rsidRPr="00AF2936">
        <w:rPr>
          <w:rFonts w:ascii="Arial Narrow" w:hAnsi="Arial Narrow" w:cs="Tahoma"/>
          <w:sz w:val="22"/>
          <w:lang w:val="ru-RU"/>
        </w:rPr>
        <w:t>9</w:t>
      </w:r>
      <w:r w:rsidR="00777348" w:rsidRPr="00AF2936">
        <w:rPr>
          <w:rFonts w:ascii="Arial Narrow" w:hAnsi="Arial Narrow" w:cs="Tahoma"/>
          <w:sz w:val="22"/>
          <w:lang w:val="ru-RU"/>
        </w:rPr>
        <w:t xml:space="preserve">% више у односу на исти </w:t>
      </w:r>
      <w:r w:rsidR="006976D1" w:rsidRPr="00AF2936">
        <w:rPr>
          <w:rFonts w:ascii="Arial Narrow" w:hAnsi="Arial Narrow" w:cs="Tahoma"/>
          <w:sz w:val="22"/>
          <w:lang w:val="ru-RU"/>
        </w:rPr>
        <w:t xml:space="preserve">период </w:t>
      </w:r>
      <w:r w:rsidR="00777348" w:rsidRPr="00AF2936">
        <w:rPr>
          <w:rFonts w:ascii="Arial Narrow" w:hAnsi="Arial Narrow" w:cs="Tahoma"/>
          <w:sz w:val="22"/>
          <w:lang w:val="ru-RU"/>
        </w:rPr>
        <w:t xml:space="preserve">претходне године. Увоз је, у истом </w:t>
      </w:r>
      <w:r w:rsidR="002038A1" w:rsidRPr="00AF2936">
        <w:rPr>
          <w:rFonts w:ascii="Arial Narrow" w:hAnsi="Arial Narrow" w:cs="Tahoma"/>
          <w:sz w:val="22"/>
          <w:lang w:val="ru-RU"/>
        </w:rPr>
        <w:t>периоду</w:t>
      </w:r>
      <w:r w:rsidR="00777348" w:rsidRPr="00AF2936">
        <w:rPr>
          <w:rFonts w:ascii="Arial Narrow" w:hAnsi="Arial Narrow" w:cs="Tahoma"/>
          <w:sz w:val="22"/>
          <w:lang w:val="ru-RU"/>
        </w:rPr>
        <w:t>, износио</w:t>
      </w:r>
      <w:r w:rsidR="000F0D3E" w:rsidRPr="00AF2936">
        <w:rPr>
          <w:rFonts w:ascii="Arial Narrow" w:hAnsi="Arial Narrow" w:cs="Tahoma"/>
          <w:sz w:val="22"/>
          <w:lang w:val="ru-RU"/>
        </w:rPr>
        <w:t xml:space="preserve"> </w:t>
      </w:r>
      <w:r w:rsidR="00B862F8" w:rsidRPr="00AF2936">
        <w:rPr>
          <w:rFonts w:ascii="Arial Narrow" w:hAnsi="Arial Narrow" w:cs="Tahoma"/>
          <w:sz w:val="22"/>
          <w:lang w:val="ru-RU"/>
        </w:rPr>
        <w:t>3</w:t>
      </w:r>
      <w:r w:rsidR="005B7B7B" w:rsidRPr="00AF2936">
        <w:rPr>
          <w:rFonts w:ascii="Arial Narrow" w:hAnsi="Arial Narrow" w:cs="Tahoma"/>
          <w:sz w:val="22"/>
          <w:lang w:val="ru-RU"/>
        </w:rPr>
        <w:t xml:space="preserve"> милијарде </w:t>
      </w:r>
      <w:r w:rsidR="004E4D31" w:rsidRPr="00AF2936">
        <w:rPr>
          <w:rFonts w:ascii="Arial Narrow" w:hAnsi="Arial Narrow" w:cs="Tahoma"/>
          <w:sz w:val="22"/>
          <w:lang w:val="ru-RU"/>
        </w:rPr>
        <w:t>580</w:t>
      </w:r>
      <w:r w:rsidR="005B7B7B" w:rsidRPr="00AF2936">
        <w:rPr>
          <w:rFonts w:ascii="Arial Narrow" w:hAnsi="Arial Narrow" w:cs="Tahoma"/>
          <w:sz w:val="22"/>
          <w:lang w:val="ru-RU"/>
        </w:rPr>
        <w:t xml:space="preserve"> </w:t>
      </w:r>
      <w:r w:rsidR="000F0D3E" w:rsidRPr="00AF2936">
        <w:rPr>
          <w:rFonts w:ascii="Arial Narrow" w:hAnsi="Arial Narrow" w:cs="Tahoma"/>
          <w:sz w:val="22"/>
          <w:lang w:val="ru-RU"/>
        </w:rPr>
        <w:t>милион</w:t>
      </w:r>
      <w:r w:rsidR="006A669E" w:rsidRPr="00AF2936">
        <w:rPr>
          <w:rFonts w:ascii="Arial Narrow" w:hAnsi="Arial Narrow" w:cs="Tahoma"/>
          <w:sz w:val="22"/>
          <w:lang w:val="ru-RU"/>
        </w:rPr>
        <w:t>а</w:t>
      </w:r>
      <w:r w:rsidR="00AC42BA" w:rsidRPr="00AF2936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B862F8" w:rsidRPr="00AF2936">
        <w:rPr>
          <w:rFonts w:ascii="Arial Narrow" w:hAnsi="Arial Narrow" w:cs="Tahoma"/>
          <w:sz w:val="22"/>
          <w:lang w:val="ru-RU"/>
        </w:rPr>
        <w:t>9</w:t>
      </w:r>
      <w:r w:rsidR="00AC42BA" w:rsidRPr="00AF2936">
        <w:rPr>
          <w:rFonts w:ascii="Arial Narrow" w:hAnsi="Arial Narrow" w:cs="Tahoma"/>
          <w:sz w:val="22"/>
          <w:lang w:val="ru-RU"/>
        </w:rPr>
        <w:t>,</w:t>
      </w:r>
      <w:r w:rsidR="004E4D31" w:rsidRPr="00AF2936">
        <w:rPr>
          <w:rFonts w:ascii="Arial Narrow" w:hAnsi="Arial Narrow" w:cs="Tahoma"/>
          <w:sz w:val="22"/>
          <w:lang w:val="ru-RU"/>
        </w:rPr>
        <w:t>0</w:t>
      </w:r>
      <w:r w:rsidR="00777348" w:rsidRPr="00AF2936">
        <w:rPr>
          <w:rFonts w:ascii="Arial Narrow" w:hAnsi="Arial Narrow" w:cs="Tahoma"/>
          <w:sz w:val="22"/>
          <w:lang w:val="ru-RU"/>
        </w:rPr>
        <w:t xml:space="preserve">% </w:t>
      </w:r>
      <w:r w:rsidR="006976D1" w:rsidRPr="00AF2936">
        <w:rPr>
          <w:rFonts w:ascii="Arial Narrow" w:hAnsi="Arial Narrow" w:cs="Tahoma"/>
          <w:sz w:val="22"/>
          <w:lang w:val="ru-RU"/>
        </w:rPr>
        <w:t xml:space="preserve">више </w:t>
      </w:r>
      <w:r w:rsidR="00777348" w:rsidRPr="00AF2936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2038A1" w:rsidRPr="00AF2936">
        <w:rPr>
          <w:rFonts w:ascii="Arial Narrow" w:hAnsi="Arial Narrow" w:cs="Tahoma"/>
          <w:sz w:val="22"/>
          <w:lang w:val="ru-RU"/>
        </w:rPr>
        <w:t>период</w:t>
      </w:r>
      <w:r w:rsidR="00777348" w:rsidRPr="00AF2936">
        <w:rPr>
          <w:rFonts w:ascii="Arial Narrow" w:hAnsi="Arial Narrow" w:cs="Tahoma"/>
          <w:sz w:val="22"/>
          <w:lang w:val="ru-RU"/>
        </w:rPr>
        <w:t xml:space="preserve"> претходне године.</w:t>
      </w:r>
      <w:r w:rsidR="00B44D27" w:rsidRPr="00AF2936">
        <w:rPr>
          <w:rFonts w:ascii="Arial Narrow" w:hAnsi="Arial Narrow" w:cs="Tahoma"/>
          <w:sz w:val="22"/>
          <w:lang w:val="ru-RU"/>
        </w:rPr>
        <w:t xml:space="preserve"> </w:t>
      </w:r>
      <w:r w:rsidR="008D6770" w:rsidRPr="00AF2936">
        <w:rPr>
          <w:rFonts w:ascii="Arial Narrow" w:hAnsi="Arial Narrow" w:cs="Tahoma"/>
          <w:sz w:val="22"/>
          <w:lang w:val="ru-RU"/>
        </w:rPr>
        <w:t>Проценат пок</w:t>
      </w:r>
      <w:r w:rsidR="007F1ED7" w:rsidRPr="00AF2936">
        <w:rPr>
          <w:rFonts w:ascii="Arial Narrow" w:hAnsi="Arial Narrow" w:cs="Tahoma"/>
          <w:sz w:val="22"/>
          <w:lang w:val="ru-RU"/>
        </w:rPr>
        <w:t xml:space="preserve">ривености увоза извозом за првих </w:t>
      </w:r>
      <w:r w:rsidR="00402908" w:rsidRPr="00AF2936">
        <w:rPr>
          <w:rFonts w:ascii="Arial Narrow" w:hAnsi="Arial Narrow" w:cs="Tahoma"/>
          <w:sz w:val="22"/>
          <w:lang w:val="ru-RU"/>
        </w:rPr>
        <w:t>девет</w:t>
      </w:r>
      <w:r w:rsidR="007F1ED7" w:rsidRPr="00AF2936">
        <w:rPr>
          <w:rFonts w:ascii="Arial Narrow" w:hAnsi="Arial Narrow" w:cs="Tahoma"/>
          <w:sz w:val="22"/>
          <w:lang w:val="ru-RU"/>
        </w:rPr>
        <w:t xml:space="preserve"> </w:t>
      </w:r>
      <w:r w:rsidR="008D6770" w:rsidRPr="00AF2936">
        <w:rPr>
          <w:rFonts w:ascii="Arial Narrow" w:hAnsi="Arial Narrow" w:cs="Tahoma"/>
          <w:sz w:val="22"/>
          <w:lang w:val="ru-RU"/>
        </w:rPr>
        <w:t>мј</w:t>
      </w:r>
      <w:r w:rsidR="000F0D3E" w:rsidRPr="00AF2936">
        <w:rPr>
          <w:rFonts w:ascii="Arial Narrow" w:hAnsi="Arial Narrow" w:cs="Tahoma"/>
          <w:sz w:val="22"/>
          <w:lang w:val="ru-RU"/>
        </w:rPr>
        <w:t>е</w:t>
      </w:r>
      <w:r w:rsidR="007F1ED7" w:rsidRPr="00AF2936">
        <w:rPr>
          <w:rFonts w:ascii="Arial Narrow" w:hAnsi="Arial Narrow" w:cs="Tahoma"/>
          <w:sz w:val="22"/>
          <w:lang w:val="ru-RU"/>
        </w:rPr>
        <w:t>сеци</w:t>
      </w:r>
      <w:r w:rsidR="00F57BA6" w:rsidRPr="00AF2936">
        <w:rPr>
          <w:rFonts w:ascii="Arial Narrow" w:hAnsi="Arial Narrow" w:cs="Tahoma"/>
          <w:sz w:val="22"/>
          <w:lang w:val="ru-RU"/>
        </w:rPr>
        <w:t xml:space="preserve"> текуће године износио је 5</w:t>
      </w:r>
      <w:r w:rsidR="00B862F8" w:rsidRPr="00AF2936">
        <w:rPr>
          <w:rFonts w:ascii="Arial Narrow" w:hAnsi="Arial Narrow" w:cs="Tahoma"/>
          <w:sz w:val="22"/>
          <w:lang w:val="ru-RU"/>
        </w:rPr>
        <w:t>6</w:t>
      </w:r>
      <w:r w:rsidR="008D6770" w:rsidRPr="00AF2936">
        <w:rPr>
          <w:rFonts w:ascii="Arial Narrow" w:hAnsi="Arial Narrow" w:cs="Tahoma"/>
          <w:sz w:val="22"/>
          <w:lang w:val="ru-RU"/>
        </w:rPr>
        <w:t>,</w:t>
      </w:r>
      <w:r w:rsidR="004E4D31" w:rsidRPr="00AF2936">
        <w:rPr>
          <w:rFonts w:ascii="Arial Narrow" w:hAnsi="Arial Narrow" w:cs="Tahoma"/>
          <w:sz w:val="22"/>
          <w:lang w:val="ru-RU"/>
        </w:rPr>
        <w:t>4</w:t>
      </w:r>
      <w:r w:rsidR="008D6770" w:rsidRPr="00AF2936">
        <w:rPr>
          <w:rFonts w:ascii="Arial Narrow" w:hAnsi="Arial Narrow" w:cs="Tahoma"/>
          <w:sz w:val="22"/>
          <w:lang w:val="ru-RU"/>
        </w:rPr>
        <w:t>%.</w:t>
      </w:r>
    </w:p>
    <w:p w:rsidR="000778B8" w:rsidRPr="00AF2936" w:rsidRDefault="000778B8" w:rsidP="00777348">
      <w:pPr>
        <w:jc w:val="both"/>
        <w:rPr>
          <w:rFonts w:ascii="Arial Narrow" w:hAnsi="Arial Narrow" w:cs="Tahoma"/>
          <w:sz w:val="22"/>
          <w:lang w:val="ru-RU"/>
        </w:rPr>
      </w:pPr>
    </w:p>
    <w:p w:rsidR="00777348" w:rsidRPr="00AF2936" w:rsidRDefault="00777348" w:rsidP="0010698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AF2936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AF2936">
        <w:rPr>
          <w:rFonts w:ascii="Arial Narrow" w:hAnsi="Arial Narrow" w:cs="Tahoma"/>
          <w:sz w:val="22"/>
        </w:rPr>
        <w:t>e</w:t>
      </w:r>
      <w:r w:rsidRPr="00AF2936">
        <w:rPr>
          <w:rFonts w:ascii="Arial Narrow" w:hAnsi="Arial Narrow" w:cs="Tahoma"/>
          <w:sz w:val="22"/>
          <w:lang w:val="ru-RU"/>
        </w:rPr>
        <w:t xml:space="preserve"> Српск</w:t>
      </w:r>
      <w:r w:rsidRPr="00AF2936">
        <w:rPr>
          <w:rFonts w:ascii="Arial Narrow" w:hAnsi="Arial Narrow" w:cs="Tahoma"/>
          <w:sz w:val="22"/>
        </w:rPr>
        <w:t>e</w:t>
      </w:r>
      <w:r w:rsidR="00592532" w:rsidRPr="00AF2936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A97913" w:rsidRPr="00AF2936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402908" w:rsidRPr="00AF2936">
        <w:rPr>
          <w:rFonts w:ascii="Arial Narrow" w:hAnsi="Arial Narrow" w:cs="Tahoma"/>
          <w:sz w:val="22"/>
          <w:lang w:val="sr-Cyrl-BA"/>
        </w:rPr>
        <w:t xml:space="preserve">септембар </w:t>
      </w:r>
      <w:r w:rsidRPr="00AF2936">
        <w:rPr>
          <w:rFonts w:ascii="Arial Narrow" w:hAnsi="Arial Narrow" w:cs="Tahoma"/>
          <w:sz w:val="22"/>
          <w:lang w:val="sr-Cyrl-CS"/>
        </w:rPr>
        <w:t>201</w:t>
      </w:r>
      <w:r w:rsidR="000778B8" w:rsidRPr="00AF2936">
        <w:rPr>
          <w:rFonts w:ascii="Arial Narrow" w:hAnsi="Arial Narrow" w:cs="Tahoma"/>
          <w:sz w:val="22"/>
          <w:lang w:val="sr-Cyrl-CS"/>
        </w:rPr>
        <w:t>4</w:t>
      </w:r>
      <w:r w:rsidRPr="00AF2936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360826" w:rsidRPr="00AF2936">
        <w:rPr>
          <w:rFonts w:ascii="Arial Narrow" w:hAnsi="Arial Narrow" w:cs="Tahoma"/>
          <w:sz w:val="22"/>
          <w:lang w:val="sr-Cyrl-CS"/>
        </w:rPr>
        <w:t xml:space="preserve">Италију </w:t>
      </w:r>
      <w:r w:rsidR="00FD5D69" w:rsidRPr="00AF2936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A27AB3" w:rsidRPr="00AF2936">
        <w:rPr>
          <w:rFonts w:ascii="Arial Narrow" w:hAnsi="Arial Narrow" w:cs="Tahoma"/>
          <w:sz w:val="22"/>
          <w:lang w:val="sr-Cyrl-CS"/>
        </w:rPr>
        <w:t>3</w:t>
      </w:r>
      <w:r w:rsidR="004E4D31" w:rsidRPr="00AF2936">
        <w:rPr>
          <w:rFonts w:ascii="Arial Narrow" w:hAnsi="Arial Narrow" w:cs="Tahoma"/>
          <w:sz w:val="22"/>
          <w:lang w:val="sr-Cyrl-CS"/>
        </w:rPr>
        <w:t>79</w:t>
      </w:r>
      <w:r w:rsidRPr="00AF2936">
        <w:rPr>
          <w:rFonts w:ascii="Arial Narrow" w:hAnsi="Arial Narrow" w:cs="Tahoma"/>
          <w:sz w:val="22"/>
          <w:lang w:val="sr-Cyrl-CS"/>
        </w:rPr>
        <w:t xml:space="preserve"> милион</w:t>
      </w:r>
      <w:r w:rsidR="00FD5D69" w:rsidRPr="00AF2936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B862F8" w:rsidRPr="00AF2936">
        <w:rPr>
          <w:rFonts w:ascii="Arial Narrow" w:hAnsi="Arial Narrow" w:cs="Tahoma"/>
          <w:sz w:val="22"/>
          <w:lang w:val="sr-Cyrl-CS"/>
        </w:rPr>
        <w:t>8</w:t>
      </w:r>
      <w:r w:rsidR="00FD5D69" w:rsidRPr="00AF2936">
        <w:rPr>
          <w:rFonts w:ascii="Arial Narrow" w:hAnsi="Arial Narrow" w:cs="Tahoma"/>
          <w:sz w:val="22"/>
          <w:lang w:val="sr-Cyrl-CS"/>
        </w:rPr>
        <w:t>,</w:t>
      </w:r>
      <w:r w:rsidR="004E4D31" w:rsidRPr="00AF2936">
        <w:rPr>
          <w:rFonts w:ascii="Arial Narrow" w:hAnsi="Arial Narrow" w:cs="Tahoma"/>
          <w:sz w:val="22"/>
          <w:lang w:val="sr-Cyrl-CS"/>
        </w:rPr>
        <w:t>8</w:t>
      </w:r>
      <w:r w:rsidRPr="00AF2936">
        <w:rPr>
          <w:rFonts w:ascii="Arial Narrow" w:hAnsi="Arial Narrow" w:cs="Tahoma"/>
          <w:sz w:val="22"/>
          <w:lang w:val="sr-Cyrl-CS"/>
        </w:rPr>
        <w:t>%</w:t>
      </w:r>
      <w:r w:rsidRPr="00AF2936">
        <w:rPr>
          <w:rFonts w:ascii="Arial Narrow" w:hAnsi="Arial Narrow" w:cs="Tahoma"/>
          <w:sz w:val="22"/>
          <w:lang w:val="ru-RU"/>
        </w:rPr>
        <w:t xml:space="preserve">, </w:t>
      </w:r>
      <w:r w:rsidR="00FD5D69" w:rsidRPr="00AF2936">
        <w:rPr>
          <w:rFonts w:ascii="Arial Narrow" w:hAnsi="Arial Narrow" w:cs="Tahoma"/>
          <w:sz w:val="22"/>
          <w:lang w:val="sr-Cyrl-CS"/>
        </w:rPr>
        <w:t xml:space="preserve">те у </w:t>
      </w:r>
      <w:r w:rsidR="00360826" w:rsidRPr="00AF2936">
        <w:rPr>
          <w:rFonts w:ascii="Arial Narrow" w:hAnsi="Arial Narrow" w:cs="Tahoma"/>
          <w:sz w:val="22"/>
          <w:lang w:val="sr-Cyrl-CS"/>
        </w:rPr>
        <w:t xml:space="preserve">Србију </w:t>
      </w:r>
      <w:r w:rsidR="00A27AB3" w:rsidRPr="00AF2936">
        <w:rPr>
          <w:rFonts w:ascii="Arial Narrow" w:hAnsi="Arial Narrow" w:cs="Tahoma"/>
          <w:sz w:val="22"/>
          <w:lang w:val="sr-Cyrl-CS"/>
        </w:rPr>
        <w:t>2</w:t>
      </w:r>
      <w:r w:rsidR="004E4D31" w:rsidRPr="00AF2936">
        <w:rPr>
          <w:rFonts w:ascii="Arial Narrow" w:hAnsi="Arial Narrow" w:cs="Tahoma"/>
          <w:sz w:val="22"/>
          <w:lang w:val="sr-Cyrl-CS"/>
        </w:rPr>
        <w:t>96</w:t>
      </w:r>
      <w:r w:rsidR="0021483B" w:rsidRPr="00AF2936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446070" w:rsidRPr="00AF2936">
        <w:rPr>
          <w:rFonts w:ascii="Arial Narrow" w:hAnsi="Arial Narrow" w:cs="Tahoma"/>
          <w:sz w:val="22"/>
          <w:lang w:val="sr-Cyrl-CS"/>
        </w:rPr>
        <w:t>4</w:t>
      </w:r>
      <w:r w:rsidR="0021483B" w:rsidRPr="00AF2936">
        <w:rPr>
          <w:rFonts w:ascii="Arial Narrow" w:hAnsi="Arial Narrow" w:cs="Tahoma"/>
          <w:sz w:val="22"/>
          <w:lang w:val="sr-Cyrl-CS"/>
        </w:rPr>
        <w:t>,</w:t>
      </w:r>
      <w:r w:rsidR="004E4D31" w:rsidRPr="00AF2936">
        <w:rPr>
          <w:rFonts w:ascii="Arial Narrow" w:hAnsi="Arial Narrow" w:cs="Tahoma"/>
          <w:sz w:val="22"/>
          <w:lang w:val="sr-Cyrl-CS"/>
        </w:rPr>
        <w:t>7</w:t>
      </w:r>
      <w:r w:rsidRPr="00AF2936">
        <w:rPr>
          <w:rFonts w:ascii="Arial Narrow" w:hAnsi="Arial Narrow" w:cs="Tahoma"/>
          <w:sz w:val="22"/>
          <w:lang w:val="sr-Cyrl-CS"/>
        </w:rPr>
        <w:t>% од укупног оствареног извоза.</w:t>
      </w:r>
    </w:p>
    <w:p w:rsidR="0096363D" w:rsidRPr="00AF2936" w:rsidRDefault="0096363D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AF2936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AF2936">
        <w:rPr>
          <w:rFonts w:ascii="Arial Narrow" w:hAnsi="Arial Narrow" w:cs="Tahoma"/>
          <w:sz w:val="22"/>
          <w:lang w:val="sr-Cyrl-CS"/>
        </w:rPr>
        <w:t xml:space="preserve">У истом </w:t>
      </w:r>
      <w:r w:rsidR="00A97913" w:rsidRPr="00AF2936">
        <w:rPr>
          <w:rFonts w:ascii="Arial Narrow" w:hAnsi="Arial Narrow" w:cs="Tahoma"/>
          <w:sz w:val="22"/>
          <w:lang w:val="sr-Cyrl-CS"/>
        </w:rPr>
        <w:t>периоду</w:t>
      </w:r>
      <w:r w:rsidRPr="00AF2936">
        <w:rPr>
          <w:rFonts w:ascii="Arial Narrow" w:hAnsi="Arial Narrow" w:cs="Tahoma"/>
          <w:sz w:val="22"/>
          <w:lang w:val="sr-Cyrl-CS"/>
        </w:rPr>
        <w:t xml:space="preserve">, </w:t>
      </w:r>
      <w:r w:rsidRPr="00AF2936">
        <w:rPr>
          <w:rFonts w:ascii="Arial Narrow" w:hAnsi="Arial Narrow" w:cs="Tahoma"/>
          <w:sz w:val="22"/>
          <w:lang w:val="sr-Cyrl-BA"/>
        </w:rPr>
        <w:t>н</w:t>
      </w:r>
      <w:r w:rsidRPr="00AF2936">
        <w:rPr>
          <w:rFonts w:ascii="Arial Narrow" w:hAnsi="Arial Narrow" w:cs="Tahoma"/>
          <w:sz w:val="22"/>
          <w:lang w:val="sr-Cyrl-CS"/>
        </w:rPr>
        <w:t>ајвише се увозило из</w:t>
      </w:r>
      <w:r w:rsidR="00FD5D69" w:rsidRPr="00AF2936">
        <w:rPr>
          <w:rFonts w:ascii="Arial Narrow" w:hAnsi="Arial Narrow" w:cs="Tahoma"/>
          <w:sz w:val="22"/>
          <w:lang w:val="sr-Cyrl-CS"/>
        </w:rPr>
        <w:t xml:space="preserve"> </w:t>
      </w:r>
      <w:r w:rsidR="00360826" w:rsidRPr="00AF2936">
        <w:rPr>
          <w:rFonts w:ascii="Arial Narrow" w:hAnsi="Arial Narrow" w:cs="Tahoma"/>
          <w:sz w:val="22"/>
          <w:lang w:val="sr-Cyrl-CS"/>
        </w:rPr>
        <w:t xml:space="preserve">Русије </w:t>
      </w:r>
      <w:r w:rsidR="00FD5D69" w:rsidRPr="00AF2936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4E4D31" w:rsidRPr="00AF2936">
        <w:rPr>
          <w:rFonts w:ascii="Arial Narrow" w:hAnsi="Arial Narrow" w:cs="Tahoma"/>
          <w:sz w:val="22"/>
          <w:lang w:val="sr-Cyrl-CS"/>
        </w:rPr>
        <w:t>762</w:t>
      </w:r>
      <w:r w:rsidRPr="00AF2936">
        <w:rPr>
          <w:rFonts w:ascii="Arial Narrow" w:hAnsi="Arial Narrow" w:cs="Tahoma"/>
          <w:sz w:val="22"/>
          <w:lang w:val="sr-Cyrl-CS"/>
        </w:rPr>
        <w:t xml:space="preserve"> милиона КМ, односно </w:t>
      </w:r>
      <w:r w:rsidR="00F57BA6" w:rsidRPr="00AF2936">
        <w:rPr>
          <w:rFonts w:ascii="Arial Narrow" w:hAnsi="Arial Narrow" w:cs="Tahoma"/>
          <w:sz w:val="22"/>
          <w:lang w:val="sr-Cyrl-CS"/>
        </w:rPr>
        <w:t>2</w:t>
      </w:r>
      <w:r w:rsidR="00F23AB9" w:rsidRPr="00AF2936">
        <w:rPr>
          <w:rFonts w:ascii="Arial Narrow" w:hAnsi="Arial Narrow" w:cs="Tahoma"/>
          <w:sz w:val="22"/>
          <w:lang w:val="sr-Cyrl-CS"/>
        </w:rPr>
        <w:t>1</w:t>
      </w:r>
      <w:r w:rsidRPr="00AF2936">
        <w:rPr>
          <w:rFonts w:ascii="Arial Narrow" w:hAnsi="Arial Narrow" w:cs="Tahoma"/>
          <w:sz w:val="22"/>
          <w:lang w:val="sr-Cyrl-CS"/>
        </w:rPr>
        <w:t>,</w:t>
      </w:r>
      <w:r w:rsidR="004E4D31" w:rsidRPr="00AF2936">
        <w:rPr>
          <w:rFonts w:ascii="Arial Narrow" w:hAnsi="Arial Narrow" w:cs="Tahoma"/>
          <w:sz w:val="22"/>
          <w:lang w:val="sr-Cyrl-CS"/>
        </w:rPr>
        <w:t>3</w:t>
      </w:r>
      <w:r w:rsidRPr="00AF2936">
        <w:rPr>
          <w:rFonts w:ascii="Arial Narrow" w:hAnsi="Arial Narrow" w:cs="Tahoma"/>
          <w:sz w:val="22"/>
          <w:lang w:val="sr-Cyrl-CS"/>
        </w:rPr>
        <w:t>% и</w:t>
      </w:r>
      <w:r w:rsidR="00FD5D69" w:rsidRPr="00AF2936">
        <w:rPr>
          <w:rFonts w:ascii="Arial Narrow" w:hAnsi="Arial Narrow" w:cs="Tahoma"/>
          <w:sz w:val="22"/>
          <w:lang w:val="sr-Cyrl-CS"/>
        </w:rPr>
        <w:t xml:space="preserve"> из </w:t>
      </w:r>
      <w:r w:rsidR="00360826" w:rsidRPr="00AF2936">
        <w:rPr>
          <w:rFonts w:ascii="Arial Narrow" w:hAnsi="Arial Narrow" w:cs="Tahoma"/>
          <w:sz w:val="22"/>
          <w:lang w:val="sr-Cyrl-CS"/>
        </w:rPr>
        <w:t>Србије</w:t>
      </w:r>
      <w:r w:rsidR="00FD5D69" w:rsidRPr="00AF2936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12629C" w:rsidRPr="00AF2936">
        <w:rPr>
          <w:rFonts w:ascii="Arial Narrow" w:hAnsi="Arial Narrow" w:cs="Tahoma"/>
          <w:sz w:val="22"/>
          <w:lang w:val="sr-Cyrl-CS"/>
        </w:rPr>
        <w:t>5</w:t>
      </w:r>
      <w:r w:rsidR="004E4D31" w:rsidRPr="00AF2936">
        <w:rPr>
          <w:rFonts w:ascii="Arial Narrow" w:hAnsi="Arial Narrow" w:cs="Tahoma"/>
          <w:sz w:val="22"/>
          <w:lang w:val="sr-Cyrl-CS"/>
        </w:rPr>
        <w:t>78</w:t>
      </w:r>
      <w:r w:rsidRPr="00AF2936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12629C" w:rsidRPr="00AF2936">
        <w:rPr>
          <w:rFonts w:ascii="Arial Narrow" w:hAnsi="Arial Narrow" w:cs="Tahoma"/>
          <w:sz w:val="22"/>
          <w:lang w:val="sr-Cyrl-CS"/>
        </w:rPr>
        <w:t>6</w:t>
      </w:r>
      <w:r w:rsidRPr="00AF2936">
        <w:rPr>
          <w:rFonts w:ascii="Arial Narrow" w:hAnsi="Arial Narrow" w:cs="Tahoma"/>
          <w:sz w:val="22"/>
          <w:lang w:val="sr-Cyrl-CS"/>
        </w:rPr>
        <w:t>,</w:t>
      </w:r>
      <w:r w:rsidR="004E4D31" w:rsidRPr="00AF2936">
        <w:rPr>
          <w:rFonts w:ascii="Arial Narrow" w:hAnsi="Arial Narrow" w:cs="Tahoma"/>
          <w:sz w:val="22"/>
          <w:lang w:val="sr-Cyrl-CS"/>
        </w:rPr>
        <w:t>2</w:t>
      </w:r>
      <w:r w:rsidRPr="00AF2936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77348" w:rsidRPr="00AF2936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AF2936" w:rsidRDefault="00777348" w:rsidP="00777348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lang w:val="ru-RU"/>
        </w:rPr>
      </w:pPr>
      <w:r w:rsidRPr="00AF2936">
        <w:rPr>
          <w:rFonts w:ascii="Arial Narrow" w:hAnsi="Arial Narrow" w:cs="Tahoma"/>
          <w:bCs/>
          <w:sz w:val="22"/>
          <w:lang w:val="ru-RU"/>
        </w:rPr>
        <w:t>Посматрано по групама производа, у</w:t>
      </w:r>
      <w:r w:rsidR="00A97913" w:rsidRPr="00AF2936">
        <w:rPr>
          <w:rFonts w:ascii="Arial Narrow" w:hAnsi="Arial Narrow" w:cs="Tahoma"/>
          <w:bCs/>
          <w:sz w:val="22"/>
          <w:lang w:val="ru-RU"/>
        </w:rPr>
        <w:t xml:space="preserve"> периоду</w:t>
      </w:r>
      <w:r w:rsidRPr="00AF2936">
        <w:rPr>
          <w:rFonts w:ascii="Arial Narrow" w:hAnsi="Arial Narrow" w:cs="Tahoma"/>
          <w:bCs/>
          <w:sz w:val="22"/>
          <w:lang w:val="ru-RU"/>
        </w:rPr>
        <w:t xml:space="preserve"> </w:t>
      </w:r>
      <w:r w:rsidRPr="00AF2936">
        <w:rPr>
          <w:rFonts w:ascii="Arial Narrow" w:hAnsi="Arial Narrow" w:cs="Tahoma"/>
          <w:sz w:val="22"/>
          <w:lang w:val="ru-RU"/>
        </w:rPr>
        <w:t>јануар</w:t>
      </w:r>
      <w:r w:rsidR="00A97913" w:rsidRPr="00AF2936">
        <w:rPr>
          <w:rFonts w:ascii="Arial Narrow" w:hAnsi="Arial Narrow" w:cs="Tahoma"/>
          <w:sz w:val="22"/>
          <w:lang w:val="ru-RU"/>
        </w:rPr>
        <w:t xml:space="preserve"> - </w:t>
      </w:r>
      <w:r w:rsidR="00402908" w:rsidRPr="00AF2936">
        <w:rPr>
          <w:rFonts w:ascii="Arial Narrow" w:hAnsi="Arial Narrow" w:cs="Tahoma"/>
          <w:sz w:val="22"/>
          <w:lang w:val="sr-Cyrl-BA"/>
        </w:rPr>
        <w:t xml:space="preserve">септембар </w:t>
      </w:r>
      <w:r w:rsidRPr="00AF2936">
        <w:rPr>
          <w:rFonts w:ascii="Arial Narrow" w:hAnsi="Arial Narrow" w:cs="Tahoma"/>
          <w:sz w:val="22"/>
          <w:lang w:val="sr-Cyrl-CS"/>
        </w:rPr>
        <w:t>201</w:t>
      </w:r>
      <w:r w:rsidR="002C3666" w:rsidRPr="00AF2936">
        <w:rPr>
          <w:rFonts w:ascii="Arial Narrow" w:hAnsi="Arial Narrow" w:cs="Tahoma"/>
          <w:sz w:val="22"/>
          <w:lang w:val="sr-Cyrl-CS"/>
        </w:rPr>
        <w:t>4</w:t>
      </w:r>
      <w:r w:rsidRPr="00AF2936">
        <w:rPr>
          <w:rFonts w:ascii="Arial Narrow" w:hAnsi="Arial Narrow" w:cs="Tahoma"/>
          <w:sz w:val="22"/>
          <w:lang w:val="sr-Cyrl-CS"/>
        </w:rPr>
        <w:t>. године, н</w:t>
      </w:r>
      <w:r w:rsidR="0028303A" w:rsidRPr="00AF2936">
        <w:rPr>
          <w:rFonts w:ascii="Arial Narrow" w:hAnsi="Arial Narrow" w:cs="Tahoma"/>
          <w:sz w:val="22"/>
          <w:lang w:val="sr-Cyrl-CS"/>
        </w:rPr>
        <w:t>ајвеће учешће у извозу остварују</w:t>
      </w:r>
      <w:r w:rsidRPr="00AF2936">
        <w:rPr>
          <w:rFonts w:ascii="Arial Narrow" w:hAnsi="Arial Narrow" w:cs="Tahoma"/>
          <w:sz w:val="22"/>
          <w:lang w:val="sr-Cyrl-CS"/>
        </w:rPr>
        <w:t xml:space="preserve"> </w:t>
      </w:r>
      <w:r w:rsidR="0028303A" w:rsidRPr="00AF2936">
        <w:rPr>
          <w:rFonts w:ascii="Arial Narrow" w:hAnsi="Arial Narrow" w:cs="Tahoma"/>
          <w:bCs/>
          <w:sz w:val="22"/>
          <w:lang w:val="ru-RU"/>
        </w:rPr>
        <w:t>нафтна уља и уља добиjена од битуменозних минерала (осим сирових)</w:t>
      </w:r>
      <w:r w:rsidR="0028303A" w:rsidRPr="00AF2936">
        <w:rPr>
          <w:rFonts w:ascii="Arial Narrow" w:hAnsi="Arial Narrow" w:cs="Tahoma"/>
          <w:sz w:val="18"/>
          <w:szCs w:val="16"/>
        </w:rPr>
        <w:t xml:space="preserve"> </w:t>
      </w:r>
      <w:r w:rsidRPr="00AF2936">
        <w:rPr>
          <w:rFonts w:ascii="Arial Narrow" w:hAnsi="Arial Narrow" w:cs="Tahoma"/>
          <w:sz w:val="22"/>
          <w:lang w:val="sr-Cyrl-CS"/>
        </w:rPr>
        <w:t xml:space="preserve">са укупном вриједношћу од </w:t>
      </w:r>
      <w:r w:rsidR="00236649" w:rsidRPr="00AF2936">
        <w:rPr>
          <w:rFonts w:ascii="Arial Narrow" w:hAnsi="Arial Narrow" w:cs="Tahoma"/>
          <w:sz w:val="22"/>
          <w:lang w:val="sr-Cyrl-CS"/>
        </w:rPr>
        <w:t>186</w:t>
      </w:r>
      <w:r w:rsidR="00EF21EC" w:rsidRPr="00AF2936">
        <w:rPr>
          <w:rFonts w:ascii="Arial Narrow" w:hAnsi="Arial Narrow" w:cs="Tahoma"/>
          <w:sz w:val="22"/>
          <w:lang w:val="sr-Cyrl-CS"/>
        </w:rPr>
        <w:t xml:space="preserve"> милион</w:t>
      </w:r>
      <w:r w:rsidR="00746CBC" w:rsidRPr="00AF2936">
        <w:rPr>
          <w:rFonts w:ascii="Arial Narrow" w:hAnsi="Arial Narrow" w:cs="Tahoma"/>
          <w:sz w:val="22"/>
          <w:lang w:val="sr-Cyrl-CS"/>
        </w:rPr>
        <w:t>а</w:t>
      </w:r>
      <w:r w:rsidR="0028303A" w:rsidRPr="00AF2936">
        <w:rPr>
          <w:rFonts w:ascii="Arial Narrow" w:hAnsi="Arial Narrow" w:cs="Tahoma"/>
          <w:sz w:val="22"/>
          <w:lang w:val="sr-Cyrl-CS"/>
        </w:rPr>
        <w:t xml:space="preserve"> КМ, што износи </w:t>
      </w:r>
      <w:r w:rsidR="00EF21EC" w:rsidRPr="00AF2936">
        <w:rPr>
          <w:rFonts w:ascii="Arial Narrow" w:hAnsi="Arial Narrow" w:cs="Tahoma"/>
          <w:sz w:val="22"/>
          <w:lang w:val="sr-Cyrl-CS"/>
        </w:rPr>
        <w:t>9</w:t>
      </w:r>
      <w:r w:rsidRPr="00AF2936">
        <w:rPr>
          <w:rFonts w:ascii="Arial Narrow" w:hAnsi="Arial Narrow" w:cs="Tahoma"/>
          <w:sz w:val="22"/>
          <w:lang w:val="sr-Cyrl-CS"/>
        </w:rPr>
        <w:t>,</w:t>
      </w:r>
      <w:r w:rsidR="00236649" w:rsidRPr="00AF2936">
        <w:rPr>
          <w:rFonts w:ascii="Arial Narrow" w:hAnsi="Arial Narrow" w:cs="Tahoma"/>
          <w:sz w:val="22"/>
          <w:lang w:val="sr-Cyrl-CS"/>
        </w:rPr>
        <w:t>2</w:t>
      </w:r>
      <w:r w:rsidRPr="00AF2936">
        <w:rPr>
          <w:rFonts w:ascii="Arial Narrow" w:hAnsi="Arial Narrow" w:cs="Tahoma"/>
          <w:sz w:val="22"/>
          <w:lang w:val="sr-Cyrl-CS"/>
        </w:rPr>
        <w:t xml:space="preserve">% од укупног извоза, док највеће учешће у увозу остварује </w:t>
      </w:r>
      <w:r w:rsidRPr="00AF2936">
        <w:rPr>
          <w:rFonts w:ascii="Arial Narrow" w:hAnsi="Arial Narrow" w:cs="Tahoma"/>
          <w:sz w:val="22"/>
          <w:lang w:val="sr-Cyrl-BA"/>
        </w:rPr>
        <w:t>н</w:t>
      </w:r>
      <w:r w:rsidRPr="00AF2936">
        <w:rPr>
          <w:rFonts w:ascii="Arial Narrow" w:hAnsi="Arial Narrow" w:cs="Tahoma"/>
          <w:sz w:val="22"/>
          <w:lang w:val="ru-RU"/>
        </w:rPr>
        <w:t>афт</w:t>
      </w:r>
      <w:r w:rsidRPr="00AF2936">
        <w:rPr>
          <w:rFonts w:ascii="Arial Narrow" w:hAnsi="Arial Narrow" w:cs="Tahoma"/>
          <w:sz w:val="22"/>
          <w:lang w:val="sr-Cyrl-BA"/>
        </w:rPr>
        <w:t xml:space="preserve">а и </w:t>
      </w:r>
      <w:r w:rsidRPr="00AF2936">
        <w:rPr>
          <w:rFonts w:ascii="Arial Narrow" w:hAnsi="Arial Narrow" w:cs="Tahoma"/>
          <w:sz w:val="22"/>
          <w:lang w:val="ru-RU"/>
        </w:rPr>
        <w:t>уља добијена од битуменозних минерала</w:t>
      </w:r>
      <w:r w:rsidRPr="00AF2936">
        <w:rPr>
          <w:rFonts w:ascii="Arial Narrow" w:hAnsi="Arial Narrow" w:cs="Tahoma"/>
          <w:sz w:val="22"/>
          <w:lang w:val="sr-Cyrl-BA"/>
        </w:rPr>
        <w:t xml:space="preserve"> (</w:t>
      </w:r>
      <w:r w:rsidRPr="00AF2936">
        <w:rPr>
          <w:rFonts w:ascii="Arial Narrow" w:hAnsi="Arial Narrow" w:cs="Tahoma"/>
          <w:sz w:val="22"/>
          <w:lang w:val="ru-RU"/>
        </w:rPr>
        <w:t>сиров</w:t>
      </w:r>
      <w:r w:rsidRPr="00AF2936">
        <w:rPr>
          <w:rFonts w:ascii="Arial Narrow" w:hAnsi="Arial Narrow" w:cs="Tahoma"/>
          <w:sz w:val="22"/>
          <w:lang w:val="sr-Cyrl-BA"/>
        </w:rPr>
        <w:t xml:space="preserve">а), са укупном вриједношћу од </w:t>
      </w:r>
      <w:r w:rsidR="00236649" w:rsidRPr="00AF2936">
        <w:rPr>
          <w:rFonts w:ascii="Arial Narrow" w:hAnsi="Arial Narrow" w:cs="Tahoma"/>
          <w:sz w:val="22"/>
          <w:lang w:val="sr-Cyrl-BA"/>
        </w:rPr>
        <w:t>742</w:t>
      </w:r>
      <w:r w:rsidR="00A80294" w:rsidRPr="00AF2936">
        <w:rPr>
          <w:rFonts w:ascii="Arial Narrow" w:hAnsi="Arial Narrow" w:cs="Tahoma"/>
          <w:sz w:val="22"/>
          <w:lang w:val="sr-Cyrl-BA"/>
        </w:rPr>
        <w:t xml:space="preserve"> милион</w:t>
      </w:r>
      <w:r w:rsidR="00154FB1" w:rsidRPr="00AF2936">
        <w:rPr>
          <w:rFonts w:ascii="Arial Narrow" w:hAnsi="Arial Narrow" w:cs="Tahoma"/>
          <w:sz w:val="22"/>
          <w:lang w:val="sr-Cyrl-BA"/>
        </w:rPr>
        <w:t>а</w:t>
      </w:r>
      <w:r w:rsidRPr="00AF2936">
        <w:rPr>
          <w:rFonts w:ascii="Arial Narrow" w:hAnsi="Arial Narrow" w:cs="Tahoma"/>
          <w:sz w:val="22"/>
          <w:lang w:val="sr-Cyrl-BA"/>
        </w:rPr>
        <w:t xml:space="preserve"> КМ, што износи </w:t>
      </w:r>
      <w:r w:rsidR="004E6EAD" w:rsidRPr="00AF2936">
        <w:rPr>
          <w:rFonts w:ascii="Arial Narrow" w:hAnsi="Arial Narrow" w:cs="Tahoma"/>
          <w:sz w:val="22"/>
          <w:lang w:val="sr-Cyrl-BA"/>
        </w:rPr>
        <w:t>2</w:t>
      </w:r>
      <w:r w:rsidR="00236649" w:rsidRPr="00AF2936">
        <w:rPr>
          <w:rFonts w:ascii="Arial Narrow" w:hAnsi="Arial Narrow" w:cs="Tahoma"/>
          <w:sz w:val="22"/>
          <w:lang w:val="sr-Cyrl-BA"/>
        </w:rPr>
        <w:t>0</w:t>
      </w:r>
      <w:r w:rsidRPr="00AF2936">
        <w:rPr>
          <w:rFonts w:ascii="Arial Narrow" w:hAnsi="Arial Narrow" w:cs="Tahoma"/>
          <w:sz w:val="22"/>
          <w:lang w:val="sr-Cyrl-BA"/>
        </w:rPr>
        <w:t>,</w:t>
      </w:r>
      <w:r w:rsidR="00236649" w:rsidRPr="00AF2936">
        <w:rPr>
          <w:rFonts w:ascii="Arial Narrow" w:hAnsi="Arial Narrow" w:cs="Tahoma"/>
          <w:sz w:val="22"/>
          <w:lang w:val="sr-Cyrl-BA"/>
        </w:rPr>
        <w:t>7</w:t>
      </w:r>
      <w:r w:rsidRPr="00AF2936">
        <w:rPr>
          <w:rFonts w:ascii="Arial Narrow" w:hAnsi="Arial Narrow" w:cs="Tahoma"/>
          <w:sz w:val="22"/>
          <w:lang w:val="sr-Cyrl-BA"/>
        </w:rPr>
        <w:t>% од укупног увоза.</w:t>
      </w:r>
      <w:r w:rsidRPr="00AF2936">
        <w:rPr>
          <w:rFonts w:ascii="Arial Narrow" w:eastAsia="+mn-ea" w:hAnsi="Arial Narrow" w:cs="Tahoma"/>
          <w:kern w:val="24"/>
          <w:sz w:val="22"/>
          <w:lang w:val="ru-RU"/>
        </w:rPr>
        <w:t xml:space="preserve"> </w:t>
      </w:r>
    </w:p>
    <w:p w:rsidR="00115CDB" w:rsidRPr="00AF2936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415AF" w:rsidRPr="00AF2936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AF2936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AF2936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AF2936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AF2936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AF2936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AF2936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AF2936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AF2936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AF2936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AF2936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AF2936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AF2936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AF2936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5A5F0E" w:rsidRPr="00AF2936" w:rsidRDefault="005A5F0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A5F0E" w:rsidRPr="00AF2936" w:rsidRDefault="005A5F0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B538D0" w:rsidRPr="00AF2936" w:rsidRDefault="00B538D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451451" w:rsidRPr="00AF2936" w:rsidRDefault="003B69D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3B69D2"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9.3pt;margin-top:4.7pt;width:61.05pt;height:19.75pt;z-index:251664384;mso-width-relative:margin;mso-height-relative:margin" stroked="f">
            <v:textbox style="mso-next-textbox:#_x0000_s1068">
              <w:txbxContent>
                <w:p w:rsidR="005460E4" w:rsidRPr="000A1309" w:rsidRDefault="005460E4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451451" w:rsidRPr="00AF2936" w:rsidRDefault="0045145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115CDB" w:rsidRPr="00AF2936" w:rsidRDefault="002366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AF2936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4105276" cy="2543175"/>
            <wp:effectExtent l="0" t="0" r="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43E2" w:rsidRPr="00AF2936" w:rsidRDefault="003B69D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3B69D2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57.5pt;margin-top:-.25pt;width:48.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5460E4" w:rsidRPr="000A1309" w:rsidRDefault="005460E4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 w:rsidRPr="003B69D2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4.65pt;margin-top:-.25pt;width:44.2pt;height:16.4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5460E4" w:rsidRPr="000A1309" w:rsidRDefault="005460E4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</w:p>
    <w:p w:rsidR="004A1822" w:rsidRPr="00AF2936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AF2936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22"/>
          <w:szCs w:val="22"/>
          <w:lang w:val="ru-RU"/>
        </w:rPr>
      </w:pPr>
      <w:r w:rsidRPr="00AF2936">
        <w:rPr>
          <w:rFonts w:ascii="Arial Narrow" w:hAnsi="Arial Narrow" w:cs="Tahoma"/>
          <w:sz w:val="22"/>
          <w:szCs w:val="22"/>
          <w:lang w:val="ru-RU"/>
        </w:rPr>
        <w:t xml:space="preserve">Графикон </w:t>
      </w:r>
      <w:r w:rsidR="000D1CED" w:rsidRPr="00AF2936">
        <w:rPr>
          <w:rFonts w:ascii="Arial Narrow" w:hAnsi="Arial Narrow" w:cs="Tahoma"/>
          <w:sz w:val="22"/>
          <w:szCs w:val="22"/>
          <w:lang w:val="sr-Cyrl-CS"/>
        </w:rPr>
        <w:t>3</w:t>
      </w:r>
      <w:r w:rsidRPr="00AF2936">
        <w:rPr>
          <w:rFonts w:ascii="Arial Narrow" w:hAnsi="Arial Narrow" w:cs="Tahoma"/>
          <w:sz w:val="22"/>
          <w:szCs w:val="22"/>
          <w:lang w:val="ru-RU"/>
        </w:rPr>
        <w:t xml:space="preserve">. </w:t>
      </w:r>
      <w:r w:rsidRPr="00AF2936">
        <w:rPr>
          <w:rFonts w:ascii="Arial Narrow" w:hAnsi="Arial Narrow" w:cs="Tahoma"/>
          <w:iCs/>
          <w:sz w:val="22"/>
          <w:szCs w:val="22"/>
          <w:lang w:val="sr-Cyrl-CS"/>
        </w:rPr>
        <w:t>Из</w:t>
      </w:r>
      <w:r w:rsidRPr="00AF2936">
        <w:rPr>
          <w:rFonts w:ascii="Arial Narrow" w:hAnsi="Arial Narrow" w:cs="Tahoma"/>
          <w:iCs/>
          <w:sz w:val="22"/>
          <w:szCs w:val="22"/>
          <w:lang w:val="ru-RU"/>
        </w:rPr>
        <w:t xml:space="preserve">воз и </w:t>
      </w:r>
      <w:r w:rsidRPr="00AF2936">
        <w:rPr>
          <w:rFonts w:ascii="Arial Narrow" w:hAnsi="Arial Narrow" w:cs="Tahoma"/>
          <w:iCs/>
          <w:sz w:val="22"/>
          <w:szCs w:val="22"/>
          <w:lang w:val="sr-Cyrl-CS"/>
        </w:rPr>
        <w:t>у</w:t>
      </w:r>
      <w:r w:rsidRPr="00AF2936">
        <w:rPr>
          <w:rFonts w:ascii="Arial Narrow" w:hAnsi="Arial Narrow" w:cs="Tahoma"/>
          <w:iCs/>
          <w:sz w:val="22"/>
          <w:szCs w:val="22"/>
          <w:lang w:val="ru-RU"/>
        </w:rPr>
        <w:t>воз по мјесецима</w:t>
      </w:r>
    </w:p>
    <w:p w:rsidR="00115CDB" w:rsidRPr="00AF2936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AF2936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AF2936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AF2936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AF2936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AF2936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AF2936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AF2936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AF2936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AF2936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AF2936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AF2936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AF2936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AF2936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F2936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03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03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AE7F03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AE7F03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04A4B" w:rsidRDefault="00F04A4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0D1CED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0D1CED" w:rsidRPr="000D1CED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4C20B5" w:rsidRPr="004C20B5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C20B5" w:rsidRPr="004C20B5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44E14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A44E14" w:rsidRPr="00DB5870" w:rsidRDefault="00A44E14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9E2A9A" w:rsidRDefault="003B69D2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7B6AC0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DB5870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5C3831" w:rsidRPr="005C3831" w:rsidRDefault="005C3831" w:rsidP="00B538D0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4C20B5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9E2A9A" w:rsidRPr="00DB5870" w:rsidRDefault="003B69D2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CS"/>
              </w:rPr>
            </w:pPr>
            <w:hyperlink r:id="rId14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BA"/>
              </w:rPr>
              <w:t>Јасминка Милић</w:t>
            </w:r>
          </w:p>
          <w:p w:rsidR="009E2A9A" w:rsidRPr="00DB5870" w:rsidRDefault="003B69D2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bs-Cyrl-BA"/>
              </w:rPr>
            </w:pPr>
            <w:hyperlink r:id="rId15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jasminka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milic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ba</w:t>
              </w:r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4C20B5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9E2A9A" w:rsidRPr="00DB5870" w:rsidRDefault="003B69D2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4C20B5" w:rsidRPr="004C20B5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A62FE1" w:rsidRPr="00DB5870" w:rsidRDefault="003B69D2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4C20B5" w:rsidRPr="004C20B5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4C20B5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B5870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B5870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4C20B5" w:rsidRDefault="00D61322" w:rsidP="00B538D0">
            <w:pPr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B5870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B5870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4C20B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4C20B5" w:rsidRDefault="003B69D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3B69D2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/>
      </w:tblPr>
      <w:tblGrid>
        <w:gridCol w:w="10490"/>
      </w:tblGrid>
      <w:tr w:rsidR="004C20B5" w:rsidRPr="004C20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DB5870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DB5870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DB5870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DB5870">
              <w:rPr>
                <w:rFonts w:ascii="Arial Narrow" w:hAnsi="Arial Narrow" w:cs="Tahoma"/>
                <w:sz w:val="18"/>
              </w:rPr>
              <w:t xml:space="preserve">е </w:t>
            </w:r>
            <w:r w:rsidRPr="00DB5870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DB5870">
              <w:rPr>
                <w:rFonts w:ascii="Arial Narrow" w:hAnsi="Arial Narrow" w:cs="Tahoma"/>
                <w:sz w:val="18"/>
              </w:rPr>
              <w:t xml:space="preserve"> </w:t>
            </w:r>
            <w:r w:rsidRPr="00DB5870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4C20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4C20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4C20B5" w:rsidRDefault="003B69D2" w:rsidP="009E2A9A">
      <w:pPr>
        <w:rPr>
          <w:rFonts w:ascii="Tahoma" w:hAnsi="Tahoma" w:cs="Tahoma"/>
          <w:lang w:val="sr-Cyrl-BA"/>
        </w:rPr>
      </w:pPr>
      <w:r w:rsidRPr="003B69D2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4C20B5" w:rsidRDefault="009E2A9A" w:rsidP="009E2A9A">
      <w:pPr>
        <w:rPr>
          <w:rFonts w:ascii="Tahoma" w:hAnsi="Tahoma" w:cs="Tahoma"/>
          <w:lang w:val="sr-Latn-CS"/>
        </w:rPr>
      </w:pPr>
    </w:p>
    <w:sectPr w:rsidR="009E2A9A" w:rsidRPr="004C20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E4" w:rsidRDefault="005460E4">
      <w:r>
        <w:separator/>
      </w:r>
    </w:p>
  </w:endnote>
  <w:endnote w:type="continuationSeparator" w:id="0">
    <w:p w:rsidR="005460E4" w:rsidRDefault="00546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E4" w:rsidRDefault="003B69D2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5460E4" w:rsidRPr="00175687" w:rsidRDefault="003B69D2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5460E4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F42E4D">
                    <w:rPr>
                      <w:rFonts w:ascii="Tahoma" w:hAnsi="Tahoma" w:cs="Tahoma"/>
                      <w:noProof/>
                      <w:color w:val="FFFFFF"/>
                    </w:rPr>
                    <w:t>3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E4" w:rsidRDefault="003B69D2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5460E4" w:rsidRPr="00175687" w:rsidRDefault="003B69D2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5460E4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F42E4D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E4" w:rsidRDefault="005460E4">
      <w:r>
        <w:separator/>
      </w:r>
    </w:p>
  </w:footnote>
  <w:footnote w:type="continuationSeparator" w:id="0">
    <w:p w:rsidR="005460E4" w:rsidRDefault="00546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5460E4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5460E4" w:rsidRPr="00DB5870" w:rsidRDefault="005460E4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5460E4" w:rsidRPr="00DB5870" w:rsidRDefault="005460E4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5460E4" w:rsidRPr="005D5311" w:rsidRDefault="005460E4" w:rsidP="00633DDC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CS"/>
            </w:rPr>
            <w:t>2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 w:rsidR="00633DDC">
            <w:rPr>
              <w:rFonts w:ascii="Arial Narrow" w:hAnsi="Arial Narrow" w:cs="Tahoma"/>
              <w:color w:val="0070C0"/>
              <w:sz w:val="18"/>
              <w:lang w:val="bs-Cyrl-BA"/>
            </w:rPr>
            <w:t>октобар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2014.]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 w:rsidR="00633DDC"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10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5460E4" w:rsidRDefault="003B69D2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3B69D2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3E67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020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10A0"/>
    <w:rsid w:val="000122E3"/>
    <w:rsid w:val="00013C1D"/>
    <w:rsid w:val="00014781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2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BE3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989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4F8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64"/>
    <w:rsid w:val="00241CAE"/>
    <w:rsid w:val="00242008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9D2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3DB"/>
    <w:rsid w:val="004278E9"/>
    <w:rsid w:val="00427920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84A"/>
    <w:rsid w:val="004B6FC7"/>
    <w:rsid w:val="004B72CB"/>
    <w:rsid w:val="004B76E8"/>
    <w:rsid w:val="004B7A63"/>
    <w:rsid w:val="004C0C22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623D"/>
    <w:rsid w:val="004E639B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CF"/>
    <w:rsid w:val="005B12F7"/>
    <w:rsid w:val="005B17F5"/>
    <w:rsid w:val="005B18B5"/>
    <w:rsid w:val="005B1A41"/>
    <w:rsid w:val="005B1C29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3DDC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409"/>
    <w:rsid w:val="00660A00"/>
    <w:rsid w:val="00660A85"/>
    <w:rsid w:val="00660DC6"/>
    <w:rsid w:val="00661850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4AA"/>
    <w:rsid w:val="00680DCA"/>
    <w:rsid w:val="00681593"/>
    <w:rsid w:val="00681670"/>
    <w:rsid w:val="00681B4A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669E"/>
    <w:rsid w:val="006A71DE"/>
    <w:rsid w:val="006A73AF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4128"/>
    <w:rsid w:val="00764307"/>
    <w:rsid w:val="00764767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5CF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5E44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369"/>
    <w:rsid w:val="0094350F"/>
    <w:rsid w:val="009435F1"/>
    <w:rsid w:val="00943AAC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79C"/>
    <w:rsid w:val="009828A8"/>
    <w:rsid w:val="00982DAB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064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07FB9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936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8D0"/>
    <w:rsid w:val="00B53A93"/>
    <w:rsid w:val="00B53C72"/>
    <w:rsid w:val="00B53F8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DC9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AB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08B7"/>
    <w:rsid w:val="00F415CC"/>
    <w:rsid w:val="00F41633"/>
    <w:rsid w:val="00F42183"/>
    <w:rsid w:val="00F42374"/>
    <w:rsid w:val="00F42CE0"/>
    <w:rsid w:val="00F42E4D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85E"/>
    <w:rsid w:val="00F833BA"/>
    <w:rsid w:val="00F83CE8"/>
    <w:rsid w:val="00F84123"/>
    <w:rsid w:val="00F84987"/>
    <w:rsid w:val="00F84A4D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C86"/>
    <w:rsid w:val="00F97F7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jasminka.mil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4\Septembar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sep%202014\za%20Graf%20I-IX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813</c:v>
                </c:pt>
                <c:pt idx="1">
                  <c:v>808</c:v>
                </c:pt>
                <c:pt idx="2">
                  <c:v>811</c:v>
                </c:pt>
                <c:pt idx="3">
                  <c:v>820</c:v>
                </c:pt>
                <c:pt idx="4">
                  <c:v>810</c:v>
                </c:pt>
                <c:pt idx="5">
                  <c:v>822</c:v>
                </c:pt>
                <c:pt idx="6">
                  <c:v>815</c:v>
                </c:pt>
                <c:pt idx="7">
                  <c:v>821</c:v>
                </c:pt>
                <c:pt idx="8">
                  <c:v>818</c:v>
                </c:pt>
                <c:pt idx="9">
                  <c:v>837</c:v>
                </c:pt>
                <c:pt idx="10">
                  <c:v>830</c:v>
                </c:pt>
                <c:pt idx="11">
                  <c:v>825</c:v>
                </c:pt>
                <c:pt idx="12">
                  <c:v>831</c:v>
                </c:pt>
              </c:numCache>
            </c:numRef>
          </c:val>
        </c:ser>
        <c:marker val="1"/>
        <c:axId val="35160064"/>
        <c:axId val="53694464"/>
      </c:lineChart>
      <c:catAx>
        <c:axId val="35160064"/>
        <c:scaling>
          <c:orientation val="minMax"/>
        </c:scaling>
        <c:axPos val="b"/>
        <c:minorGridlines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53694464"/>
        <c:crosses val="autoZero"/>
        <c:auto val="1"/>
        <c:lblAlgn val="ctr"/>
        <c:lblOffset val="100"/>
      </c:catAx>
      <c:valAx>
        <c:axId val="53694464"/>
        <c:scaling>
          <c:orientation val="minMax"/>
          <c:max val="900"/>
          <c:min val="600"/>
        </c:scaling>
        <c:axPos val="l"/>
        <c:majorGridlines/>
        <c:numFmt formatCode="0" sourceLinked="1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3516006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16">
                    <c:v>2012</c:v>
                  </c:pt>
                  <c:pt idx="28">
                    <c:v>2013</c:v>
                  </c:pt>
                  <c:pt idx="40">
                    <c:v>2014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98.49562553513077</c:v>
                </c:pt>
                <c:pt idx="1">
                  <c:v>98.179427127512</c:v>
                </c:pt>
                <c:pt idx="2">
                  <c:v>101.81043452414522</c:v>
                </c:pt>
                <c:pt idx="3">
                  <c:v>103.97057709834488</c:v>
                </c:pt>
                <c:pt idx="4">
                  <c:v>107.16125363145802</c:v>
                </c:pt>
                <c:pt idx="5">
                  <c:v>101.6360043185343</c:v>
                </c:pt>
                <c:pt idx="6">
                  <c:v>103.34779727135513</c:v>
                </c:pt>
                <c:pt idx="7">
                  <c:v>101.05223807131819</c:v>
                </c:pt>
                <c:pt idx="8">
                  <c:v>103.67019576031161</c:v>
                </c:pt>
                <c:pt idx="9">
                  <c:v>105.62649688955673</c:v>
                </c:pt>
                <c:pt idx="10">
                  <c:v>110.53733514879646</c:v>
                </c:pt>
                <c:pt idx="11">
                  <c:v>108.06957989144786</c:v>
                </c:pt>
                <c:pt idx="12">
                  <c:v>99.062227097988469</c:v>
                </c:pt>
                <c:pt idx="13">
                  <c:v>104.34364872130396</c:v>
                </c:pt>
                <c:pt idx="14">
                  <c:v>103.41276221004598</c:v>
                </c:pt>
                <c:pt idx="15">
                  <c:v>99.970880153817689</c:v>
                </c:pt>
                <c:pt idx="16">
                  <c:v>102.37425274828509</c:v>
                </c:pt>
                <c:pt idx="17">
                  <c:v>97.650825212839194</c:v>
                </c:pt>
                <c:pt idx="18">
                  <c:v>101.19174537098006</c:v>
                </c:pt>
                <c:pt idx="19">
                  <c:v>101.45015544497167</c:v>
                </c:pt>
                <c:pt idx="20">
                  <c:v>99.699142162509318</c:v>
                </c:pt>
                <c:pt idx="21">
                  <c:v>99.835966109267545</c:v>
                </c:pt>
                <c:pt idx="22">
                  <c:v>93.480927293880654</c:v>
                </c:pt>
                <c:pt idx="23">
                  <c:v>99.991571204156273</c:v>
                </c:pt>
                <c:pt idx="24">
                  <c:v>105.92871851834968</c:v>
                </c:pt>
                <c:pt idx="25">
                  <c:v>100.33527816023745</c:v>
                </c:pt>
                <c:pt idx="26">
                  <c:v>98.95835711708439</c:v>
                </c:pt>
                <c:pt idx="27">
                  <c:v>101.43207381389755</c:v>
                </c:pt>
                <c:pt idx="28">
                  <c:v>100.93282454073513</c:v>
                </c:pt>
                <c:pt idx="29">
                  <c:v>101.33088730952603</c:v>
                </c:pt>
                <c:pt idx="30">
                  <c:v>100.54710896539446</c:v>
                </c:pt>
                <c:pt idx="31">
                  <c:v>108.9480786071336</c:v>
                </c:pt>
                <c:pt idx="32">
                  <c:v>103.56224872754318</c:v>
                </c:pt>
                <c:pt idx="33">
                  <c:v>105.34094844868558</c:v>
                </c:pt>
                <c:pt idx="34">
                  <c:v>110.33629132957651</c:v>
                </c:pt>
                <c:pt idx="35">
                  <c:v>107.41672217005365</c:v>
                </c:pt>
                <c:pt idx="36">
                  <c:v>100.50648945643275</c:v>
                </c:pt>
                <c:pt idx="37">
                  <c:v>101.36681771174445</c:v>
                </c:pt>
                <c:pt idx="38">
                  <c:v>104.58308643249968</c:v>
                </c:pt>
                <c:pt idx="39">
                  <c:v>104.517354965145</c:v>
                </c:pt>
                <c:pt idx="40">
                  <c:v>104.70751606850342</c:v>
                </c:pt>
                <c:pt idx="41">
                  <c:v>107.12588009789661</c:v>
                </c:pt>
                <c:pt idx="42">
                  <c:v>102.81125202105777</c:v>
                </c:pt>
                <c:pt idx="43">
                  <c:v>102.6419283519494</c:v>
                </c:pt>
                <c:pt idx="44">
                  <c:v>104.13868628030116</c:v>
                </c:pt>
                <c:pt idx="45">
                  <c:v>104.8234093240941</c:v>
                </c:pt>
                <c:pt idx="46">
                  <c:v>105.96340358358324</c:v>
                </c:pt>
                <c:pt idx="47">
                  <c:v>101.06273693753336</c:v>
                </c:pt>
                <c:pt idx="48">
                  <c:v>108.98917042865371</c:v>
                </c:pt>
              </c:numCache>
            </c:numRef>
          </c:val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16">
                    <c:v>2012</c:v>
                  </c:pt>
                  <c:pt idx="28">
                    <c:v>2013</c:v>
                  </c:pt>
                  <c:pt idx="40">
                    <c:v>2014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99.547744673783612</c:v>
                </c:pt>
                <c:pt idx="1">
                  <c:v>100.07182586314762</c:v>
                </c:pt>
                <c:pt idx="2">
                  <c:v>100.65430536943931</c:v>
                </c:pt>
                <c:pt idx="3">
                  <c:v>101.21519170167228</c:v>
                </c:pt>
                <c:pt idx="4">
                  <c:v>101.65011153993085</c:v>
                </c:pt>
                <c:pt idx="5">
                  <c:v>101.9373951871116</c:v>
                </c:pt>
                <c:pt idx="6">
                  <c:v>102.18174285180616</c:v>
                </c:pt>
                <c:pt idx="7">
                  <c:v>102.42204050504381</c:v>
                </c:pt>
                <c:pt idx="8">
                  <c:v>102.6742457694687</c:v>
                </c:pt>
                <c:pt idx="9">
                  <c:v>102.908182173795</c:v>
                </c:pt>
                <c:pt idx="10">
                  <c:v>103.0210649556727</c:v>
                </c:pt>
                <c:pt idx="11">
                  <c:v>102.87823469681534</c:v>
                </c:pt>
                <c:pt idx="12">
                  <c:v>102.58365303958918</c:v>
                </c:pt>
                <c:pt idx="13">
                  <c:v>102.35547546467345</c:v>
                </c:pt>
                <c:pt idx="14">
                  <c:v>102.09219445015987</c:v>
                </c:pt>
                <c:pt idx="15">
                  <c:v>101.78863517729465</c:v>
                </c:pt>
                <c:pt idx="16">
                  <c:v>101.51988048835366</c:v>
                </c:pt>
                <c:pt idx="17">
                  <c:v>101.27244013513187</c:v>
                </c:pt>
                <c:pt idx="18">
                  <c:v>101.11652038834957</c:v>
                </c:pt>
                <c:pt idx="19">
                  <c:v>100.98747087477871</c:v>
                </c:pt>
                <c:pt idx="20">
                  <c:v>100.85299204421581</c:v>
                </c:pt>
                <c:pt idx="21">
                  <c:v>100.74513042653327</c:v>
                </c:pt>
                <c:pt idx="22">
                  <c:v>100.72441294662468</c:v>
                </c:pt>
                <c:pt idx="23">
                  <c:v>100.93140220931868</c:v>
                </c:pt>
                <c:pt idx="24">
                  <c:v>101.19279279274936</c:v>
                </c:pt>
                <c:pt idx="25">
                  <c:v>101.32714662648505</c:v>
                </c:pt>
                <c:pt idx="26">
                  <c:v>101.48819097898024</c:v>
                </c:pt>
                <c:pt idx="27">
                  <c:v>101.74198950463982</c:v>
                </c:pt>
                <c:pt idx="28">
                  <c:v>102.03596922238526</c:v>
                </c:pt>
                <c:pt idx="29">
                  <c:v>102.35992489996148</c:v>
                </c:pt>
                <c:pt idx="30">
                  <c:v>102.76422671796892</c:v>
                </c:pt>
                <c:pt idx="31">
                  <c:v>103.1991535521185</c:v>
                </c:pt>
                <c:pt idx="32">
                  <c:v>103.51373634752947</c:v>
                </c:pt>
                <c:pt idx="33">
                  <c:v>103.78953059732534</c:v>
                </c:pt>
                <c:pt idx="34">
                  <c:v>104.02197672331467</c:v>
                </c:pt>
                <c:pt idx="35">
                  <c:v>104.05303390921183</c:v>
                </c:pt>
                <c:pt idx="36">
                  <c:v>103.98847848900532</c:v>
                </c:pt>
                <c:pt idx="37">
                  <c:v>104.03766044314118</c:v>
                </c:pt>
                <c:pt idx="38">
                  <c:v>104.19776431581622</c:v>
                </c:pt>
                <c:pt idx="39">
                  <c:v>104.36381489491359</c:v>
                </c:pt>
                <c:pt idx="40">
                  <c:v>104.54055823299565</c:v>
                </c:pt>
                <c:pt idx="41">
                  <c:v>104.70666777067392</c:v>
                </c:pt>
                <c:pt idx="42">
                  <c:v>104.83203506925678</c:v>
                </c:pt>
                <c:pt idx="43">
                  <c:v>105.02483310033968</c:v>
                </c:pt>
                <c:pt idx="44">
                  <c:v>105.3218715691397</c:v>
                </c:pt>
                <c:pt idx="45">
                  <c:v>105.68966333273768</c:v>
                </c:pt>
                <c:pt idx="46">
                  <c:v>106.08521831929161</c:v>
                </c:pt>
                <c:pt idx="47">
                  <c:v>106.55260190397824</c:v>
                </c:pt>
                <c:pt idx="48">
                  <c:v>107.17630183509277</c:v>
                </c:pt>
              </c:numCache>
            </c:numRef>
          </c:val>
        </c:ser>
        <c:marker val="1"/>
        <c:axId val="53710208"/>
        <c:axId val="54928512"/>
      </c:lineChart>
      <c:catAx>
        <c:axId val="53710208"/>
        <c:scaling>
          <c:orientation val="minMax"/>
        </c:scaling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54928512"/>
        <c:crosses val="autoZero"/>
        <c:auto val="1"/>
        <c:lblAlgn val="ctr"/>
        <c:lblOffset val="100"/>
      </c:catAx>
      <c:valAx>
        <c:axId val="54928512"/>
        <c:scaling>
          <c:orientation val="minMax"/>
          <c:max val="115"/>
          <c:min val="80"/>
        </c:scaling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5371020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txPr>
        <a:bodyPr/>
        <a:lstStyle/>
        <a:p>
          <a:pPr>
            <a:defRPr sz="8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903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zaSep2014!$A$2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zaSep2014!$B$1:$N$1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zaSep2014!$B$2:$N$2</c:f>
              <c:numCache>
                <c:formatCode>General</c:formatCode>
                <c:ptCount val="13"/>
                <c:pt idx="0">
                  <c:v>391044</c:v>
                </c:pt>
                <c:pt idx="1">
                  <c:v>455354</c:v>
                </c:pt>
                <c:pt idx="2">
                  <c:v>425417</c:v>
                </c:pt>
                <c:pt idx="3">
                  <c:v>392705</c:v>
                </c:pt>
                <c:pt idx="4">
                  <c:v>251909</c:v>
                </c:pt>
                <c:pt idx="5">
                  <c:v>427058</c:v>
                </c:pt>
                <c:pt idx="6">
                  <c:v>422482</c:v>
                </c:pt>
                <c:pt idx="7">
                  <c:v>348992</c:v>
                </c:pt>
                <c:pt idx="8">
                  <c:v>431234</c:v>
                </c:pt>
                <c:pt idx="9">
                  <c:v>415372</c:v>
                </c:pt>
                <c:pt idx="10">
                  <c:v>414310</c:v>
                </c:pt>
                <c:pt idx="11">
                  <c:v>446110</c:v>
                </c:pt>
                <c:pt idx="12">
                  <c:v>422322</c:v>
                </c:pt>
              </c:numCache>
            </c:numRef>
          </c:val>
        </c:ser>
        <c:ser>
          <c:idx val="1"/>
          <c:order val="1"/>
          <c:tx>
            <c:strRef>
              <c:f>zaSep2014!$A$3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zaSep2014!$B$1:$N$1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zaSep2014!$B$3:$N$3</c:f>
              <c:numCache>
                <c:formatCode>General</c:formatCode>
                <c:ptCount val="13"/>
                <c:pt idx="0">
                  <c:v>232507</c:v>
                </c:pt>
                <c:pt idx="1">
                  <c:v>223049</c:v>
                </c:pt>
                <c:pt idx="2">
                  <c:v>233535</c:v>
                </c:pt>
                <c:pt idx="3">
                  <c:v>223775</c:v>
                </c:pt>
                <c:pt idx="4">
                  <c:v>196950</c:v>
                </c:pt>
                <c:pt idx="5">
                  <c:v>211260</c:v>
                </c:pt>
                <c:pt idx="6">
                  <c:v>231286</c:v>
                </c:pt>
                <c:pt idx="7">
                  <c:v>219922</c:v>
                </c:pt>
                <c:pt idx="8">
                  <c:v>204694</c:v>
                </c:pt>
                <c:pt idx="9">
                  <c:v>244434</c:v>
                </c:pt>
                <c:pt idx="10">
                  <c:v>261081</c:v>
                </c:pt>
                <c:pt idx="11">
                  <c:v>198492</c:v>
                </c:pt>
                <c:pt idx="12">
                  <c:v>250709</c:v>
                </c:pt>
              </c:numCache>
            </c:numRef>
          </c:val>
        </c:ser>
        <c:marker val="1"/>
        <c:axId val="54971392"/>
        <c:axId val="54973184"/>
      </c:lineChart>
      <c:catAx>
        <c:axId val="54971392"/>
        <c:scaling>
          <c:orientation val="minMax"/>
        </c:scaling>
        <c:axPos val="b"/>
        <c:minorGridlines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54973184"/>
        <c:crosses val="autoZero"/>
        <c:auto val="1"/>
        <c:lblAlgn val="ctr"/>
        <c:lblOffset val="100"/>
      </c:catAx>
      <c:valAx>
        <c:axId val="54973184"/>
        <c:scaling>
          <c:orientation val="minMax"/>
        </c:scaling>
        <c:axPos val="l"/>
        <c:majorGridlines/>
        <c:numFmt formatCode="###\ ###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5497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843"/>
          <c:y val="0.34220861281228737"/>
          <c:w val="0.16230180131593139"/>
          <c:h val="0.1901782832701468"/>
        </c:manualLayout>
      </c:layout>
      <c:txPr>
        <a:bodyPr/>
        <a:lstStyle/>
        <a:p>
          <a:pPr>
            <a:defRPr sz="800">
              <a:latin typeface="Arial Narrow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3AB6-5328-4D3A-8176-22363BE6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6</Pages>
  <Words>1770</Words>
  <Characters>11197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12942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ignjicog</cp:lastModifiedBy>
  <cp:revision>230</cp:revision>
  <cp:lastPrinted>2014-07-21T12:04:00Z</cp:lastPrinted>
  <dcterms:created xsi:type="dcterms:W3CDTF">2014-03-14T12:01:00Z</dcterms:created>
  <dcterms:modified xsi:type="dcterms:W3CDTF">2014-10-21T11:55:00Z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