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51"/>
        <w:gridCol w:w="2262"/>
        <w:gridCol w:w="2806"/>
      </w:tblGrid>
      <w:tr w:rsidR="004C20B5" w:rsidRPr="004C20B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4C20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page"/>
            </w:r>
            <w:r w:rsidRPr="004C20B5">
              <w:rPr>
                <w:rFonts w:ascii="Tahoma" w:hAnsi="Tahoma" w:cs="Tahoma"/>
              </w:rPr>
              <w:br w:type="page"/>
            </w:r>
            <w:r w:rsidR="008B47D1" w:rsidRPr="004C20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4C20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4C20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4C20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4C20B5" w:rsidRDefault="004551B9" w:rsidP="005148FB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820C8" w:rsidRPr="009C3434">
              <w:rPr>
                <w:rFonts w:ascii="Tahoma" w:hAnsi="Tahoma" w:cs="Tahoma"/>
                <w:color w:val="1F497D" w:themeColor="text2"/>
                <w:sz w:val="16"/>
              </w:rPr>
              <w:t xml:space="preserve">          </w:t>
            </w: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A975F3" w:rsidRPr="009C3434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</w:t>
            </w:r>
            <w:r w:rsidR="005148FB">
              <w:rPr>
                <w:rFonts w:ascii="Arial Narrow" w:hAnsi="Arial Narrow" w:cs="Tahoma"/>
                <w:color w:val="1F497D" w:themeColor="text2"/>
                <w:sz w:val="18"/>
                <w:lang w:val="sr-Latn-CS"/>
              </w:rPr>
              <w:t>5</w:t>
            </w:r>
            <w:r w:rsidR="00A975F3" w:rsidRPr="009C3434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.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 xml:space="preserve"> </w:t>
            </w:r>
            <w:r w:rsidR="008A4E44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новемб</w:t>
            </w:r>
            <w:r w:rsidR="00FF0407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ар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sr-Cyrl-CS"/>
              </w:rPr>
              <w:t xml:space="preserve"> </w:t>
            </w:r>
            <w:r w:rsidR="00A15386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201</w:t>
            </w:r>
            <w:r w:rsidR="008809BE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4</w:t>
            </w:r>
            <w:r w:rsidR="00A975F3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.</w:t>
            </w:r>
            <w:r w:rsidR="00F6075A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 </w:t>
            </w:r>
            <w:r w:rsidR="008A4E44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CS"/>
              </w:rPr>
              <w:t>11</w:t>
            </w:r>
            <w:r w:rsidR="00A975F3" w:rsidRPr="00DB5870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/1</w:t>
            </w:r>
            <w:r w:rsidR="008809BE" w:rsidRPr="00DB5870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4</w:t>
            </w:r>
            <w:r w:rsidR="00A975F3" w:rsidRPr="004C20B5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</w:t>
            </w:r>
          </w:p>
        </w:tc>
      </w:tr>
      <w:tr w:rsidR="004C20B5" w:rsidRPr="004C20B5" w:rsidTr="005074F6">
        <w:trPr>
          <w:cantSplit/>
        </w:trPr>
        <w:tc>
          <w:tcPr>
            <w:tcW w:w="5251" w:type="dxa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4C20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4C20B5" w:rsidRPr="004C20B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B5870" w:rsidRDefault="007C0081" w:rsidP="009C34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>новембар</w:t>
            </w:r>
            <w:r w:rsidR="007E158B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AC7674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8809BE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4</w:t>
            </w:r>
            <w:r w:rsidR="002F5E38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 године</w:t>
            </w:r>
          </w:p>
        </w:tc>
      </w:tr>
      <w:tr w:rsidR="004C20B5" w:rsidRPr="004C20B5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B5870" w:rsidRDefault="008728B3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DB587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</w:p>
        </w:tc>
      </w:tr>
    </w:tbl>
    <w:p w:rsidR="00777348" w:rsidRPr="004C20B5" w:rsidRDefault="00777348" w:rsidP="00D35CD4">
      <w:pPr>
        <w:jc w:val="both"/>
        <w:rPr>
          <w:rFonts w:ascii="Tahoma" w:hAnsi="Tahoma" w:cs="Tahoma"/>
          <w:b/>
          <w:lang w:val="sr-Latn-CS"/>
        </w:rPr>
      </w:pPr>
    </w:p>
    <w:p w:rsidR="009C3434" w:rsidRPr="005148FB" w:rsidRDefault="009C3434" w:rsidP="002B046A">
      <w:pPr>
        <w:jc w:val="both"/>
        <w:rPr>
          <w:rFonts w:ascii="Arial Narrow" w:hAnsi="Arial Narrow" w:cs="Tahoma"/>
          <w:color w:val="FF0000"/>
          <w:szCs w:val="30"/>
          <w:lang w:val="sr-Latn-CS"/>
        </w:rPr>
      </w:pPr>
    </w:p>
    <w:p w:rsidR="00E33D13" w:rsidRPr="00E90667" w:rsidRDefault="00E33D13" w:rsidP="00E33D13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Просјечн</w:t>
      </w:r>
      <w:r w:rsidRPr="00E90667">
        <w:rPr>
          <w:rFonts w:ascii="Arial Narrow" w:hAnsi="Arial Narrow" w:cs="Tahoma"/>
          <w:b/>
          <w:sz w:val="30"/>
          <w:szCs w:val="30"/>
          <w:lang w:val="ru-RU"/>
        </w:rPr>
        <w:t xml:space="preserve">а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нето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плата</w:t>
      </w:r>
      <w:r w:rsidRPr="00E90667">
        <w:rPr>
          <w:rFonts w:ascii="Arial Narrow" w:hAnsi="Arial Narrow" w:cs="Tahoma"/>
          <w:b/>
          <w:sz w:val="30"/>
          <w:szCs w:val="30"/>
          <w:lang w:val="ru-RU"/>
        </w:rPr>
        <w:t xml:space="preserve"> у </w:t>
      </w:r>
      <w:r w:rsidRPr="00E90667">
        <w:rPr>
          <w:rFonts w:ascii="Arial Narrow" w:hAnsi="Arial Narrow" w:cs="Tahoma"/>
          <w:b/>
          <w:sz w:val="30"/>
          <w:szCs w:val="30"/>
          <w:lang w:val="sr-Cyrl-BA"/>
        </w:rPr>
        <w:t>октобру</w:t>
      </w:r>
      <w:r w:rsidRPr="00E90667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826 </w:t>
      </w:r>
      <w:r w:rsidRPr="00E90667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E33D13" w:rsidRPr="00E9066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E90667">
        <w:rPr>
          <w:rFonts w:ascii="Arial Narrow" w:hAnsi="Arial Narrow" w:cs="Tahoma"/>
          <w:b/>
          <w:sz w:val="28"/>
          <w:szCs w:val="28"/>
          <w:lang w:val="ru-RU"/>
        </w:rPr>
        <w:t>Највиша просјечна нето плата у подручју</w:t>
      </w:r>
      <w:r w:rsidRPr="00E90667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Pr="00E90667">
        <w:rPr>
          <w:rFonts w:ascii="Arial Narrow" w:hAnsi="Arial Narrow" w:cs="Tahoma"/>
          <w:b/>
          <w:i/>
          <w:sz w:val="28"/>
          <w:szCs w:val="28"/>
          <w:lang w:val="sr-Cyrl-CS"/>
        </w:rPr>
        <w:t>Ф</w:t>
      </w:r>
      <w:r w:rsidRPr="00E90667">
        <w:rPr>
          <w:rFonts w:ascii="Arial Narrow" w:hAnsi="Arial Narrow" w:cs="Tahoma"/>
          <w:b/>
          <w:i/>
          <w:sz w:val="28"/>
          <w:szCs w:val="28"/>
          <w:lang w:val="ru-RU"/>
        </w:rPr>
        <w:t>инансијске дјелатности и дјелатности осигурања</w:t>
      </w:r>
      <w:r w:rsidRPr="00E90667">
        <w:rPr>
          <w:rFonts w:ascii="Arial Narrow" w:hAnsi="Arial Narrow" w:cs="Tahoma"/>
          <w:b/>
          <w:sz w:val="28"/>
          <w:szCs w:val="28"/>
          <w:lang w:val="ru-RU"/>
        </w:rPr>
        <w:t xml:space="preserve"> 1 272 КМ</w:t>
      </w:r>
      <w:r w:rsidRPr="00E90667">
        <w:rPr>
          <w:rFonts w:ascii="Arial Narrow" w:hAnsi="Arial Narrow" w:cs="Tahoma"/>
          <w:b/>
          <w:sz w:val="28"/>
          <w:szCs w:val="28"/>
          <w:lang w:val="sr-Cyrl-CS"/>
        </w:rPr>
        <w:t xml:space="preserve">, најнижа у подручју </w:t>
      </w:r>
      <w:r w:rsidRPr="00E90667">
        <w:rPr>
          <w:rFonts w:ascii="Arial Narrow" w:hAnsi="Arial Narrow" w:cs="Tahoma"/>
          <w:b/>
          <w:i/>
          <w:sz w:val="28"/>
          <w:szCs w:val="28"/>
          <w:lang w:val="sr-Cyrl-CS"/>
        </w:rPr>
        <w:t>Административне и помоћне услужне дјелатности</w:t>
      </w:r>
      <w:r w:rsidRPr="00E90667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Pr="00E90667">
        <w:rPr>
          <w:rFonts w:ascii="Arial Narrow" w:hAnsi="Arial Narrow" w:cs="Tahoma"/>
          <w:b/>
          <w:sz w:val="28"/>
          <w:szCs w:val="28"/>
          <w:lang w:val="sr-Cyrl-BA"/>
        </w:rPr>
        <w:t>506 КМ</w:t>
      </w:r>
    </w:p>
    <w:p w:rsidR="00E33D13" w:rsidRPr="00E90667" w:rsidRDefault="00E33D13" w:rsidP="00E33D13">
      <w:pPr>
        <w:tabs>
          <w:tab w:val="left" w:pos="4343"/>
        </w:tabs>
        <w:jc w:val="both"/>
        <w:rPr>
          <w:rFonts w:ascii="Tahoma" w:hAnsi="Tahoma" w:cs="Tahoma"/>
          <w:b/>
          <w:lang w:val="sr-Cyrl-CS"/>
        </w:rPr>
      </w:pPr>
    </w:p>
    <w:p w:rsidR="00E33D13" w:rsidRPr="00E9066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E90667">
        <w:rPr>
          <w:rFonts w:ascii="Arial Narrow" w:hAnsi="Arial Narrow" w:cs="Tahoma"/>
          <w:sz w:val="22"/>
          <w:lang w:val="sr-Cyrl-BA"/>
        </w:rPr>
        <w:t>П</w:t>
      </w:r>
      <w:r w:rsidRPr="00E90667">
        <w:rPr>
          <w:rFonts w:ascii="Arial Narrow" w:hAnsi="Arial Narrow" w:cs="Tahoma"/>
          <w:sz w:val="22"/>
          <w:lang w:val="sr-Cyrl-CS"/>
        </w:rPr>
        <w:t>росјечна</w:t>
      </w:r>
      <w:r w:rsidRPr="00E90667">
        <w:rPr>
          <w:rFonts w:ascii="Arial Narrow" w:hAnsi="Arial Narrow" w:cs="Tahoma"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мјесечна нето плата</w:t>
      </w:r>
      <w:r w:rsidRPr="00E90667">
        <w:rPr>
          <w:rFonts w:ascii="Arial Narrow" w:hAnsi="Arial Narrow" w:cs="Tahoma"/>
          <w:b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запослених у Републици Српској,</w:t>
      </w:r>
      <w:r w:rsidRPr="00E90667">
        <w:rPr>
          <w:rFonts w:ascii="Arial Narrow" w:hAnsi="Arial Narrow" w:cs="Tahoma"/>
          <w:b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исплаћена у октобру 2014.</w:t>
      </w:r>
      <w:r w:rsidRPr="00E90667">
        <w:rPr>
          <w:rFonts w:ascii="Arial Narrow" w:hAnsi="Arial Narrow" w:cs="Tahoma"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године износи</w:t>
      </w:r>
      <w:r w:rsidRPr="00E90667">
        <w:rPr>
          <w:rFonts w:ascii="Arial Narrow" w:hAnsi="Arial Narrow" w:cs="Tahoma"/>
          <w:b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826 КМ</w:t>
      </w:r>
      <w:r w:rsidRPr="00E90667">
        <w:rPr>
          <w:rFonts w:ascii="Arial Narrow" w:hAnsi="Arial Narrow" w:cs="Tahoma"/>
          <w:sz w:val="22"/>
          <w:lang w:val="hr-HR"/>
        </w:rPr>
        <w:t>,</w:t>
      </w:r>
      <w:r w:rsidRPr="00E90667">
        <w:rPr>
          <w:rFonts w:ascii="Arial Narrow" w:hAnsi="Arial Narrow" w:cs="Tahoma"/>
          <w:sz w:val="22"/>
          <w:lang w:val="ru-RU"/>
        </w:rPr>
        <w:t xml:space="preserve"> а п</w:t>
      </w:r>
      <w:r w:rsidRPr="00E90667">
        <w:rPr>
          <w:rFonts w:ascii="Arial Narrow" w:hAnsi="Arial Narrow" w:cs="Tahoma"/>
          <w:sz w:val="22"/>
          <w:lang w:val="sr-Cyrl-CS"/>
        </w:rPr>
        <w:t>росјечна</w:t>
      </w:r>
      <w:r w:rsidRPr="00E90667">
        <w:rPr>
          <w:rFonts w:ascii="Arial Narrow" w:hAnsi="Arial Narrow" w:cs="Tahoma"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мјесечна бруто плата</w:t>
      </w:r>
      <w:r w:rsidRPr="00E90667">
        <w:rPr>
          <w:rFonts w:ascii="Arial Narrow" w:hAnsi="Arial Narrow" w:cs="Tahoma"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1 333 КМ.</w:t>
      </w:r>
    </w:p>
    <w:p w:rsidR="00A80BB3" w:rsidRPr="00E90667" w:rsidRDefault="00A80BB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Latn-BA"/>
        </w:rPr>
      </w:pPr>
    </w:p>
    <w:p w:rsidR="00A80BB3" w:rsidRPr="00E90667" w:rsidRDefault="00A80BB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Latn-CS"/>
        </w:rPr>
        <w:t xml:space="preserve">У </w:t>
      </w:r>
      <w:r w:rsidRPr="00E90667">
        <w:rPr>
          <w:rFonts w:ascii="Arial Narrow" w:hAnsi="Arial Narrow" w:cs="Tahoma"/>
          <w:sz w:val="22"/>
          <w:lang w:val="sr-Cyrl-CS"/>
        </w:rPr>
        <w:t xml:space="preserve">односу на октобар 2013. </w:t>
      </w:r>
      <w:r w:rsidRPr="00E90667">
        <w:rPr>
          <w:rFonts w:ascii="Arial Narrow" w:hAnsi="Arial Narrow" w:cs="Tahoma"/>
          <w:sz w:val="22"/>
          <w:lang w:val="sr-Cyrl-BA"/>
        </w:rPr>
        <w:t>г</w:t>
      </w:r>
      <w:r w:rsidRPr="00E90667">
        <w:rPr>
          <w:rFonts w:ascii="Arial Narrow" w:hAnsi="Arial Narrow" w:cs="Tahoma"/>
          <w:sz w:val="22"/>
          <w:lang w:val="sr-Cyrl-CS"/>
        </w:rPr>
        <w:t>одине</w:t>
      </w:r>
      <w:r w:rsidRPr="00E90667">
        <w:rPr>
          <w:rFonts w:ascii="Arial Narrow" w:hAnsi="Arial Narrow" w:cs="Tahoma"/>
          <w:sz w:val="22"/>
          <w:lang w:val="sr-Latn-BA"/>
        </w:rPr>
        <w:t>,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просјечна нето плата исплаћена у октобру 2014. реално је већа за 2,4%, док је у односу на септембар 2014. године мања реално за 1,6%.</w:t>
      </w:r>
    </w:p>
    <w:p w:rsidR="00E33D13" w:rsidRPr="00E9066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724A2" w:rsidRDefault="00E33D13" w:rsidP="00E33D13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E90667">
        <w:rPr>
          <w:rFonts w:ascii="Arial Narrow" w:hAnsi="Arial Narrow" w:cs="Tahoma"/>
          <w:sz w:val="22"/>
          <w:szCs w:val="22"/>
          <w:lang w:val="ru-RU"/>
        </w:rPr>
        <w:t>До смањења</w:t>
      </w:r>
      <w:r w:rsidR="00E724A2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="00E724A2">
        <w:rPr>
          <w:rFonts w:ascii="Arial Narrow" w:hAnsi="Arial Narrow" w:cs="Tahoma"/>
          <w:sz w:val="22"/>
          <w:szCs w:val="22"/>
        </w:rPr>
        <w:t>просјечне</w:t>
      </w:r>
      <w:proofErr w:type="spellEnd"/>
      <w:r w:rsidR="00E724A2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="00E724A2">
        <w:rPr>
          <w:rFonts w:ascii="Arial Narrow" w:hAnsi="Arial Narrow" w:cs="Tahoma"/>
          <w:sz w:val="22"/>
          <w:szCs w:val="22"/>
        </w:rPr>
        <w:t>нето</w:t>
      </w:r>
      <w:proofErr w:type="spellEnd"/>
      <w:r w:rsidR="00E724A2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="00E724A2">
        <w:rPr>
          <w:rFonts w:ascii="Arial Narrow" w:hAnsi="Arial Narrow" w:cs="Tahoma"/>
          <w:sz w:val="22"/>
          <w:szCs w:val="22"/>
        </w:rPr>
        <w:t>плате</w:t>
      </w:r>
      <w:proofErr w:type="spellEnd"/>
      <w:r w:rsidR="00A80BB3" w:rsidRPr="00E90667">
        <w:rPr>
          <w:rFonts w:ascii="Arial Narrow" w:hAnsi="Arial Narrow" w:cs="Tahoma"/>
          <w:sz w:val="22"/>
          <w:szCs w:val="22"/>
          <w:lang w:val="sr-Cyrl-BA"/>
        </w:rPr>
        <w:t xml:space="preserve"> у октобру 2014. године у односу на септембар 2014.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 дошло је углавном због</w:t>
      </w:r>
      <w:r w:rsidR="00E724A2">
        <w:rPr>
          <w:rFonts w:ascii="Arial Narrow" w:hAnsi="Arial Narrow" w:cs="Tahoma"/>
          <w:sz w:val="22"/>
          <w:szCs w:val="22"/>
          <w:lang w:val="ru-RU"/>
        </w:rPr>
        <w:t xml:space="preserve"> мањег броја прековремених часова рада остварених у подручју вађење руда и камена, прерађивачка индустрија, производња и снабдијевање електричном енергијом, гасом, паром и климатизација, а које запошљавају значајан број радника.</w:t>
      </w:r>
    </w:p>
    <w:p w:rsidR="00E724A2" w:rsidRDefault="00E724A2" w:rsidP="00E33D13">
      <w:pPr>
        <w:tabs>
          <w:tab w:val="left" w:pos="4343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E9066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E90667">
        <w:rPr>
          <w:rFonts w:ascii="Arial Narrow" w:hAnsi="Arial Narrow" w:cs="Tahoma"/>
          <w:sz w:val="22"/>
          <w:lang w:val="sr-Cyrl-CS"/>
        </w:rPr>
        <w:t xml:space="preserve">подручјима, у октобру 2014. године, највиша просјечна нето плата исплаћена је у подручју </w:t>
      </w:r>
      <w:r w:rsidRPr="00E90667">
        <w:rPr>
          <w:rFonts w:ascii="Arial Narrow" w:hAnsi="Arial Narrow" w:cs="Tahoma"/>
          <w:i/>
          <w:sz w:val="22"/>
          <w:lang w:val="sr-Cyrl-CS"/>
        </w:rPr>
        <w:t xml:space="preserve">Финансијске дјелатности и дјелатности осигурања </w:t>
      </w:r>
      <w:r w:rsidRPr="00E90667">
        <w:rPr>
          <w:rFonts w:ascii="Arial Narrow" w:hAnsi="Arial Narrow" w:cs="Tahoma"/>
          <w:sz w:val="22"/>
          <w:lang w:val="sr-Cyrl-CS"/>
        </w:rPr>
        <w:t>и износи 1 272 КМ</w:t>
      </w:r>
      <w:r w:rsidRPr="00E90667">
        <w:rPr>
          <w:rFonts w:ascii="Arial Narrow" w:hAnsi="Arial Narrow" w:cs="Tahoma"/>
          <w:sz w:val="22"/>
          <w:lang w:val="sr-Latn-CS"/>
        </w:rPr>
        <w:t>. Са друге стране,</w:t>
      </w:r>
      <w:r w:rsidRPr="00E90667">
        <w:rPr>
          <w:rFonts w:ascii="Arial Narrow" w:hAnsi="Arial Narrow" w:cs="Tahoma"/>
          <w:sz w:val="22"/>
          <w:lang w:val="sr-Cyrl-CS"/>
        </w:rPr>
        <w:t xml:space="preserve"> најнижа плата у октобру 2014. исплаћена је у подручју</w:t>
      </w:r>
      <w:r w:rsidRPr="00E90667">
        <w:rPr>
          <w:rFonts w:ascii="Arial Narrow" w:hAnsi="Arial Narrow" w:cs="Tahoma"/>
          <w:i/>
          <w:sz w:val="28"/>
          <w:szCs w:val="26"/>
          <w:lang w:val="sr-Cyrl-BA"/>
        </w:rPr>
        <w:t xml:space="preserve"> </w:t>
      </w:r>
      <w:r w:rsidRPr="00E90667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BA"/>
        </w:rPr>
        <w:t>506 КМ.</w:t>
      </w:r>
    </w:p>
    <w:p w:rsidR="00E33D13" w:rsidRPr="00E9066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E33D13" w:rsidRPr="00E90667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У октобру 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2014. године, у односу на септембар 2014, номинални 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р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аст </w:t>
      </w:r>
      <w:r w:rsidR="00E724A2">
        <w:rPr>
          <w:rFonts w:ascii="Arial Narrow" w:hAnsi="Arial Narrow" w:cs="Tahoma"/>
          <w:sz w:val="22"/>
          <w:szCs w:val="22"/>
          <w:lang w:val="sr-Cyrl-BA"/>
        </w:rPr>
        <w:t xml:space="preserve">исплаћене 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нето плате забиљежен је у подручјима 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 xml:space="preserve">Остале услужне дјелатности 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3,4%, 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 2,9% и 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 xml:space="preserve">Пословање некретнинама 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2,7%. </w:t>
      </w:r>
    </w:p>
    <w:p w:rsidR="00E33D13" w:rsidRPr="00E90667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E90667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90667">
        <w:rPr>
          <w:rFonts w:ascii="Arial Narrow" w:hAnsi="Arial Narrow" w:cs="Tahoma"/>
          <w:sz w:val="22"/>
          <w:szCs w:val="22"/>
          <w:lang w:val="ru-RU"/>
        </w:rPr>
        <w:t>Највеће с</w:t>
      </w:r>
      <w:r w:rsidRPr="00E90667">
        <w:rPr>
          <w:rFonts w:ascii="Arial Narrow" w:hAnsi="Arial Narrow" w:cs="Tahoma"/>
          <w:sz w:val="22"/>
          <w:szCs w:val="22"/>
          <w:lang w:val="sr-Cyrl-BA"/>
        </w:rPr>
        <w:t>мањење</w:t>
      </w:r>
      <w:r w:rsidR="00E724A2">
        <w:rPr>
          <w:rFonts w:ascii="Arial Narrow" w:hAnsi="Arial Narrow" w:cs="Tahoma"/>
          <w:sz w:val="22"/>
          <w:szCs w:val="22"/>
          <w:lang w:val="sr-Cyrl-BA"/>
        </w:rPr>
        <w:t xml:space="preserve"> исплаћене нето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 плате, у н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оминалном износу, забиљежено је у подручјима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 xml:space="preserve"> Вађење руда и камена 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2,7%, 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>Информације и комуникације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 2,4% и</w:t>
      </w:r>
      <w:r w:rsidRPr="00E90667">
        <w:rPr>
          <w:rFonts w:ascii="Arial Narrow" w:hAnsi="Arial Narrow" w:cs="Tahoma"/>
          <w:i/>
          <w:sz w:val="22"/>
          <w:szCs w:val="22"/>
          <w:lang w:val="sr-Cyrl-BA"/>
        </w:rPr>
        <w:t xml:space="preserve"> Производња и снабдијевање електричном енергијом, гасом, паром и климатизација </w:t>
      </w:r>
      <w:r w:rsidRPr="00E90667">
        <w:rPr>
          <w:rFonts w:ascii="Arial Narrow" w:hAnsi="Arial Narrow" w:cs="Tahoma"/>
          <w:sz w:val="22"/>
          <w:szCs w:val="22"/>
          <w:lang w:val="sr-Cyrl-BA"/>
        </w:rPr>
        <w:t>2,3%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. </w:t>
      </w:r>
    </w:p>
    <w:p w:rsidR="00E33D13" w:rsidRPr="00E90667" w:rsidRDefault="00E33D13" w:rsidP="00E33D13">
      <w:pPr>
        <w:jc w:val="both"/>
        <w:rPr>
          <w:rFonts w:ascii="Arial Narrow" w:hAnsi="Arial Narrow" w:cs="Tahoma"/>
          <w:i/>
          <w:sz w:val="22"/>
          <w:lang w:val="sr-Cyrl-BA"/>
        </w:rPr>
      </w:pPr>
    </w:p>
    <w:p w:rsidR="00E33D13" w:rsidRPr="00E90667" w:rsidRDefault="00E33D13" w:rsidP="00E33D13">
      <w:pPr>
        <w:jc w:val="both"/>
        <w:rPr>
          <w:rFonts w:ascii="Tahoma" w:hAnsi="Tahoma" w:cs="Tahoma"/>
          <w:lang w:val="sr-Cyrl-BA"/>
        </w:rPr>
      </w:pPr>
    </w:p>
    <w:p w:rsidR="00E33D13" w:rsidRPr="00E9066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E90667">
        <w:rPr>
          <w:rFonts w:ascii="Tahoma" w:hAnsi="Tahoma" w:cs="Tahoma"/>
          <w:i/>
          <w:sz w:val="14"/>
          <w:lang w:val="sr-Cyrl-CS"/>
        </w:rPr>
        <w:t xml:space="preserve"> </w:t>
      </w:r>
      <w:r w:rsidRPr="00E90667">
        <w:rPr>
          <w:rFonts w:ascii="Tahoma" w:hAnsi="Tahoma" w:cs="Tahoma"/>
          <w:sz w:val="14"/>
          <w:lang w:val="sr-Cyrl-CS"/>
        </w:rPr>
        <w:t xml:space="preserve">   </w:t>
      </w:r>
      <w:r w:rsidRPr="00E90667">
        <w:rPr>
          <w:rFonts w:ascii="Tahoma" w:hAnsi="Tahoma" w:cs="Tahoma"/>
          <w:sz w:val="14"/>
          <w:lang w:val="sr-Latn-CS"/>
        </w:rPr>
        <w:tab/>
      </w:r>
      <w:r w:rsidRPr="00E90667">
        <w:rPr>
          <w:rFonts w:ascii="Tahoma" w:hAnsi="Tahoma" w:cs="Tahoma"/>
          <w:sz w:val="14"/>
          <w:lang w:val="sr-Latn-CS"/>
        </w:rPr>
        <w:tab/>
      </w:r>
      <w:r w:rsidRPr="00E90667">
        <w:rPr>
          <w:rFonts w:ascii="Tahoma" w:hAnsi="Tahoma" w:cs="Tahoma"/>
          <w:sz w:val="14"/>
        </w:rPr>
        <w:t xml:space="preserve">           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км</w:t>
      </w:r>
    </w:p>
    <w:p w:rsidR="00E33D13" w:rsidRPr="00E90667" w:rsidRDefault="00E33D13" w:rsidP="00E33D13">
      <w:pPr>
        <w:jc w:val="center"/>
        <w:rPr>
          <w:rFonts w:ascii="Tahoma" w:hAnsi="Tahoma" w:cs="Tahoma"/>
        </w:rPr>
      </w:pPr>
      <w:r w:rsidRPr="00E90667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989413</wp:posOffset>
            </wp:positionH>
            <wp:positionV relativeFrom="paragraph">
              <wp:posOffset>2060575</wp:posOffset>
            </wp:positionV>
            <wp:extent cx="4505242" cy="461176"/>
            <wp:effectExtent l="1905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242" cy="46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0667">
        <w:rPr>
          <w:rFonts w:ascii="Tahoma" w:hAnsi="Tahoma" w:cs="Tahoma"/>
          <w:szCs w:val="18"/>
        </w:rPr>
        <w:t xml:space="preserve">  </w:t>
      </w:r>
      <w:r w:rsidRPr="00E90667">
        <w:rPr>
          <w:rFonts w:ascii="Tahoma" w:hAnsi="Tahoma" w:cs="Tahoma"/>
          <w:noProof/>
          <w:szCs w:val="18"/>
        </w:rPr>
        <w:drawing>
          <wp:inline distT="0" distB="0" distL="0" distR="0">
            <wp:extent cx="4572000" cy="2743200"/>
            <wp:effectExtent l="0" t="0" r="0" b="0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90667">
        <w:rPr>
          <w:rFonts w:ascii="Tahoma" w:hAnsi="Tahoma" w:cs="Tahoma"/>
          <w:szCs w:val="18"/>
        </w:rPr>
        <w:t xml:space="preserve"> </w:t>
      </w:r>
    </w:p>
    <w:p w:rsidR="00E33D13" w:rsidRPr="00E9066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E90667" w:rsidRDefault="00E33D13" w:rsidP="00E33D13">
      <w:pPr>
        <w:jc w:val="center"/>
        <w:outlineLvl w:val="0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sr-Cyrl-BA"/>
        </w:rPr>
        <w:t>Графикон 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.</w:t>
      </w:r>
      <w:r w:rsidRPr="00E906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П</w:t>
      </w:r>
      <w:r w:rsidRPr="00E90667">
        <w:rPr>
          <w:rFonts w:ascii="Arial Narrow" w:hAnsi="Arial Narrow" w:cs="Tahoma"/>
          <w:sz w:val="22"/>
          <w:szCs w:val="22"/>
          <w:lang w:val="ru-RU"/>
        </w:rPr>
        <w:t>росјечн</w:t>
      </w:r>
      <w:r w:rsidRPr="00E90667">
        <w:rPr>
          <w:rFonts w:ascii="Arial Narrow" w:hAnsi="Arial Narrow" w:cs="Tahoma"/>
          <w:sz w:val="22"/>
          <w:szCs w:val="22"/>
        </w:rPr>
        <w:t>e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 нето плат</w:t>
      </w:r>
      <w:r w:rsidRPr="00E90667">
        <w:rPr>
          <w:rFonts w:ascii="Arial Narrow" w:hAnsi="Arial Narrow" w:cs="Tahoma"/>
          <w:sz w:val="22"/>
          <w:szCs w:val="22"/>
        </w:rPr>
        <w:t>e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 запослених по мјесецима</w:t>
      </w:r>
    </w:p>
    <w:p w:rsidR="00BE051D" w:rsidRPr="00E90667" w:rsidRDefault="00BE051D">
      <w:pPr>
        <w:rPr>
          <w:rFonts w:ascii="Tahoma" w:hAnsi="Tahoma" w:cs="Tahoma"/>
          <w:lang w:val="sr-Cyrl-BA"/>
        </w:rPr>
      </w:pPr>
    </w:p>
    <w:p w:rsidR="00A80BB3" w:rsidRPr="00E90667" w:rsidRDefault="00A80BB3">
      <w:pPr>
        <w:rPr>
          <w:rFonts w:ascii="Arial Narrow" w:hAnsi="Arial Narrow" w:cs="Tahoma"/>
          <w:lang w:val="sr-Cyrl-BA"/>
        </w:rPr>
      </w:pPr>
    </w:p>
    <w:p w:rsidR="0062287E" w:rsidRPr="00E90667" w:rsidRDefault="0062287E" w:rsidP="0062287E">
      <w:pPr>
        <w:rPr>
          <w:rFonts w:ascii="Arial Narrow" w:hAnsi="Arial Narrow" w:cs="Tahoma"/>
          <w:b/>
          <w:sz w:val="30"/>
          <w:szCs w:val="30"/>
          <w:lang w:val="sr-Latn-CS"/>
        </w:rPr>
      </w:pPr>
      <w:r w:rsidRPr="00E90667">
        <w:rPr>
          <w:rFonts w:ascii="Arial Narrow" w:hAnsi="Arial Narrow" w:cs="Tahoma"/>
          <w:b/>
          <w:sz w:val="30"/>
          <w:szCs w:val="30"/>
          <w:lang w:val="sr-Cyrl-BA"/>
        </w:rPr>
        <w:t>Мјесечна инфлација у октобру 2014. године 0,9%</w:t>
      </w:r>
    </w:p>
    <w:p w:rsidR="0062287E" w:rsidRPr="00E90667" w:rsidRDefault="0062287E" w:rsidP="0062287E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E90667">
        <w:rPr>
          <w:rFonts w:ascii="Arial Narrow" w:hAnsi="Arial Narrow" w:cs="Tahoma"/>
          <w:b/>
          <w:sz w:val="30"/>
          <w:szCs w:val="30"/>
          <w:lang w:val="sr-Cyrl-BA"/>
        </w:rPr>
        <w:t>Годишња инфлација (</w:t>
      </w:r>
      <w:r w:rsidR="00A80BB3" w:rsidRPr="00E90667">
        <w:rPr>
          <w:rFonts w:ascii="Arial Narrow" w:hAnsi="Arial Narrow" w:cs="Tahoma"/>
          <w:b/>
          <w:sz w:val="30"/>
          <w:szCs w:val="30"/>
          <w:lang w:val="sr-Cyrl-CS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Cyrl-BA"/>
        </w:rPr>
        <w:t xml:space="preserve"> 2014/</w:t>
      </w:r>
      <w:r w:rsidR="00A80BB3" w:rsidRPr="00E90667">
        <w:rPr>
          <w:rFonts w:ascii="Arial Narrow" w:hAnsi="Arial Narrow" w:cs="Tahoma"/>
          <w:b/>
          <w:sz w:val="30"/>
          <w:szCs w:val="30"/>
          <w:lang w:val="sr-Latn-BA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Cyrl-BA"/>
        </w:rPr>
        <w:t xml:space="preserve"> 2013</w:t>
      </w:r>
      <w:r w:rsidR="00A80BB3" w:rsidRPr="00E90667">
        <w:rPr>
          <w:rFonts w:ascii="Arial Narrow" w:hAnsi="Arial Narrow" w:cs="Tahoma"/>
          <w:b/>
          <w:sz w:val="30"/>
          <w:szCs w:val="30"/>
          <w:lang w:val="sr-Latn-BA"/>
        </w:rPr>
        <w:t>.</w:t>
      </w:r>
      <w:r w:rsidRPr="00E90667">
        <w:rPr>
          <w:rFonts w:ascii="Arial Narrow" w:hAnsi="Arial Narrow" w:cs="Tahoma"/>
          <w:b/>
          <w:sz w:val="30"/>
          <w:szCs w:val="30"/>
          <w:lang w:val="sr-Cyrl-BA"/>
        </w:rPr>
        <w:t>) -0,2%</w:t>
      </w:r>
    </w:p>
    <w:p w:rsidR="0062287E" w:rsidRPr="00E90667" w:rsidRDefault="0062287E" w:rsidP="0062287E">
      <w:pPr>
        <w:spacing w:after="120"/>
        <w:jc w:val="both"/>
        <w:rPr>
          <w:rFonts w:ascii="Arial Narrow" w:hAnsi="Arial Narrow" w:cs="Tahoma"/>
          <w:lang w:val="sr-Cyrl-BA"/>
        </w:rPr>
      </w:pPr>
    </w:p>
    <w:p w:rsidR="0062287E" w:rsidRPr="00E90667" w:rsidRDefault="0062287E" w:rsidP="0062287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Pr="00E90667">
        <w:rPr>
          <w:rFonts w:ascii="Arial Narrow" w:hAnsi="Arial Narrow" w:cs="Tahoma"/>
          <w:sz w:val="22"/>
          <w:lang w:val="sr-Cyrl-CS"/>
        </w:rPr>
        <w:t>октобр</w:t>
      </w:r>
      <w:r w:rsidRPr="00E90667">
        <w:rPr>
          <w:rFonts w:ascii="Arial Narrow" w:hAnsi="Arial Narrow" w:cs="Tahoma"/>
          <w:sz w:val="22"/>
          <w:lang w:val="sr-Cyrl-BA"/>
        </w:rPr>
        <w:t>у 2014. године у односу на претходни мјесец, у просјеку су више за 0,9%, док су на годишњем нивоу ниже за 0,2%.</w:t>
      </w:r>
    </w:p>
    <w:p w:rsidR="0062287E" w:rsidRPr="00E90667" w:rsidRDefault="0062287E" w:rsidP="0062287E">
      <w:pPr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 xml:space="preserve">Посматрано по категоријама потрошње, највећи раст забиљежен </w:t>
      </w:r>
      <w:r w:rsidRPr="00E90667">
        <w:rPr>
          <w:rFonts w:ascii="Arial Narrow" w:hAnsi="Arial Narrow" w:cs="Tahoma"/>
          <w:sz w:val="22"/>
        </w:rPr>
        <w:t>je</w:t>
      </w:r>
      <w:r w:rsidRPr="00E90667">
        <w:rPr>
          <w:rFonts w:ascii="Arial Narrow" w:hAnsi="Arial Narrow" w:cs="Tahoma"/>
          <w:sz w:val="22"/>
          <w:lang w:val="sr-Cyrl-BA"/>
        </w:rPr>
        <w:t xml:space="preserve"> у одјељку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Становање </w:t>
      </w:r>
      <w:r w:rsidRPr="00E90667">
        <w:rPr>
          <w:rFonts w:ascii="Arial Narrow" w:hAnsi="Arial Narrow" w:cs="Tahoma"/>
          <w:sz w:val="22"/>
          <w:lang w:val="sr-Cyrl-BA"/>
        </w:rPr>
        <w:t xml:space="preserve">11,5%, усљед </w:t>
      </w:r>
      <w:r w:rsidRPr="00E90667">
        <w:rPr>
          <w:rFonts w:ascii="Arial Narrow" w:hAnsi="Arial Narrow" w:cs="Tahoma"/>
          <w:sz w:val="22"/>
          <w:lang w:val="sr-Cyrl-CS"/>
        </w:rPr>
        <w:t>виших цијена</w:t>
      </w:r>
      <w:r w:rsidRPr="00E90667">
        <w:rPr>
          <w:rFonts w:ascii="Arial Narrow" w:hAnsi="Arial Narrow" w:cs="Tahoma"/>
          <w:sz w:val="22"/>
          <w:lang w:val="sr-Cyrl-BA"/>
        </w:rPr>
        <w:t xml:space="preserve"> електричне енергије </w:t>
      </w:r>
      <w:r w:rsidRPr="00E90667">
        <w:rPr>
          <w:rFonts w:ascii="Arial Narrow" w:hAnsi="Arial Narrow" w:cs="Tahoma"/>
          <w:sz w:val="22"/>
          <w:lang w:val="sr-Cyrl-CS"/>
        </w:rPr>
        <w:t xml:space="preserve">- </w:t>
      </w:r>
      <w:r w:rsidRPr="00E90667">
        <w:rPr>
          <w:rFonts w:ascii="Arial Narrow" w:hAnsi="Arial Narrow" w:cs="Tahoma"/>
          <w:sz w:val="22"/>
          <w:lang w:val="sr-Cyrl-BA"/>
        </w:rPr>
        <w:t xml:space="preserve">прелазак на обрачун по вишим (зимским) тарифама, затим слиједи одјељак 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Одјећа и обућа </w:t>
      </w:r>
      <w:r w:rsidRPr="00E90667">
        <w:rPr>
          <w:rFonts w:ascii="Arial Narrow" w:hAnsi="Arial Narrow" w:cs="Tahoma"/>
          <w:sz w:val="22"/>
          <w:lang w:val="sr-Cyrl-BA"/>
        </w:rPr>
        <w:t xml:space="preserve">0,8%, због виших цијена нових колекција одјеће и обуће, одјељак </w:t>
      </w:r>
      <w:r w:rsidRPr="00E90667">
        <w:rPr>
          <w:rFonts w:ascii="Arial Narrow" w:hAnsi="Arial Narrow" w:cs="Tahoma"/>
          <w:i/>
          <w:sz w:val="22"/>
          <w:lang w:val="sr-Cyrl-BA"/>
        </w:rPr>
        <w:t>Остала добра и услуге</w:t>
      </w:r>
      <w:r w:rsidRPr="00E90667">
        <w:rPr>
          <w:rFonts w:ascii="Arial Narrow" w:hAnsi="Arial Narrow" w:cs="Tahoma"/>
          <w:sz w:val="22"/>
          <w:lang w:val="sr-Cyrl-BA"/>
        </w:rPr>
        <w:t xml:space="preserve"> 0,4%, усљед виших цијена у групи производи за личну хигијену, одјељак </w:t>
      </w:r>
      <w:r w:rsidRPr="00E90667">
        <w:rPr>
          <w:rFonts w:ascii="Arial Narrow" w:hAnsi="Arial Narrow" w:cs="Tahoma"/>
          <w:i/>
          <w:sz w:val="22"/>
          <w:lang w:val="sr-Cyrl-BA"/>
        </w:rPr>
        <w:t>Здравство</w:t>
      </w:r>
      <w:r w:rsidRPr="00E90667">
        <w:rPr>
          <w:rFonts w:ascii="Arial Narrow" w:hAnsi="Arial Narrow" w:cs="Tahoma"/>
          <w:sz w:val="22"/>
          <w:lang w:val="sr-Cyrl-BA"/>
        </w:rPr>
        <w:t xml:space="preserve"> (0,2%), усљед виших набавних цијена појединих врста лијекова, а нешто мањи раст забиљежен је у одјељцима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Алкохолна пића и дуван </w:t>
      </w:r>
      <w:r w:rsidRPr="00E90667">
        <w:rPr>
          <w:rFonts w:ascii="Arial Narrow" w:hAnsi="Arial Narrow" w:cs="Tahoma"/>
          <w:sz w:val="22"/>
          <w:lang w:val="sr-Cyrl-BA"/>
        </w:rPr>
        <w:t>и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Намјештај и покућство</w:t>
      </w:r>
      <w:r w:rsidRPr="00E90667">
        <w:rPr>
          <w:rFonts w:ascii="Arial Narrow" w:hAnsi="Arial Narrow" w:cs="Tahoma"/>
          <w:sz w:val="22"/>
          <w:lang w:val="sr-Cyrl-BA"/>
        </w:rPr>
        <w:t xml:space="preserve"> (0,1%).</w:t>
      </w:r>
    </w:p>
    <w:p w:rsidR="0062287E" w:rsidRPr="00E90667" w:rsidRDefault="0062287E" w:rsidP="0062287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>Ниже цијене забиљежене су у одјељцима: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Храна и безалкохолна пића </w:t>
      </w:r>
      <w:r w:rsidRPr="00E90667">
        <w:rPr>
          <w:rFonts w:ascii="Arial Narrow" w:hAnsi="Arial Narrow" w:cs="Tahoma"/>
          <w:sz w:val="22"/>
          <w:lang w:val="sr-Cyrl-BA"/>
        </w:rPr>
        <w:t>(1,5%),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Превоз </w:t>
      </w:r>
      <w:r w:rsidRPr="00E90667">
        <w:rPr>
          <w:rFonts w:ascii="Arial Narrow" w:hAnsi="Arial Narrow" w:cs="Tahoma"/>
          <w:sz w:val="22"/>
          <w:lang w:val="sr-Cyrl-BA"/>
        </w:rPr>
        <w:t xml:space="preserve">(0,1%) и 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Рекреација и култура </w:t>
      </w:r>
      <w:r w:rsidRPr="00E90667">
        <w:rPr>
          <w:rFonts w:ascii="Arial Narrow" w:hAnsi="Arial Narrow" w:cs="Tahoma"/>
          <w:sz w:val="22"/>
          <w:lang w:val="sr-Cyrl-BA"/>
        </w:rPr>
        <w:t xml:space="preserve">(0,1%). </w:t>
      </w:r>
    </w:p>
    <w:p w:rsidR="0062287E" w:rsidRPr="00E90667" w:rsidRDefault="0062287E" w:rsidP="0062287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 xml:space="preserve">У одјељку 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Храна и безалкохолна пића </w:t>
      </w:r>
      <w:r w:rsidRPr="00E90667">
        <w:rPr>
          <w:rFonts w:ascii="Arial Narrow" w:hAnsi="Arial Narrow" w:cs="Tahoma"/>
          <w:sz w:val="22"/>
          <w:lang w:val="sr-Cyrl-BA"/>
        </w:rPr>
        <w:t>(1,5%) ниже цијене забиљежене су код већине група, као посљедица већег броја акцијских попуста и трајно ниских цијена у октобру мјесецу. Знатан пад цијена уочљив је у групи воће (11,6%), првенс</w:t>
      </w:r>
      <w:r w:rsidR="00A80BB3" w:rsidRPr="00E90667">
        <w:rPr>
          <w:rFonts w:ascii="Arial Narrow" w:hAnsi="Arial Narrow" w:cs="Tahoma"/>
          <w:sz w:val="22"/>
          <w:lang w:val="sr-Cyrl-BA"/>
        </w:rPr>
        <w:t>т</w:t>
      </w:r>
      <w:r w:rsidRPr="00E90667">
        <w:rPr>
          <w:rFonts w:ascii="Arial Narrow" w:hAnsi="Arial Narrow" w:cs="Tahoma"/>
          <w:sz w:val="22"/>
          <w:lang w:val="sr-Cyrl-BA"/>
        </w:rPr>
        <w:t xml:space="preserve">вено због смањења цијена лимуна од 22,4%. </w:t>
      </w:r>
    </w:p>
    <w:p w:rsidR="0062287E" w:rsidRPr="00E90667" w:rsidRDefault="0062287E" w:rsidP="0062287E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>У одјељцима</w:t>
      </w:r>
      <w:r w:rsidRPr="00E90667">
        <w:rPr>
          <w:rFonts w:ascii="Arial Narrow" w:hAnsi="Arial Narrow" w:cs="Tahoma"/>
          <w:i/>
          <w:sz w:val="22"/>
          <w:lang w:val="sr-Cyrl-BA"/>
        </w:rPr>
        <w:t xml:space="preserve"> Комуникације,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eastAsia="Calibri" w:hAnsi="Arial Narrow" w:cs="Tahoma"/>
          <w:i/>
          <w:sz w:val="22"/>
          <w:lang w:val="sr-Cyrl-BA"/>
        </w:rPr>
        <w:t xml:space="preserve">Образовање </w:t>
      </w:r>
      <w:r w:rsidRPr="00E90667">
        <w:rPr>
          <w:rFonts w:ascii="Arial Narrow" w:eastAsia="Calibri" w:hAnsi="Arial Narrow" w:cs="Tahoma"/>
          <w:sz w:val="22"/>
          <w:lang w:val="sr-Cyrl-BA"/>
        </w:rPr>
        <w:t>и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eastAsia="Calibri" w:hAnsi="Arial Narrow" w:cs="Tahoma"/>
          <w:i/>
          <w:sz w:val="22"/>
          <w:lang w:val="sr-Cyrl-BA"/>
        </w:rPr>
        <w:t>Ресторани и хотели</w:t>
      </w:r>
      <w:r w:rsidRPr="00E90667">
        <w:rPr>
          <w:rFonts w:ascii="Arial Narrow" w:eastAsia="Calibri" w:hAnsi="Arial Narrow" w:cs="Tahoma"/>
          <w:sz w:val="22"/>
          <w:lang w:val="sr-Cyrl-BA"/>
        </w:rPr>
        <w:t>,</w:t>
      </w:r>
      <w:r w:rsidRPr="00E90667">
        <w:rPr>
          <w:rFonts w:ascii="Arial Narrow" w:eastAsia="Calibri" w:hAnsi="Arial Narrow" w:cs="Tahoma"/>
          <w:i/>
          <w:sz w:val="22"/>
          <w:lang w:val="sr-Cyrl-BA"/>
        </w:rPr>
        <w:t xml:space="preserve"> </w:t>
      </w:r>
      <w:r w:rsidRPr="00E90667">
        <w:rPr>
          <w:rFonts w:ascii="Arial Narrow" w:eastAsia="Calibri" w:hAnsi="Arial Narrow" w:cs="Tahoma"/>
          <w:sz w:val="22"/>
          <w:lang w:val="sr-Cyrl-BA"/>
        </w:rPr>
        <w:t>у</w:t>
      </w:r>
      <w:r w:rsidRPr="00E90667">
        <w:rPr>
          <w:rFonts w:ascii="Arial Narrow" w:hAnsi="Arial Narrow" w:cs="Tahoma"/>
          <w:sz w:val="22"/>
          <w:lang w:val="sr-Cyrl-BA"/>
        </w:rPr>
        <w:t xml:space="preserve"> односу на претходни мјесец, цијене су у просјеку остале исте.</w:t>
      </w:r>
    </w:p>
    <w:p w:rsidR="005447EC" w:rsidRPr="00E90667" w:rsidRDefault="005447EC" w:rsidP="003D2E03">
      <w:pPr>
        <w:jc w:val="both"/>
        <w:rPr>
          <w:rFonts w:ascii="Arial Narrow" w:hAnsi="Arial Narrow" w:cs="Tahoma"/>
          <w:b/>
          <w:sz w:val="22"/>
          <w:szCs w:val="30"/>
          <w:lang w:val="sr-Cyrl-CS"/>
        </w:rPr>
      </w:pPr>
    </w:p>
    <w:p w:rsidR="00251B5A" w:rsidRPr="00E90667" w:rsidRDefault="00251B5A" w:rsidP="00251B5A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Цијене произвођача индустријских производа на домаћем тржишту                        (</w:t>
      </w:r>
      <w:r w:rsidR="00D82297" w:rsidRPr="00E90667">
        <w:rPr>
          <w:rFonts w:ascii="Arial Narrow" w:hAnsi="Arial Narrow" w:cs="Tahoma"/>
          <w:b/>
          <w:sz w:val="30"/>
          <w:szCs w:val="30"/>
          <w:lang w:val="sr-Latn-CS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 2014/</w:t>
      </w:r>
      <w:r w:rsidR="00CF4C31" w:rsidRPr="00E90667">
        <w:rPr>
          <w:rFonts w:ascii="Arial Narrow" w:hAnsi="Arial Narrow" w:cs="Tahoma"/>
          <w:b/>
          <w:sz w:val="30"/>
          <w:szCs w:val="30"/>
          <w:lang w:val="sr-Latn-CS"/>
        </w:rPr>
        <w:t>IX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 201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>4.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)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у просјеку </w:t>
      </w:r>
      <w:r w:rsidR="00CC26C1" w:rsidRPr="00E90667">
        <w:rPr>
          <w:rFonts w:ascii="Arial Narrow" w:hAnsi="Arial Narrow" w:cs="Tahoma"/>
          <w:b/>
          <w:sz w:val="30"/>
          <w:szCs w:val="30"/>
          <w:lang w:val="sr-Cyrl-CS"/>
        </w:rPr>
        <w:t>ниже 0,1%</w:t>
      </w:r>
    </w:p>
    <w:p w:rsidR="00251B5A" w:rsidRPr="00E90667" w:rsidRDefault="00251B5A" w:rsidP="00251B5A">
      <w:pPr>
        <w:spacing w:after="120"/>
        <w:ind w:right="68"/>
        <w:jc w:val="both"/>
        <w:rPr>
          <w:rFonts w:ascii="Arial Narrow" w:hAnsi="Arial Narrow" w:cs="Tahoma"/>
          <w:b/>
          <w:sz w:val="22"/>
          <w:szCs w:val="22"/>
          <w:lang w:val="sr-Latn-CS"/>
        </w:rPr>
      </w:pPr>
    </w:p>
    <w:p w:rsidR="00CF4C31" w:rsidRPr="00E90667" w:rsidRDefault="00CF4C31" w:rsidP="00CF4C31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Latn-CS"/>
        </w:rPr>
      </w:pPr>
      <w:r w:rsidRPr="00E90667">
        <w:rPr>
          <w:rFonts w:ascii="Arial Narrow" w:hAnsi="Arial Narrow" w:cs="Tahoma"/>
          <w:sz w:val="22"/>
          <w:szCs w:val="22"/>
          <w:lang w:val="sr-Cyrl-CS"/>
        </w:rPr>
        <w:t>Цијен</w:t>
      </w:r>
      <w:r w:rsidRPr="00E90667">
        <w:rPr>
          <w:rFonts w:ascii="Arial Narrow" w:hAnsi="Arial Narrow" w:cs="Tahoma"/>
          <w:sz w:val="22"/>
          <w:szCs w:val="22"/>
        </w:rPr>
        <w:t>e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произвођач</w:t>
      </w:r>
      <w:r w:rsidRPr="00E90667">
        <w:rPr>
          <w:rFonts w:ascii="Arial Narrow" w:hAnsi="Arial Narrow" w:cs="Tahoma"/>
          <w:sz w:val="22"/>
          <w:szCs w:val="22"/>
        </w:rPr>
        <w:t xml:space="preserve">a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индустријских производа на домаћем тржишту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у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октобру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 </w:t>
      </w:r>
      <w:r w:rsidRPr="00E90667">
        <w:rPr>
          <w:rFonts w:ascii="Arial Narrow" w:hAnsi="Arial Narrow" w:cs="Tahoma"/>
          <w:sz w:val="22"/>
          <w:szCs w:val="22"/>
          <w:lang w:val="hr-HR"/>
        </w:rPr>
        <w:t>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</w:t>
      </w:r>
      <w:r w:rsidRPr="00E90667">
        <w:rPr>
          <w:rFonts w:ascii="Arial Narrow" w:hAnsi="Arial Narrow" w:cs="Tahoma"/>
          <w:sz w:val="22"/>
          <w:szCs w:val="22"/>
          <w:lang w:val="hr-HR"/>
        </w:rPr>
        <w:t>.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ниже за 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0,1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%, у односу на октобар 2013. године у просјеку су ниже за 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0,2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%</w:t>
      </w:r>
      <w:r w:rsidR="003E03BE" w:rsidRPr="00E90667">
        <w:rPr>
          <w:rFonts w:ascii="Arial Narrow" w:hAnsi="Arial Narrow" w:cs="Tahoma"/>
          <w:sz w:val="22"/>
          <w:szCs w:val="22"/>
          <w:lang w:val="sr-Latn-BA"/>
        </w:rPr>
        <w:t>,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3E03BE" w:rsidRPr="00E90667">
        <w:rPr>
          <w:rFonts w:ascii="Arial Narrow" w:hAnsi="Arial Narrow" w:cs="Tahoma"/>
          <w:sz w:val="22"/>
          <w:szCs w:val="22"/>
          <w:lang w:val="sr-Latn-BA"/>
        </w:rPr>
        <w:t>a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у односу на децембар 2013. године у просјеку су остале на истом нивоу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.</w:t>
      </w:r>
    </w:p>
    <w:p w:rsidR="00D82297" w:rsidRPr="00E90667" w:rsidRDefault="00CF4C31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Latn-CS"/>
        </w:rPr>
      </w:pPr>
      <w:r w:rsidRPr="00E90667">
        <w:rPr>
          <w:rFonts w:ascii="Arial Narrow" w:hAnsi="Arial Narrow" w:cs="Tahoma"/>
          <w:sz w:val="22"/>
          <w:szCs w:val="22"/>
          <w:lang w:val="hr-HR"/>
        </w:rPr>
        <w:t>Посматрано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E90667">
        <w:rPr>
          <w:rFonts w:ascii="Arial Narrow" w:hAnsi="Arial Narrow" w:cs="Tahoma"/>
          <w:sz w:val="22"/>
          <w:szCs w:val="22"/>
          <w:lang w:val="hr-HR"/>
        </w:rPr>
        <w:t>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 </w:t>
      </w:r>
      <w:r w:rsidRPr="00E90667">
        <w:rPr>
          <w:rFonts w:ascii="Arial Narrow" w:hAnsi="Arial Narrow" w:cs="Tahoma"/>
          <w:sz w:val="22"/>
          <w:szCs w:val="22"/>
          <w:lang w:val="hr-HR"/>
        </w:rPr>
        <w:t>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октобру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године,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hr-HR"/>
        </w:rPr>
        <w:t>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4. године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,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цијене енергије у просјеку су више за 0,1%, цијене интермедијарних производа у просјеку су ниже за 0,2%, цијене нетрајних производа за широку потрошњу за 0,1%, док су цијене капиталних прозвода као и цијене трајних производа за широку потрошњу у просјеку остале на истом нивоу.</w:t>
      </w:r>
    </w:p>
    <w:p w:rsidR="00CF4C31" w:rsidRPr="00E90667" w:rsidRDefault="00CF4C31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Latn-CS"/>
        </w:rPr>
      </w:pPr>
    </w:p>
    <w:p w:rsidR="00251B5A" w:rsidRPr="00E90667" w:rsidRDefault="00251B5A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Цијене 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 xml:space="preserve">нетрајних производа за широку потрошњу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п</w:t>
      </w:r>
      <w:r w:rsidRPr="00E90667">
        <w:rPr>
          <w:rFonts w:ascii="Arial Narrow" w:hAnsi="Arial Narrow" w:cs="Tahoma"/>
          <w:sz w:val="22"/>
          <w:szCs w:val="22"/>
          <w:lang w:val="hr-HR"/>
        </w:rPr>
        <w:t>осматрано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E90667">
        <w:rPr>
          <w:rFonts w:ascii="Arial Narrow" w:hAnsi="Arial Narrow" w:cs="Tahoma"/>
          <w:sz w:val="22"/>
          <w:szCs w:val="22"/>
          <w:lang w:val="hr-HR"/>
        </w:rPr>
        <w:t>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F4C31" w:rsidRPr="00E90667">
        <w:rPr>
          <w:rFonts w:ascii="Arial Narrow" w:hAnsi="Arial Narrow" w:cs="Tahoma"/>
          <w:sz w:val="22"/>
          <w:szCs w:val="22"/>
          <w:lang w:val="sr-Cyrl-CS"/>
        </w:rPr>
        <w:t>октобру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године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,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F4C31" w:rsidRPr="00E90667">
        <w:rPr>
          <w:rFonts w:ascii="Arial Narrow" w:hAnsi="Arial Narrow" w:cs="Tahoma"/>
          <w:sz w:val="22"/>
          <w:szCs w:val="22"/>
          <w:lang w:val="sr-Cyrl-CS"/>
        </w:rPr>
        <w:t>окто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бар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2013. у просјеку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proofErr w:type="spellStart"/>
      <w:r w:rsidRPr="00E90667">
        <w:rPr>
          <w:rFonts w:ascii="Arial Narrow" w:hAnsi="Arial Narrow" w:cs="Tahoma"/>
          <w:sz w:val="22"/>
          <w:szCs w:val="22"/>
        </w:rPr>
        <w:t>су</w:t>
      </w:r>
      <w:proofErr w:type="spellEnd"/>
      <w:r w:rsidRPr="00E90667">
        <w:rPr>
          <w:rFonts w:ascii="Arial Narrow" w:hAnsi="Arial Narrow" w:cs="Tahoma"/>
          <w:sz w:val="22"/>
          <w:szCs w:val="22"/>
        </w:rPr>
        <w:t xml:space="preserve"> 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више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за </w:t>
      </w:r>
      <w:r w:rsidR="00CF4C31" w:rsidRPr="00E90667">
        <w:rPr>
          <w:rFonts w:ascii="Arial Narrow" w:hAnsi="Arial Narrow" w:cs="Tahoma"/>
          <w:sz w:val="22"/>
          <w:szCs w:val="22"/>
          <w:lang w:val="sr-Cyrl-CS"/>
        </w:rPr>
        <w:t>0,3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%, цијене капиталних прозвода 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у просјеку</w:t>
      </w:r>
      <w:r w:rsidR="00D82297"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proofErr w:type="spellStart"/>
      <w:r w:rsidR="00D82297" w:rsidRPr="00E90667">
        <w:rPr>
          <w:rFonts w:ascii="Arial Narrow" w:hAnsi="Arial Narrow" w:cs="Tahoma"/>
          <w:sz w:val="22"/>
          <w:szCs w:val="22"/>
        </w:rPr>
        <w:t>су</w:t>
      </w:r>
      <w:proofErr w:type="spellEnd"/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 xml:space="preserve"> ниже за 1,3%,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цијене трајних про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извода за широку потрошњу за 0,9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%, цијене енергије</w:t>
      </w:r>
      <w:r w:rsidR="00CC26C1"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као и ције</w:t>
      </w:r>
      <w:r w:rsidR="00CF4C31" w:rsidRPr="00E90667">
        <w:rPr>
          <w:rFonts w:ascii="Arial Narrow" w:hAnsi="Arial Narrow" w:cs="Tahoma"/>
          <w:sz w:val="22"/>
          <w:szCs w:val="22"/>
          <w:lang w:val="sr-Cyrl-CS"/>
        </w:rPr>
        <w:t>не интермедијарних производа за 0,2</w:t>
      </w:r>
      <w:r w:rsidR="00D82297" w:rsidRPr="00E90667">
        <w:rPr>
          <w:rFonts w:ascii="Arial Narrow" w:hAnsi="Arial Narrow" w:cs="Tahoma"/>
          <w:sz w:val="22"/>
          <w:szCs w:val="22"/>
          <w:lang w:val="sr-Cyrl-CS"/>
        </w:rPr>
        <w:t>%.</w:t>
      </w:r>
    </w:p>
    <w:p w:rsidR="00251B5A" w:rsidRPr="00E90667" w:rsidRDefault="00251B5A" w:rsidP="00251B5A">
      <w:pPr>
        <w:jc w:val="both"/>
        <w:rPr>
          <w:rFonts w:ascii="Tahoma" w:hAnsi="Tahoma" w:cs="Tahoma"/>
          <w:lang w:val="hr-HR"/>
        </w:rPr>
      </w:pPr>
    </w:p>
    <w:p w:rsidR="00D82297" w:rsidRPr="00E90667" w:rsidRDefault="00CF4C31" w:rsidP="00251B5A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hr-HR"/>
        </w:rPr>
        <w:t xml:space="preserve">Посматрано по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подручјима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индустријске производње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(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PRODCOM</w:t>
      </w:r>
      <w:r w:rsidRPr="00E90667">
        <w:rPr>
          <w:rFonts w:ascii="Arial Narrow" w:hAnsi="Arial Narrow" w:cs="Tahoma"/>
          <w:sz w:val="22"/>
          <w:szCs w:val="22"/>
          <w:lang w:val="hr-HR"/>
        </w:rPr>
        <w:t>)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, цијене подручја (</w:t>
      </w:r>
      <w:r w:rsidR="003E03BE" w:rsidRPr="00E90667">
        <w:rPr>
          <w:rFonts w:ascii="Arial Narrow" w:hAnsi="Arial Narrow" w:cs="Tahoma"/>
          <w:sz w:val="22"/>
          <w:szCs w:val="22"/>
          <w:lang w:val="sr-Cyrl-BA"/>
        </w:rPr>
        <w:t>Б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)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вађење руда и камена </w:t>
      </w:r>
      <w:r w:rsidRPr="00E90667">
        <w:rPr>
          <w:rFonts w:ascii="Arial Narrow" w:hAnsi="Arial Narrow" w:cs="Tahoma"/>
          <w:sz w:val="22"/>
          <w:szCs w:val="22"/>
          <w:lang w:val="hr-HR"/>
        </w:rPr>
        <w:t>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октобру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године 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</w:t>
      </w:r>
      <w:r w:rsidRPr="00E90667">
        <w:rPr>
          <w:rFonts w:ascii="Arial Narrow" w:hAnsi="Arial Narrow" w:cs="Tahoma"/>
          <w:sz w:val="22"/>
          <w:szCs w:val="22"/>
          <w:lang w:val="hr-HR"/>
        </w:rPr>
        <w:t>.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више за 0,9%, цијене подручја (</w:t>
      </w:r>
      <w:r w:rsidR="003E03BE" w:rsidRPr="00E90667">
        <w:rPr>
          <w:rFonts w:ascii="Arial Narrow" w:hAnsi="Arial Narrow" w:cs="Tahoma"/>
          <w:sz w:val="22"/>
          <w:szCs w:val="22"/>
          <w:lang w:val="sr-Cyrl-BA"/>
        </w:rPr>
        <w:t>Ц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) прерађивачка индустрија у просјеку су ниже за 0,2%, док су цијене подручја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(</w:t>
      </w:r>
      <w:r w:rsidR="003E03BE" w:rsidRPr="00E90667">
        <w:rPr>
          <w:rFonts w:ascii="Arial Narrow" w:hAnsi="Arial Narrow" w:cs="Tahoma"/>
          <w:sz w:val="22"/>
          <w:szCs w:val="22"/>
          <w:lang w:val="sr-Cyrl-BA"/>
        </w:rPr>
        <w:t>Д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) производња и снабдијевање електричном енергијом, гасом, паром и климатизација, у просјеку остале на истом нивоу.</w:t>
      </w:r>
    </w:p>
    <w:p w:rsidR="00CF4C31" w:rsidRPr="00E90667" w:rsidRDefault="00CF4C31" w:rsidP="00251B5A">
      <w:pPr>
        <w:jc w:val="both"/>
        <w:rPr>
          <w:rFonts w:ascii="Arial Narrow" w:hAnsi="Arial Narrow" w:cs="Tahoma"/>
          <w:sz w:val="16"/>
          <w:szCs w:val="16"/>
          <w:lang w:val="sr-Cyrl-CS"/>
        </w:rPr>
      </w:pPr>
    </w:p>
    <w:p w:rsidR="00251B5A" w:rsidRPr="00E90667" w:rsidRDefault="00251B5A" w:rsidP="00251B5A">
      <w:pPr>
        <w:jc w:val="both"/>
        <w:rPr>
          <w:rFonts w:ascii="Arial Narrow" w:hAnsi="Arial Narrow" w:cs="Tahoma"/>
          <w:sz w:val="22"/>
          <w:shd w:val="clear" w:color="auto" w:fill="FFFFFF"/>
          <w:lang w:val="sr-Cyrl-CS"/>
        </w:rPr>
      </w:pP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У</w:t>
      </w:r>
      <w:r w:rsidRPr="00E90667">
        <w:rPr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="00CF4C31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октобру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2014.</w:t>
      </w:r>
      <w:r w:rsidRPr="00E90667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године,</w:t>
      </w:r>
      <w:r w:rsidRPr="00E90667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у односу на</w:t>
      </w:r>
      <w:r w:rsidRPr="00E90667">
        <w:rPr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="00CF4C31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октобар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2013,</w:t>
      </w:r>
      <w:r w:rsidRPr="00E90667">
        <w:rPr>
          <w:rStyle w:val="apple-converted-space"/>
          <w:rFonts w:ascii="Arial Narrow" w:hAnsi="Arial Narrow" w:cs="Tahoma"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цијене подручја</w:t>
      </w:r>
      <w:r w:rsidRPr="00E90667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 xml:space="preserve"> </w:t>
      </w:r>
      <w:r w:rsidR="0023338C" w:rsidRPr="00E90667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>Вађење руда и камена</w:t>
      </w:r>
      <w:r w:rsidR="0023338C" w:rsidRPr="00E90667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="00003E67" w:rsidRPr="00E90667">
        <w:rPr>
          <w:rFonts w:ascii="Arial Narrow" w:hAnsi="Arial Narrow" w:cs="Tahoma"/>
          <w:sz w:val="22"/>
          <w:szCs w:val="22"/>
          <w:lang w:val="sr-Cyrl-CS"/>
        </w:rPr>
        <w:t>у просјеку</w:t>
      </w:r>
      <w:r w:rsidR="00003E67"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="00003E67" w:rsidRPr="00E90667">
        <w:rPr>
          <w:rFonts w:ascii="Arial Narrow" w:hAnsi="Arial Narrow" w:cs="Tahoma"/>
          <w:sz w:val="22"/>
          <w:szCs w:val="22"/>
          <w:lang w:val="sr-Cyrl-CS"/>
        </w:rPr>
        <w:t xml:space="preserve">су </w:t>
      </w:r>
      <w:r w:rsidR="00CF4C31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ниже</w:t>
      </w:r>
      <w:r w:rsidR="0023338C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за </w:t>
      </w:r>
      <w:r w:rsidR="00CF4C31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0,5</w:t>
      </w:r>
      <w:r w:rsidR="0023338C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%, цијене подручја</w:t>
      </w:r>
      <w:r w:rsidR="0023338C" w:rsidRPr="00E90667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i/>
          <w:iCs/>
          <w:sz w:val="22"/>
          <w:shd w:val="clear" w:color="auto" w:fill="FFFFFF"/>
          <w:lang w:val="sr-Cyrl-CS"/>
        </w:rPr>
        <w:t>Прерађивачка индустрија</w:t>
      </w:r>
      <w:r w:rsidR="0023338C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 xml:space="preserve"> за </w:t>
      </w:r>
      <w:r w:rsidR="00D82297" w:rsidRPr="00E90667">
        <w:rPr>
          <w:rFonts w:ascii="Arial Narrow" w:hAnsi="Arial Narrow" w:cs="Tahoma"/>
          <w:sz w:val="22"/>
          <w:shd w:val="clear" w:color="auto" w:fill="FFFFFF"/>
          <w:lang w:val="sr-Latn-CS"/>
        </w:rPr>
        <w:t>0,</w:t>
      </w:r>
      <w:r w:rsidR="00CF4C31"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3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%, док су</w:t>
      </w:r>
      <w:r w:rsidRPr="00E90667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цијене подручја</w:t>
      </w:r>
      <w:r w:rsidRPr="00E90667">
        <w:rPr>
          <w:rStyle w:val="apple-converted-space"/>
          <w:rFonts w:ascii="Arial Narrow" w:hAnsi="Arial Narrow" w:cs="Tahoma"/>
          <w:i/>
          <w:iCs/>
          <w:sz w:val="22"/>
          <w:shd w:val="clear" w:color="auto" w:fill="FFFFFF"/>
          <w:lang w:val="hr-HR"/>
        </w:rPr>
        <w:t> </w:t>
      </w:r>
      <w:r w:rsidRPr="00E90667">
        <w:rPr>
          <w:rFonts w:ascii="Arial Narrow" w:hAnsi="Arial Narrow" w:cs="Tahoma"/>
          <w:sz w:val="22"/>
          <w:shd w:val="clear" w:color="auto" w:fill="FFFFFF"/>
          <w:lang w:val="sr-Cyrl-CS"/>
        </w:rPr>
        <w:t>производња и снабдијевање електричном енергијом, гасом, паром и климатизација у просјеку остале на истом нивоу.</w:t>
      </w:r>
    </w:p>
    <w:p w:rsidR="003D2E03" w:rsidRPr="00E90667" w:rsidRDefault="003D2E03" w:rsidP="003D2E03">
      <w:pPr>
        <w:jc w:val="both"/>
        <w:rPr>
          <w:rFonts w:ascii="Tahoma" w:hAnsi="Tahoma" w:cs="Tahoma"/>
          <w:lang w:val="sr-Cyrl-CS"/>
        </w:rPr>
      </w:pPr>
    </w:p>
    <w:p w:rsidR="00251B5A" w:rsidRPr="00E90667" w:rsidRDefault="00251B5A" w:rsidP="00251B5A">
      <w:pPr>
        <w:jc w:val="both"/>
        <w:rPr>
          <w:rFonts w:ascii="Arial Narrow" w:hAnsi="Arial Narrow" w:cs="Tahoma"/>
          <w:b/>
          <w:sz w:val="30"/>
          <w:szCs w:val="30"/>
          <w:lang w:val="sr-Cyrl-CS"/>
        </w:rPr>
      </w:pP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Цијене произвођача индустријских производа на страном тржишту</w:t>
      </w:r>
      <w:r w:rsidR="00584656"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                        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(</w:t>
      </w:r>
      <w:r w:rsidR="000217F5" w:rsidRPr="00E90667">
        <w:rPr>
          <w:rFonts w:ascii="Arial Narrow" w:hAnsi="Arial Narrow" w:cs="Tahoma"/>
          <w:b/>
          <w:sz w:val="30"/>
          <w:szCs w:val="30"/>
          <w:lang w:val="sr-Latn-CS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 2014/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="00584656" w:rsidRPr="00E90667">
        <w:rPr>
          <w:rFonts w:ascii="Arial Narrow" w:hAnsi="Arial Narrow" w:cs="Tahoma"/>
          <w:b/>
          <w:sz w:val="30"/>
          <w:szCs w:val="30"/>
          <w:lang w:val="sr-Latn-CS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 201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>4.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)</w:t>
      </w:r>
      <w:r w:rsidRPr="00E90667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у просјеку </w:t>
      </w:r>
      <w:r w:rsidR="0041693F" w:rsidRPr="00E90667">
        <w:rPr>
          <w:rFonts w:ascii="Arial Narrow" w:hAnsi="Arial Narrow" w:cs="Tahoma"/>
          <w:b/>
          <w:sz w:val="30"/>
          <w:szCs w:val="30"/>
          <w:lang w:val="sr-Cyrl-CS"/>
        </w:rPr>
        <w:t>више 0,2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%</w:t>
      </w:r>
    </w:p>
    <w:p w:rsidR="00251B5A" w:rsidRPr="00E90667" w:rsidRDefault="00251B5A" w:rsidP="00251B5A">
      <w:pPr>
        <w:ind w:right="68"/>
        <w:jc w:val="both"/>
        <w:rPr>
          <w:rFonts w:ascii="Tahoma" w:hAnsi="Tahoma" w:cs="Tahoma"/>
          <w:lang w:val="sr-Cyrl-CS"/>
        </w:rPr>
      </w:pPr>
    </w:p>
    <w:p w:rsidR="00FD4602" w:rsidRPr="00E90667" w:rsidRDefault="00FD4602" w:rsidP="00FD4602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sr-Cyrl-CS"/>
        </w:rPr>
        <w:t>Цијен</w:t>
      </w:r>
      <w:r w:rsidRPr="00E90667">
        <w:rPr>
          <w:rFonts w:ascii="Arial Narrow" w:hAnsi="Arial Narrow" w:cs="Tahoma"/>
          <w:sz w:val="22"/>
          <w:szCs w:val="22"/>
        </w:rPr>
        <w:t>e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произвођач</w:t>
      </w:r>
      <w:r w:rsidRPr="00E90667">
        <w:rPr>
          <w:rFonts w:ascii="Arial Narrow" w:hAnsi="Arial Narrow" w:cs="Tahoma"/>
          <w:sz w:val="22"/>
          <w:szCs w:val="22"/>
        </w:rPr>
        <w:t xml:space="preserve">a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индустријских производа на страном тржишту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у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октобру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 </w:t>
      </w:r>
      <w:r w:rsidRPr="00E90667">
        <w:rPr>
          <w:rFonts w:ascii="Arial Narrow" w:hAnsi="Arial Narrow" w:cs="Tahoma"/>
          <w:sz w:val="22"/>
          <w:szCs w:val="22"/>
          <w:lang w:val="hr-HR"/>
        </w:rPr>
        <w:t>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</w:t>
      </w:r>
      <w:r w:rsidRPr="00E90667">
        <w:rPr>
          <w:rFonts w:ascii="Arial Narrow" w:hAnsi="Arial Narrow" w:cs="Tahoma"/>
          <w:sz w:val="22"/>
          <w:szCs w:val="22"/>
          <w:lang w:val="hr-HR"/>
        </w:rPr>
        <w:t>.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године у просјеку су више за 0,2%,</w:t>
      </w:r>
      <w:r w:rsidR="00584656" w:rsidRPr="00E90667">
        <w:rPr>
          <w:rFonts w:ascii="Arial Narrow" w:hAnsi="Arial Narrow" w:cs="Tahoma"/>
          <w:sz w:val="22"/>
          <w:szCs w:val="22"/>
          <w:lang w:val="sr-Cyrl-CS"/>
        </w:rPr>
        <w:t xml:space="preserve"> 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у односу на октобар 2013. године као и у односу на децембар 2013. године у просјеку су ниже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за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0,8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%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FD4602" w:rsidRPr="00E90667" w:rsidRDefault="00FD4602" w:rsidP="00FD4602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hr-HR"/>
        </w:rPr>
        <w:lastRenderedPageBreak/>
        <w:t>Посматрано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E90667">
        <w:rPr>
          <w:rFonts w:ascii="Arial Narrow" w:hAnsi="Arial Narrow" w:cs="Tahoma"/>
          <w:sz w:val="22"/>
          <w:szCs w:val="22"/>
          <w:lang w:val="hr-HR"/>
        </w:rPr>
        <w:t>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 </w:t>
      </w:r>
      <w:r w:rsidRPr="00E90667">
        <w:rPr>
          <w:rFonts w:ascii="Arial Narrow" w:hAnsi="Arial Narrow" w:cs="Tahoma"/>
          <w:sz w:val="22"/>
          <w:szCs w:val="22"/>
          <w:lang w:val="hr-HR"/>
        </w:rPr>
        <w:t>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октобру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године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4. године цијене нетрајних производа за широку потрошњу у просјеку</w:t>
      </w:r>
      <w:r w:rsidRPr="00E906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су више з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a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0,4%, цијене интермедијарних производа као и цијене капиталних производа су више з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a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0,2%, док су цијене енергије као и цијене трајних производа за широку потрошњу у просјеку остале на истом нивоу.</w:t>
      </w:r>
    </w:p>
    <w:p w:rsidR="00251B5A" w:rsidRPr="00E90667" w:rsidRDefault="00251B5A" w:rsidP="00251B5A">
      <w:pPr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sr-Cyrl-CS"/>
        </w:rPr>
        <w:t>Цијене трајних производа за широку потрошњу п</w:t>
      </w:r>
      <w:r w:rsidRPr="00E90667">
        <w:rPr>
          <w:rFonts w:ascii="Arial Narrow" w:hAnsi="Arial Narrow" w:cs="Tahoma"/>
          <w:sz w:val="22"/>
          <w:szCs w:val="22"/>
          <w:lang w:val="hr-HR"/>
        </w:rPr>
        <w:t>осматрано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п</w:t>
      </w:r>
      <w:r w:rsidRPr="00E90667">
        <w:rPr>
          <w:rFonts w:ascii="Arial Narrow" w:hAnsi="Arial Narrow" w:cs="Tahoma"/>
          <w:sz w:val="22"/>
          <w:szCs w:val="22"/>
          <w:lang w:val="hr-HR"/>
        </w:rPr>
        <w:t>о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намјени потрошње,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октобру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hr-HR"/>
        </w:rPr>
        <w:t>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,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hr-HR"/>
        </w:rPr>
        <w:t>у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октобар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2013. у просјеку</w:t>
      </w:r>
      <w:r w:rsidRPr="00E906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су више</w:t>
      </w:r>
      <w:r w:rsidRPr="00E906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1,4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%,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 xml:space="preserve">цијене нетрајних производа за широку потрошњу за 0,9%,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цијене капиталних прозвода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у просјеку</w:t>
      </w:r>
      <w:r w:rsidR="00FD4602" w:rsidRPr="00E906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 xml:space="preserve">су ниже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за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1,3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%, 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цијене енергије за 0,5% и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цијене </w:t>
      </w:r>
      <w:r w:rsidR="000217F5" w:rsidRPr="00E90667">
        <w:rPr>
          <w:rFonts w:ascii="Arial Narrow" w:hAnsi="Arial Narrow" w:cs="Tahoma"/>
          <w:sz w:val="22"/>
          <w:szCs w:val="22"/>
          <w:lang w:val="sr-Cyrl-CS"/>
        </w:rPr>
        <w:t>инте</w:t>
      </w:r>
      <w:r w:rsidR="00FD4602" w:rsidRPr="00E90667">
        <w:rPr>
          <w:rFonts w:ascii="Arial Narrow" w:hAnsi="Arial Narrow" w:cs="Tahoma"/>
          <w:sz w:val="22"/>
          <w:szCs w:val="22"/>
          <w:lang w:val="sr-Cyrl-CS"/>
        </w:rPr>
        <w:t>рмедијарних производа за 0,2%.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</w:t>
      </w:r>
    </w:p>
    <w:p w:rsidR="004F6B2B" w:rsidRPr="00E90667" w:rsidRDefault="004F6B2B" w:rsidP="004F6B2B">
      <w:pPr>
        <w:tabs>
          <w:tab w:val="left" w:pos="6663"/>
        </w:tabs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4F6B2B" w:rsidRPr="00E90667" w:rsidRDefault="004F6B2B" w:rsidP="004F6B2B">
      <w:pPr>
        <w:spacing w:after="120"/>
        <w:ind w:right="68"/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E90667">
        <w:rPr>
          <w:rFonts w:ascii="Arial Narrow" w:hAnsi="Arial Narrow" w:cs="Tahoma"/>
          <w:sz w:val="22"/>
          <w:szCs w:val="22"/>
          <w:lang w:val="hr-HR"/>
        </w:rPr>
        <w:t xml:space="preserve">Посматрано по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подручјима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индустријске производње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(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PRODCOM</w:t>
      </w:r>
      <w:r w:rsidRPr="00E90667">
        <w:rPr>
          <w:rFonts w:ascii="Arial Narrow" w:hAnsi="Arial Narrow" w:cs="Tahoma"/>
          <w:sz w:val="22"/>
          <w:szCs w:val="22"/>
          <w:lang w:val="hr-HR"/>
        </w:rPr>
        <w:t>)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,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цијене подручја (</w:t>
      </w:r>
      <w:r w:rsidR="00584656" w:rsidRPr="00E90667">
        <w:rPr>
          <w:rFonts w:ascii="Arial Narrow" w:hAnsi="Arial Narrow" w:cs="Tahoma"/>
          <w:sz w:val="22"/>
          <w:szCs w:val="22"/>
          <w:lang w:val="sr-Cyrl-BA"/>
        </w:rPr>
        <w:t>Ц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) прерађивачка индустрија </w:t>
      </w:r>
      <w:r w:rsidRPr="00E90667">
        <w:rPr>
          <w:rFonts w:ascii="Arial Narrow" w:hAnsi="Arial Narrow" w:cs="Tahoma"/>
          <w:sz w:val="22"/>
          <w:szCs w:val="22"/>
          <w:lang w:val="hr-HR"/>
        </w:rPr>
        <w:t>у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октобру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20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14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. 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године у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односу на</w:t>
      </w:r>
      <w:r w:rsidRPr="00E90667">
        <w:rPr>
          <w:rFonts w:ascii="Arial Narrow" w:hAnsi="Arial Narrow" w:cs="Tahoma"/>
          <w:sz w:val="22"/>
          <w:szCs w:val="22"/>
          <w:lang w:val="sr-Cyrl-CS"/>
        </w:rPr>
        <w:t xml:space="preserve"> септембар</w:t>
      </w:r>
      <w:r w:rsidRPr="00E90667">
        <w:rPr>
          <w:rFonts w:ascii="Arial Narrow" w:hAnsi="Arial Narrow" w:cs="Tahoma"/>
          <w:sz w:val="22"/>
          <w:szCs w:val="22"/>
          <w:lang w:val="hr-HR"/>
        </w:rPr>
        <w:t xml:space="preserve"> 201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4. године у просјеку су више за 0,2%, док су цијене подручја (</w:t>
      </w:r>
      <w:r w:rsidR="00584656" w:rsidRPr="00E90667">
        <w:rPr>
          <w:rFonts w:ascii="Arial Narrow" w:hAnsi="Arial Narrow" w:cs="Tahoma"/>
          <w:sz w:val="22"/>
          <w:szCs w:val="22"/>
          <w:lang w:val="sr-Cyrl-BA"/>
        </w:rPr>
        <w:t>Б</w:t>
      </w:r>
      <w:r w:rsidRPr="00E90667">
        <w:rPr>
          <w:rFonts w:ascii="Arial Narrow" w:hAnsi="Arial Narrow" w:cs="Tahoma"/>
          <w:sz w:val="22"/>
          <w:szCs w:val="22"/>
          <w:lang w:val="sr-Cyrl-CS"/>
        </w:rPr>
        <w:t>) вађење руда и камена као и цијене подручја (Д) производња и снабдијевање електричном енергијом, гасом, паром и климатизација у просјеку остале на истом нивоу.</w:t>
      </w:r>
    </w:p>
    <w:p w:rsidR="00251B5A" w:rsidRPr="00E90667" w:rsidRDefault="00251B5A" w:rsidP="00251B5A">
      <w:pPr>
        <w:jc w:val="both"/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</w:pP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У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4F6B2B"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октобру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2014.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године,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у односу на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4F6B2B"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октобар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2013,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цијене подручја</w:t>
      </w:r>
      <w:r w:rsidRPr="00E90667">
        <w:rPr>
          <w:rFonts w:ascii="Arial Narrow" w:hAnsi="Arial Narrow" w:cs="Tahoma"/>
          <w:i/>
          <w:iCs/>
          <w:sz w:val="22"/>
          <w:szCs w:val="22"/>
          <w:shd w:val="clear" w:color="auto" w:fill="FFFFFF"/>
          <w:lang w:val="sr-Cyrl-CS"/>
        </w:rPr>
        <w:t xml:space="preserve"> Вађење руда и камена</w:t>
      </w:r>
      <w:r w:rsidRPr="00E90667">
        <w:rPr>
          <w:rStyle w:val="apple-converted-space"/>
          <w:rFonts w:ascii="Arial Narrow" w:hAnsi="Arial Narrow" w:cs="Tahoma"/>
          <w:i/>
          <w:iCs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више су за </w:t>
      </w:r>
      <w:r w:rsidR="004F6B2B"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12,6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%, </w:t>
      </w:r>
      <w:r w:rsidR="00826B9D"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док су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 xml:space="preserve"> цијене подруч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</w:rPr>
        <w:t>j</w:t>
      </w:r>
      <w:r w:rsidRPr="00E90667">
        <w:rPr>
          <w:rFonts w:ascii="Arial Narrow" w:hAnsi="Arial Narrow" w:cs="Tahoma"/>
          <w:sz w:val="22"/>
          <w:szCs w:val="22"/>
          <w:shd w:val="clear" w:color="auto" w:fill="FFFFFF"/>
          <w:lang w:val="sr-Cyrl-CS"/>
        </w:rPr>
        <w:t>а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Pr="00E90667">
        <w:rPr>
          <w:rFonts w:ascii="Arial Narrow" w:hAnsi="Arial Narrow" w:cs="Tahoma"/>
          <w:i/>
          <w:iCs/>
          <w:sz w:val="22"/>
          <w:szCs w:val="22"/>
          <w:shd w:val="clear" w:color="auto" w:fill="FFFFFF"/>
          <w:lang w:val="sr-Cyrl-CS"/>
        </w:rPr>
        <w:t>Прерађивачка индустрија</w:t>
      </w:r>
      <w:r w:rsidRPr="00E90667">
        <w:rPr>
          <w:rStyle w:val="apple-converted-space"/>
          <w:rFonts w:ascii="Arial Narrow" w:hAnsi="Arial Narrow" w:cs="Tahoma"/>
          <w:sz w:val="22"/>
          <w:szCs w:val="22"/>
          <w:shd w:val="clear" w:color="auto" w:fill="FFFFFF"/>
        </w:rPr>
        <w:t> </w:t>
      </w:r>
      <w:r w:rsidR="00826B9D" w:rsidRPr="00E90667">
        <w:rPr>
          <w:rFonts w:ascii="Arial Narrow" w:hAnsi="Arial Narrow" w:cs="Tahoma"/>
          <w:sz w:val="22"/>
          <w:szCs w:val="22"/>
          <w:lang w:val="sr-Cyrl-CS"/>
        </w:rPr>
        <w:t xml:space="preserve">у просјеку </w:t>
      </w:r>
      <w:r w:rsidR="000217F5" w:rsidRPr="00E90667">
        <w:rPr>
          <w:rFonts w:ascii="Arial Narrow" w:hAnsi="Arial Narrow" w:cs="Tahoma"/>
          <w:sz w:val="22"/>
          <w:szCs w:val="22"/>
          <w:lang w:val="sr-Cyrl-CS"/>
        </w:rPr>
        <w:t>ниже за 0,5%</w:t>
      </w:r>
      <w:r w:rsidR="00826B9D" w:rsidRPr="00E90667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DF108E" w:rsidRPr="00E90667" w:rsidRDefault="00DF108E" w:rsidP="00ED4323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22"/>
        </w:rPr>
      </w:pPr>
    </w:p>
    <w:p w:rsidR="001D2989" w:rsidRPr="00E90667" w:rsidRDefault="001D2989" w:rsidP="001D2989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30"/>
          <w:szCs w:val="30"/>
          <w:lang w:val="sr-Cyrl-CS"/>
        </w:rPr>
      </w:pP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Календарски прилагођена 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индустријска производња (</w:t>
      </w:r>
      <w:r w:rsidRPr="00E90667">
        <w:rPr>
          <w:rFonts w:ascii="Arial Narrow" w:hAnsi="Arial Narrow" w:cs="Tahoma"/>
          <w:b/>
          <w:sz w:val="30"/>
          <w:szCs w:val="30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Latn-BA"/>
        </w:rPr>
        <w:t xml:space="preserve"> 20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1</w:t>
      </w:r>
      <w:r w:rsidRPr="00E90667">
        <w:rPr>
          <w:rFonts w:ascii="Arial Narrow" w:hAnsi="Arial Narrow" w:cs="Tahoma"/>
          <w:b/>
          <w:sz w:val="30"/>
          <w:szCs w:val="30"/>
        </w:rPr>
        <w:t>4</w:t>
      </w:r>
      <w:r w:rsidRPr="00E90667">
        <w:rPr>
          <w:rFonts w:ascii="Arial Narrow" w:hAnsi="Arial Narrow" w:cs="Tahoma"/>
          <w:b/>
          <w:sz w:val="30"/>
          <w:szCs w:val="30"/>
          <w:lang w:val="sr-Latn-BA"/>
        </w:rPr>
        <w:t>/</w:t>
      </w:r>
      <w:r w:rsidRPr="00E90667">
        <w:rPr>
          <w:rFonts w:ascii="Arial Narrow" w:hAnsi="Arial Narrow" w:cs="Tahoma"/>
          <w:b/>
          <w:sz w:val="30"/>
          <w:szCs w:val="30"/>
        </w:rPr>
        <w:t>X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Pr="00E90667">
        <w:rPr>
          <w:rFonts w:ascii="Arial Narrow" w:hAnsi="Arial Narrow" w:cs="Tahoma"/>
          <w:b/>
          <w:bCs/>
          <w:sz w:val="30"/>
          <w:szCs w:val="30"/>
          <w:lang w:val="ru-RU"/>
        </w:rPr>
        <w:t>2013</w:t>
      </w:r>
      <w:r w:rsidRPr="00E90667">
        <w:rPr>
          <w:rFonts w:ascii="Arial Narrow" w:hAnsi="Arial Narrow" w:cs="Tahoma"/>
          <w:b/>
          <w:bCs/>
          <w:sz w:val="30"/>
          <w:szCs w:val="30"/>
        </w:rPr>
        <w:t>.</w:t>
      </w:r>
      <w:r w:rsidRPr="00E90667">
        <w:rPr>
          <w:rFonts w:ascii="Arial Narrow" w:hAnsi="Arial Narrow" w:cs="Tahoma"/>
          <w:b/>
          <w:bCs/>
          <w:sz w:val="30"/>
          <w:szCs w:val="30"/>
          <w:lang w:val="hr-HR"/>
        </w:rPr>
        <w:t>)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већа </w:t>
      </w:r>
      <w:r w:rsidR="005B0D19" w:rsidRPr="00E90667">
        <w:rPr>
          <w:rFonts w:ascii="Arial Narrow" w:hAnsi="Arial Narrow" w:cs="Tahoma"/>
          <w:b/>
          <w:bCs/>
          <w:sz w:val="30"/>
          <w:szCs w:val="30"/>
        </w:rPr>
        <w:t>6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>,</w:t>
      </w:r>
      <w:r w:rsidR="005B0D19" w:rsidRPr="00E90667">
        <w:rPr>
          <w:rFonts w:ascii="Arial Narrow" w:hAnsi="Arial Narrow" w:cs="Tahoma"/>
          <w:b/>
          <w:bCs/>
          <w:sz w:val="30"/>
          <w:szCs w:val="30"/>
        </w:rPr>
        <w:t>6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>%</w:t>
      </w:r>
    </w:p>
    <w:p w:rsidR="004D0DAE" w:rsidRPr="00E90667" w:rsidRDefault="004D0DAE" w:rsidP="006312E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30"/>
          <w:szCs w:val="30"/>
        </w:rPr>
      </w:pP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Десезонирана индустријска производња (</w:t>
      </w:r>
      <w:r w:rsidR="005460E4" w:rsidRPr="00E90667">
        <w:rPr>
          <w:rFonts w:ascii="Arial Narrow" w:hAnsi="Arial Narrow" w:cs="Tahoma"/>
          <w:b/>
          <w:sz w:val="30"/>
          <w:szCs w:val="30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sr-Latn-BA"/>
        </w:rPr>
        <w:t xml:space="preserve"> 20</w:t>
      </w:r>
      <w:r w:rsidRPr="00E90667">
        <w:rPr>
          <w:rFonts w:ascii="Arial Narrow" w:hAnsi="Arial Narrow" w:cs="Tahoma"/>
          <w:b/>
          <w:sz w:val="30"/>
          <w:szCs w:val="30"/>
          <w:lang w:val="sr-Cyrl-CS"/>
        </w:rPr>
        <w:t>1</w:t>
      </w:r>
      <w:r w:rsidRPr="00E90667">
        <w:rPr>
          <w:rFonts w:ascii="Arial Narrow" w:hAnsi="Arial Narrow" w:cs="Tahoma"/>
          <w:b/>
          <w:sz w:val="30"/>
          <w:szCs w:val="30"/>
        </w:rPr>
        <w:t>4</w:t>
      </w:r>
      <w:r w:rsidRPr="00E90667">
        <w:rPr>
          <w:rFonts w:ascii="Arial Narrow" w:hAnsi="Arial Narrow" w:cs="Tahoma"/>
          <w:b/>
          <w:sz w:val="30"/>
          <w:szCs w:val="30"/>
          <w:lang w:val="sr-Latn-BA"/>
        </w:rPr>
        <w:t>/</w:t>
      </w:r>
      <w:r w:rsidR="005460E4" w:rsidRPr="00E90667">
        <w:rPr>
          <w:rFonts w:ascii="Arial Narrow" w:hAnsi="Arial Narrow" w:cs="Tahoma"/>
          <w:b/>
          <w:sz w:val="30"/>
          <w:szCs w:val="30"/>
        </w:rPr>
        <w:t>I</w:t>
      </w:r>
      <w:r w:rsidR="005B0D19" w:rsidRPr="00E90667">
        <w:rPr>
          <w:rFonts w:ascii="Arial Narrow" w:hAnsi="Arial Narrow" w:cs="Tahoma"/>
          <w:b/>
          <w:sz w:val="30"/>
          <w:szCs w:val="30"/>
        </w:rPr>
        <w:t>X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Pr="00E90667">
        <w:rPr>
          <w:rFonts w:ascii="Arial Narrow" w:hAnsi="Arial Narrow" w:cs="Tahoma"/>
          <w:b/>
          <w:bCs/>
          <w:sz w:val="30"/>
          <w:szCs w:val="30"/>
          <w:lang w:val="ru-RU"/>
        </w:rPr>
        <w:t>201</w:t>
      </w:r>
      <w:r w:rsidRPr="00E90667">
        <w:rPr>
          <w:rFonts w:ascii="Arial Narrow" w:hAnsi="Arial Narrow" w:cs="Tahoma"/>
          <w:b/>
          <w:bCs/>
          <w:sz w:val="30"/>
          <w:szCs w:val="30"/>
        </w:rPr>
        <w:t>4.</w:t>
      </w:r>
      <w:r w:rsidRPr="00E90667">
        <w:rPr>
          <w:rFonts w:ascii="Arial Narrow" w:hAnsi="Arial Narrow" w:cs="Tahoma"/>
          <w:b/>
          <w:bCs/>
          <w:sz w:val="30"/>
          <w:szCs w:val="30"/>
          <w:lang w:val="hr-HR"/>
        </w:rPr>
        <w:t>)</w:t>
      </w:r>
      <w:r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="005B0D19"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>мања 0,</w:t>
      </w:r>
      <w:r w:rsidR="005460E4"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>8</w:t>
      </w:r>
      <w:r w:rsidR="00802CC2" w:rsidRPr="00E90667">
        <w:rPr>
          <w:rFonts w:ascii="Arial Narrow" w:hAnsi="Arial Narrow" w:cs="Tahoma"/>
          <w:b/>
          <w:bCs/>
          <w:sz w:val="30"/>
          <w:szCs w:val="30"/>
          <w:lang w:val="sr-Cyrl-CS"/>
        </w:rPr>
        <w:t>%</w:t>
      </w:r>
    </w:p>
    <w:p w:rsidR="009F404C" w:rsidRPr="00E90667" w:rsidRDefault="009F404C" w:rsidP="00613D8E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36"/>
          <w:szCs w:val="28"/>
          <w:lang w:val="sr-Cyrl-CS"/>
        </w:rPr>
      </w:pPr>
      <w:r w:rsidRPr="00E9066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460E4" w:rsidRPr="00E90667">
        <w:rPr>
          <w:rFonts w:ascii="Arial Narrow" w:hAnsi="Arial Narrow" w:cs="Tahoma"/>
          <w:b/>
          <w:sz w:val="28"/>
        </w:rPr>
        <w:t>X</w:t>
      </w:r>
      <w:r w:rsidR="00802CC2" w:rsidRPr="00E90667">
        <w:rPr>
          <w:rFonts w:ascii="Arial Narrow" w:hAnsi="Arial Narrow" w:cs="Tahoma"/>
          <w:b/>
          <w:sz w:val="28"/>
          <w:lang w:val="ru-RU"/>
        </w:rPr>
        <w:t xml:space="preserve"> 2014/</w:t>
      </w:r>
      <w:r w:rsidR="005460E4" w:rsidRPr="00E90667">
        <w:rPr>
          <w:rFonts w:ascii="Arial Narrow" w:hAnsi="Arial Narrow" w:cs="Tahoma"/>
          <w:b/>
          <w:sz w:val="28"/>
        </w:rPr>
        <w:t>X</w:t>
      </w:r>
      <w:r w:rsidRPr="00E90667">
        <w:rPr>
          <w:rFonts w:ascii="Arial Narrow" w:hAnsi="Arial Narrow" w:cs="Tahoma"/>
          <w:b/>
          <w:sz w:val="28"/>
          <w:lang w:val="ru-RU"/>
        </w:rPr>
        <w:t xml:space="preserve"> 2013.) већи </w:t>
      </w:r>
      <w:r w:rsidR="009F3576" w:rsidRPr="00E90667">
        <w:rPr>
          <w:rFonts w:ascii="Arial Narrow" w:hAnsi="Arial Narrow" w:cs="Tahoma"/>
          <w:b/>
          <w:sz w:val="28"/>
          <w:lang w:val="ru-RU"/>
        </w:rPr>
        <w:t>2</w:t>
      </w:r>
      <w:r w:rsidRPr="00E90667">
        <w:rPr>
          <w:rFonts w:ascii="Arial Narrow" w:hAnsi="Arial Narrow" w:cs="Tahoma"/>
          <w:b/>
          <w:sz w:val="28"/>
          <w:lang w:val="ru-RU"/>
        </w:rPr>
        <w:t>,</w:t>
      </w:r>
      <w:r w:rsidR="005460E4" w:rsidRPr="00E90667">
        <w:rPr>
          <w:rFonts w:ascii="Arial Narrow" w:hAnsi="Arial Narrow" w:cs="Tahoma"/>
          <w:b/>
          <w:sz w:val="28"/>
          <w:lang w:val="ru-RU"/>
        </w:rPr>
        <w:t>0</w:t>
      </w:r>
      <w:r w:rsidRPr="00E90667">
        <w:rPr>
          <w:rFonts w:ascii="Arial Narrow" w:hAnsi="Arial Narrow" w:cs="Tahoma"/>
          <w:b/>
          <w:sz w:val="28"/>
          <w:lang w:val="ru-RU"/>
        </w:rPr>
        <w:t>%</w:t>
      </w:r>
    </w:p>
    <w:p w:rsidR="00870AD1" w:rsidRPr="00E90667" w:rsidRDefault="00870AD1" w:rsidP="00517795">
      <w:pPr>
        <w:tabs>
          <w:tab w:val="left" w:pos="0"/>
          <w:tab w:val="left" w:pos="1100"/>
        </w:tabs>
        <w:jc w:val="both"/>
        <w:rPr>
          <w:rFonts w:ascii="Tahoma" w:hAnsi="Tahoma" w:cs="Tahoma"/>
          <w:spacing w:val="-4"/>
          <w:lang w:val="sr-Cyrl-CS"/>
        </w:rPr>
      </w:pPr>
    </w:p>
    <w:p w:rsidR="00775BB9" w:rsidRPr="00E90667" w:rsidRDefault="00775BB9" w:rsidP="00775BB9">
      <w:pPr>
        <w:jc w:val="both"/>
        <w:rPr>
          <w:rFonts w:ascii="Arial Narrow" w:hAnsi="Arial Narrow" w:cs="Tahoma"/>
          <w:sz w:val="22"/>
          <w:lang w:val="sr-Cyrl-CS"/>
        </w:rPr>
      </w:pPr>
      <w:r w:rsidRPr="00E90667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E90667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E90667">
        <w:rPr>
          <w:rFonts w:ascii="Arial Narrow" w:hAnsi="Arial Narrow" w:cs="Tahoma"/>
          <w:b/>
          <w:sz w:val="22"/>
        </w:rPr>
        <w:t>индустријска</w:t>
      </w:r>
      <w:proofErr w:type="spellEnd"/>
      <w:r w:rsidRPr="00E90667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E90667">
        <w:rPr>
          <w:rFonts w:ascii="Arial Narrow" w:hAnsi="Arial Narrow" w:cs="Tahoma"/>
          <w:b/>
          <w:sz w:val="22"/>
        </w:rPr>
        <w:t>производња</w:t>
      </w:r>
      <w:proofErr w:type="spellEnd"/>
      <w:r w:rsidRPr="00E90667">
        <w:rPr>
          <w:rFonts w:ascii="Arial Narrow" w:hAnsi="Arial Narrow" w:cs="Tahoma"/>
          <w:sz w:val="22"/>
        </w:rPr>
        <w:t xml:space="preserve"> у </w:t>
      </w:r>
      <w:r w:rsidR="00B0341D" w:rsidRPr="00E90667">
        <w:rPr>
          <w:rFonts w:ascii="Arial Narrow" w:hAnsi="Arial Narrow" w:cs="Tahoma"/>
          <w:spacing w:val="-2"/>
          <w:sz w:val="22"/>
          <w:lang w:val="sr-Cyrl-CS"/>
        </w:rPr>
        <w:t>октобру</w:t>
      </w:r>
      <w:r w:rsidR="005460E4" w:rsidRPr="00E90667">
        <w:rPr>
          <w:rFonts w:ascii="Arial Narrow" w:hAnsi="Arial Narrow" w:cs="Tahoma"/>
          <w:spacing w:val="-2"/>
          <w:sz w:val="22"/>
        </w:rPr>
        <w:t xml:space="preserve"> </w:t>
      </w:r>
      <w:r w:rsidRPr="00E90667">
        <w:rPr>
          <w:rFonts w:ascii="Arial Narrow" w:hAnsi="Arial Narrow" w:cs="Tahoma"/>
          <w:sz w:val="22"/>
        </w:rPr>
        <w:t>201</w:t>
      </w:r>
      <w:r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</w:rPr>
        <w:t xml:space="preserve">. </w:t>
      </w:r>
      <w:r w:rsidRPr="00E90667">
        <w:rPr>
          <w:rFonts w:ascii="Arial Narrow" w:hAnsi="Arial Narrow" w:cs="Tahoma"/>
          <w:sz w:val="22"/>
          <w:lang w:val="sr-Cyrl-BA"/>
        </w:rPr>
        <w:t>г</w:t>
      </w:r>
      <w:proofErr w:type="spellStart"/>
      <w:r w:rsidRPr="00E90667">
        <w:rPr>
          <w:rFonts w:ascii="Arial Narrow" w:hAnsi="Arial Narrow" w:cs="Tahoma"/>
          <w:sz w:val="22"/>
        </w:rPr>
        <w:t>одине</w:t>
      </w:r>
      <w:proofErr w:type="spellEnd"/>
      <w:r w:rsidRPr="00E90667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</w:rPr>
        <w:t xml:space="preserve">у </w:t>
      </w:r>
      <w:proofErr w:type="spellStart"/>
      <w:r w:rsidRPr="00E90667">
        <w:rPr>
          <w:rFonts w:ascii="Arial Narrow" w:hAnsi="Arial Narrow" w:cs="Tahoma"/>
          <w:sz w:val="22"/>
        </w:rPr>
        <w:t>поређењу</w:t>
      </w:r>
      <w:proofErr w:type="spellEnd"/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BA"/>
        </w:rPr>
        <w:t xml:space="preserve">са </w:t>
      </w:r>
      <w:r w:rsidR="00B0341D" w:rsidRPr="00E90667">
        <w:rPr>
          <w:rFonts w:ascii="Arial Narrow" w:hAnsi="Arial Narrow" w:cs="Tahoma"/>
          <w:spacing w:val="-2"/>
          <w:sz w:val="22"/>
          <w:lang w:val="sr-Cyrl-CS"/>
        </w:rPr>
        <w:t>октобром</w:t>
      </w:r>
      <w:r w:rsidR="005460E4" w:rsidRPr="00E90667">
        <w:rPr>
          <w:rFonts w:ascii="Arial Narrow" w:hAnsi="Arial Narrow" w:cs="Tahoma"/>
          <w:spacing w:val="-2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>2013.</w:t>
      </w:r>
      <w:r w:rsidRPr="00E90667">
        <w:rPr>
          <w:rFonts w:ascii="Arial Narrow" w:hAnsi="Arial Narrow" w:cs="Tahoma"/>
          <w:sz w:val="22"/>
        </w:rPr>
        <w:t xml:space="preserve"> </w:t>
      </w:r>
      <w:r w:rsidR="005460E4" w:rsidRPr="00E90667">
        <w:rPr>
          <w:rFonts w:ascii="Arial Narrow" w:hAnsi="Arial Narrow" w:cs="Tahoma"/>
          <w:sz w:val="22"/>
          <w:lang w:val="sr-Cyrl-CS"/>
        </w:rPr>
        <w:t>већа</w:t>
      </w:r>
      <w:r w:rsidRPr="00E90667">
        <w:rPr>
          <w:rFonts w:ascii="Arial Narrow" w:hAnsi="Arial Narrow" w:cs="Tahoma"/>
          <w:sz w:val="22"/>
          <w:lang w:val="sr-Cyrl-CS"/>
        </w:rPr>
        <w:t xml:space="preserve"> је за </w:t>
      </w:r>
      <w:r w:rsidR="00B0341D" w:rsidRPr="00E90667">
        <w:rPr>
          <w:rFonts w:ascii="Arial Narrow" w:hAnsi="Arial Narrow" w:cs="Tahoma"/>
          <w:sz w:val="22"/>
          <w:lang w:val="sr-Cyrl-CS"/>
        </w:rPr>
        <w:t>6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B0341D" w:rsidRPr="00E90667">
        <w:rPr>
          <w:rFonts w:ascii="Arial Narrow" w:hAnsi="Arial Narrow" w:cs="Tahoma"/>
          <w:sz w:val="22"/>
          <w:lang w:val="sr-Cyrl-CS"/>
        </w:rPr>
        <w:t>6</w:t>
      </w:r>
      <w:r w:rsidRPr="00E90667">
        <w:rPr>
          <w:rFonts w:ascii="Arial Narrow" w:hAnsi="Arial Narrow" w:cs="Tahoma"/>
          <w:sz w:val="22"/>
          <w:lang w:val="sr-Cyrl-CS"/>
        </w:rPr>
        <w:t>%.</w:t>
      </w:r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У</w:t>
      </w:r>
      <w:r w:rsidRPr="00E90667">
        <w:rPr>
          <w:rFonts w:ascii="Arial Narrow" w:hAnsi="Arial Narrow" w:cs="Tahoma"/>
          <w:sz w:val="22"/>
        </w:rPr>
        <w:t xml:space="preserve"> </w:t>
      </w:r>
      <w:proofErr w:type="spellStart"/>
      <w:r w:rsidR="00CB67C9" w:rsidRPr="00E90667">
        <w:rPr>
          <w:rFonts w:ascii="Arial Narrow" w:hAnsi="Arial Narrow" w:cs="Tahoma"/>
          <w:i/>
          <w:sz w:val="22"/>
        </w:rPr>
        <w:t>Прерађивачкој</w:t>
      </w:r>
      <w:proofErr w:type="spellEnd"/>
      <w:r w:rsidR="00CB67C9" w:rsidRPr="00E90667">
        <w:rPr>
          <w:rFonts w:ascii="Arial Narrow" w:hAnsi="Arial Narrow" w:cs="Tahoma"/>
          <w:i/>
          <w:sz w:val="22"/>
        </w:rPr>
        <w:t xml:space="preserve"> </w:t>
      </w:r>
      <w:proofErr w:type="spellStart"/>
      <w:r w:rsidR="00CB67C9" w:rsidRPr="00E90667">
        <w:rPr>
          <w:rFonts w:ascii="Arial Narrow" w:hAnsi="Arial Narrow" w:cs="Tahoma"/>
          <w:i/>
          <w:sz w:val="22"/>
        </w:rPr>
        <w:t>индустрији</w:t>
      </w:r>
      <w:proofErr w:type="spellEnd"/>
      <w:r w:rsidR="00CB67C9" w:rsidRPr="00E90667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CB67C9" w:rsidRPr="00E90667">
        <w:rPr>
          <w:rFonts w:ascii="Arial Narrow" w:hAnsi="Arial Narrow" w:cs="Tahoma"/>
          <w:sz w:val="22"/>
          <w:lang w:val="sr-Cyrl-CS"/>
        </w:rPr>
        <w:t>остварен је раст</w:t>
      </w:r>
      <w:r w:rsidR="00CB67C9" w:rsidRPr="00E90667">
        <w:rPr>
          <w:rFonts w:ascii="Arial Narrow" w:hAnsi="Arial Narrow" w:cs="Tahoma"/>
          <w:sz w:val="22"/>
        </w:rPr>
        <w:t xml:space="preserve"> </w:t>
      </w:r>
      <w:r w:rsidR="00CB67C9" w:rsidRPr="00E90667">
        <w:rPr>
          <w:rFonts w:ascii="Arial Narrow" w:hAnsi="Arial Narrow" w:cs="Tahoma"/>
          <w:sz w:val="22"/>
          <w:lang w:val="sr-Cyrl-BA"/>
        </w:rPr>
        <w:t>од</w:t>
      </w:r>
      <w:r w:rsidR="00CB67C9" w:rsidRPr="00E90667">
        <w:rPr>
          <w:rFonts w:ascii="Arial Narrow" w:hAnsi="Arial Narrow" w:cs="Tahoma"/>
          <w:sz w:val="22"/>
        </w:rPr>
        <w:t xml:space="preserve"> </w:t>
      </w:r>
      <w:r w:rsidR="00CB67C9" w:rsidRPr="00E90667">
        <w:rPr>
          <w:rFonts w:ascii="Arial Narrow" w:hAnsi="Arial Narrow" w:cs="Tahoma"/>
          <w:sz w:val="22"/>
          <w:lang w:val="sr-Cyrl-CS"/>
        </w:rPr>
        <w:t>11,3</w:t>
      </w:r>
      <w:r w:rsidR="00CB67C9" w:rsidRPr="00E90667">
        <w:rPr>
          <w:rFonts w:ascii="Arial Narrow" w:hAnsi="Arial Narrow" w:cs="Tahoma"/>
          <w:sz w:val="22"/>
        </w:rPr>
        <w:t>%</w:t>
      </w:r>
      <w:r w:rsidR="00CB67C9" w:rsidRPr="00E90667">
        <w:rPr>
          <w:rFonts w:ascii="Arial Narrow" w:hAnsi="Arial Narrow" w:cs="Tahoma"/>
          <w:sz w:val="22"/>
          <w:lang w:val="sr-Cyrl-CS"/>
        </w:rPr>
        <w:t xml:space="preserve">, и </w:t>
      </w:r>
      <w:r w:rsidR="00CB67C9" w:rsidRPr="00E90667">
        <w:rPr>
          <w:rFonts w:ascii="Arial Narrow" w:hAnsi="Arial Narrow" w:cs="Tahoma"/>
          <w:sz w:val="22"/>
          <w:lang w:val="sr-Cyrl-BA"/>
        </w:rPr>
        <w:t xml:space="preserve">у </w:t>
      </w:r>
      <w:r w:rsidR="005460E4" w:rsidRPr="00E90667">
        <w:rPr>
          <w:rFonts w:ascii="Arial Narrow" w:hAnsi="Arial Narrow" w:cs="Tahoma"/>
          <w:sz w:val="22"/>
          <w:lang w:val="sr-Cyrl-BA"/>
        </w:rPr>
        <w:t xml:space="preserve">подручју </w:t>
      </w:r>
      <w:r w:rsidR="005460E4" w:rsidRPr="00E90667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="005460E4" w:rsidRPr="00E90667">
        <w:rPr>
          <w:rFonts w:ascii="Arial Narrow" w:hAnsi="Arial Narrow" w:cs="Tahoma"/>
          <w:i/>
          <w:sz w:val="22"/>
        </w:rPr>
        <w:t xml:space="preserve"> </w:t>
      </w:r>
      <w:r w:rsidR="005460E4" w:rsidRPr="00E90667">
        <w:rPr>
          <w:rFonts w:ascii="Arial Narrow" w:hAnsi="Arial Narrow" w:cs="Tahoma"/>
          <w:sz w:val="22"/>
          <w:lang w:val="sr-Cyrl-CS"/>
        </w:rPr>
        <w:t>раст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од</w:t>
      </w:r>
      <w:r w:rsidRPr="00E90667">
        <w:rPr>
          <w:rFonts w:ascii="Arial Narrow" w:hAnsi="Arial Narrow" w:cs="Tahoma"/>
          <w:sz w:val="22"/>
        </w:rPr>
        <w:t xml:space="preserve"> </w:t>
      </w:r>
      <w:r w:rsidR="005460E4" w:rsidRPr="00E90667">
        <w:rPr>
          <w:rFonts w:ascii="Arial Narrow" w:hAnsi="Arial Narrow" w:cs="Tahoma"/>
          <w:sz w:val="22"/>
          <w:lang w:val="sr-Cyrl-CS"/>
        </w:rPr>
        <w:t>3</w:t>
      </w:r>
      <w:r w:rsidRPr="00E90667">
        <w:rPr>
          <w:rFonts w:ascii="Arial Narrow" w:hAnsi="Arial Narrow" w:cs="Tahoma"/>
          <w:sz w:val="22"/>
        </w:rPr>
        <w:t>,</w:t>
      </w:r>
      <w:r w:rsidR="00CB67C9" w:rsidRPr="00E90667">
        <w:rPr>
          <w:rFonts w:ascii="Arial Narrow" w:hAnsi="Arial Narrow" w:cs="Tahoma"/>
          <w:sz w:val="22"/>
          <w:lang w:val="sr-Cyrl-CS"/>
        </w:rPr>
        <w:t>5</w:t>
      </w:r>
      <w:r w:rsidRPr="00E90667">
        <w:rPr>
          <w:rFonts w:ascii="Arial Narrow" w:hAnsi="Arial Narrow" w:cs="Tahoma"/>
          <w:sz w:val="22"/>
        </w:rPr>
        <w:t>%</w:t>
      </w:r>
      <w:r w:rsidR="00CB67C9" w:rsidRPr="00E90667">
        <w:rPr>
          <w:rFonts w:ascii="Arial Narrow" w:hAnsi="Arial Narrow" w:cs="Tahoma"/>
          <w:sz w:val="22"/>
          <w:lang w:val="sr-Cyrl-CS"/>
        </w:rPr>
        <w:t>,</w:t>
      </w:r>
      <w:r w:rsidRPr="00E90667">
        <w:rPr>
          <w:rFonts w:ascii="Arial Narrow" w:hAnsi="Arial Narrow" w:cs="Tahoma"/>
          <w:sz w:val="22"/>
        </w:rPr>
        <w:t xml:space="preserve"> </w:t>
      </w:r>
      <w:r w:rsidR="005460E4" w:rsidRPr="00E90667">
        <w:rPr>
          <w:rFonts w:ascii="Arial Narrow" w:hAnsi="Arial Narrow" w:cs="Tahoma"/>
          <w:sz w:val="22"/>
          <w:lang w:val="sr-Cyrl-CS"/>
        </w:rPr>
        <w:t>док је</w:t>
      </w:r>
      <w:r w:rsidRPr="00E90667">
        <w:rPr>
          <w:rFonts w:ascii="Arial Narrow" w:hAnsi="Arial Narrow" w:cs="Tahoma"/>
          <w:sz w:val="22"/>
          <w:lang w:val="sr-Cyrl-CS"/>
        </w:rPr>
        <w:t xml:space="preserve"> у </w:t>
      </w:r>
      <w:r w:rsidR="005460E4" w:rsidRPr="00E90667">
        <w:rPr>
          <w:rFonts w:ascii="Arial Narrow" w:hAnsi="Arial Narrow" w:cs="Tahoma"/>
          <w:sz w:val="22"/>
          <w:lang w:val="sr-Cyrl-CS"/>
        </w:rPr>
        <w:t xml:space="preserve">подручју </w:t>
      </w:r>
      <w:proofErr w:type="spellStart"/>
      <w:r w:rsidR="005460E4" w:rsidRPr="00E90667">
        <w:rPr>
          <w:rFonts w:ascii="Arial Narrow" w:hAnsi="Arial Narrow" w:cs="Tahoma"/>
          <w:i/>
          <w:sz w:val="22"/>
        </w:rPr>
        <w:t>Вађењ</w:t>
      </w:r>
      <w:proofErr w:type="spellEnd"/>
      <w:r w:rsidR="005460E4" w:rsidRPr="00E90667">
        <w:rPr>
          <w:rFonts w:ascii="Arial Narrow" w:hAnsi="Arial Narrow" w:cs="Tahoma"/>
          <w:i/>
          <w:sz w:val="22"/>
          <w:lang w:val="sr-Cyrl-BA"/>
        </w:rPr>
        <w:t>а</w:t>
      </w:r>
      <w:r w:rsidR="005460E4" w:rsidRPr="00E90667">
        <w:rPr>
          <w:rFonts w:ascii="Arial Narrow" w:hAnsi="Arial Narrow" w:cs="Tahoma"/>
          <w:i/>
          <w:sz w:val="22"/>
        </w:rPr>
        <w:t xml:space="preserve"> </w:t>
      </w:r>
      <w:proofErr w:type="spellStart"/>
      <w:r w:rsidR="005460E4" w:rsidRPr="00E90667">
        <w:rPr>
          <w:rFonts w:ascii="Arial Narrow" w:hAnsi="Arial Narrow" w:cs="Tahoma"/>
          <w:i/>
          <w:sz w:val="22"/>
        </w:rPr>
        <w:t>руда</w:t>
      </w:r>
      <w:proofErr w:type="spellEnd"/>
      <w:r w:rsidR="005460E4" w:rsidRPr="00E90667">
        <w:rPr>
          <w:rFonts w:ascii="Arial Narrow" w:hAnsi="Arial Narrow" w:cs="Tahoma"/>
          <w:i/>
          <w:sz w:val="22"/>
        </w:rPr>
        <w:t xml:space="preserve"> и </w:t>
      </w:r>
      <w:proofErr w:type="spellStart"/>
      <w:r w:rsidR="005460E4" w:rsidRPr="00E90667">
        <w:rPr>
          <w:rFonts w:ascii="Arial Narrow" w:hAnsi="Arial Narrow" w:cs="Tahoma"/>
          <w:i/>
          <w:sz w:val="22"/>
        </w:rPr>
        <w:t>камена</w:t>
      </w:r>
      <w:proofErr w:type="spellEnd"/>
      <w:r w:rsidR="005460E4" w:rsidRPr="00E90667">
        <w:rPr>
          <w:rFonts w:ascii="Arial Narrow" w:hAnsi="Arial Narrow" w:cs="Tahoma"/>
          <w:sz w:val="22"/>
        </w:rPr>
        <w:t xml:space="preserve"> </w:t>
      </w:r>
      <w:r w:rsidR="005460E4" w:rsidRPr="00E90667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E1F58" w:rsidRPr="00E90667">
        <w:rPr>
          <w:rFonts w:ascii="Arial Narrow" w:hAnsi="Arial Narrow" w:cs="Tahoma"/>
          <w:sz w:val="22"/>
          <w:lang w:val="sr-Cyrl-CS"/>
        </w:rPr>
        <w:t>пад</w:t>
      </w:r>
      <w:r w:rsidRPr="00E90667">
        <w:rPr>
          <w:rFonts w:ascii="Arial Narrow" w:hAnsi="Arial Narrow" w:cs="Tahoma"/>
          <w:sz w:val="22"/>
          <w:lang w:val="sr-Cyrl-CS"/>
        </w:rPr>
        <w:t xml:space="preserve"> од </w:t>
      </w:r>
      <w:r w:rsidR="00CB67C9" w:rsidRPr="00E90667">
        <w:rPr>
          <w:rFonts w:ascii="Arial Narrow" w:hAnsi="Arial Narrow" w:cs="Tahoma"/>
          <w:sz w:val="22"/>
          <w:lang w:val="sr-Cyrl-CS"/>
        </w:rPr>
        <w:t>1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CB67C9" w:rsidRPr="00E90667">
        <w:rPr>
          <w:rFonts w:ascii="Arial Narrow" w:hAnsi="Arial Narrow" w:cs="Tahoma"/>
          <w:sz w:val="22"/>
          <w:lang w:val="sr-Cyrl-CS"/>
        </w:rPr>
        <w:t>7</w:t>
      </w:r>
      <w:r w:rsidRPr="00E90667">
        <w:rPr>
          <w:rFonts w:ascii="Arial Narrow" w:hAnsi="Arial Narrow" w:cs="Tahoma"/>
          <w:sz w:val="22"/>
          <w:lang w:val="sr-Cyrl-CS"/>
        </w:rPr>
        <w:t>%</w:t>
      </w:r>
      <w:r w:rsidRPr="00E90667">
        <w:rPr>
          <w:rFonts w:ascii="Arial Narrow" w:hAnsi="Arial Narrow" w:cs="Tahoma"/>
          <w:sz w:val="22"/>
        </w:rPr>
        <w:t xml:space="preserve">. </w:t>
      </w:r>
      <w:r w:rsidRPr="00E90667">
        <w:rPr>
          <w:rFonts w:ascii="Arial Narrow" w:hAnsi="Arial Narrow" w:cs="Tahoma"/>
          <w:spacing w:val="-2"/>
          <w:sz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E90667">
        <w:rPr>
          <w:rFonts w:ascii="Arial Narrow" w:hAnsi="Arial Narrow" w:cs="Tahoma"/>
          <w:spacing w:val="-2"/>
          <w:sz w:val="22"/>
          <w:lang w:val="sr-Cyrl-BA"/>
        </w:rPr>
        <w:t xml:space="preserve"> производња</w:t>
      </w:r>
      <w:r w:rsidR="005460E4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C63ACD" w:rsidRPr="00E90667">
        <w:rPr>
          <w:rFonts w:ascii="Arial Narrow" w:hAnsi="Arial Narrow" w:cs="Tahoma"/>
          <w:sz w:val="22"/>
          <w:lang w:val="sr-Cyrl-CS"/>
        </w:rPr>
        <w:t xml:space="preserve">енергије </w:t>
      </w:r>
      <w:r w:rsidR="00C63ACD" w:rsidRPr="00E90667">
        <w:rPr>
          <w:rFonts w:ascii="Arial Narrow" w:hAnsi="Arial Narrow" w:cs="Tahoma"/>
          <w:sz w:val="22"/>
        </w:rPr>
        <w:t xml:space="preserve">у </w:t>
      </w:r>
      <w:r w:rsidR="00C63ACD" w:rsidRPr="00E90667">
        <w:rPr>
          <w:rFonts w:ascii="Arial Narrow" w:hAnsi="Arial Narrow" w:cs="Tahoma"/>
          <w:spacing w:val="-2"/>
          <w:sz w:val="22"/>
          <w:lang w:val="sr-Cyrl-CS"/>
        </w:rPr>
        <w:t>октобру</w:t>
      </w:r>
      <w:r w:rsidR="00C63ACD" w:rsidRPr="00E90667">
        <w:rPr>
          <w:rFonts w:ascii="Arial Narrow" w:hAnsi="Arial Narrow" w:cs="Tahoma"/>
          <w:spacing w:val="-2"/>
          <w:sz w:val="22"/>
        </w:rPr>
        <w:t xml:space="preserve"> </w:t>
      </w:r>
      <w:r w:rsidR="00C63ACD" w:rsidRPr="00E90667">
        <w:rPr>
          <w:rFonts w:ascii="Arial Narrow" w:hAnsi="Arial Narrow" w:cs="Tahoma"/>
          <w:sz w:val="22"/>
        </w:rPr>
        <w:t>201</w:t>
      </w:r>
      <w:r w:rsidR="00C63ACD" w:rsidRPr="00E90667">
        <w:rPr>
          <w:rFonts w:ascii="Arial Narrow" w:hAnsi="Arial Narrow" w:cs="Tahoma"/>
          <w:sz w:val="22"/>
          <w:lang w:val="sr-Cyrl-CS"/>
        </w:rPr>
        <w:t>4</w:t>
      </w:r>
      <w:r w:rsidR="00C63ACD" w:rsidRPr="00E90667">
        <w:rPr>
          <w:rFonts w:ascii="Arial Narrow" w:hAnsi="Arial Narrow" w:cs="Tahoma"/>
          <w:sz w:val="22"/>
        </w:rPr>
        <w:t xml:space="preserve">. </w:t>
      </w:r>
      <w:r w:rsidR="00C63ACD" w:rsidRPr="00E90667">
        <w:rPr>
          <w:rFonts w:ascii="Arial Narrow" w:hAnsi="Arial Narrow" w:cs="Tahoma"/>
          <w:sz w:val="22"/>
          <w:lang w:val="sr-Cyrl-BA"/>
        </w:rPr>
        <w:t>г</w:t>
      </w:r>
      <w:proofErr w:type="spellStart"/>
      <w:r w:rsidR="00C63ACD" w:rsidRPr="00E90667">
        <w:rPr>
          <w:rFonts w:ascii="Arial Narrow" w:hAnsi="Arial Narrow" w:cs="Tahoma"/>
          <w:sz w:val="22"/>
        </w:rPr>
        <w:t>одине</w:t>
      </w:r>
      <w:proofErr w:type="spellEnd"/>
      <w:r w:rsidR="00C63ACD" w:rsidRPr="00E90667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="00C63ACD" w:rsidRPr="00E90667">
        <w:rPr>
          <w:rFonts w:ascii="Arial Narrow" w:hAnsi="Arial Narrow" w:cs="Tahoma"/>
          <w:sz w:val="22"/>
        </w:rPr>
        <w:t xml:space="preserve">у </w:t>
      </w:r>
      <w:proofErr w:type="spellStart"/>
      <w:r w:rsidR="00C63ACD" w:rsidRPr="00E90667">
        <w:rPr>
          <w:rFonts w:ascii="Arial Narrow" w:hAnsi="Arial Narrow" w:cs="Tahoma"/>
          <w:sz w:val="22"/>
        </w:rPr>
        <w:t>поређењу</w:t>
      </w:r>
      <w:proofErr w:type="spellEnd"/>
      <w:r w:rsidR="00C63ACD" w:rsidRPr="00E90667">
        <w:rPr>
          <w:rFonts w:ascii="Arial Narrow" w:hAnsi="Arial Narrow" w:cs="Tahoma"/>
          <w:sz w:val="22"/>
        </w:rPr>
        <w:t xml:space="preserve"> </w:t>
      </w:r>
      <w:r w:rsidR="00C63ACD" w:rsidRPr="00E90667">
        <w:rPr>
          <w:rFonts w:ascii="Arial Narrow" w:hAnsi="Arial Narrow" w:cs="Tahoma"/>
          <w:sz w:val="22"/>
          <w:lang w:val="sr-Cyrl-BA"/>
        </w:rPr>
        <w:t xml:space="preserve">са </w:t>
      </w:r>
      <w:r w:rsidR="00C63ACD" w:rsidRPr="00E90667">
        <w:rPr>
          <w:rFonts w:ascii="Arial Narrow" w:hAnsi="Arial Narrow" w:cs="Tahoma"/>
          <w:spacing w:val="-2"/>
          <w:sz w:val="22"/>
          <w:lang w:val="sr-Cyrl-CS"/>
        </w:rPr>
        <w:t>октобром</w:t>
      </w:r>
      <w:r w:rsidR="00C63ACD" w:rsidRPr="00E90667">
        <w:rPr>
          <w:rFonts w:ascii="Arial Narrow" w:hAnsi="Arial Narrow" w:cs="Tahoma"/>
          <w:spacing w:val="-2"/>
          <w:sz w:val="22"/>
        </w:rPr>
        <w:t xml:space="preserve"> </w:t>
      </w:r>
      <w:r w:rsidR="00C63ACD" w:rsidRPr="00E90667">
        <w:rPr>
          <w:rFonts w:ascii="Arial Narrow" w:hAnsi="Arial Narrow" w:cs="Tahoma"/>
          <w:sz w:val="22"/>
          <w:lang w:val="ru-RU"/>
        </w:rPr>
        <w:t>2013</w:t>
      </w:r>
      <w:r w:rsidR="00C63ACD" w:rsidRPr="00E90667">
        <w:rPr>
          <w:rFonts w:ascii="Arial Narrow" w:hAnsi="Arial Narrow" w:cs="Tahoma"/>
          <w:sz w:val="22"/>
          <w:lang w:val="sr-Cyrl-CS"/>
        </w:rPr>
        <w:t>, већа је за 14</w:t>
      </w:r>
      <w:r w:rsidR="00C63ACD" w:rsidRPr="00E90667">
        <w:rPr>
          <w:rFonts w:ascii="Arial Narrow" w:hAnsi="Arial Narrow" w:cs="Tahoma"/>
          <w:sz w:val="22"/>
          <w:lang w:val="bs-Latn-BA"/>
        </w:rPr>
        <w:t>,</w:t>
      </w:r>
      <w:r w:rsidR="00C63ACD" w:rsidRPr="00E90667">
        <w:rPr>
          <w:rFonts w:ascii="Arial Narrow" w:hAnsi="Arial Narrow" w:cs="Tahoma"/>
          <w:sz w:val="22"/>
          <w:lang w:val="sr-Cyrl-CS"/>
        </w:rPr>
        <w:t xml:space="preserve">9%, </w:t>
      </w:r>
      <w:r w:rsidR="005460E4" w:rsidRPr="00E90667">
        <w:rPr>
          <w:rFonts w:ascii="Arial Narrow" w:hAnsi="Arial Narrow" w:cs="Tahoma"/>
          <w:sz w:val="22"/>
          <w:lang w:val="sr-Cyrl-CS"/>
        </w:rPr>
        <w:t>трајних производа за широку потрошњу</w:t>
      </w:r>
      <w:r w:rsidR="00C63ACD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за </w:t>
      </w:r>
      <w:r w:rsidR="00C63ACD" w:rsidRPr="00E90667">
        <w:rPr>
          <w:rFonts w:ascii="Arial Narrow" w:hAnsi="Arial Narrow" w:cs="Tahoma"/>
          <w:sz w:val="22"/>
          <w:lang w:val="sr-Cyrl-CS"/>
        </w:rPr>
        <w:t>7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C63ACD" w:rsidRPr="00E90667">
        <w:rPr>
          <w:rFonts w:ascii="Arial Narrow" w:hAnsi="Arial Narrow" w:cs="Tahoma"/>
          <w:sz w:val="22"/>
          <w:lang w:val="sr-Cyrl-CS"/>
        </w:rPr>
        <w:t>7</w:t>
      </w:r>
      <w:r w:rsidR="008E1F58" w:rsidRPr="00E90667">
        <w:rPr>
          <w:rFonts w:ascii="Arial Narrow" w:hAnsi="Arial Narrow" w:cs="Tahoma"/>
          <w:sz w:val="22"/>
          <w:lang w:val="sr-Cyrl-CS"/>
        </w:rPr>
        <w:t>%</w:t>
      </w:r>
      <w:r w:rsidR="005460E4" w:rsidRPr="00E90667">
        <w:rPr>
          <w:rFonts w:ascii="Arial Narrow" w:hAnsi="Arial Narrow" w:cs="Tahoma"/>
          <w:sz w:val="22"/>
          <w:lang w:val="sr-Cyrl-CS"/>
        </w:rPr>
        <w:t>,</w:t>
      </w:r>
      <w:r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5460E4" w:rsidRPr="00E90667">
        <w:rPr>
          <w:rFonts w:ascii="Arial Narrow" w:hAnsi="Arial Narrow" w:cs="Tahoma"/>
          <w:spacing w:val="-2"/>
          <w:sz w:val="22"/>
          <w:lang w:val="sr-Cyrl-CS"/>
        </w:rPr>
        <w:t>капиталних производа</w:t>
      </w:r>
      <w:r w:rsidR="005460E4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за </w:t>
      </w:r>
      <w:r w:rsidR="00C63ACD" w:rsidRPr="00E90667">
        <w:rPr>
          <w:rFonts w:ascii="Arial Narrow" w:hAnsi="Arial Narrow" w:cs="Tahoma"/>
          <w:sz w:val="22"/>
          <w:lang w:val="sr-Cyrl-CS"/>
        </w:rPr>
        <w:t>5,6</w:t>
      </w:r>
      <w:r w:rsidRPr="00E90667">
        <w:rPr>
          <w:rFonts w:ascii="Arial Narrow" w:hAnsi="Arial Narrow" w:cs="Tahoma"/>
          <w:sz w:val="22"/>
          <w:lang w:val="sr-Cyrl-CS"/>
        </w:rPr>
        <w:t>%</w:t>
      </w:r>
      <w:r w:rsidR="005460E4" w:rsidRPr="00E90667">
        <w:rPr>
          <w:rFonts w:ascii="Arial Narrow" w:hAnsi="Arial Narrow" w:cs="Tahoma"/>
          <w:sz w:val="22"/>
          <w:lang w:val="sr-Cyrl-CS"/>
        </w:rPr>
        <w:t>,</w:t>
      </w:r>
      <w:r w:rsidR="008E1F58" w:rsidRPr="00E90667">
        <w:rPr>
          <w:rFonts w:ascii="Arial Narrow" w:hAnsi="Arial Narrow" w:cs="Tahoma"/>
          <w:sz w:val="22"/>
          <w:lang w:val="sr-Cyrl-CS"/>
        </w:rPr>
        <w:t xml:space="preserve"> нетрајних производа за широку потрошњу</w:t>
      </w:r>
      <w:r w:rsidR="008E1F58" w:rsidRPr="00E90667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за </w:t>
      </w:r>
      <w:r w:rsidR="002F0873" w:rsidRPr="00E90667">
        <w:rPr>
          <w:rFonts w:ascii="Arial Narrow" w:hAnsi="Arial Narrow" w:cs="Tahoma"/>
          <w:sz w:val="22"/>
          <w:lang w:val="sr-Cyrl-CS"/>
        </w:rPr>
        <w:t>3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5460E4"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  <w:lang w:val="sr-Cyrl-CS"/>
        </w:rPr>
        <w:t>%</w:t>
      </w:r>
      <w:r w:rsidR="002F0873" w:rsidRPr="00E90667">
        <w:rPr>
          <w:rFonts w:ascii="Arial Narrow" w:hAnsi="Arial Narrow" w:cs="Tahoma"/>
          <w:sz w:val="22"/>
          <w:lang w:val="sr-Cyrl-CS"/>
        </w:rPr>
        <w:t xml:space="preserve">, док је производња </w:t>
      </w:r>
      <w:r w:rsidR="005460E4" w:rsidRPr="00E90667">
        <w:rPr>
          <w:rFonts w:ascii="Arial Narrow" w:hAnsi="Arial Narrow" w:cs="Tahoma"/>
          <w:sz w:val="22"/>
          <w:lang w:val="sr-Cyrl-CS"/>
        </w:rPr>
        <w:t>интермедијарних производа</w:t>
      </w:r>
      <w:r w:rsidR="005460E4" w:rsidRPr="00E90667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="002F0873" w:rsidRPr="00E90667">
        <w:rPr>
          <w:rFonts w:ascii="Arial Narrow" w:hAnsi="Arial Narrow" w:cs="Tahoma"/>
          <w:spacing w:val="-2"/>
          <w:sz w:val="22"/>
          <w:lang w:val="sr-Cyrl-CS"/>
        </w:rPr>
        <w:t xml:space="preserve">мања </w:t>
      </w:r>
      <w:r w:rsidRPr="00E90667">
        <w:rPr>
          <w:rFonts w:ascii="Arial Narrow" w:hAnsi="Arial Narrow" w:cs="Tahoma"/>
          <w:sz w:val="22"/>
          <w:lang w:val="sr-Cyrl-CS"/>
        </w:rPr>
        <w:t xml:space="preserve">за </w:t>
      </w:r>
      <w:r w:rsidR="005460E4" w:rsidRPr="00E90667">
        <w:rPr>
          <w:rFonts w:ascii="Arial Narrow" w:hAnsi="Arial Narrow" w:cs="Tahoma"/>
          <w:sz w:val="22"/>
          <w:lang w:val="sr-Cyrl-CS"/>
        </w:rPr>
        <w:t>0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2F0873"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  <w:lang w:val="sr-Cyrl-CS"/>
        </w:rPr>
        <w:t>%.</w:t>
      </w:r>
    </w:p>
    <w:p w:rsidR="001D2989" w:rsidRPr="00E90667" w:rsidRDefault="001D2989" w:rsidP="00775BB9">
      <w:pPr>
        <w:jc w:val="both"/>
        <w:rPr>
          <w:rFonts w:ascii="Arial Narrow" w:hAnsi="Arial Narrow" w:cs="Tahoma"/>
          <w:sz w:val="22"/>
          <w:lang w:val="sr-Cyrl-CS"/>
        </w:rPr>
      </w:pPr>
    </w:p>
    <w:p w:rsidR="001D2989" w:rsidRPr="00E90667" w:rsidRDefault="001D2989" w:rsidP="001D2989">
      <w:pPr>
        <w:jc w:val="both"/>
        <w:rPr>
          <w:rFonts w:ascii="Arial Narrow" w:hAnsi="Arial Narrow" w:cs="Tahoma"/>
          <w:sz w:val="22"/>
          <w:lang w:val="sr-Cyrl-CS"/>
        </w:rPr>
      </w:pPr>
      <w:r w:rsidRPr="00E90667">
        <w:rPr>
          <w:rFonts w:ascii="Arial Narrow" w:hAnsi="Arial Narrow" w:cs="Tahoma"/>
          <w:b/>
          <w:sz w:val="22"/>
          <w:lang w:val="sr-Cyrl-CS"/>
        </w:rPr>
        <w:t>Д</w:t>
      </w:r>
      <w:proofErr w:type="spellStart"/>
      <w:r w:rsidRPr="00E90667">
        <w:rPr>
          <w:rFonts w:ascii="Arial Narrow" w:hAnsi="Arial Narrow" w:cs="Tahoma"/>
          <w:b/>
          <w:sz w:val="22"/>
        </w:rPr>
        <w:t>есезонирана</w:t>
      </w:r>
      <w:proofErr w:type="spellEnd"/>
      <w:r w:rsidRPr="00E90667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E90667">
        <w:rPr>
          <w:rFonts w:ascii="Arial Narrow" w:hAnsi="Arial Narrow" w:cs="Tahoma"/>
          <w:b/>
          <w:sz w:val="22"/>
        </w:rPr>
        <w:t>индустријска</w:t>
      </w:r>
      <w:proofErr w:type="spellEnd"/>
      <w:r w:rsidRPr="00E90667">
        <w:rPr>
          <w:rFonts w:ascii="Arial Narrow" w:hAnsi="Arial Narrow" w:cs="Tahoma"/>
          <w:b/>
          <w:sz w:val="22"/>
        </w:rPr>
        <w:t xml:space="preserve"> </w:t>
      </w:r>
      <w:proofErr w:type="spellStart"/>
      <w:r w:rsidRPr="00E90667">
        <w:rPr>
          <w:rFonts w:ascii="Arial Narrow" w:hAnsi="Arial Narrow" w:cs="Tahoma"/>
          <w:b/>
          <w:sz w:val="22"/>
        </w:rPr>
        <w:t>производња</w:t>
      </w:r>
      <w:proofErr w:type="spellEnd"/>
      <w:r w:rsidRPr="00E90667">
        <w:rPr>
          <w:rFonts w:ascii="Arial Narrow" w:hAnsi="Arial Narrow" w:cs="Tahoma"/>
          <w:sz w:val="22"/>
        </w:rPr>
        <w:t xml:space="preserve"> у </w:t>
      </w:r>
      <w:r w:rsidR="006E639A" w:rsidRPr="00E90667">
        <w:rPr>
          <w:rFonts w:ascii="Arial Narrow" w:hAnsi="Arial Narrow" w:cs="Tahoma"/>
          <w:spacing w:val="-2"/>
          <w:sz w:val="22"/>
          <w:lang w:val="sr-Cyrl-CS"/>
        </w:rPr>
        <w:t>октобру</w:t>
      </w:r>
      <w:r w:rsidRPr="00E90667">
        <w:rPr>
          <w:rFonts w:ascii="Arial Narrow" w:hAnsi="Arial Narrow" w:cs="Tahoma"/>
          <w:spacing w:val="-2"/>
          <w:sz w:val="22"/>
        </w:rPr>
        <w:t xml:space="preserve"> </w:t>
      </w:r>
      <w:r w:rsidRPr="00E90667">
        <w:rPr>
          <w:rFonts w:ascii="Arial Narrow" w:hAnsi="Arial Narrow" w:cs="Tahoma"/>
          <w:sz w:val="22"/>
        </w:rPr>
        <w:t>201</w:t>
      </w:r>
      <w:r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</w:rPr>
        <w:t xml:space="preserve">. </w:t>
      </w:r>
      <w:r w:rsidRPr="00E90667">
        <w:rPr>
          <w:rFonts w:ascii="Arial Narrow" w:hAnsi="Arial Narrow" w:cs="Tahoma"/>
          <w:sz w:val="22"/>
          <w:lang w:val="sr-Cyrl-BA"/>
        </w:rPr>
        <w:t>г</w:t>
      </w:r>
      <w:proofErr w:type="spellStart"/>
      <w:r w:rsidRPr="00E90667">
        <w:rPr>
          <w:rFonts w:ascii="Arial Narrow" w:hAnsi="Arial Narrow" w:cs="Tahoma"/>
          <w:sz w:val="22"/>
        </w:rPr>
        <w:t>одине</w:t>
      </w:r>
      <w:proofErr w:type="spellEnd"/>
      <w:r w:rsidRPr="00E90667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</w:rPr>
        <w:t xml:space="preserve">у </w:t>
      </w:r>
      <w:proofErr w:type="spellStart"/>
      <w:r w:rsidRPr="00E90667">
        <w:rPr>
          <w:rFonts w:ascii="Arial Narrow" w:hAnsi="Arial Narrow" w:cs="Tahoma"/>
          <w:sz w:val="22"/>
        </w:rPr>
        <w:t>поређењу</w:t>
      </w:r>
      <w:proofErr w:type="spellEnd"/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BA"/>
        </w:rPr>
        <w:t xml:space="preserve">са </w:t>
      </w:r>
      <w:r w:rsidR="006E639A" w:rsidRPr="00E90667">
        <w:rPr>
          <w:rFonts w:ascii="Arial Narrow" w:hAnsi="Arial Narrow" w:cs="Tahoma"/>
          <w:sz w:val="22"/>
          <w:lang w:val="sr-Cyrl-BA"/>
        </w:rPr>
        <w:t>септембром</w:t>
      </w:r>
      <w:r w:rsidRPr="00E90667">
        <w:rPr>
          <w:rFonts w:ascii="Arial Narrow" w:hAnsi="Arial Narrow" w:cs="Tahoma"/>
          <w:sz w:val="22"/>
          <w:lang w:val="ru-RU"/>
        </w:rPr>
        <w:t xml:space="preserve"> 2014.</w:t>
      </w:r>
      <w:r w:rsidRPr="00E90667">
        <w:rPr>
          <w:rFonts w:ascii="Arial Narrow" w:hAnsi="Arial Narrow" w:cs="Tahoma"/>
          <w:sz w:val="22"/>
        </w:rPr>
        <w:t xml:space="preserve"> </w:t>
      </w:r>
      <w:r w:rsidR="00F304C7" w:rsidRPr="00E90667">
        <w:rPr>
          <w:rFonts w:ascii="Arial Narrow" w:hAnsi="Arial Narrow" w:cs="Tahoma"/>
          <w:sz w:val="22"/>
          <w:lang w:val="sr-Cyrl-CS"/>
        </w:rPr>
        <w:t>м</w:t>
      </w:r>
      <w:r w:rsidR="006E639A" w:rsidRPr="00E90667">
        <w:rPr>
          <w:rFonts w:ascii="Arial Narrow" w:hAnsi="Arial Narrow" w:cs="Tahoma"/>
          <w:sz w:val="22"/>
          <w:lang w:val="sr-Cyrl-CS"/>
        </w:rPr>
        <w:t>ања</w:t>
      </w:r>
      <w:r w:rsidR="00F304C7" w:rsidRPr="00E90667">
        <w:rPr>
          <w:rFonts w:ascii="Arial Narrow" w:hAnsi="Arial Narrow" w:cs="Tahoma"/>
          <w:sz w:val="22"/>
          <w:lang w:val="sr-Cyrl-CS"/>
        </w:rPr>
        <w:t xml:space="preserve"> је</w:t>
      </w:r>
      <w:r w:rsidR="002B2143" w:rsidRPr="00E90667">
        <w:rPr>
          <w:rFonts w:ascii="Arial Narrow" w:hAnsi="Arial Narrow" w:cs="Tahoma"/>
          <w:sz w:val="22"/>
          <w:lang w:val="sr-Cyrl-CS"/>
        </w:rPr>
        <w:t xml:space="preserve"> за 0</w:t>
      </w:r>
      <w:r w:rsidRPr="00E90667">
        <w:rPr>
          <w:rFonts w:ascii="Arial Narrow" w:hAnsi="Arial Narrow" w:cs="Tahoma"/>
          <w:sz w:val="22"/>
          <w:lang w:val="sr-Cyrl-CS"/>
        </w:rPr>
        <w:t>,8%.</w:t>
      </w:r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У</w:t>
      </w:r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подручју </w:t>
      </w:r>
      <w:proofErr w:type="spellStart"/>
      <w:r w:rsidR="002B2143" w:rsidRPr="00E90667">
        <w:rPr>
          <w:rFonts w:ascii="Arial Narrow" w:hAnsi="Arial Narrow" w:cs="Tahoma"/>
          <w:i/>
          <w:sz w:val="22"/>
        </w:rPr>
        <w:t>Вађењ</w:t>
      </w:r>
      <w:proofErr w:type="spellEnd"/>
      <w:r w:rsidR="002B2143" w:rsidRPr="00E90667">
        <w:rPr>
          <w:rFonts w:ascii="Arial Narrow" w:hAnsi="Arial Narrow" w:cs="Tahoma"/>
          <w:i/>
          <w:sz w:val="22"/>
          <w:lang w:val="sr-Cyrl-BA"/>
        </w:rPr>
        <w:t>а</w:t>
      </w:r>
      <w:r w:rsidR="002B2143" w:rsidRPr="00E90667">
        <w:rPr>
          <w:rFonts w:ascii="Arial Narrow" w:hAnsi="Arial Narrow" w:cs="Tahoma"/>
          <w:i/>
          <w:sz w:val="22"/>
        </w:rPr>
        <w:t xml:space="preserve"> </w:t>
      </w:r>
      <w:proofErr w:type="spellStart"/>
      <w:r w:rsidR="002B2143" w:rsidRPr="00E90667">
        <w:rPr>
          <w:rFonts w:ascii="Arial Narrow" w:hAnsi="Arial Narrow" w:cs="Tahoma"/>
          <w:i/>
          <w:sz w:val="22"/>
        </w:rPr>
        <w:t>руда</w:t>
      </w:r>
      <w:proofErr w:type="spellEnd"/>
      <w:r w:rsidR="002B2143" w:rsidRPr="00E90667">
        <w:rPr>
          <w:rFonts w:ascii="Arial Narrow" w:hAnsi="Arial Narrow" w:cs="Tahoma"/>
          <w:i/>
          <w:sz w:val="22"/>
        </w:rPr>
        <w:t xml:space="preserve"> и </w:t>
      </w:r>
      <w:proofErr w:type="spellStart"/>
      <w:r w:rsidR="002B2143" w:rsidRPr="00E90667">
        <w:rPr>
          <w:rFonts w:ascii="Arial Narrow" w:hAnsi="Arial Narrow" w:cs="Tahoma"/>
          <w:i/>
          <w:sz w:val="22"/>
        </w:rPr>
        <w:t>камена</w:t>
      </w:r>
      <w:proofErr w:type="spellEnd"/>
      <w:r w:rsidR="002B2143" w:rsidRPr="00E90667">
        <w:rPr>
          <w:rFonts w:ascii="Arial Narrow" w:hAnsi="Arial Narrow" w:cs="Tahoma"/>
          <w:sz w:val="22"/>
        </w:rPr>
        <w:t xml:space="preserve"> </w:t>
      </w:r>
      <w:r w:rsidR="00D262C8" w:rsidRPr="00E90667">
        <w:rPr>
          <w:rFonts w:ascii="Arial Narrow" w:hAnsi="Arial Narrow" w:cs="Tahoma"/>
          <w:sz w:val="22"/>
          <w:lang w:val="sr-Cyrl-BA"/>
        </w:rPr>
        <w:t>за</w:t>
      </w:r>
      <w:r w:rsidR="002B2143" w:rsidRPr="00E90667">
        <w:rPr>
          <w:rFonts w:ascii="Arial Narrow" w:hAnsi="Arial Narrow" w:cs="Tahoma"/>
          <w:sz w:val="22"/>
          <w:lang w:val="sr-Cyrl-CS"/>
        </w:rPr>
        <w:t>биљеж</w:t>
      </w:r>
      <w:r w:rsidR="00D262C8" w:rsidRPr="00E90667">
        <w:rPr>
          <w:rFonts w:ascii="Arial Narrow" w:hAnsi="Arial Narrow" w:cs="Tahoma"/>
          <w:sz w:val="22"/>
          <w:lang w:val="sr-Cyrl-CS"/>
        </w:rPr>
        <w:t>ен је</w:t>
      </w:r>
      <w:r w:rsidR="002B2143" w:rsidRPr="00E90667">
        <w:rPr>
          <w:rFonts w:ascii="Arial Narrow" w:hAnsi="Arial Narrow" w:cs="Tahoma"/>
          <w:sz w:val="22"/>
          <w:lang w:val="sr-Cyrl-CS"/>
        </w:rPr>
        <w:t xml:space="preserve"> раст од 6,3%</w:t>
      </w:r>
      <w:r w:rsidR="00691B58" w:rsidRPr="00E90667">
        <w:rPr>
          <w:rFonts w:ascii="Arial Narrow" w:hAnsi="Arial Narrow" w:cs="Tahoma"/>
          <w:sz w:val="22"/>
          <w:lang w:val="sr-Cyrl-CS"/>
        </w:rPr>
        <w:t>, у</w:t>
      </w:r>
      <w:r w:rsidR="00691B58" w:rsidRPr="00E90667">
        <w:rPr>
          <w:rFonts w:ascii="Arial Narrow" w:hAnsi="Arial Narrow" w:cs="Tahoma"/>
          <w:sz w:val="22"/>
        </w:rPr>
        <w:t xml:space="preserve"> </w:t>
      </w:r>
      <w:proofErr w:type="spellStart"/>
      <w:r w:rsidR="00691B58" w:rsidRPr="00E90667">
        <w:rPr>
          <w:rFonts w:ascii="Arial Narrow" w:hAnsi="Arial Narrow" w:cs="Tahoma"/>
          <w:i/>
          <w:sz w:val="22"/>
        </w:rPr>
        <w:t>Прерађивачкој</w:t>
      </w:r>
      <w:proofErr w:type="spellEnd"/>
      <w:r w:rsidR="00691B58" w:rsidRPr="00E90667">
        <w:rPr>
          <w:rFonts w:ascii="Arial Narrow" w:hAnsi="Arial Narrow" w:cs="Tahoma"/>
          <w:i/>
          <w:sz w:val="22"/>
        </w:rPr>
        <w:t xml:space="preserve"> </w:t>
      </w:r>
      <w:proofErr w:type="spellStart"/>
      <w:r w:rsidR="00691B58" w:rsidRPr="00E90667">
        <w:rPr>
          <w:rFonts w:ascii="Arial Narrow" w:hAnsi="Arial Narrow" w:cs="Tahoma"/>
          <w:i/>
          <w:sz w:val="22"/>
        </w:rPr>
        <w:t>индустрији</w:t>
      </w:r>
      <w:proofErr w:type="spellEnd"/>
      <w:r w:rsidR="00691B58" w:rsidRPr="00E90667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691B58" w:rsidRPr="00E90667">
        <w:rPr>
          <w:rFonts w:ascii="Arial Narrow" w:hAnsi="Arial Narrow" w:cs="Tahoma"/>
          <w:sz w:val="22"/>
          <w:lang w:val="sr-Cyrl-CS"/>
        </w:rPr>
        <w:t>раст</w:t>
      </w:r>
      <w:r w:rsidR="00691B58" w:rsidRPr="00E90667">
        <w:rPr>
          <w:rFonts w:ascii="Arial Narrow" w:hAnsi="Arial Narrow" w:cs="Tahoma"/>
          <w:sz w:val="22"/>
        </w:rPr>
        <w:t xml:space="preserve"> </w:t>
      </w:r>
      <w:r w:rsidR="00691B58" w:rsidRPr="00E90667">
        <w:rPr>
          <w:rFonts w:ascii="Arial Narrow" w:hAnsi="Arial Narrow" w:cs="Tahoma"/>
          <w:sz w:val="22"/>
          <w:lang w:val="sr-Cyrl-BA"/>
        </w:rPr>
        <w:t>од</w:t>
      </w:r>
      <w:r w:rsidR="00691B58" w:rsidRPr="00E90667">
        <w:rPr>
          <w:rFonts w:ascii="Arial Narrow" w:hAnsi="Arial Narrow" w:cs="Tahoma"/>
          <w:sz w:val="22"/>
        </w:rPr>
        <w:t xml:space="preserve"> </w:t>
      </w:r>
      <w:r w:rsidR="00691B58" w:rsidRPr="00E90667">
        <w:rPr>
          <w:rFonts w:ascii="Arial Narrow" w:hAnsi="Arial Narrow" w:cs="Tahoma"/>
          <w:sz w:val="22"/>
          <w:lang w:val="sr-Cyrl-CS"/>
        </w:rPr>
        <w:t>2</w:t>
      </w:r>
      <w:r w:rsidR="00691B58" w:rsidRPr="00E90667">
        <w:rPr>
          <w:rFonts w:ascii="Arial Narrow" w:hAnsi="Arial Narrow" w:cs="Tahoma"/>
          <w:sz w:val="22"/>
        </w:rPr>
        <w:t>,</w:t>
      </w:r>
      <w:r w:rsidR="00691B58" w:rsidRPr="00E90667">
        <w:rPr>
          <w:rFonts w:ascii="Arial Narrow" w:hAnsi="Arial Narrow" w:cs="Tahoma"/>
          <w:sz w:val="22"/>
          <w:lang w:val="sr-Cyrl-CS"/>
        </w:rPr>
        <w:t>1</w:t>
      </w:r>
      <w:r w:rsidR="00691B58" w:rsidRPr="00E90667">
        <w:rPr>
          <w:rFonts w:ascii="Arial Narrow" w:hAnsi="Arial Narrow" w:cs="Tahoma"/>
          <w:sz w:val="22"/>
        </w:rPr>
        <w:t>%</w:t>
      </w:r>
      <w:r w:rsidR="00691B58" w:rsidRPr="00E90667">
        <w:rPr>
          <w:rFonts w:ascii="Arial Narrow" w:hAnsi="Arial Narrow" w:cs="Tahoma"/>
          <w:sz w:val="22"/>
          <w:lang w:val="sr-Cyrl-CS"/>
        </w:rPr>
        <w:t xml:space="preserve">, док је у подручју  </w:t>
      </w:r>
      <w:r w:rsidRPr="00E90667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Pr="00E90667">
        <w:rPr>
          <w:rFonts w:ascii="Arial Narrow" w:hAnsi="Arial Narrow" w:cs="Tahoma"/>
          <w:i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остварен </w:t>
      </w:r>
      <w:r w:rsidR="00691B58" w:rsidRPr="00E90667">
        <w:rPr>
          <w:rFonts w:ascii="Arial Narrow" w:hAnsi="Arial Narrow" w:cs="Tahoma"/>
          <w:sz w:val="22"/>
          <w:lang w:val="sr-Cyrl-CS"/>
        </w:rPr>
        <w:t>пад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од</w:t>
      </w:r>
      <w:r w:rsidRPr="00E90667">
        <w:rPr>
          <w:rFonts w:ascii="Arial Narrow" w:hAnsi="Arial Narrow" w:cs="Tahoma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1</w:t>
      </w:r>
      <w:r w:rsidR="00691B58" w:rsidRPr="00E90667">
        <w:rPr>
          <w:rFonts w:ascii="Arial Narrow" w:hAnsi="Arial Narrow" w:cs="Tahoma"/>
          <w:sz w:val="22"/>
          <w:lang w:val="sr-Cyrl-CS"/>
        </w:rPr>
        <w:t>0</w:t>
      </w:r>
      <w:r w:rsidRPr="00E90667">
        <w:rPr>
          <w:rFonts w:ascii="Arial Narrow" w:hAnsi="Arial Narrow" w:cs="Tahoma"/>
          <w:sz w:val="22"/>
        </w:rPr>
        <w:t>,</w:t>
      </w:r>
      <w:r w:rsidR="00691B58" w:rsidRPr="00E90667">
        <w:rPr>
          <w:rFonts w:ascii="Arial Narrow" w:hAnsi="Arial Narrow" w:cs="Tahoma"/>
          <w:sz w:val="22"/>
          <w:lang w:val="sr-Cyrl-CS"/>
        </w:rPr>
        <w:t>2</w:t>
      </w:r>
      <w:r w:rsidRPr="00E90667">
        <w:rPr>
          <w:rFonts w:ascii="Arial Narrow" w:hAnsi="Arial Narrow" w:cs="Tahoma"/>
          <w:sz w:val="22"/>
        </w:rPr>
        <w:t>%</w:t>
      </w:r>
      <w:r w:rsidR="00691B58" w:rsidRPr="00E90667">
        <w:rPr>
          <w:rFonts w:ascii="Arial Narrow" w:hAnsi="Arial Narrow" w:cs="Tahoma"/>
          <w:sz w:val="22"/>
          <w:lang w:val="sr-Cyrl-CS"/>
        </w:rPr>
        <w:t>.</w:t>
      </w:r>
      <w:r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pacing w:val="-2"/>
          <w:sz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E906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0924C8" w:rsidRPr="00E90667">
        <w:rPr>
          <w:rFonts w:ascii="Arial Narrow" w:hAnsi="Arial Narrow" w:cs="Tahoma"/>
          <w:sz w:val="22"/>
        </w:rPr>
        <w:t xml:space="preserve">у </w:t>
      </w:r>
      <w:r w:rsidR="000924C8" w:rsidRPr="00E90667">
        <w:rPr>
          <w:rFonts w:ascii="Arial Narrow" w:hAnsi="Arial Narrow" w:cs="Tahoma"/>
          <w:spacing w:val="-2"/>
          <w:sz w:val="22"/>
          <w:lang w:val="sr-Cyrl-CS"/>
        </w:rPr>
        <w:t>октобру</w:t>
      </w:r>
      <w:r w:rsidR="000924C8" w:rsidRPr="00E90667">
        <w:rPr>
          <w:rFonts w:ascii="Arial Narrow" w:hAnsi="Arial Narrow" w:cs="Tahoma"/>
          <w:spacing w:val="-2"/>
          <w:sz w:val="22"/>
        </w:rPr>
        <w:t xml:space="preserve"> </w:t>
      </w:r>
      <w:r w:rsidR="000924C8" w:rsidRPr="00E90667">
        <w:rPr>
          <w:rFonts w:ascii="Arial Narrow" w:hAnsi="Arial Narrow" w:cs="Tahoma"/>
          <w:sz w:val="22"/>
        </w:rPr>
        <w:t>201</w:t>
      </w:r>
      <w:r w:rsidR="000924C8" w:rsidRPr="00E90667">
        <w:rPr>
          <w:rFonts w:ascii="Arial Narrow" w:hAnsi="Arial Narrow" w:cs="Tahoma"/>
          <w:sz w:val="22"/>
          <w:lang w:val="sr-Cyrl-CS"/>
        </w:rPr>
        <w:t>4</w:t>
      </w:r>
      <w:r w:rsidR="000924C8" w:rsidRPr="00E90667">
        <w:rPr>
          <w:rFonts w:ascii="Arial Narrow" w:hAnsi="Arial Narrow" w:cs="Tahoma"/>
          <w:sz w:val="22"/>
        </w:rPr>
        <w:t xml:space="preserve">. </w:t>
      </w:r>
      <w:r w:rsidR="000924C8" w:rsidRPr="00E90667">
        <w:rPr>
          <w:rFonts w:ascii="Arial Narrow" w:hAnsi="Arial Narrow" w:cs="Tahoma"/>
          <w:sz w:val="22"/>
          <w:lang w:val="sr-Cyrl-BA"/>
        </w:rPr>
        <w:t>г</w:t>
      </w:r>
      <w:proofErr w:type="spellStart"/>
      <w:r w:rsidR="000924C8" w:rsidRPr="00E90667">
        <w:rPr>
          <w:rFonts w:ascii="Arial Narrow" w:hAnsi="Arial Narrow" w:cs="Tahoma"/>
          <w:sz w:val="22"/>
        </w:rPr>
        <w:t>одине</w:t>
      </w:r>
      <w:proofErr w:type="spellEnd"/>
      <w:r w:rsidR="000924C8" w:rsidRPr="00E90667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="000924C8" w:rsidRPr="00E90667">
        <w:rPr>
          <w:rFonts w:ascii="Arial Narrow" w:hAnsi="Arial Narrow" w:cs="Tahoma"/>
          <w:sz w:val="22"/>
        </w:rPr>
        <w:t xml:space="preserve">у </w:t>
      </w:r>
      <w:proofErr w:type="spellStart"/>
      <w:r w:rsidR="000924C8" w:rsidRPr="00E90667">
        <w:rPr>
          <w:rFonts w:ascii="Arial Narrow" w:hAnsi="Arial Narrow" w:cs="Tahoma"/>
          <w:sz w:val="22"/>
        </w:rPr>
        <w:t>поређењу</w:t>
      </w:r>
      <w:proofErr w:type="spellEnd"/>
      <w:r w:rsidR="000924C8" w:rsidRPr="00E90667">
        <w:rPr>
          <w:rFonts w:ascii="Arial Narrow" w:hAnsi="Arial Narrow" w:cs="Tahoma"/>
          <w:sz w:val="22"/>
        </w:rPr>
        <w:t xml:space="preserve"> </w:t>
      </w:r>
      <w:r w:rsidR="000924C8" w:rsidRPr="00E90667">
        <w:rPr>
          <w:rFonts w:ascii="Arial Narrow" w:hAnsi="Arial Narrow" w:cs="Tahoma"/>
          <w:sz w:val="22"/>
          <w:lang w:val="sr-Cyrl-BA"/>
        </w:rPr>
        <w:t>са септембром</w:t>
      </w:r>
      <w:r w:rsidR="000924C8" w:rsidRPr="00E90667">
        <w:rPr>
          <w:rFonts w:ascii="Arial Narrow" w:hAnsi="Arial Narrow" w:cs="Tahoma"/>
          <w:sz w:val="22"/>
          <w:lang w:val="ru-RU"/>
        </w:rPr>
        <w:t xml:space="preserve"> 2014. </w:t>
      </w:r>
      <w:r w:rsidRPr="00E90667">
        <w:rPr>
          <w:rFonts w:ascii="Arial Narrow" w:hAnsi="Arial Narrow" w:cs="Tahoma"/>
          <w:spacing w:val="-2"/>
          <w:sz w:val="22"/>
          <w:lang w:val="sr-Cyrl-BA"/>
        </w:rPr>
        <w:t>десезонирана производња</w:t>
      </w:r>
      <w:r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691B58" w:rsidRPr="00E90667">
        <w:rPr>
          <w:rFonts w:ascii="Arial Narrow" w:hAnsi="Arial Narrow" w:cs="Tahoma"/>
          <w:spacing w:val="-2"/>
          <w:sz w:val="22"/>
          <w:lang w:val="sr-Cyrl-CS"/>
        </w:rPr>
        <w:t>капиталних производа</w:t>
      </w:r>
      <w:r w:rsidR="00691B58" w:rsidRPr="00E90667">
        <w:rPr>
          <w:rFonts w:ascii="Arial Narrow" w:hAnsi="Arial Narrow" w:cs="Tahoma"/>
          <w:sz w:val="22"/>
          <w:lang w:val="sr-Cyrl-CS"/>
        </w:rPr>
        <w:t xml:space="preserve"> већа је за 8,7%, интермедијарних и нетрајних производа за широку потрошњу за 0</w:t>
      </w:r>
      <w:r w:rsidR="00691B58" w:rsidRPr="00E90667">
        <w:rPr>
          <w:rFonts w:ascii="Arial Narrow" w:hAnsi="Arial Narrow" w:cs="Tahoma"/>
          <w:sz w:val="22"/>
          <w:lang w:val="bs-Latn-BA"/>
        </w:rPr>
        <w:t>,</w:t>
      </w:r>
      <w:r w:rsidR="00691B58" w:rsidRPr="00E90667">
        <w:rPr>
          <w:rFonts w:ascii="Arial Narrow" w:hAnsi="Arial Narrow" w:cs="Tahoma"/>
          <w:sz w:val="22"/>
          <w:lang w:val="sr-Cyrl-CS"/>
        </w:rPr>
        <w:t xml:space="preserve">7%, док је производња трајних производа за широку потрошњу мања за 2,2% и </w:t>
      </w:r>
      <w:r w:rsidRPr="00E90667">
        <w:rPr>
          <w:rFonts w:ascii="Arial Narrow" w:hAnsi="Arial Narrow" w:cs="Tahoma"/>
          <w:sz w:val="22"/>
          <w:lang w:val="sr-Cyrl-CS"/>
        </w:rPr>
        <w:t>енергије</w:t>
      </w:r>
      <w:r w:rsidR="00474E9D" w:rsidRPr="00E90667">
        <w:rPr>
          <w:rFonts w:ascii="Arial Narrow" w:hAnsi="Arial Narrow" w:cs="Tahoma"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за </w:t>
      </w:r>
      <w:r w:rsidR="00474E9D" w:rsidRPr="00E90667">
        <w:rPr>
          <w:rFonts w:ascii="Arial Narrow" w:hAnsi="Arial Narrow" w:cs="Tahoma"/>
          <w:sz w:val="22"/>
          <w:lang w:val="sr-Cyrl-CS"/>
        </w:rPr>
        <w:t>3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474E9D" w:rsidRPr="00E90667">
        <w:rPr>
          <w:rFonts w:ascii="Arial Narrow" w:hAnsi="Arial Narrow" w:cs="Tahoma"/>
          <w:sz w:val="22"/>
          <w:lang w:val="sr-Cyrl-CS"/>
        </w:rPr>
        <w:t>1</w:t>
      </w:r>
      <w:r w:rsidRPr="00E90667">
        <w:rPr>
          <w:rFonts w:ascii="Arial Narrow" w:hAnsi="Arial Narrow" w:cs="Tahoma"/>
          <w:sz w:val="22"/>
          <w:lang w:val="sr-Cyrl-CS"/>
        </w:rPr>
        <w:t>%</w:t>
      </w:r>
      <w:r w:rsidR="00474E9D" w:rsidRPr="00E90667">
        <w:rPr>
          <w:rFonts w:ascii="Arial Narrow" w:hAnsi="Arial Narrow" w:cs="Tahoma"/>
          <w:sz w:val="22"/>
          <w:lang w:val="sr-Cyrl-CS"/>
        </w:rPr>
        <w:t>.</w:t>
      </w:r>
      <w:r w:rsidRPr="00E90667">
        <w:rPr>
          <w:rFonts w:ascii="Arial Narrow" w:hAnsi="Arial Narrow" w:cs="Tahoma"/>
          <w:sz w:val="22"/>
          <w:lang w:val="sr-Cyrl-CS"/>
        </w:rPr>
        <w:t xml:space="preserve"> </w:t>
      </w:r>
    </w:p>
    <w:p w:rsidR="00775BB9" w:rsidRPr="00E90667" w:rsidRDefault="00775BB9" w:rsidP="00624567">
      <w:pPr>
        <w:jc w:val="both"/>
        <w:rPr>
          <w:rFonts w:ascii="Arial Narrow" w:hAnsi="Arial Narrow" w:cs="Tahoma"/>
          <w:sz w:val="22"/>
          <w:lang w:val="sr-Cyrl-CS"/>
        </w:rPr>
      </w:pPr>
    </w:p>
    <w:p w:rsidR="0043561A" w:rsidRPr="00E90667" w:rsidRDefault="0043561A" w:rsidP="0043561A">
      <w:pPr>
        <w:jc w:val="both"/>
        <w:rPr>
          <w:rFonts w:ascii="Arial Narrow" w:hAnsi="Arial Narrow" w:cs="Tahoma"/>
          <w:sz w:val="22"/>
          <w:lang w:val="sr-Latn-CS"/>
        </w:rPr>
      </w:pPr>
      <w:r w:rsidRPr="00E90667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E90667">
        <w:rPr>
          <w:rFonts w:ascii="Arial Narrow" w:hAnsi="Arial Narrow" w:cs="Tahoma"/>
          <w:sz w:val="22"/>
          <w:lang w:val="ru-RU"/>
        </w:rPr>
        <w:t xml:space="preserve"> у </w:t>
      </w:r>
      <w:r w:rsidR="00CB6284" w:rsidRPr="00E90667">
        <w:rPr>
          <w:rFonts w:ascii="Arial Narrow" w:hAnsi="Arial Narrow" w:cs="Tahoma"/>
          <w:spacing w:val="-2"/>
          <w:sz w:val="22"/>
          <w:lang w:val="sr-Cyrl-CS"/>
        </w:rPr>
        <w:t>октобру</w:t>
      </w:r>
      <w:r w:rsidR="005460E4" w:rsidRPr="00E90667">
        <w:rPr>
          <w:rFonts w:ascii="Arial Narrow" w:hAnsi="Arial Narrow" w:cs="Tahoma"/>
          <w:spacing w:val="-2"/>
          <w:sz w:val="22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>201</w:t>
      </w:r>
      <w:r w:rsidR="00DC722C" w:rsidRPr="00E90667">
        <w:rPr>
          <w:rFonts w:ascii="Arial Narrow" w:hAnsi="Arial Narrow" w:cs="Tahoma"/>
          <w:sz w:val="22"/>
          <w:lang w:val="ru-RU"/>
        </w:rPr>
        <w:t>4</w:t>
      </w:r>
      <w:r w:rsidRPr="00E90667">
        <w:rPr>
          <w:rFonts w:ascii="Arial Narrow" w:hAnsi="Arial Narrow" w:cs="Tahoma"/>
          <w:sz w:val="22"/>
          <w:lang w:val="ru-RU"/>
        </w:rPr>
        <w:t xml:space="preserve">. године </w:t>
      </w:r>
      <w:r w:rsidRPr="00E90667">
        <w:rPr>
          <w:rFonts w:ascii="Arial Narrow" w:hAnsi="Arial Narrow" w:cs="Tahoma"/>
          <w:sz w:val="22"/>
          <w:lang w:val="sr-Cyrl-CS"/>
        </w:rPr>
        <w:t xml:space="preserve">у </w:t>
      </w:r>
      <w:r w:rsidRPr="00E90667">
        <w:rPr>
          <w:rFonts w:ascii="Arial Narrow" w:hAnsi="Arial Narrow" w:cs="Tahoma"/>
          <w:sz w:val="22"/>
          <w:lang w:val="ru-RU"/>
        </w:rPr>
        <w:t xml:space="preserve">односу на </w:t>
      </w:r>
      <w:r w:rsidR="009A448B" w:rsidRPr="00E90667">
        <w:rPr>
          <w:rFonts w:ascii="Arial Narrow" w:hAnsi="Arial Narrow" w:cs="Tahoma"/>
          <w:sz w:val="22"/>
          <w:lang w:val="sr-Latn-CS"/>
        </w:rPr>
        <w:t>просјечан мјесечни број запослених у 201</w:t>
      </w:r>
      <w:r w:rsidR="009A448B" w:rsidRPr="00E90667">
        <w:rPr>
          <w:rFonts w:ascii="Arial Narrow" w:hAnsi="Arial Narrow" w:cs="Tahoma"/>
          <w:sz w:val="22"/>
          <w:lang w:val="sr-Cyrl-CS"/>
        </w:rPr>
        <w:t>3</w:t>
      </w:r>
      <w:r w:rsidR="009A448B" w:rsidRPr="00E90667">
        <w:rPr>
          <w:rFonts w:ascii="Arial Narrow" w:hAnsi="Arial Narrow" w:cs="Tahoma"/>
          <w:sz w:val="22"/>
          <w:lang w:val="sr-Latn-CS"/>
        </w:rPr>
        <w:t xml:space="preserve">. </w:t>
      </w:r>
      <w:r w:rsidR="009A448B" w:rsidRPr="00E90667">
        <w:rPr>
          <w:rFonts w:ascii="Arial Narrow" w:hAnsi="Arial Narrow" w:cs="Tahoma"/>
          <w:sz w:val="22"/>
          <w:lang w:val="sr-Cyrl-CS"/>
        </w:rPr>
        <w:t>г</w:t>
      </w:r>
      <w:r w:rsidR="009A448B" w:rsidRPr="00E90667">
        <w:rPr>
          <w:rFonts w:ascii="Arial Narrow" w:hAnsi="Arial Narrow" w:cs="Tahoma"/>
          <w:sz w:val="22"/>
          <w:lang w:val="sr-Latn-CS"/>
        </w:rPr>
        <w:t>одини</w:t>
      </w:r>
      <w:r w:rsidR="009A448B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DC722C" w:rsidRPr="00E90667">
        <w:rPr>
          <w:rFonts w:ascii="Arial Narrow" w:hAnsi="Arial Narrow" w:cs="Tahoma"/>
          <w:sz w:val="22"/>
          <w:lang w:val="sr-Cyrl-CS"/>
        </w:rPr>
        <w:t>већи</w:t>
      </w:r>
      <w:r w:rsidR="00D40CC2" w:rsidRPr="00E90667">
        <w:rPr>
          <w:rFonts w:ascii="Arial Narrow" w:hAnsi="Arial Narrow" w:cs="Tahoma"/>
          <w:sz w:val="22"/>
          <w:lang w:val="sr-Latn-CS"/>
        </w:rPr>
        <w:t xml:space="preserve"> је за</w:t>
      </w:r>
      <w:bookmarkStart w:id="0" w:name="_GoBack"/>
      <w:bookmarkEnd w:id="0"/>
      <w:r w:rsidR="00D40CC2" w:rsidRPr="00E90667">
        <w:rPr>
          <w:rFonts w:ascii="Arial Narrow" w:hAnsi="Arial Narrow" w:cs="Tahoma"/>
          <w:sz w:val="22"/>
          <w:lang w:val="sr-Latn-CS"/>
        </w:rPr>
        <w:t xml:space="preserve"> </w:t>
      </w:r>
      <w:r w:rsidR="00CB6284" w:rsidRPr="00E90667">
        <w:rPr>
          <w:rFonts w:ascii="Arial Narrow" w:hAnsi="Arial Narrow" w:cs="Tahoma"/>
          <w:sz w:val="22"/>
          <w:lang w:val="sr-Cyrl-CS"/>
        </w:rPr>
        <w:t>3</w:t>
      </w:r>
      <w:r w:rsidR="00D40CC2" w:rsidRPr="00E90667">
        <w:rPr>
          <w:rFonts w:ascii="Arial Narrow" w:hAnsi="Arial Narrow" w:cs="Tahoma"/>
          <w:sz w:val="22"/>
          <w:lang w:val="sr-Latn-CS"/>
        </w:rPr>
        <w:t>,</w:t>
      </w:r>
      <w:r w:rsidR="00CB6284" w:rsidRPr="00E90667">
        <w:rPr>
          <w:rFonts w:ascii="Arial Narrow" w:hAnsi="Arial Narrow" w:cs="Tahoma"/>
          <w:sz w:val="22"/>
          <w:lang w:val="sr-Cyrl-CS"/>
        </w:rPr>
        <w:t>0</w:t>
      </w:r>
      <w:r w:rsidR="005B61C7" w:rsidRPr="00E90667">
        <w:rPr>
          <w:rFonts w:ascii="Arial Narrow" w:hAnsi="Arial Narrow" w:cs="Tahoma"/>
          <w:sz w:val="22"/>
          <w:lang w:val="sr-Latn-CS"/>
        </w:rPr>
        <w:t>%</w:t>
      </w:r>
      <w:r w:rsidR="00A347CF" w:rsidRPr="00E90667">
        <w:rPr>
          <w:rFonts w:ascii="Arial Narrow" w:hAnsi="Arial Narrow" w:cs="Tahoma"/>
          <w:sz w:val="22"/>
          <w:lang w:val="sr-Cyrl-CS"/>
        </w:rPr>
        <w:t>,</w:t>
      </w:r>
      <w:r w:rsidR="00D40CC2" w:rsidRPr="00E90667">
        <w:rPr>
          <w:rFonts w:ascii="Arial Narrow" w:hAnsi="Arial Narrow" w:cs="Tahoma"/>
          <w:sz w:val="22"/>
          <w:lang w:val="sr-Latn-CS"/>
        </w:rPr>
        <w:t xml:space="preserve"> у односу на </w:t>
      </w:r>
      <w:r w:rsidR="009A448B" w:rsidRPr="00E90667">
        <w:rPr>
          <w:rFonts w:ascii="Arial Narrow" w:hAnsi="Arial Narrow" w:cs="Tahoma"/>
          <w:sz w:val="22"/>
          <w:lang w:val="sr-Latn-CS"/>
        </w:rPr>
        <w:t>исти мјесец прошле године</w:t>
      </w:r>
      <w:r w:rsidR="009A448B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BD28B4" w:rsidRPr="00E90667">
        <w:rPr>
          <w:rFonts w:ascii="Arial Narrow" w:hAnsi="Arial Narrow" w:cs="Tahoma"/>
          <w:sz w:val="22"/>
          <w:lang w:val="sr-Cyrl-CS"/>
        </w:rPr>
        <w:t xml:space="preserve">већи је за </w:t>
      </w:r>
      <w:r w:rsidR="00CB6284" w:rsidRPr="00E90667">
        <w:rPr>
          <w:rFonts w:ascii="Arial Narrow" w:hAnsi="Arial Narrow" w:cs="Tahoma"/>
          <w:sz w:val="22"/>
          <w:lang w:val="sr-Cyrl-CS"/>
        </w:rPr>
        <w:t>2</w:t>
      </w:r>
      <w:r w:rsidR="00BD28B4" w:rsidRPr="00E90667">
        <w:rPr>
          <w:rFonts w:ascii="Arial Narrow" w:hAnsi="Arial Narrow" w:cs="Tahoma"/>
          <w:sz w:val="22"/>
          <w:lang w:val="sr-Cyrl-CS"/>
        </w:rPr>
        <w:t>,</w:t>
      </w:r>
      <w:r w:rsidR="005460E4" w:rsidRPr="00E90667">
        <w:rPr>
          <w:rFonts w:ascii="Arial Narrow" w:hAnsi="Arial Narrow" w:cs="Tahoma"/>
          <w:sz w:val="22"/>
          <w:lang w:val="sr-Cyrl-CS"/>
        </w:rPr>
        <w:t>0</w:t>
      </w:r>
      <w:r w:rsidR="00BD28B4" w:rsidRPr="00E90667">
        <w:rPr>
          <w:rFonts w:ascii="Arial Narrow" w:hAnsi="Arial Narrow" w:cs="Tahoma"/>
          <w:sz w:val="22"/>
          <w:lang w:val="sr-Cyrl-CS"/>
        </w:rPr>
        <w:t>%</w:t>
      </w:r>
      <w:r w:rsidR="00A347CF" w:rsidRPr="00E90667">
        <w:rPr>
          <w:rFonts w:ascii="Arial Narrow" w:hAnsi="Arial Narrow" w:cs="Tahoma"/>
          <w:sz w:val="22"/>
          <w:lang w:val="sr-Cyrl-CS"/>
        </w:rPr>
        <w:t xml:space="preserve"> и</w:t>
      </w:r>
      <w:r w:rsidR="007F2C02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DC722C" w:rsidRPr="00E90667">
        <w:rPr>
          <w:rFonts w:ascii="Arial Narrow" w:hAnsi="Arial Narrow" w:cs="Tahoma"/>
          <w:sz w:val="22"/>
          <w:lang w:val="sr-Latn-CS"/>
        </w:rPr>
        <w:t xml:space="preserve">у односу на </w:t>
      </w:r>
      <w:r w:rsidR="00CB6284" w:rsidRPr="00E90667">
        <w:rPr>
          <w:rFonts w:ascii="Arial Narrow" w:hAnsi="Arial Narrow" w:cs="Tahoma"/>
          <w:sz w:val="22"/>
          <w:lang w:val="sr-Cyrl-CS"/>
        </w:rPr>
        <w:t>септембар</w:t>
      </w:r>
      <w:r w:rsidR="00DC722C" w:rsidRPr="00E90667">
        <w:rPr>
          <w:rFonts w:ascii="Arial Narrow" w:hAnsi="Arial Narrow" w:cs="Tahoma"/>
          <w:sz w:val="22"/>
          <w:lang w:val="sr-Cyrl-CS"/>
        </w:rPr>
        <w:t xml:space="preserve"> 2014.</w:t>
      </w:r>
      <w:r w:rsidR="00DC722C" w:rsidRPr="00E90667">
        <w:rPr>
          <w:rFonts w:ascii="Arial Narrow" w:hAnsi="Arial Narrow" w:cs="Tahoma"/>
          <w:sz w:val="22"/>
          <w:lang w:val="ru-RU"/>
        </w:rPr>
        <w:t xml:space="preserve"> </w:t>
      </w:r>
      <w:r w:rsidR="008302DE" w:rsidRPr="00E90667">
        <w:rPr>
          <w:rFonts w:ascii="Arial Narrow" w:hAnsi="Arial Narrow" w:cs="Tahoma"/>
          <w:sz w:val="22"/>
          <w:lang w:val="ru-RU"/>
        </w:rPr>
        <w:t xml:space="preserve">године </w:t>
      </w:r>
      <w:r w:rsidR="00B964C0" w:rsidRPr="00E90667">
        <w:rPr>
          <w:rFonts w:ascii="Arial Narrow" w:hAnsi="Arial Narrow" w:cs="Tahoma"/>
          <w:sz w:val="22"/>
          <w:lang w:val="ru-RU"/>
        </w:rPr>
        <w:t>за</w:t>
      </w:r>
      <w:r w:rsidR="00DC722C" w:rsidRPr="00E90667">
        <w:rPr>
          <w:rFonts w:ascii="Arial Narrow" w:hAnsi="Arial Narrow" w:cs="Tahoma"/>
          <w:sz w:val="22"/>
          <w:lang w:val="sr-Latn-CS"/>
        </w:rPr>
        <w:t xml:space="preserve"> </w:t>
      </w:r>
      <w:r w:rsidR="00BA2D9E" w:rsidRPr="00E90667">
        <w:rPr>
          <w:rFonts w:ascii="Arial Narrow" w:hAnsi="Arial Narrow" w:cs="Tahoma"/>
          <w:sz w:val="22"/>
          <w:lang w:val="sr-Cyrl-CS"/>
        </w:rPr>
        <w:t>0</w:t>
      </w:r>
      <w:r w:rsidR="00BD28B4" w:rsidRPr="00E90667">
        <w:rPr>
          <w:rFonts w:ascii="Arial Narrow" w:hAnsi="Arial Narrow" w:cs="Tahoma"/>
          <w:sz w:val="22"/>
          <w:lang w:val="sr-Cyrl-CS"/>
        </w:rPr>
        <w:t>,</w:t>
      </w:r>
      <w:r w:rsidR="00CB6284" w:rsidRPr="00E90667">
        <w:rPr>
          <w:rFonts w:ascii="Arial Narrow" w:hAnsi="Arial Narrow" w:cs="Tahoma"/>
          <w:sz w:val="22"/>
          <w:lang w:val="sr-Cyrl-CS"/>
        </w:rPr>
        <w:t>4</w:t>
      </w:r>
      <w:r w:rsidR="00DC722C" w:rsidRPr="00E90667">
        <w:rPr>
          <w:rFonts w:ascii="Arial Narrow" w:hAnsi="Arial Narrow" w:cs="Tahoma"/>
          <w:sz w:val="22"/>
          <w:lang w:val="sr-Cyrl-CS"/>
        </w:rPr>
        <w:t>%.</w:t>
      </w:r>
      <w:r w:rsidR="00DC722C" w:rsidRPr="00E90667">
        <w:rPr>
          <w:rFonts w:ascii="Arial Narrow" w:hAnsi="Arial Narrow" w:cs="Tahoma"/>
          <w:sz w:val="22"/>
          <w:lang w:val="sr-Latn-CS"/>
        </w:rPr>
        <w:t xml:space="preserve"> </w:t>
      </w:r>
      <w:r w:rsidR="007F2C02" w:rsidRPr="00E906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7F2C02" w:rsidRPr="00E90667">
        <w:rPr>
          <w:rFonts w:ascii="Arial Narrow" w:hAnsi="Arial Narrow" w:cs="Tahoma"/>
          <w:sz w:val="22"/>
          <w:lang w:val="sr-Cyrl-CS"/>
        </w:rPr>
        <w:t>у</w:t>
      </w:r>
      <w:r w:rsidR="00C75199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C75199" w:rsidRPr="00E906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B6284" w:rsidRPr="00E90667">
        <w:rPr>
          <w:rFonts w:ascii="Arial Narrow" w:hAnsi="Arial Narrow" w:cs="Tahoma"/>
          <w:sz w:val="22"/>
          <w:lang w:val="ru-RU"/>
        </w:rPr>
        <w:t>октобар</w:t>
      </w:r>
      <w:r w:rsidR="00C75199" w:rsidRPr="00E90667">
        <w:rPr>
          <w:rFonts w:ascii="Arial Narrow" w:hAnsi="Arial Narrow" w:cs="Tahoma"/>
          <w:sz w:val="22"/>
          <w:lang w:val="sr-Cyrl-CS"/>
        </w:rPr>
        <w:t xml:space="preserve"> 201</w:t>
      </w:r>
      <w:r w:rsidR="00DC722C" w:rsidRPr="00E90667">
        <w:rPr>
          <w:rFonts w:ascii="Arial Narrow" w:hAnsi="Arial Narrow" w:cs="Tahoma"/>
          <w:sz w:val="22"/>
          <w:lang w:val="sr-Cyrl-CS"/>
        </w:rPr>
        <w:t>4</w:t>
      </w:r>
      <w:r w:rsidR="00C75199" w:rsidRPr="00E90667">
        <w:rPr>
          <w:rFonts w:ascii="Arial Narrow" w:hAnsi="Arial Narrow" w:cs="Tahoma"/>
          <w:sz w:val="22"/>
          <w:lang w:val="sr-Cyrl-CS"/>
        </w:rPr>
        <w:t xml:space="preserve">. </w:t>
      </w:r>
      <w:r w:rsidR="00F16018" w:rsidRPr="00E90667">
        <w:rPr>
          <w:rFonts w:ascii="Arial Narrow" w:hAnsi="Arial Narrow" w:cs="Tahoma"/>
          <w:sz w:val="22"/>
          <w:lang w:val="sr-Cyrl-CS"/>
        </w:rPr>
        <w:t>г</w:t>
      </w:r>
      <w:r w:rsidR="00C75199" w:rsidRPr="00E90667">
        <w:rPr>
          <w:rFonts w:ascii="Arial Narrow" w:hAnsi="Arial Narrow" w:cs="Tahoma"/>
          <w:sz w:val="22"/>
          <w:lang w:val="sr-Cyrl-CS"/>
        </w:rPr>
        <w:t>одине</w:t>
      </w:r>
      <w:r w:rsidR="00F16018" w:rsidRPr="00E90667">
        <w:rPr>
          <w:rFonts w:ascii="Arial Narrow" w:hAnsi="Arial Narrow" w:cs="Tahoma"/>
          <w:sz w:val="22"/>
          <w:lang w:val="sr-Cyrl-CS"/>
        </w:rPr>
        <w:t>, у односу на исти период прошле године</w:t>
      </w:r>
      <w:r w:rsidR="00C75199" w:rsidRPr="00E90667">
        <w:rPr>
          <w:rFonts w:ascii="Arial Narrow" w:hAnsi="Arial Narrow" w:cs="Tahoma"/>
          <w:sz w:val="22"/>
          <w:lang w:val="sr-Cyrl-CS"/>
        </w:rPr>
        <w:t>,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7F2C02" w:rsidRPr="00E90667">
        <w:rPr>
          <w:rFonts w:ascii="Arial Narrow" w:hAnsi="Arial Narrow" w:cs="Tahoma"/>
          <w:sz w:val="22"/>
          <w:szCs w:val="22"/>
          <w:lang w:val="ru-RU"/>
        </w:rPr>
        <w:t>већи је за 1,</w:t>
      </w:r>
      <w:r w:rsidR="00A347CF" w:rsidRPr="00E90667">
        <w:rPr>
          <w:rFonts w:ascii="Arial Narrow" w:hAnsi="Arial Narrow" w:cs="Tahoma"/>
          <w:sz w:val="22"/>
          <w:szCs w:val="22"/>
          <w:lang w:val="ru-RU"/>
        </w:rPr>
        <w:t>6</w:t>
      </w:r>
      <w:r w:rsidR="007F2C02" w:rsidRPr="00E90667">
        <w:rPr>
          <w:rFonts w:ascii="Arial Narrow" w:hAnsi="Arial Narrow" w:cs="Tahoma"/>
          <w:sz w:val="22"/>
          <w:szCs w:val="22"/>
          <w:lang w:val="ru-RU"/>
        </w:rPr>
        <w:t xml:space="preserve">%. У истом периоду </w:t>
      </w:r>
      <w:r w:rsidR="00C75199" w:rsidRPr="00E90667">
        <w:rPr>
          <w:rFonts w:ascii="Arial Narrow" w:hAnsi="Arial Narrow" w:cs="Tahoma"/>
          <w:sz w:val="22"/>
          <w:lang w:val="sr-Cyrl-CS"/>
        </w:rPr>
        <w:t>у</w:t>
      </w:r>
      <w:r w:rsidRPr="00E90667">
        <w:rPr>
          <w:rFonts w:ascii="Tahoma" w:hAnsi="Tahoma" w:cs="Tahoma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подручју </w:t>
      </w:r>
      <w:r w:rsidR="00DC722C" w:rsidRPr="00E90667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C722C" w:rsidRPr="00E90667">
        <w:rPr>
          <w:rFonts w:ascii="Arial Narrow" w:hAnsi="Arial Narrow" w:cs="Tahoma"/>
          <w:i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остварен</w:t>
      </w:r>
      <w:r w:rsidR="00C75199" w:rsidRPr="00E90667">
        <w:rPr>
          <w:rFonts w:ascii="Arial Narrow" w:hAnsi="Arial Narrow" w:cs="Tahoma"/>
          <w:sz w:val="22"/>
          <w:lang w:val="sr-Cyrl-CS"/>
        </w:rPr>
        <w:t xml:space="preserve"> је</w:t>
      </w:r>
      <w:r w:rsidRPr="00E90667">
        <w:rPr>
          <w:rFonts w:ascii="Arial Narrow" w:hAnsi="Arial Narrow" w:cs="Tahoma"/>
          <w:sz w:val="22"/>
          <w:lang w:val="sr-Cyrl-CS"/>
        </w:rPr>
        <w:t xml:space="preserve"> раст од </w:t>
      </w:r>
      <w:r w:rsidR="00BD28B4" w:rsidRPr="00E90667">
        <w:rPr>
          <w:rFonts w:ascii="Arial Narrow" w:hAnsi="Arial Narrow" w:cs="Tahoma"/>
          <w:sz w:val="22"/>
          <w:lang w:val="sr-Cyrl-CS"/>
        </w:rPr>
        <w:t>5</w:t>
      </w:r>
      <w:r w:rsidR="00C75199" w:rsidRPr="00E90667">
        <w:rPr>
          <w:rFonts w:ascii="Arial Narrow" w:hAnsi="Arial Narrow" w:cs="Tahoma"/>
          <w:sz w:val="22"/>
          <w:lang w:val="ru-RU"/>
        </w:rPr>
        <w:t>,</w:t>
      </w:r>
      <w:r w:rsidR="00CB6284" w:rsidRPr="00E90667">
        <w:rPr>
          <w:rFonts w:ascii="Arial Narrow" w:hAnsi="Arial Narrow" w:cs="Tahoma"/>
          <w:sz w:val="22"/>
          <w:lang w:val="ru-RU"/>
        </w:rPr>
        <w:t>5</w:t>
      </w:r>
      <w:r w:rsidR="00C75199" w:rsidRPr="00E90667">
        <w:rPr>
          <w:rFonts w:ascii="Arial Narrow" w:hAnsi="Arial Narrow" w:cs="Tahoma"/>
          <w:sz w:val="22"/>
          <w:lang w:val="ru-RU"/>
        </w:rPr>
        <w:t>%</w:t>
      </w:r>
      <w:r w:rsidR="00DC722C" w:rsidRPr="00E90667">
        <w:rPr>
          <w:rFonts w:ascii="Arial Narrow" w:hAnsi="Arial Narrow" w:cs="Tahoma"/>
          <w:sz w:val="22"/>
          <w:lang w:val="ru-RU"/>
        </w:rPr>
        <w:t>,</w:t>
      </w:r>
      <w:r w:rsidRPr="00E90667">
        <w:rPr>
          <w:rFonts w:ascii="Arial Narrow" w:hAnsi="Arial Narrow" w:cs="Tahoma"/>
          <w:sz w:val="22"/>
          <w:lang w:val="sr-Latn-CS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 xml:space="preserve">у подручју </w:t>
      </w:r>
      <w:r w:rsidR="00134456" w:rsidRPr="00E90667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="00134456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 xml:space="preserve">раст </w:t>
      </w:r>
      <w:r w:rsidRPr="00E90667">
        <w:rPr>
          <w:rFonts w:ascii="Arial Narrow" w:hAnsi="Arial Narrow" w:cs="Tahoma"/>
          <w:sz w:val="22"/>
          <w:lang w:val="sr-Cyrl-CS"/>
        </w:rPr>
        <w:t xml:space="preserve">од </w:t>
      </w:r>
      <w:r w:rsidR="00CB6284" w:rsidRPr="00E90667">
        <w:rPr>
          <w:rFonts w:ascii="Arial Narrow" w:hAnsi="Arial Narrow" w:cs="Tahoma"/>
          <w:sz w:val="22"/>
          <w:lang w:val="sr-Cyrl-CS"/>
        </w:rPr>
        <w:t>3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CB6284" w:rsidRPr="00E90667">
        <w:rPr>
          <w:rFonts w:ascii="Arial Narrow" w:hAnsi="Arial Narrow" w:cs="Tahoma"/>
          <w:sz w:val="22"/>
          <w:lang w:val="sr-Cyrl-CS"/>
        </w:rPr>
        <w:t>3</w:t>
      </w:r>
      <w:r w:rsidRPr="00E90667">
        <w:rPr>
          <w:rFonts w:ascii="Arial Narrow" w:hAnsi="Arial Narrow" w:cs="Tahoma"/>
          <w:sz w:val="22"/>
          <w:lang w:val="ru-RU"/>
        </w:rPr>
        <w:t>%</w:t>
      </w:r>
      <w:r w:rsidR="00DC722C" w:rsidRPr="00E90667">
        <w:rPr>
          <w:rFonts w:ascii="Arial Narrow" w:hAnsi="Arial Narrow" w:cs="Tahoma"/>
          <w:sz w:val="22"/>
          <w:lang w:val="ru-RU"/>
        </w:rPr>
        <w:t xml:space="preserve"> и</w:t>
      </w:r>
      <w:r w:rsidRPr="00E90667">
        <w:rPr>
          <w:rFonts w:ascii="Arial Narrow" w:hAnsi="Arial Narrow" w:cs="Tahoma"/>
          <w:sz w:val="22"/>
          <w:lang w:val="ru-RU"/>
        </w:rPr>
        <w:t xml:space="preserve"> у подручју </w:t>
      </w:r>
      <w:r w:rsidR="00134456" w:rsidRPr="00E90667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="00134456" w:rsidRPr="00E90667">
        <w:rPr>
          <w:rFonts w:ascii="Arial Narrow" w:hAnsi="Arial Narrow" w:cs="Tahoma"/>
          <w:sz w:val="22"/>
          <w:lang w:val="ru-RU"/>
        </w:rPr>
        <w:t xml:space="preserve"> </w:t>
      </w:r>
      <w:r w:rsidR="00DC722C" w:rsidRPr="00E90667">
        <w:rPr>
          <w:rFonts w:ascii="Arial Narrow" w:hAnsi="Arial Narrow" w:cs="Tahoma"/>
          <w:sz w:val="22"/>
          <w:lang w:val="sr-Cyrl-CS"/>
        </w:rPr>
        <w:t>раст</w:t>
      </w:r>
      <w:r w:rsidRPr="00E90667">
        <w:rPr>
          <w:rFonts w:ascii="Arial Narrow" w:hAnsi="Arial Narrow" w:cs="Tahoma"/>
          <w:sz w:val="22"/>
          <w:lang w:val="sr-Cyrl-CS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 xml:space="preserve">од </w:t>
      </w:r>
      <w:r w:rsidR="00CB6284" w:rsidRPr="00E90667">
        <w:rPr>
          <w:rFonts w:ascii="Arial Narrow" w:hAnsi="Arial Narrow" w:cs="Tahoma"/>
          <w:sz w:val="22"/>
          <w:lang w:val="ru-RU"/>
        </w:rPr>
        <w:t>0</w:t>
      </w:r>
      <w:r w:rsidR="00DC722C" w:rsidRPr="00E90667">
        <w:rPr>
          <w:rFonts w:ascii="Arial Narrow" w:hAnsi="Arial Narrow" w:cs="Tahoma"/>
          <w:sz w:val="22"/>
          <w:lang w:val="ru-RU"/>
        </w:rPr>
        <w:t>,</w:t>
      </w:r>
      <w:r w:rsidR="00CB6284" w:rsidRPr="00E90667">
        <w:rPr>
          <w:rFonts w:ascii="Arial Narrow" w:hAnsi="Arial Narrow" w:cs="Tahoma"/>
          <w:sz w:val="22"/>
          <w:lang w:val="ru-RU"/>
        </w:rPr>
        <w:t>9</w:t>
      </w:r>
      <w:r w:rsidRPr="00E90667">
        <w:rPr>
          <w:rFonts w:ascii="Arial Narrow" w:hAnsi="Arial Narrow" w:cs="Tahoma"/>
          <w:sz w:val="22"/>
          <w:lang w:val="ru-RU"/>
        </w:rPr>
        <w:t xml:space="preserve">%. </w:t>
      </w:r>
    </w:p>
    <w:p w:rsidR="00517795" w:rsidRPr="00E90667" w:rsidRDefault="00517795" w:rsidP="00517795">
      <w:pPr>
        <w:jc w:val="both"/>
        <w:rPr>
          <w:rFonts w:ascii="Tahoma" w:hAnsi="Tahoma" w:cs="Tahoma"/>
        </w:rPr>
      </w:pPr>
    </w:p>
    <w:p w:rsidR="004E0795" w:rsidRPr="00E90667" w:rsidRDefault="00A80BB3" w:rsidP="00A14198">
      <w:pPr>
        <w:jc w:val="center"/>
        <w:rPr>
          <w:rFonts w:ascii="Tahoma" w:hAnsi="Tahoma" w:cs="Tahoma"/>
          <w:lang w:val="sr-Latn-CS"/>
        </w:rPr>
      </w:pPr>
      <w:r w:rsidRPr="00E90667">
        <w:rPr>
          <w:rFonts w:ascii="Tahoma" w:hAnsi="Tahoma" w:cs="Tahoma"/>
          <w:noProof/>
        </w:rPr>
        <w:lastRenderedPageBreak/>
        <w:drawing>
          <wp:inline distT="0" distB="0" distL="0" distR="0">
            <wp:extent cx="6480810" cy="3091962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4198" w:rsidRPr="00E90667" w:rsidRDefault="00A14198" w:rsidP="00A14198">
      <w:pPr>
        <w:jc w:val="center"/>
        <w:rPr>
          <w:rFonts w:ascii="Arial Narrow" w:hAnsi="Arial Narrow" w:cs="Tahoma"/>
          <w:sz w:val="22"/>
          <w:szCs w:val="22"/>
          <w:lang w:val="sr-Latn-CS"/>
        </w:rPr>
      </w:pP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Графикон </w:t>
      </w:r>
      <w:r w:rsidR="000D1CED" w:rsidRPr="00E90667">
        <w:rPr>
          <w:rFonts w:ascii="Arial Narrow" w:hAnsi="Arial Narrow" w:cs="Tahoma"/>
          <w:sz w:val="22"/>
          <w:szCs w:val="22"/>
          <w:lang w:val="sr-Cyrl-CS"/>
        </w:rPr>
        <w:t>2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. Индекси индустријске производње,  </w:t>
      </w:r>
      <w:r w:rsidR="009A448B" w:rsidRPr="00E90667">
        <w:rPr>
          <w:rFonts w:ascii="Arial Narrow" w:hAnsi="Arial Narrow" w:cs="Tahoma"/>
          <w:sz w:val="22"/>
          <w:szCs w:val="22"/>
        </w:rPr>
        <w:t>I</w:t>
      </w:r>
      <w:r w:rsidR="005460E4" w:rsidRPr="00E90667">
        <w:rPr>
          <w:rFonts w:ascii="Arial Narrow" w:hAnsi="Arial Narrow" w:cs="Tahoma"/>
          <w:sz w:val="22"/>
          <w:szCs w:val="22"/>
          <w:lang w:val="sr-Cyrl-CS"/>
        </w:rPr>
        <w:t>Х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20</w:t>
      </w:r>
      <w:r w:rsidR="00B2585D" w:rsidRPr="00E90667">
        <w:rPr>
          <w:rFonts w:ascii="Arial Narrow" w:hAnsi="Arial Narrow" w:cs="Tahoma"/>
          <w:sz w:val="22"/>
          <w:szCs w:val="22"/>
          <w:lang w:val="sr-Cyrl-CS"/>
        </w:rPr>
        <w:t>10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– </w:t>
      </w:r>
      <w:r w:rsidR="00A347CF" w:rsidRPr="00E90667">
        <w:rPr>
          <w:rFonts w:ascii="Arial Narrow" w:hAnsi="Arial Narrow" w:cs="Tahoma"/>
          <w:sz w:val="22"/>
          <w:szCs w:val="22"/>
        </w:rPr>
        <w:t>I</w:t>
      </w:r>
      <w:r w:rsidR="005460E4" w:rsidRPr="00E90667">
        <w:rPr>
          <w:rFonts w:ascii="Arial Narrow" w:hAnsi="Arial Narrow" w:cs="Tahoma"/>
          <w:sz w:val="22"/>
          <w:szCs w:val="22"/>
          <w:lang w:val="sr-Cyrl-CS"/>
        </w:rPr>
        <w:t>Х</w:t>
      </w:r>
      <w:r w:rsidRPr="00E90667">
        <w:rPr>
          <w:rFonts w:ascii="Arial Narrow" w:hAnsi="Arial Narrow" w:cs="Tahoma"/>
          <w:sz w:val="22"/>
          <w:szCs w:val="22"/>
          <w:lang w:val="sr-Latn-CS"/>
        </w:rPr>
        <w:t xml:space="preserve"> 201</w:t>
      </w:r>
      <w:r w:rsidR="00B2585D" w:rsidRPr="00E90667">
        <w:rPr>
          <w:rFonts w:ascii="Arial Narrow" w:hAnsi="Arial Narrow" w:cs="Tahoma"/>
          <w:sz w:val="22"/>
          <w:szCs w:val="22"/>
          <w:lang w:val="sr-Cyrl-CS"/>
        </w:rPr>
        <w:t>4</w:t>
      </w:r>
      <w:r w:rsidRPr="00E90667">
        <w:rPr>
          <w:rFonts w:ascii="Arial Narrow" w:hAnsi="Arial Narrow" w:cs="Tahoma"/>
          <w:sz w:val="22"/>
          <w:szCs w:val="22"/>
          <w:lang w:val="sr-Latn-CS"/>
        </w:rPr>
        <w:t>.  (</w:t>
      </w:r>
      <w:r w:rsidRPr="00E90667">
        <w:rPr>
          <w:rFonts w:ascii="Arial Narrow" w:hAnsi="Arial Narrow" w:cs="Tahoma"/>
          <w:sz w:val="22"/>
          <w:szCs w:val="22"/>
          <w:lang w:val="sr-Latn-CS"/>
        </w:rPr>
        <w:sym w:font="Symbol" w:char="F0C6"/>
      </w:r>
      <w:r w:rsidRPr="00E90667">
        <w:rPr>
          <w:rFonts w:ascii="Arial Narrow" w:hAnsi="Arial Narrow" w:cs="Tahoma"/>
          <w:sz w:val="22"/>
          <w:szCs w:val="22"/>
          <w:lang w:val="sr-Latn-CS"/>
        </w:rPr>
        <w:t>2010=100)</w:t>
      </w:r>
    </w:p>
    <w:p w:rsidR="009A1D13" w:rsidRPr="00E90667" w:rsidRDefault="009A1D13" w:rsidP="000A04D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F6C21" w:rsidRPr="00E90667" w:rsidRDefault="009F6C21" w:rsidP="000A04D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30"/>
          <w:szCs w:val="30"/>
          <w:lang w:val="sr-Latn-CS"/>
        </w:rPr>
      </w:pPr>
    </w:p>
    <w:p w:rsidR="000A04DF" w:rsidRPr="00E90667" w:rsidRDefault="000A04DF" w:rsidP="000A04D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ru-RU"/>
        </w:rPr>
      </w:pPr>
      <w:r w:rsidRPr="00E90667">
        <w:rPr>
          <w:rFonts w:ascii="Arial Narrow" w:hAnsi="Arial Narrow" w:cs="Tahoma"/>
          <w:b/>
          <w:sz w:val="30"/>
          <w:szCs w:val="30"/>
          <w:lang w:val="sr-Cyrl-CS"/>
        </w:rPr>
        <w:t xml:space="preserve">Извоз </w:t>
      </w:r>
      <w:r w:rsidR="001A655A" w:rsidRPr="00E90667">
        <w:rPr>
          <w:rFonts w:ascii="Arial Narrow" w:hAnsi="Arial Narrow" w:cs="Tahoma"/>
          <w:b/>
          <w:sz w:val="30"/>
          <w:szCs w:val="30"/>
          <w:lang w:val="hr-HR"/>
        </w:rPr>
        <w:t>(I</w:t>
      </w:r>
      <w:r w:rsidR="007F1ED7" w:rsidRPr="00E90667">
        <w:rPr>
          <w:rFonts w:ascii="Arial Narrow" w:hAnsi="Arial Narrow" w:cs="Tahoma"/>
          <w:b/>
          <w:sz w:val="30"/>
          <w:szCs w:val="30"/>
          <w:lang w:val="hr-HR"/>
        </w:rPr>
        <w:t>-</w:t>
      </w:r>
      <w:r w:rsidR="00402908" w:rsidRPr="00E90667">
        <w:rPr>
          <w:rFonts w:ascii="Arial Narrow" w:hAnsi="Arial Narrow" w:cs="Tahoma"/>
          <w:b/>
          <w:sz w:val="30"/>
          <w:szCs w:val="30"/>
          <w:lang w:val="hr-HR"/>
        </w:rPr>
        <w:t>X</w:t>
      </w:r>
      <w:r w:rsidRPr="00E90667">
        <w:rPr>
          <w:rFonts w:ascii="Arial Narrow" w:hAnsi="Arial Narrow" w:cs="Tahoma"/>
          <w:b/>
          <w:sz w:val="30"/>
          <w:szCs w:val="30"/>
          <w:lang w:val="hr-HR"/>
        </w:rPr>
        <w:t xml:space="preserve"> 201</w:t>
      </w:r>
      <w:r w:rsidR="001A655A" w:rsidRPr="00E90667">
        <w:rPr>
          <w:rFonts w:ascii="Arial Narrow" w:hAnsi="Arial Narrow" w:cs="Tahoma"/>
          <w:b/>
          <w:sz w:val="30"/>
          <w:szCs w:val="30"/>
          <w:lang w:val="hr-HR"/>
        </w:rPr>
        <w:t>4/I</w:t>
      </w:r>
      <w:r w:rsidR="007F1ED7" w:rsidRPr="00E90667">
        <w:rPr>
          <w:rFonts w:ascii="Arial Narrow" w:hAnsi="Arial Narrow" w:cs="Tahoma"/>
          <w:b/>
          <w:sz w:val="30"/>
          <w:szCs w:val="30"/>
          <w:lang w:val="hr-HR"/>
        </w:rPr>
        <w:t>-</w:t>
      </w:r>
      <w:r w:rsidR="00402908" w:rsidRPr="00E90667">
        <w:rPr>
          <w:rFonts w:ascii="Arial Narrow" w:hAnsi="Arial Narrow" w:cs="Tahoma"/>
          <w:b/>
          <w:sz w:val="30"/>
          <w:szCs w:val="30"/>
          <w:lang w:val="hr-HR"/>
        </w:rPr>
        <w:t>X</w:t>
      </w:r>
      <w:r w:rsidR="00725AED" w:rsidRPr="00E90667">
        <w:rPr>
          <w:rFonts w:ascii="Arial Narrow" w:hAnsi="Arial Narrow" w:cs="Tahoma"/>
          <w:b/>
          <w:sz w:val="30"/>
          <w:szCs w:val="30"/>
          <w:lang w:val="hr-HR"/>
        </w:rPr>
        <w:t xml:space="preserve"> </w:t>
      </w:r>
      <w:r w:rsidR="001A655A" w:rsidRPr="00E90667">
        <w:rPr>
          <w:rFonts w:ascii="Arial Narrow" w:hAnsi="Arial Narrow" w:cs="Tahoma"/>
          <w:b/>
          <w:sz w:val="30"/>
          <w:szCs w:val="30"/>
          <w:lang w:val="hr-HR"/>
        </w:rPr>
        <w:t>2013</w:t>
      </w:r>
      <w:r w:rsidR="004C20B5" w:rsidRPr="00E90667">
        <w:rPr>
          <w:rFonts w:ascii="Arial Narrow" w:hAnsi="Arial Narrow" w:cs="Tahoma"/>
          <w:b/>
          <w:sz w:val="30"/>
          <w:szCs w:val="30"/>
          <w:lang w:val="hr-HR"/>
        </w:rPr>
        <w:t>.</w:t>
      </w:r>
      <w:r w:rsidRPr="00E90667">
        <w:rPr>
          <w:rFonts w:ascii="Arial Narrow" w:hAnsi="Arial Narrow" w:cs="Tahoma"/>
          <w:b/>
          <w:sz w:val="30"/>
          <w:szCs w:val="30"/>
          <w:lang w:val="hr-HR"/>
        </w:rPr>
        <w:t xml:space="preserve">) </w:t>
      </w:r>
      <w:r w:rsidRPr="00E90667">
        <w:rPr>
          <w:rFonts w:ascii="Arial Narrow" w:hAnsi="Arial Narrow" w:cs="Tahoma"/>
          <w:b/>
          <w:sz w:val="30"/>
          <w:szCs w:val="30"/>
          <w:lang w:val="sr-Cyrl-BA"/>
        </w:rPr>
        <w:t xml:space="preserve">повећан </w:t>
      </w:r>
      <w:r w:rsidR="00CA672D" w:rsidRPr="00E90667">
        <w:rPr>
          <w:rFonts w:ascii="Arial Narrow" w:hAnsi="Arial Narrow" w:cs="Tahoma"/>
          <w:b/>
          <w:sz w:val="30"/>
          <w:szCs w:val="30"/>
        </w:rPr>
        <w:t>6</w:t>
      </w:r>
      <w:r w:rsidRPr="00E90667">
        <w:rPr>
          <w:rFonts w:ascii="Arial Narrow" w:hAnsi="Arial Narrow" w:cs="Tahoma"/>
          <w:b/>
          <w:sz w:val="30"/>
          <w:szCs w:val="30"/>
          <w:lang w:val="ru-RU"/>
        </w:rPr>
        <w:t>,</w:t>
      </w:r>
      <w:r w:rsidR="00CA672D" w:rsidRPr="00E90667">
        <w:rPr>
          <w:rFonts w:ascii="Arial Narrow" w:hAnsi="Arial Narrow" w:cs="Tahoma"/>
          <w:b/>
          <w:sz w:val="30"/>
          <w:szCs w:val="30"/>
        </w:rPr>
        <w:t>0</w:t>
      </w:r>
      <w:r w:rsidRPr="00E90667">
        <w:rPr>
          <w:rFonts w:ascii="Arial Narrow" w:hAnsi="Arial Narrow" w:cs="Tahoma"/>
          <w:b/>
          <w:sz w:val="30"/>
          <w:szCs w:val="30"/>
          <w:lang w:val="ru-RU"/>
        </w:rPr>
        <w:t>%</w:t>
      </w:r>
    </w:p>
    <w:p w:rsidR="00777348" w:rsidRPr="00E90667" w:rsidRDefault="00777348" w:rsidP="00777348">
      <w:pPr>
        <w:rPr>
          <w:rFonts w:ascii="Arial Narrow" w:hAnsi="Arial Narrow" w:cs="Tahoma"/>
          <w:b/>
          <w:sz w:val="28"/>
          <w:szCs w:val="26"/>
          <w:lang w:val="sr-Cyrl-CS"/>
        </w:rPr>
      </w:pPr>
      <w:r w:rsidRPr="00E90667">
        <w:rPr>
          <w:rFonts w:ascii="Arial Narrow" w:hAnsi="Arial Narrow" w:cs="Tahoma"/>
          <w:b/>
          <w:sz w:val="28"/>
          <w:szCs w:val="26"/>
          <w:lang w:val="bs-Cyrl-BA"/>
        </w:rPr>
        <w:t>П</w:t>
      </w:r>
      <w:r w:rsidRPr="00E90667">
        <w:rPr>
          <w:rFonts w:ascii="Arial Narrow" w:hAnsi="Arial Narrow" w:cs="Tahoma"/>
          <w:b/>
          <w:sz w:val="28"/>
          <w:szCs w:val="26"/>
          <w:lang w:val="ru-RU"/>
        </w:rPr>
        <w:t>окривеност увоза извозом</w:t>
      </w:r>
      <w:r w:rsidRPr="00E90667">
        <w:rPr>
          <w:rFonts w:ascii="Arial Narrow" w:hAnsi="Arial Narrow" w:cs="Tahoma"/>
          <w:b/>
          <w:sz w:val="28"/>
          <w:szCs w:val="26"/>
          <w:lang w:val="sr-Cyrl-BA"/>
        </w:rPr>
        <w:t xml:space="preserve"> (</w:t>
      </w:r>
      <w:r w:rsidR="002E172F" w:rsidRPr="00E90667">
        <w:rPr>
          <w:rFonts w:ascii="Arial Narrow" w:hAnsi="Arial Narrow" w:cs="Tahoma"/>
          <w:b/>
          <w:sz w:val="28"/>
          <w:szCs w:val="26"/>
          <w:lang w:val="sr-Cyrl-BA"/>
        </w:rPr>
        <w:t xml:space="preserve">у периоду </w:t>
      </w:r>
      <w:r w:rsidR="001A655A" w:rsidRPr="00E90667">
        <w:rPr>
          <w:rFonts w:ascii="Arial Narrow" w:hAnsi="Arial Narrow" w:cs="Tahoma"/>
          <w:b/>
          <w:sz w:val="28"/>
          <w:szCs w:val="26"/>
          <w:lang w:val="sr-Latn-CS"/>
        </w:rPr>
        <w:t>I</w:t>
      </w:r>
      <w:r w:rsidR="002E172F" w:rsidRPr="00E90667">
        <w:rPr>
          <w:rFonts w:ascii="Arial Narrow" w:hAnsi="Arial Narrow" w:cs="Tahoma"/>
          <w:b/>
          <w:sz w:val="28"/>
          <w:szCs w:val="26"/>
          <w:lang w:val="sr-Cyrl-BA"/>
        </w:rPr>
        <w:t>-</w:t>
      </w:r>
      <w:r w:rsidR="00402908" w:rsidRPr="00E90667">
        <w:rPr>
          <w:rFonts w:ascii="Arial Narrow" w:hAnsi="Arial Narrow" w:cs="Tahoma"/>
          <w:b/>
          <w:sz w:val="28"/>
          <w:szCs w:val="26"/>
        </w:rPr>
        <w:t>X</w:t>
      </w:r>
      <w:r w:rsidRPr="00E90667">
        <w:rPr>
          <w:rFonts w:ascii="Arial Narrow" w:hAnsi="Arial Narrow" w:cs="Tahoma"/>
          <w:b/>
          <w:sz w:val="28"/>
          <w:szCs w:val="26"/>
          <w:lang w:val="sr-Cyrl-CS"/>
        </w:rPr>
        <w:t xml:space="preserve"> </w:t>
      </w:r>
      <w:r w:rsidRPr="00E90667">
        <w:rPr>
          <w:rFonts w:ascii="Arial Narrow" w:hAnsi="Arial Narrow" w:cs="Tahoma"/>
          <w:b/>
          <w:sz w:val="28"/>
          <w:szCs w:val="26"/>
          <w:lang w:val="ru-RU"/>
        </w:rPr>
        <w:t>201</w:t>
      </w:r>
      <w:r w:rsidR="001A655A" w:rsidRPr="00E90667">
        <w:rPr>
          <w:rFonts w:ascii="Arial Narrow" w:hAnsi="Arial Narrow" w:cs="Tahoma"/>
          <w:b/>
          <w:sz w:val="28"/>
          <w:szCs w:val="26"/>
        </w:rPr>
        <w:t>4</w:t>
      </w:r>
      <w:r w:rsidR="004C20B5" w:rsidRPr="00E90667">
        <w:rPr>
          <w:rFonts w:ascii="Arial Narrow" w:hAnsi="Arial Narrow" w:cs="Tahoma"/>
          <w:b/>
          <w:sz w:val="28"/>
          <w:szCs w:val="26"/>
        </w:rPr>
        <w:t>.</w:t>
      </w:r>
      <w:r w:rsidRPr="00E90667">
        <w:rPr>
          <w:rFonts w:ascii="Arial Narrow" w:hAnsi="Arial Narrow" w:cs="Tahoma"/>
          <w:b/>
          <w:sz w:val="28"/>
          <w:szCs w:val="26"/>
          <w:lang w:val="sr-Cyrl-BA"/>
        </w:rPr>
        <w:t>)</w:t>
      </w:r>
      <w:r w:rsidRPr="00E90667">
        <w:rPr>
          <w:rFonts w:ascii="Arial Narrow" w:hAnsi="Arial Narrow" w:cs="Tahoma"/>
          <w:b/>
          <w:sz w:val="28"/>
          <w:szCs w:val="26"/>
          <w:lang w:val="sr-Cyrl-CS"/>
        </w:rPr>
        <w:t xml:space="preserve"> </w:t>
      </w:r>
      <w:r w:rsidR="007F1ED7" w:rsidRPr="00E90667">
        <w:rPr>
          <w:rFonts w:ascii="Arial Narrow" w:hAnsi="Arial Narrow" w:cs="Tahoma"/>
          <w:b/>
          <w:sz w:val="28"/>
          <w:szCs w:val="26"/>
          <w:lang w:val="sr-Cyrl-BA"/>
        </w:rPr>
        <w:t>5</w:t>
      </w:r>
      <w:proofErr w:type="spellStart"/>
      <w:r w:rsidR="00CA672D" w:rsidRPr="00E90667">
        <w:rPr>
          <w:rFonts w:ascii="Arial Narrow" w:hAnsi="Arial Narrow" w:cs="Tahoma"/>
          <w:b/>
          <w:sz w:val="28"/>
          <w:szCs w:val="26"/>
        </w:rPr>
        <w:t>5</w:t>
      </w:r>
      <w:proofErr w:type="spellEnd"/>
      <w:r w:rsidRPr="00E90667">
        <w:rPr>
          <w:rFonts w:ascii="Arial Narrow" w:hAnsi="Arial Narrow" w:cs="Tahoma"/>
          <w:b/>
          <w:sz w:val="28"/>
          <w:szCs w:val="26"/>
          <w:lang w:val="ru-RU"/>
        </w:rPr>
        <w:t>,</w:t>
      </w:r>
      <w:r w:rsidR="00CA672D" w:rsidRPr="00E90667">
        <w:rPr>
          <w:rFonts w:ascii="Arial Narrow" w:hAnsi="Arial Narrow" w:cs="Tahoma"/>
          <w:b/>
          <w:sz w:val="28"/>
          <w:szCs w:val="26"/>
        </w:rPr>
        <w:t>7</w:t>
      </w:r>
      <w:r w:rsidRPr="00E90667">
        <w:rPr>
          <w:rFonts w:ascii="Arial Narrow" w:hAnsi="Arial Narrow" w:cs="Tahoma"/>
          <w:b/>
          <w:sz w:val="28"/>
          <w:szCs w:val="26"/>
          <w:lang w:val="ru-RU"/>
        </w:rPr>
        <w:t xml:space="preserve">% </w:t>
      </w:r>
    </w:p>
    <w:p w:rsidR="00777348" w:rsidRPr="00E90667" w:rsidRDefault="00777348" w:rsidP="0077734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2E172F" w:rsidRPr="00E90667" w:rsidRDefault="002E172F" w:rsidP="002E172F">
      <w:pPr>
        <w:jc w:val="both"/>
        <w:rPr>
          <w:rFonts w:ascii="Arial Narrow" w:hAnsi="Arial Narrow" w:cs="Tahoma"/>
          <w:sz w:val="22"/>
          <w:lang w:val="sr-Cyrl-BA"/>
        </w:rPr>
      </w:pPr>
      <w:r w:rsidRPr="00E90667">
        <w:rPr>
          <w:rFonts w:ascii="Arial Narrow" w:hAnsi="Arial Narrow" w:cs="Tahoma"/>
          <w:sz w:val="22"/>
          <w:lang w:val="sr-Cyrl-BA"/>
        </w:rPr>
        <w:t xml:space="preserve">У </w:t>
      </w:r>
      <w:r w:rsidR="00CA672D" w:rsidRPr="00E90667">
        <w:rPr>
          <w:rFonts w:ascii="Arial Narrow" w:hAnsi="Arial Narrow" w:cs="Tahoma"/>
          <w:sz w:val="22"/>
          <w:lang w:val="sr-Cyrl-BA"/>
        </w:rPr>
        <w:t>октобру</w:t>
      </w:r>
      <w:r w:rsidRPr="00E90667">
        <w:rPr>
          <w:rFonts w:ascii="Arial Narrow" w:hAnsi="Arial Narrow" w:cs="Tahoma"/>
          <w:sz w:val="22"/>
          <w:lang w:val="sr-Cyrl-BA"/>
        </w:rPr>
        <w:t xml:space="preserve"> 2014. године остварен је извоз у вриједности </w:t>
      </w:r>
      <w:r w:rsidR="0029507B" w:rsidRPr="00E90667">
        <w:rPr>
          <w:rFonts w:ascii="Arial Narrow" w:hAnsi="Arial Narrow" w:cs="Tahoma"/>
          <w:sz w:val="22"/>
          <w:lang w:val="sr-Cyrl-BA"/>
        </w:rPr>
        <w:t xml:space="preserve">од </w:t>
      </w:r>
      <w:r w:rsidR="00402908" w:rsidRPr="00E90667">
        <w:rPr>
          <w:rFonts w:ascii="Arial Narrow" w:hAnsi="Arial Narrow" w:cs="Tahoma"/>
          <w:sz w:val="22"/>
          <w:lang w:val="sr-Cyrl-BA"/>
        </w:rPr>
        <w:t>25</w:t>
      </w:r>
      <w:r w:rsidR="00CA672D" w:rsidRPr="00E90667">
        <w:rPr>
          <w:rFonts w:ascii="Arial Narrow" w:hAnsi="Arial Narrow" w:cs="Tahoma"/>
          <w:sz w:val="22"/>
          <w:lang w:val="sr-Cyrl-BA"/>
        </w:rPr>
        <w:t>6</w:t>
      </w:r>
      <w:r w:rsidRPr="00E90667">
        <w:rPr>
          <w:rFonts w:ascii="Arial Narrow" w:hAnsi="Arial Narrow" w:cs="Tahoma"/>
          <w:sz w:val="22"/>
          <w:lang w:val="sr-Cyrl-BA"/>
        </w:rPr>
        <w:t xml:space="preserve"> милион</w:t>
      </w:r>
      <w:r w:rsidR="00370588">
        <w:rPr>
          <w:rFonts w:ascii="Arial Narrow" w:hAnsi="Arial Narrow" w:cs="Tahoma"/>
          <w:sz w:val="22"/>
          <w:lang w:val="sr-Cyrl-BA"/>
        </w:rPr>
        <w:t>а</w:t>
      </w:r>
      <w:r w:rsidRPr="00E90667">
        <w:rPr>
          <w:rFonts w:ascii="Arial Narrow" w:hAnsi="Arial Narrow" w:cs="Tahoma"/>
          <w:sz w:val="22"/>
          <w:lang w:val="sr-Cyrl-BA"/>
        </w:rPr>
        <w:t xml:space="preserve"> КМ и увоз у вриједности од </w:t>
      </w:r>
      <w:r w:rsidR="00CA672D" w:rsidRPr="00E90667">
        <w:rPr>
          <w:rFonts w:ascii="Arial Narrow" w:hAnsi="Arial Narrow" w:cs="Tahoma"/>
          <w:sz w:val="22"/>
          <w:lang w:val="sr-Cyrl-BA"/>
        </w:rPr>
        <w:t>506</w:t>
      </w:r>
      <w:r w:rsidR="00E23C07" w:rsidRPr="00E90667">
        <w:rPr>
          <w:rFonts w:ascii="Arial Narrow" w:hAnsi="Arial Narrow" w:cs="Tahoma"/>
          <w:sz w:val="22"/>
          <w:lang w:val="sr-Cyrl-BA"/>
        </w:rPr>
        <w:t xml:space="preserve"> милион</w:t>
      </w:r>
      <w:r w:rsidR="006A669E" w:rsidRPr="00E90667">
        <w:rPr>
          <w:rFonts w:ascii="Arial Narrow" w:hAnsi="Arial Narrow" w:cs="Tahoma"/>
          <w:sz w:val="22"/>
          <w:lang w:val="sr-Cyrl-BA"/>
        </w:rPr>
        <w:t>а</w:t>
      </w:r>
      <w:r w:rsidRPr="00E90667">
        <w:rPr>
          <w:rFonts w:ascii="Arial Narrow" w:hAnsi="Arial Narrow" w:cs="Tahoma"/>
          <w:sz w:val="22"/>
          <w:lang w:val="sr-Cyrl-BA"/>
        </w:rPr>
        <w:t xml:space="preserve"> КМ.</w:t>
      </w:r>
    </w:p>
    <w:p w:rsidR="002E172F" w:rsidRPr="00E90667" w:rsidRDefault="002E172F" w:rsidP="00777348">
      <w:pPr>
        <w:jc w:val="both"/>
        <w:rPr>
          <w:rFonts w:ascii="Arial Narrow" w:hAnsi="Arial Narrow" w:cs="Tahoma"/>
          <w:sz w:val="22"/>
        </w:rPr>
      </w:pPr>
    </w:p>
    <w:p w:rsidR="008D6770" w:rsidRPr="00E90667" w:rsidRDefault="008236F6" w:rsidP="008D6770">
      <w:pPr>
        <w:jc w:val="both"/>
        <w:rPr>
          <w:rFonts w:ascii="Arial Narrow" w:hAnsi="Arial Narrow" w:cs="Tahoma"/>
          <w:sz w:val="22"/>
          <w:lang w:val="ru-RU"/>
        </w:rPr>
      </w:pPr>
      <w:r w:rsidRPr="00E90667">
        <w:rPr>
          <w:rFonts w:ascii="Arial Narrow" w:hAnsi="Arial Narrow" w:cs="Tahoma"/>
          <w:sz w:val="22"/>
          <w:lang w:val="ru-RU"/>
        </w:rPr>
        <w:t xml:space="preserve">У </w:t>
      </w:r>
      <w:r w:rsidR="00451741" w:rsidRPr="00E906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A672D" w:rsidRPr="00E90667">
        <w:rPr>
          <w:rFonts w:ascii="Arial Narrow" w:hAnsi="Arial Narrow" w:cs="Tahoma"/>
          <w:sz w:val="22"/>
          <w:lang w:val="sr-Cyrl-BA"/>
        </w:rPr>
        <w:t>октобар</w:t>
      </w:r>
      <w:r w:rsidR="00B862F8" w:rsidRPr="00E90667">
        <w:rPr>
          <w:rFonts w:ascii="Arial Narrow" w:hAnsi="Arial Narrow" w:cs="Tahoma"/>
          <w:sz w:val="22"/>
          <w:lang w:val="sr-Cyrl-BA"/>
        </w:rPr>
        <w:t xml:space="preserve"> </w:t>
      </w:r>
      <w:r w:rsidR="00777348" w:rsidRPr="00E90667">
        <w:rPr>
          <w:rFonts w:ascii="Arial Narrow" w:hAnsi="Arial Narrow" w:cs="Tahoma"/>
          <w:sz w:val="22"/>
          <w:lang w:val="ru-RU"/>
        </w:rPr>
        <w:t>201</w:t>
      </w:r>
      <w:r w:rsidR="00AF6C46" w:rsidRPr="00E90667">
        <w:rPr>
          <w:rFonts w:ascii="Arial Narrow" w:hAnsi="Arial Narrow" w:cs="Tahoma"/>
          <w:sz w:val="22"/>
          <w:lang w:val="ru-RU"/>
        </w:rPr>
        <w:t>4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. остварен је извоз у вриједности од </w:t>
      </w:r>
      <w:r w:rsidR="00402908" w:rsidRPr="00E90667">
        <w:rPr>
          <w:rFonts w:ascii="Arial Narrow" w:hAnsi="Arial Narrow" w:cs="Tahoma"/>
          <w:sz w:val="22"/>
          <w:lang w:val="ru-RU"/>
        </w:rPr>
        <w:t xml:space="preserve">2 милијарде </w:t>
      </w:r>
      <w:r w:rsidR="00CA672D" w:rsidRPr="00E90667">
        <w:rPr>
          <w:rFonts w:ascii="Arial Narrow" w:hAnsi="Arial Narrow" w:cs="Tahoma"/>
          <w:sz w:val="22"/>
          <w:lang w:val="sr-Cyrl-BA"/>
        </w:rPr>
        <w:t>275</w:t>
      </w:r>
      <w:r w:rsidR="00957949" w:rsidRPr="00E90667">
        <w:rPr>
          <w:rFonts w:ascii="Arial Narrow" w:hAnsi="Arial Narrow" w:cs="Tahoma"/>
          <w:sz w:val="22"/>
          <w:lang w:val="ru-RU"/>
        </w:rPr>
        <w:t xml:space="preserve"> милион</w:t>
      </w:r>
      <w:r w:rsidR="00F57BA6" w:rsidRPr="00E90667">
        <w:rPr>
          <w:rFonts w:ascii="Arial Narrow" w:hAnsi="Arial Narrow" w:cs="Tahoma"/>
          <w:sz w:val="22"/>
          <w:lang w:val="ru-RU"/>
        </w:rPr>
        <w:t>а</w:t>
      </w:r>
      <w:r w:rsidR="00A85683" w:rsidRPr="00E90667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CA672D" w:rsidRPr="00E90667">
        <w:rPr>
          <w:rFonts w:ascii="Arial Narrow" w:hAnsi="Arial Narrow" w:cs="Tahoma"/>
          <w:sz w:val="22"/>
          <w:lang w:val="ru-RU"/>
        </w:rPr>
        <w:t>6</w:t>
      </w:r>
      <w:r w:rsidR="00AC42BA" w:rsidRPr="00E90667">
        <w:rPr>
          <w:rFonts w:ascii="Arial Narrow" w:hAnsi="Arial Narrow" w:cs="Tahoma"/>
          <w:sz w:val="22"/>
          <w:lang w:val="ru-RU"/>
        </w:rPr>
        <w:t>,</w:t>
      </w:r>
      <w:r w:rsidR="00CA672D" w:rsidRPr="00E90667">
        <w:rPr>
          <w:rFonts w:ascii="Arial Narrow" w:hAnsi="Arial Narrow" w:cs="Tahoma"/>
          <w:sz w:val="22"/>
          <w:lang w:val="ru-RU"/>
        </w:rPr>
        <w:t>0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% више у односу на исти </w:t>
      </w:r>
      <w:r w:rsidR="006976D1" w:rsidRPr="00E90667">
        <w:rPr>
          <w:rFonts w:ascii="Arial Narrow" w:hAnsi="Arial Narrow" w:cs="Tahoma"/>
          <w:sz w:val="22"/>
          <w:lang w:val="ru-RU"/>
        </w:rPr>
        <w:t xml:space="preserve">период 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претходне године. Увоз је, у истом </w:t>
      </w:r>
      <w:r w:rsidR="002038A1" w:rsidRPr="00E90667">
        <w:rPr>
          <w:rFonts w:ascii="Arial Narrow" w:hAnsi="Arial Narrow" w:cs="Tahoma"/>
          <w:sz w:val="22"/>
          <w:lang w:val="ru-RU"/>
        </w:rPr>
        <w:t>периоду</w:t>
      </w:r>
      <w:r w:rsidR="00777348" w:rsidRPr="00E90667">
        <w:rPr>
          <w:rFonts w:ascii="Arial Narrow" w:hAnsi="Arial Narrow" w:cs="Tahoma"/>
          <w:sz w:val="22"/>
          <w:lang w:val="ru-RU"/>
        </w:rPr>
        <w:t>, износио</w:t>
      </w:r>
      <w:r w:rsidR="000F0D3E" w:rsidRPr="00E90667">
        <w:rPr>
          <w:rFonts w:ascii="Arial Narrow" w:hAnsi="Arial Narrow" w:cs="Tahoma"/>
          <w:sz w:val="22"/>
          <w:lang w:val="ru-RU"/>
        </w:rPr>
        <w:t xml:space="preserve"> </w:t>
      </w:r>
      <w:r w:rsidR="00CA672D" w:rsidRPr="00E90667">
        <w:rPr>
          <w:rFonts w:ascii="Arial Narrow" w:hAnsi="Arial Narrow" w:cs="Tahoma"/>
          <w:sz w:val="22"/>
          <w:lang w:val="ru-RU"/>
        </w:rPr>
        <w:t>4</w:t>
      </w:r>
      <w:r w:rsidR="005B7B7B" w:rsidRPr="00E90667">
        <w:rPr>
          <w:rFonts w:ascii="Arial Narrow" w:hAnsi="Arial Narrow" w:cs="Tahoma"/>
          <w:sz w:val="22"/>
          <w:lang w:val="ru-RU"/>
        </w:rPr>
        <w:t xml:space="preserve"> милијарде </w:t>
      </w:r>
      <w:r w:rsidR="00CA672D" w:rsidRPr="00E90667">
        <w:rPr>
          <w:rFonts w:ascii="Arial Narrow" w:hAnsi="Arial Narrow" w:cs="Tahoma"/>
          <w:sz w:val="22"/>
          <w:lang w:val="ru-RU"/>
        </w:rPr>
        <w:t>87</w:t>
      </w:r>
      <w:r w:rsidR="005B7B7B" w:rsidRPr="00E90667">
        <w:rPr>
          <w:rFonts w:ascii="Arial Narrow" w:hAnsi="Arial Narrow" w:cs="Tahoma"/>
          <w:sz w:val="22"/>
          <w:lang w:val="ru-RU"/>
        </w:rPr>
        <w:t xml:space="preserve"> </w:t>
      </w:r>
      <w:r w:rsidR="000F0D3E" w:rsidRPr="00E90667">
        <w:rPr>
          <w:rFonts w:ascii="Arial Narrow" w:hAnsi="Arial Narrow" w:cs="Tahoma"/>
          <w:sz w:val="22"/>
          <w:lang w:val="ru-RU"/>
        </w:rPr>
        <w:t>милион</w:t>
      </w:r>
      <w:r w:rsidR="006A669E" w:rsidRPr="00E90667">
        <w:rPr>
          <w:rFonts w:ascii="Arial Narrow" w:hAnsi="Arial Narrow" w:cs="Tahoma"/>
          <w:sz w:val="22"/>
          <w:lang w:val="ru-RU"/>
        </w:rPr>
        <w:t>а</w:t>
      </w:r>
      <w:r w:rsidR="00AC42BA" w:rsidRPr="00E90667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B862F8" w:rsidRPr="00E90667">
        <w:rPr>
          <w:rFonts w:ascii="Arial Narrow" w:hAnsi="Arial Narrow" w:cs="Tahoma"/>
          <w:sz w:val="22"/>
          <w:lang w:val="ru-RU"/>
        </w:rPr>
        <w:t>9</w:t>
      </w:r>
      <w:r w:rsidR="00AC42BA" w:rsidRPr="00E90667">
        <w:rPr>
          <w:rFonts w:ascii="Arial Narrow" w:hAnsi="Arial Narrow" w:cs="Tahoma"/>
          <w:sz w:val="22"/>
          <w:lang w:val="ru-RU"/>
        </w:rPr>
        <w:t>,</w:t>
      </w:r>
      <w:r w:rsidR="00CA672D" w:rsidRPr="00E90667">
        <w:rPr>
          <w:rFonts w:ascii="Arial Narrow" w:hAnsi="Arial Narrow" w:cs="Tahoma"/>
          <w:sz w:val="22"/>
          <w:lang w:val="ru-RU"/>
        </w:rPr>
        <w:t>3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% </w:t>
      </w:r>
      <w:r w:rsidR="006976D1" w:rsidRPr="00E90667">
        <w:rPr>
          <w:rFonts w:ascii="Arial Narrow" w:hAnsi="Arial Narrow" w:cs="Tahoma"/>
          <w:sz w:val="22"/>
          <w:lang w:val="ru-RU"/>
        </w:rPr>
        <w:t xml:space="preserve">више 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у односу на исти </w:t>
      </w:r>
      <w:r w:rsidR="002038A1" w:rsidRPr="00E90667">
        <w:rPr>
          <w:rFonts w:ascii="Arial Narrow" w:hAnsi="Arial Narrow" w:cs="Tahoma"/>
          <w:sz w:val="22"/>
          <w:lang w:val="ru-RU"/>
        </w:rPr>
        <w:t>период</w:t>
      </w:r>
      <w:r w:rsidR="00777348" w:rsidRPr="00E90667">
        <w:rPr>
          <w:rFonts w:ascii="Arial Narrow" w:hAnsi="Arial Narrow" w:cs="Tahoma"/>
          <w:sz w:val="22"/>
          <w:lang w:val="ru-RU"/>
        </w:rPr>
        <w:t xml:space="preserve"> претходне године.</w:t>
      </w:r>
      <w:r w:rsidR="00B44D27" w:rsidRPr="00E90667">
        <w:rPr>
          <w:rFonts w:ascii="Arial Narrow" w:hAnsi="Arial Narrow" w:cs="Tahoma"/>
          <w:sz w:val="22"/>
          <w:lang w:val="ru-RU"/>
        </w:rPr>
        <w:t xml:space="preserve"> </w:t>
      </w:r>
      <w:r w:rsidR="008D6770" w:rsidRPr="00E90667">
        <w:rPr>
          <w:rFonts w:ascii="Arial Narrow" w:hAnsi="Arial Narrow" w:cs="Tahoma"/>
          <w:sz w:val="22"/>
          <w:lang w:val="ru-RU"/>
        </w:rPr>
        <w:t>Проценат пок</w:t>
      </w:r>
      <w:r w:rsidR="007F1ED7" w:rsidRPr="00E90667">
        <w:rPr>
          <w:rFonts w:ascii="Arial Narrow" w:hAnsi="Arial Narrow" w:cs="Tahoma"/>
          <w:sz w:val="22"/>
          <w:lang w:val="ru-RU"/>
        </w:rPr>
        <w:t xml:space="preserve">ривености увоза извозом за првих </w:t>
      </w:r>
      <w:r w:rsidR="00402908" w:rsidRPr="00E90667">
        <w:rPr>
          <w:rFonts w:ascii="Arial Narrow" w:hAnsi="Arial Narrow" w:cs="Tahoma"/>
          <w:sz w:val="22"/>
          <w:lang w:val="ru-RU"/>
        </w:rPr>
        <w:t>де</w:t>
      </w:r>
      <w:r w:rsidR="00CA672D" w:rsidRPr="00E90667">
        <w:rPr>
          <w:rFonts w:ascii="Arial Narrow" w:hAnsi="Arial Narrow" w:cs="Tahoma"/>
          <w:sz w:val="22"/>
          <w:lang w:val="ru-RU"/>
        </w:rPr>
        <w:t>с</w:t>
      </w:r>
      <w:r w:rsidR="00402908" w:rsidRPr="00E90667">
        <w:rPr>
          <w:rFonts w:ascii="Arial Narrow" w:hAnsi="Arial Narrow" w:cs="Tahoma"/>
          <w:sz w:val="22"/>
          <w:lang w:val="ru-RU"/>
        </w:rPr>
        <w:t>ет</w:t>
      </w:r>
      <w:r w:rsidR="007F1ED7" w:rsidRPr="00E90667">
        <w:rPr>
          <w:rFonts w:ascii="Arial Narrow" w:hAnsi="Arial Narrow" w:cs="Tahoma"/>
          <w:sz w:val="22"/>
          <w:lang w:val="ru-RU"/>
        </w:rPr>
        <w:t xml:space="preserve"> </w:t>
      </w:r>
      <w:r w:rsidR="008D6770" w:rsidRPr="00E90667">
        <w:rPr>
          <w:rFonts w:ascii="Arial Narrow" w:hAnsi="Arial Narrow" w:cs="Tahoma"/>
          <w:sz w:val="22"/>
          <w:lang w:val="ru-RU"/>
        </w:rPr>
        <w:t>мј</w:t>
      </w:r>
      <w:r w:rsidR="000F0D3E" w:rsidRPr="00E90667">
        <w:rPr>
          <w:rFonts w:ascii="Arial Narrow" w:hAnsi="Arial Narrow" w:cs="Tahoma"/>
          <w:sz w:val="22"/>
          <w:lang w:val="ru-RU"/>
        </w:rPr>
        <w:t>е</w:t>
      </w:r>
      <w:r w:rsidR="007F1ED7" w:rsidRPr="00E90667">
        <w:rPr>
          <w:rFonts w:ascii="Arial Narrow" w:hAnsi="Arial Narrow" w:cs="Tahoma"/>
          <w:sz w:val="22"/>
          <w:lang w:val="ru-RU"/>
        </w:rPr>
        <w:t>сеци</w:t>
      </w:r>
      <w:r w:rsidR="00F57BA6" w:rsidRPr="00E90667">
        <w:rPr>
          <w:rFonts w:ascii="Arial Narrow" w:hAnsi="Arial Narrow" w:cs="Tahoma"/>
          <w:sz w:val="22"/>
          <w:lang w:val="ru-RU"/>
        </w:rPr>
        <w:t xml:space="preserve"> текуће године износио је 5</w:t>
      </w:r>
      <w:r w:rsidR="00CA672D" w:rsidRPr="00E90667">
        <w:rPr>
          <w:rFonts w:ascii="Arial Narrow" w:hAnsi="Arial Narrow" w:cs="Tahoma"/>
          <w:sz w:val="22"/>
          <w:lang w:val="ru-RU"/>
        </w:rPr>
        <w:t>5</w:t>
      </w:r>
      <w:r w:rsidR="008D6770" w:rsidRPr="00E90667">
        <w:rPr>
          <w:rFonts w:ascii="Arial Narrow" w:hAnsi="Arial Narrow" w:cs="Tahoma"/>
          <w:sz w:val="22"/>
          <w:lang w:val="ru-RU"/>
        </w:rPr>
        <w:t>,</w:t>
      </w:r>
      <w:r w:rsidR="00CA672D" w:rsidRPr="00E90667">
        <w:rPr>
          <w:rFonts w:ascii="Arial Narrow" w:hAnsi="Arial Narrow" w:cs="Tahoma"/>
          <w:sz w:val="22"/>
          <w:lang w:val="ru-RU"/>
        </w:rPr>
        <w:t>7</w:t>
      </w:r>
      <w:r w:rsidR="008D6770" w:rsidRPr="00E90667">
        <w:rPr>
          <w:rFonts w:ascii="Arial Narrow" w:hAnsi="Arial Narrow" w:cs="Tahoma"/>
          <w:sz w:val="22"/>
          <w:lang w:val="ru-RU"/>
        </w:rPr>
        <w:t>%.</w:t>
      </w:r>
    </w:p>
    <w:p w:rsidR="000778B8" w:rsidRPr="00E90667" w:rsidRDefault="000778B8" w:rsidP="00777348">
      <w:pPr>
        <w:jc w:val="both"/>
        <w:rPr>
          <w:rFonts w:ascii="Arial Narrow" w:hAnsi="Arial Narrow" w:cs="Tahoma"/>
          <w:sz w:val="22"/>
          <w:lang w:val="ru-RU"/>
        </w:rPr>
      </w:pPr>
    </w:p>
    <w:p w:rsidR="00777348" w:rsidRPr="00E90667" w:rsidRDefault="00777348" w:rsidP="0010698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E9066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E90667">
        <w:rPr>
          <w:rFonts w:ascii="Arial Narrow" w:hAnsi="Arial Narrow" w:cs="Tahoma"/>
          <w:sz w:val="22"/>
        </w:rPr>
        <w:t>e</w:t>
      </w:r>
      <w:r w:rsidRPr="00E90667">
        <w:rPr>
          <w:rFonts w:ascii="Arial Narrow" w:hAnsi="Arial Narrow" w:cs="Tahoma"/>
          <w:sz w:val="22"/>
          <w:lang w:val="ru-RU"/>
        </w:rPr>
        <w:t xml:space="preserve"> Српск</w:t>
      </w:r>
      <w:r w:rsidRPr="00E90667">
        <w:rPr>
          <w:rFonts w:ascii="Arial Narrow" w:hAnsi="Arial Narrow" w:cs="Tahoma"/>
          <w:sz w:val="22"/>
        </w:rPr>
        <w:t>e</w:t>
      </w:r>
      <w:r w:rsidR="00592532" w:rsidRPr="00E90667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A97913" w:rsidRPr="00E906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CA672D" w:rsidRPr="00E90667">
        <w:rPr>
          <w:rFonts w:ascii="Arial Narrow" w:hAnsi="Arial Narrow" w:cs="Tahoma"/>
          <w:sz w:val="22"/>
          <w:lang w:val="sr-Cyrl-BA"/>
        </w:rPr>
        <w:t>октобар</w:t>
      </w:r>
      <w:r w:rsidR="00402908"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201</w:t>
      </w:r>
      <w:r w:rsidR="000778B8"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360826" w:rsidRPr="00E90667">
        <w:rPr>
          <w:rFonts w:ascii="Arial Narrow" w:hAnsi="Arial Narrow" w:cs="Tahoma"/>
          <w:sz w:val="22"/>
          <w:lang w:val="sr-Cyrl-CS"/>
        </w:rPr>
        <w:t xml:space="preserve">Италију 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D329C6" w:rsidRPr="00E90667">
        <w:rPr>
          <w:rFonts w:ascii="Arial Narrow" w:hAnsi="Arial Narrow" w:cs="Tahoma"/>
          <w:sz w:val="22"/>
          <w:lang w:val="sr-Cyrl-CS"/>
        </w:rPr>
        <w:t>426</w:t>
      </w:r>
      <w:r w:rsidRPr="00E90667">
        <w:rPr>
          <w:rFonts w:ascii="Arial Narrow" w:hAnsi="Arial Narrow" w:cs="Tahoma"/>
          <w:sz w:val="22"/>
          <w:lang w:val="sr-Cyrl-CS"/>
        </w:rPr>
        <w:t xml:space="preserve"> милион</w:t>
      </w:r>
      <w:r w:rsidR="00D329C6" w:rsidRPr="00E90667">
        <w:rPr>
          <w:rFonts w:ascii="Arial Narrow" w:hAnsi="Arial Narrow" w:cs="Tahoma"/>
          <w:sz w:val="22"/>
          <w:lang w:val="sr-Cyrl-CS"/>
        </w:rPr>
        <w:t>а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B862F8" w:rsidRPr="00E90667">
        <w:rPr>
          <w:rFonts w:ascii="Arial Narrow" w:hAnsi="Arial Narrow" w:cs="Tahoma"/>
          <w:sz w:val="22"/>
          <w:lang w:val="sr-Cyrl-CS"/>
        </w:rPr>
        <w:t>8</w:t>
      </w:r>
      <w:r w:rsidR="00FD5D69" w:rsidRPr="00E90667">
        <w:rPr>
          <w:rFonts w:ascii="Arial Narrow" w:hAnsi="Arial Narrow" w:cs="Tahoma"/>
          <w:sz w:val="22"/>
          <w:lang w:val="sr-Cyrl-CS"/>
        </w:rPr>
        <w:t>,</w:t>
      </w:r>
      <w:r w:rsidR="00D329C6" w:rsidRPr="00E90667">
        <w:rPr>
          <w:rFonts w:ascii="Arial Narrow" w:hAnsi="Arial Narrow" w:cs="Tahoma"/>
          <w:sz w:val="22"/>
          <w:lang w:val="sr-Cyrl-CS"/>
        </w:rPr>
        <w:t>7</w:t>
      </w:r>
      <w:r w:rsidRPr="00E90667">
        <w:rPr>
          <w:rFonts w:ascii="Arial Narrow" w:hAnsi="Arial Narrow" w:cs="Tahoma"/>
          <w:sz w:val="22"/>
          <w:lang w:val="sr-Cyrl-CS"/>
        </w:rPr>
        <w:t>%</w:t>
      </w:r>
      <w:r w:rsidRPr="00E90667">
        <w:rPr>
          <w:rFonts w:ascii="Arial Narrow" w:hAnsi="Arial Narrow" w:cs="Tahoma"/>
          <w:sz w:val="22"/>
          <w:lang w:val="ru-RU"/>
        </w:rPr>
        <w:t xml:space="preserve">, 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те у </w:t>
      </w:r>
      <w:r w:rsidR="00360826" w:rsidRPr="00E90667">
        <w:rPr>
          <w:rFonts w:ascii="Arial Narrow" w:hAnsi="Arial Narrow" w:cs="Tahoma"/>
          <w:sz w:val="22"/>
          <w:lang w:val="sr-Cyrl-CS"/>
        </w:rPr>
        <w:t xml:space="preserve">Србију </w:t>
      </w:r>
      <w:r w:rsidR="00D329C6" w:rsidRPr="00E90667">
        <w:rPr>
          <w:rFonts w:ascii="Arial Narrow" w:hAnsi="Arial Narrow" w:cs="Tahoma"/>
          <w:sz w:val="22"/>
          <w:lang w:val="sr-Cyrl-CS"/>
        </w:rPr>
        <w:t>336</w:t>
      </w:r>
      <w:r w:rsidR="0021483B" w:rsidRPr="00E90667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446070" w:rsidRPr="00E90667">
        <w:rPr>
          <w:rFonts w:ascii="Arial Narrow" w:hAnsi="Arial Narrow" w:cs="Tahoma"/>
          <w:sz w:val="22"/>
          <w:lang w:val="sr-Cyrl-CS"/>
        </w:rPr>
        <w:t>4</w:t>
      </w:r>
      <w:r w:rsidR="0021483B" w:rsidRPr="00E90667">
        <w:rPr>
          <w:rFonts w:ascii="Arial Narrow" w:hAnsi="Arial Narrow" w:cs="Tahoma"/>
          <w:sz w:val="22"/>
          <w:lang w:val="sr-Cyrl-CS"/>
        </w:rPr>
        <w:t>,</w:t>
      </w:r>
      <w:r w:rsidR="00D329C6" w:rsidRPr="00E90667">
        <w:rPr>
          <w:rFonts w:ascii="Arial Narrow" w:hAnsi="Arial Narrow" w:cs="Tahoma"/>
          <w:sz w:val="22"/>
          <w:lang w:val="sr-Cyrl-CS"/>
        </w:rPr>
        <w:t>8</w:t>
      </w:r>
      <w:r w:rsidRPr="00E90667">
        <w:rPr>
          <w:rFonts w:ascii="Arial Narrow" w:hAnsi="Arial Narrow" w:cs="Tahoma"/>
          <w:sz w:val="22"/>
          <w:lang w:val="sr-Cyrl-CS"/>
        </w:rPr>
        <w:t>% од укупног оствареног извоза.</w:t>
      </w:r>
    </w:p>
    <w:p w:rsidR="0096363D" w:rsidRPr="00E90667" w:rsidRDefault="0096363D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77348" w:rsidRPr="00E90667" w:rsidRDefault="00777348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E90667">
        <w:rPr>
          <w:rFonts w:ascii="Arial Narrow" w:hAnsi="Arial Narrow" w:cs="Tahoma"/>
          <w:sz w:val="22"/>
          <w:lang w:val="sr-Cyrl-CS"/>
        </w:rPr>
        <w:t xml:space="preserve">У истом </w:t>
      </w:r>
      <w:r w:rsidR="00A97913" w:rsidRPr="00E90667">
        <w:rPr>
          <w:rFonts w:ascii="Arial Narrow" w:hAnsi="Arial Narrow" w:cs="Tahoma"/>
          <w:sz w:val="22"/>
          <w:lang w:val="sr-Cyrl-CS"/>
        </w:rPr>
        <w:t>периоду</w:t>
      </w:r>
      <w:r w:rsidRPr="00E90667">
        <w:rPr>
          <w:rFonts w:ascii="Arial Narrow" w:hAnsi="Arial Narrow" w:cs="Tahoma"/>
          <w:sz w:val="22"/>
          <w:lang w:val="sr-Cyrl-CS"/>
        </w:rPr>
        <w:t xml:space="preserve">, </w:t>
      </w:r>
      <w:r w:rsidRPr="00E90667">
        <w:rPr>
          <w:rFonts w:ascii="Arial Narrow" w:hAnsi="Arial Narrow" w:cs="Tahoma"/>
          <w:sz w:val="22"/>
          <w:lang w:val="sr-Cyrl-BA"/>
        </w:rPr>
        <w:t>н</w:t>
      </w:r>
      <w:r w:rsidRPr="00E90667">
        <w:rPr>
          <w:rFonts w:ascii="Arial Narrow" w:hAnsi="Arial Narrow" w:cs="Tahoma"/>
          <w:sz w:val="22"/>
          <w:lang w:val="sr-Cyrl-CS"/>
        </w:rPr>
        <w:t>ајвише се увозило из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360826" w:rsidRPr="00E90667">
        <w:rPr>
          <w:rFonts w:ascii="Arial Narrow" w:hAnsi="Arial Narrow" w:cs="Tahoma"/>
          <w:sz w:val="22"/>
          <w:lang w:val="sr-Cyrl-CS"/>
        </w:rPr>
        <w:t xml:space="preserve">Русије 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D329C6" w:rsidRPr="00E90667">
        <w:rPr>
          <w:rFonts w:ascii="Arial Narrow" w:hAnsi="Arial Narrow" w:cs="Tahoma"/>
          <w:sz w:val="22"/>
          <w:lang w:val="sr-Cyrl-CS"/>
        </w:rPr>
        <w:t>881</w:t>
      </w:r>
      <w:r w:rsidRPr="00E90667">
        <w:rPr>
          <w:rFonts w:ascii="Arial Narrow" w:hAnsi="Arial Narrow" w:cs="Tahoma"/>
          <w:sz w:val="22"/>
          <w:lang w:val="sr-Cyrl-CS"/>
        </w:rPr>
        <w:t xml:space="preserve"> милион КМ, односно </w:t>
      </w:r>
      <w:r w:rsidR="00F57BA6" w:rsidRPr="00E90667">
        <w:rPr>
          <w:rFonts w:ascii="Arial Narrow" w:hAnsi="Arial Narrow" w:cs="Tahoma"/>
          <w:sz w:val="22"/>
          <w:lang w:val="sr-Cyrl-CS"/>
        </w:rPr>
        <w:t>2</w:t>
      </w:r>
      <w:r w:rsidR="00F23AB9" w:rsidRPr="00E90667">
        <w:rPr>
          <w:rFonts w:ascii="Arial Narrow" w:hAnsi="Arial Narrow" w:cs="Tahoma"/>
          <w:sz w:val="22"/>
          <w:lang w:val="sr-Cyrl-CS"/>
        </w:rPr>
        <w:t>1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D329C6" w:rsidRPr="00E90667">
        <w:rPr>
          <w:rFonts w:ascii="Arial Narrow" w:hAnsi="Arial Narrow" w:cs="Tahoma"/>
          <w:sz w:val="22"/>
          <w:lang w:val="sr-Cyrl-CS"/>
        </w:rPr>
        <w:t>6</w:t>
      </w:r>
      <w:r w:rsidRPr="00E90667">
        <w:rPr>
          <w:rFonts w:ascii="Arial Narrow" w:hAnsi="Arial Narrow" w:cs="Tahoma"/>
          <w:sz w:val="22"/>
          <w:lang w:val="sr-Cyrl-CS"/>
        </w:rPr>
        <w:t>% и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 из </w:t>
      </w:r>
      <w:r w:rsidR="00360826" w:rsidRPr="00E90667">
        <w:rPr>
          <w:rFonts w:ascii="Arial Narrow" w:hAnsi="Arial Narrow" w:cs="Tahoma"/>
          <w:sz w:val="22"/>
          <w:lang w:val="sr-Cyrl-CS"/>
        </w:rPr>
        <w:t>Србије</w:t>
      </w:r>
      <w:r w:rsidR="00FD5D69" w:rsidRPr="00E90667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D329C6" w:rsidRPr="00E90667">
        <w:rPr>
          <w:rFonts w:ascii="Arial Narrow" w:hAnsi="Arial Narrow" w:cs="Tahoma"/>
          <w:sz w:val="22"/>
          <w:lang w:val="sr-Cyrl-CS"/>
        </w:rPr>
        <w:t>654</w:t>
      </w:r>
      <w:r w:rsidRPr="00E90667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12629C" w:rsidRPr="00E90667">
        <w:rPr>
          <w:rFonts w:ascii="Arial Narrow" w:hAnsi="Arial Narrow" w:cs="Tahoma"/>
          <w:sz w:val="22"/>
          <w:lang w:val="sr-Cyrl-CS"/>
        </w:rPr>
        <w:t>6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D329C6" w:rsidRPr="00E90667">
        <w:rPr>
          <w:rFonts w:ascii="Arial Narrow" w:hAnsi="Arial Narrow" w:cs="Tahoma"/>
          <w:sz w:val="22"/>
          <w:lang w:val="sr-Cyrl-CS"/>
        </w:rPr>
        <w:t>0</w:t>
      </w:r>
      <w:r w:rsidRPr="00E90667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77348" w:rsidRPr="00E90667" w:rsidRDefault="00777348" w:rsidP="00777348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77348" w:rsidRPr="00E90667" w:rsidRDefault="00777348" w:rsidP="00777348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lang w:val="ru-RU"/>
        </w:rPr>
      </w:pPr>
      <w:r w:rsidRPr="00E90667">
        <w:rPr>
          <w:rFonts w:ascii="Arial Narrow" w:hAnsi="Arial Narrow" w:cs="Tahoma"/>
          <w:bCs/>
          <w:sz w:val="22"/>
          <w:lang w:val="ru-RU"/>
        </w:rPr>
        <w:t>Посматрано по групама производа, у</w:t>
      </w:r>
      <w:r w:rsidR="00A97913" w:rsidRPr="00E90667">
        <w:rPr>
          <w:rFonts w:ascii="Arial Narrow" w:hAnsi="Arial Narrow" w:cs="Tahoma"/>
          <w:bCs/>
          <w:sz w:val="22"/>
          <w:lang w:val="ru-RU"/>
        </w:rPr>
        <w:t xml:space="preserve"> периоду</w:t>
      </w:r>
      <w:r w:rsidRPr="00E90667">
        <w:rPr>
          <w:rFonts w:ascii="Arial Narrow" w:hAnsi="Arial Narrow" w:cs="Tahoma"/>
          <w:bCs/>
          <w:sz w:val="22"/>
          <w:lang w:val="ru-RU"/>
        </w:rPr>
        <w:t xml:space="preserve"> </w:t>
      </w:r>
      <w:r w:rsidRPr="00E90667">
        <w:rPr>
          <w:rFonts w:ascii="Arial Narrow" w:hAnsi="Arial Narrow" w:cs="Tahoma"/>
          <w:sz w:val="22"/>
          <w:lang w:val="ru-RU"/>
        </w:rPr>
        <w:t>јануар</w:t>
      </w:r>
      <w:r w:rsidR="00A97913" w:rsidRPr="00E90667">
        <w:rPr>
          <w:rFonts w:ascii="Arial Narrow" w:hAnsi="Arial Narrow" w:cs="Tahoma"/>
          <w:sz w:val="22"/>
          <w:lang w:val="ru-RU"/>
        </w:rPr>
        <w:t xml:space="preserve"> - </w:t>
      </w:r>
      <w:r w:rsidR="00370588">
        <w:rPr>
          <w:rFonts w:ascii="Arial Narrow" w:hAnsi="Arial Narrow" w:cs="Tahoma"/>
          <w:sz w:val="22"/>
          <w:lang w:val="sr-Cyrl-BA"/>
        </w:rPr>
        <w:t>октобар</w:t>
      </w:r>
      <w:r w:rsidR="00402908" w:rsidRPr="00E90667">
        <w:rPr>
          <w:rFonts w:ascii="Arial Narrow" w:hAnsi="Arial Narrow" w:cs="Tahoma"/>
          <w:sz w:val="22"/>
          <w:lang w:val="sr-Cyrl-BA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>201</w:t>
      </w:r>
      <w:r w:rsidR="002C3666" w:rsidRPr="00E90667">
        <w:rPr>
          <w:rFonts w:ascii="Arial Narrow" w:hAnsi="Arial Narrow" w:cs="Tahoma"/>
          <w:sz w:val="22"/>
          <w:lang w:val="sr-Cyrl-CS"/>
        </w:rPr>
        <w:t>4</w:t>
      </w:r>
      <w:r w:rsidRPr="00E90667">
        <w:rPr>
          <w:rFonts w:ascii="Arial Narrow" w:hAnsi="Arial Narrow" w:cs="Tahoma"/>
          <w:sz w:val="22"/>
          <w:lang w:val="sr-Cyrl-CS"/>
        </w:rPr>
        <w:t>. године, н</w:t>
      </w:r>
      <w:r w:rsidR="0028303A" w:rsidRPr="00E90667">
        <w:rPr>
          <w:rFonts w:ascii="Arial Narrow" w:hAnsi="Arial Narrow" w:cs="Tahoma"/>
          <w:sz w:val="22"/>
          <w:lang w:val="sr-Cyrl-CS"/>
        </w:rPr>
        <w:t>ајвеће учешће у извозу остварују</w:t>
      </w:r>
      <w:r w:rsidRPr="00E90667">
        <w:rPr>
          <w:rFonts w:ascii="Arial Narrow" w:hAnsi="Arial Narrow" w:cs="Tahoma"/>
          <w:sz w:val="22"/>
          <w:lang w:val="sr-Cyrl-CS"/>
        </w:rPr>
        <w:t xml:space="preserve"> </w:t>
      </w:r>
      <w:r w:rsidR="0028303A" w:rsidRPr="00E90667">
        <w:rPr>
          <w:rFonts w:ascii="Arial Narrow" w:hAnsi="Arial Narrow" w:cs="Tahoma"/>
          <w:bCs/>
          <w:sz w:val="22"/>
          <w:lang w:val="ru-RU"/>
        </w:rPr>
        <w:t>нафтна уља и уља добиjена од битуменозних минерала (осим сирових)</w:t>
      </w:r>
      <w:r w:rsidR="0028303A" w:rsidRPr="00E90667">
        <w:rPr>
          <w:rFonts w:ascii="Arial Narrow" w:hAnsi="Arial Narrow" w:cs="Tahoma"/>
          <w:sz w:val="18"/>
          <w:szCs w:val="16"/>
        </w:rPr>
        <w:t xml:space="preserve"> </w:t>
      </w:r>
      <w:r w:rsidRPr="00E90667">
        <w:rPr>
          <w:rFonts w:ascii="Arial Narrow" w:hAnsi="Arial Narrow" w:cs="Tahoma"/>
          <w:sz w:val="22"/>
          <w:lang w:val="sr-Cyrl-CS"/>
        </w:rPr>
        <w:t xml:space="preserve">са укупном вриједношћу од </w:t>
      </w:r>
      <w:r w:rsidR="00661EE6" w:rsidRPr="00E90667">
        <w:rPr>
          <w:rFonts w:ascii="Arial Narrow" w:hAnsi="Arial Narrow" w:cs="Tahoma"/>
          <w:sz w:val="22"/>
          <w:lang w:val="sr-Cyrl-CS"/>
        </w:rPr>
        <w:t>208</w:t>
      </w:r>
      <w:r w:rsidR="00EF21EC" w:rsidRPr="00E90667">
        <w:rPr>
          <w:rFonts w:ascii="Arial Narrow" w:hAnsi="Arial Narrow" w:cs="Tahoma"/>
          <w:sz w:val="22"/>
          <w:lang w:val="sr-Cyrl-CS"/>
        </w:rPr>
        <w:t xml:space="preserve"> милион</w:t>
      </w:r>
      <w:r w:rsidR="00746CBC" w:rsidRPr="00E90667">
        <w:rPr>
          <w:rFonts w:ascii="Arial Narrow" w:hAnsi="Arial Narrow" w:cs="Tahoma"/>
          <w:sz w:val="22"/>
          <w:lang w:val="sr-Cyrl-CS"/>
        </w:rPr>
        <w:t>а</w:t>
      </w:r>
      <w:r w:rsidR="0028303A" w:rsidRPr="00E90667">
        <w:rPr>
          <w:rFonts w:ascii="Arial Narrow" w:hAnsi="Arial Narrow" w:cs="Tahoma"/>
          <w:sz w:val="22"/>
          <w:lang w:val="sr-Cyrl-CS"/>
        </w:rPr>
        <w:t xml:space="preserve"> КМ, што износи </w:t>
      </w:r>
      <w:r w:rsidR="00EF21EC" w:rsidRPr="00E90667">
        <w:rPr>
          <w:rFonts w:ascii="Arial Narrow" w:hAnsi="Arial Narrow" w:cs="Tahoma"/>
          <w:sz w:val="22"/>
          <w:lang w:val="sr-Cyrl-CS"/>
        </w:rPr>
        <w:t>9</w:t>
      </w:r>
      <w:r w:rsidRPr="00E90667">
        <w:rPr>
          <w:rFonts w:ascii="Arial Narrow" w:hAnsi="Arial Narrow" w:cs="Tahoma"/>
          <w:sz w:val="22"/>
          <w:lang w:val="sr-Cyrl-CS"/>
        </w:rPr>
        <w:t>,</w:t>
      </w:r>
      <w:r w:rsidR="00661EE6" w:rsidRPr="00E90667">
        <w:rPr>
          <w:rFonts w:ascii="Arial Narrow" w:hAnsi="Arial Narrow" w:cs="Tahoma"/>
          <w:sz w:val="22"/>
          <w:lang w:val="sr-Cyrl-CS"/>
        </w:rPr>
        <w:t>1</w:t>
      </w:r>
      <w:r w:rsidRPr="00E90667">
        <w:rPr>
          <w:rFonts w:ascii="Arial Narrow" w:hAnsi="Arial Narrow" w:cs="Tahoma"/>
          <w:sz w:val="22"/>
          <w:lang w:val="sr-Cyrl-CS"/>
        </w:rPr>
        <w:t xml:space="preserve">% од укупног извоза, док највеће учешће у увозу остварује </w:t>
      </w:r>
      <w:r w:rsidRPr="00E90667">
        <w:rPr>
          <w:rFonts w:ascii="Arial Narrow" w:hAnsi="Arial Narrow" w:cs="Tahoma"/>
          <w:sz w:val="22"/>
          <w:lang w:val="sr-Cyrl-BA"/>
        </w:rPr>
        <w:t>н</w:t>
      </w:r>
      <w:r w:rsidRPr="00E90667">
        <w:rPr>
          <w:rFonts w:ascii="Arial Narrow" w:hAnsi="Arial Narrow" w:cs="Tahoma"/>
          <w:sz w:val="22"/>
          <w:lang w:val="ru-RU"/>
        </w:rPr>
        <w:t>афт</w:t>
      </w:r>
      <w:r w:rsidRPr="00E90667">
        <w:rPr>
          <w:rFonts w:ascii="Arial Narrow" w:hAnsi="Arial Narrow" w:cs="Tahoma"/>
          <w:sz w:val="22"/>
          <w:lang w:val="sr-Cyrl-BA"/>
        </w:rPr>
        <w:t xml:space="preserve">а и </w:t>
      </w:r>
      <w:r w:rsidRPr="00E90667">
        <w:rPr>
          <w:rFonts w:ascii="Arial Narrow" w:hAnsi="Arial Narrow" w:cs="Tahoma"/>
          <w:sz w:val="22"/>
          <w:lang w:val="ru-RU"/>
        </w:rPr>
        <w:t>уља добијена од битуменозних минерала</w:t>
      </w:r>
      <w:r w:rsidRPr="00E90667">
        <w:rPr>
          <w:rFonts w:ascii="Arial Narrow" w:hAnsi="Arial Narrow" w:cs="Tahoma"/>
          <w:sz w:val="22"/>
          <w:lang w:val="sr-Cyrl-BA"/>
        </w:rPr>
        <w:t xml:space="preserve"> (</w:t>
      </w:r>
      <w:r w:rsidRPr="00E90667">
        <w:rPr>
          <w:rFonts w:ascii="Arial Narrow" w:hAnsi="Arial Narrow" w:cs="Tahoma"/>
          <w:sz w:val="22"/>
          <w:lang w:val="ru-RU"/>
        </w:rPr>
        <w:t>сиров</w:t>
      </w:r>
      <w:r w:rsidRPr="00E90667">
        <w:rPr>
          <w:rFonts w:ascii="Arial Narrow" w:hAnsi="Arial Narrow" w:cs="Tahoma"/>
          <w:sz w:val="22"/>
          <w:lang w:val="sr-Cyrl-BA"/>
        </w:rPr>
        <w:t xml:space="preserve">а), са укупном вриједношћу од </w:t>
      </w:r>
      <w:r w:rsidR="00661EE6" w:rsidRPr="00E90667">
        <w:rPr>
          <w:rFonts w:ascii="Arial Narrow" w:hAnsi="Arial Narrow" w:cs="Tahoma"/>
          <w:sz w:val="22"/>
          <w:lang w:val="sr-Cyrl-BA"/>
        </w:rPr>
        <w:t>859</w:t>
      </w:r>
      <w:r w:rsidR="00A80294" w:rsidRPr="00E90667">
        <w:rPr>
          <w:rFonts w:ascii="Arial Narrow" w:hAnsi="Arial Narrow" w:cs="Tahoma"/>
          <w:sz w:val="22"/>
          <w:lang w:val="sr-Cyrl-BA"/>
        </w:rPr>
        <w:t xml:space="preserve"> милион</w:t>
      </w:r>
      <w:r w:rsidR="00154FB1" w:rsidRPr="00E90667">
        <w:rPr>
          <w:rFonts w:ascii="Arial Narrow" w:hAnsi="Arial Narrow" w:cs="Tahoma"/>
          <w:sz w:val="22"/>
          <w:lang w:val="sr-Cyrl-BA"/>
        </w:rPr>
        <w:t>а</w:t>
      </w:r>
      <w:r w:rsidRPr="00E90667">
        <w:rPr>
          <w:rFonts w:ascii="Arial Narrow" w:hAnsi="Arial Narrow" w:cs="Tahoma"/>
          <w:sz w:val="22"/>
          <w:lang w:val="sr-Cyrl-BA"/>
        </w:rPr>
        <w:t xml:space="preserve"> КМ, што износи </w:t>
      </w:r>
      <w:r w:rsidR="004E6EAD" w:rsidRPr="00E90667">
        <w:rPr>
          <w:rFonts w:ascii="Arial Narrow" w:hAnsi="Arial Narrow" w:cs="Tahoma"/>
          <w:sz w:val="22"/>
          <w:lang w:val="sr-Cyrl-BA"/>
        </w:rPr>
        <w:t>2</w:t>
      </w:r>
      <w:r w:rsidR="00661EE6" w:rsidRPr="00E90667">
        <w:rPr>
          <w:rFonts w:ascii="Arial Narrow" w:hAnsi="Arial Narrow" w:cs="Tahoma"/>
          <w:sz w:val="22"/>
          <w:lang w:val="sr-Cyrl-BA"/>
        </w:rPr>
        <w:t>1</w:t>
      </w:r>
      <w:r w:rsidRPr="00E90667">
        <w:rPr>
          <w:rFonts w:ascii="Arial Narrow" w:hAnsi="Arial Narrow" w:cs="Tahoma"/>
          <w:sz w:val="22"/>
          <w:lang w:val="sr-Cyrl-BA"/>
        </w:rPr>
        <w:t>,</w:t>
      </w:r>
      <w:r w:rsidR="00661EE6" w:rsidRPr="00E90667">
        <w:rPr>
          <w:rFonts w:ascii="Arial Narrow" w:hAnsi="Arial Narrow" w:cs="Tahoma"/>
          <w:sz w:val="22"/>
          <w:lang w:val="sr-Cyrl-BA"/>
        </w:rPr>
        <w:t>0</w:t>
      </w:r>
      <w:r w:rsidRPr="00E90667">
        <w:rPr>
          <w:rFonts w:ascii="Arial Narrow" w:hAnsi="Arial Narrow" w:cs="Tahoma"/>
          <w:sz w:val="22"/>
          <w:lang w:val="sr-Cyrl-BA"/>
        </w:rPr>
        <w:t>% од укупног увоза.</w:t>
      </w:r>
      <w:r w:rsidRPr="00E90667">
        <w:rPr>
          <w:rFonts w:ascii="Arial Narrow" w:eastAsia="+mn-ea" w:hAnsi="Arial Narrow" w:cs="Tahoma"/>
          <w:kern w:val="24"/>
          <w:sz w:val="22"/>
          <w:lang w:val="ru-RU"/>
        </w:rPr>
        <w:t xml:space="preserve"> </w:t>
      </w:r>
    </w:p>
    <w:p w:rsidR="00115CDB" w:rsidRPr="00E90667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C415AF" w:rsidRPr="00E90667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5A5F0E" w:rsidRPr="00E90667" w:rsidRDefault="005A5F0E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5A5F0E" w:rsidRPr="00E90667" w:rsidRDefault="005A5F0E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B538D0" w:rsidRPr="00E90667" w:rsidRDefault="00B538D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451451" w:rsidRPr="00E90667" w:rsidRDefault="00184F0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184F02"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99.3pt;margin-top:4.7pt;width:61.05pt;height:19.75pt;z-index:251664384;mso-width-relative:margin;mso-height-relative:margin" stroked="f">
            <v:textbox style="mso-next-textbox:#_x0000_s1068">
              <w:txbxContent>
                <w:p w:rsidR="00E90667" w:rsidRPr="000A1309" w:rsidRDefault="00E90667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451451" w:rsidRPr="00E90667" w:rsidRDefault="0045145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115CDB" w:rsidRPr="00E90667" w:rsidRDefault="00661EE6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E90667"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3886201" cy="2543175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43E2" w:rsidRPr="00E90667" w:rsidRDefault="00184F02" w:rsidP="00115CDB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184F02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57.5pt;margin-top:-.25pt;width:48.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E90667" w:rsidRPr="000A1309" w:rsidRDefault="00E90667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3</w:t>
                  </w:r>
                </w:p>
              </w:txbxContent>
            </v:textbox>
          </v:shape>
        </w:pict>
      </w:r>
      <w:r w:rsidRPr="00184F02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304.65pt;margin-top:-.25pt;width:44.2pt;height:16.4pt;z-index:251663360;mso-height-percent:200;mso-height-percent:200;mso-width-relative:margin;mso-height-relative:margin" stroked="f">
            <v:textbox style="mso-next-textbox:#_x0000_s1067;mso-fit-shape-to-text:t">
              <w:txbxContent>
                <w:p w:rsidR="00E90667" w:rsidRPr="000A1309" w:rsidRDefault="00E90667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4</w:t>
                  </w:r>
                </w:p>
              </w:txbxContent>
            </v:textbox>
          </v:shape>
        </w:pict>
      </w:r>
    </w:p>
    <w:p w:rsidR="004A1822" w:rsidRPr="00E90667" w:rsidRDefault="004A1822" w:rsidP="00777348">
      <w:pPr>
        <w:tabs>
          <w:tab w:val="left" w:pos="2535"/>
        </w:tabs>
        <w:jc w:val="center"/>
        <w:rPr>
          <w:rFonts w:ascii="Tahoma" w:hAnsi="Tahoma" w:cs="Tahoma"/>
        </w:rPr>
      </w:pPr>
    </w:p>
    <w:p w:rsidR="00777348" w:rsidRPr="00E90667" w:rsidRDefault="00777348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22"/>
          <w:szCs w:val="22"/>
          <w:lang w:val="ru-RU"/>
        </w:rPr>
      </w:pPr>
      <w:r w:rsidRPr="00E90667">
        <w:rPr>
          <w:rFonts w:ascii="Arial Narrow" w:hAnsi="Arial Narrow" w:cs="Tahoma"/>
          <w:sz w:val="22"/>
          <w:szCs w:val="22"/>
          <w:lang w:val="ru-RU"/>
        </w:rPr>
        <w:t xml:space="preserve">Графикон </w:t>
      </w:r>
      <w:r w:rsidR="000D1CED" w:rsidRPr="00E90667">
        <w:rPr>
          <w:rFonts w:ascii="Arial Narrow" w:hAnsi="Arial Narrow" w:cs="Tahoma"/>
          <w:sz w:val="22"/>
          <w:szCs w:val="22"/>
          <w:lang w:val="sr-Cyrl-CS"/>
        </w:rPr>
        <w:t>3</w:t>
      </w:r>
      <w:r w:rsidRPr="00E90667">
        <w:rPr>
          <w:rFonts w:ascii="Arial Narrow" w:hAnsi="Arial Narrow" w:cs="Tahoma"/>
          <w:sz w:val="22"/>
          <w:szCs w:val="22"/>
          <w:lang w:val="ru-RU"/>
        </w:rPr>
        <w:t xml:space="preserve">. </w:t>
      </w:r>
      <w:r w:rsidRPr="00E90667">
        <w:rPr>
          <w:rFonts w:ascii="Arial Narrow" w:hAnsi="Arial Narrow" w:cs="Tahoma"/>
          <w:iCs/>
          <w:sz w:val="22"/>
          <w:szCs w:val="22"/>
          <w:lang w:val="sr-Cyrl-CS"/>
        </w:rPr>
        <w:t>Из</w:t>
      </w:r>
      <w:r w:rsidRPr="00E90667">
        <w:rPr>
          <w:rFonts w:ascii="Arial Narrow" w:hAnsi="Arial Narrow" w:cs="Tahoma"/>
          <w:iCs/>
          <w:sz w:val="22"/>
          <w:szCs w:val="22"/>
          <w:lang w:val="ru-RU"/>
        </w:rPr>
        <w:t xml:space="preserve">воз и </w:t>
      </w:r>
      <w:r w:rsidRPr="00E90667">
        <w:rPr>
          <w:rFonts w:ascii="Arial Narrow" w:hAnsi="Arial Narrow" w:cs="Tahoma"/>
          <w:iCs/>
          <w:sz w:val="22"/>
          <w:szCs w:val="22"/>
          <w:lang w:val="sr-Cyrl-CS"/>
        </w:rPr>
        <w:t>у</w:t>
      </w:r>
      <w:r w:rsidRPr="00E90667">
        <w:rPr>
          <w:rFonts w:ascii="Arial Narrow" w:hAnsi="Arial Narrow" w:cs="Tahoma"/>
          <w:iCs/>
          <w:sz w:val="22"/>
          <w:szCs w:val="22"/>
          <w:lang w:val="ru-RU"/>
        </w:rPr>
        <w:t>воз по мјесецима</w:t>
      </w:r>
    </w:p>
    <w:p w:rsidR="00115CDB" w:rsidRPr="00E90667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15CDB" w:rsidRPr="00E90667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E90667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E90667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E9066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E375C" w:rsidRPr="00E90667" w:rsidRDefault="00FE375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E375C" w:rsidRPr="00E90667" w:rsidRDefault="00FE375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04A4B" w:rsidRPr="00E90667" w:rsidRDefault="00F04A4B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p w:rsidR="000D1CED" w:rsidRPr="00E90667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p w:rsidR="000D1CED" w:rsidRPr="00E90667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4C20B5" w:rsidRPr="00E90667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E90667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E90667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9E2A9A" w:rsidRPr="00E90667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E90667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E90667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E90667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E90667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C20B5" w:rsidRPr="00E90667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A44E14" w:rsidRPr="00E90667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90667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A44E14" w:rsidRPr="00E90667" w:rsidRDefault="00A44E14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90667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9E2A9A" w:rsidRPr="00E90667" w:rsidRDefault="00184F02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3" w:history="1">
              <w:r w:rsidR="007B6AC0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7B6AC0" w:rsidRPr="00E90667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5C3831" w:rsidRPr="00E90667" w:rsidRDefault="005C3831" w:rsidP="00B538D0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4C20B5" w:rsidRPr="00E90667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E90667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90667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9E2A9A" w:rsidRPr="00E90667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90667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Тешић</w:t>
            </w:r>
          </w:p>
          <w:p w:rsidR="009E2A9A" w:rsidRPr="00E90667" w:rsidRDefault="00184F02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Latn-CS"/>
              </w:rPr>
            </w:pPr>
            <w:hyperlink r:id="rId14" w:history="1"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  <w:p w:rsidR="009E2A9A" w:rsidRPr="00E90667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90667">
              <w:rPr>
                <w:rFonts w:ascii="Arial Narrow" w:hAnsi="Arial Narrow" w:cs="Tahoma"/>
                <w:sz w:val="18"/>
                <w:szCs w:val="18"/>
                <w:lang w:val="sr-Cyrl-BA"/>
              </w:rPr>
              <w:t>Јасминка Милић</w:t>
            </w:r>
          </w:p>
          <w:p w:rsidR="009E2A9A" w:rsidRPr="00E90667" w:rsidRDefault="00184F02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bs-Cyrl-BA"/>
              </w:rPr>
            </w:pPr>
            <w:hyperlink r:id="rId15" w:history="1"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jasminka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milic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rzs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rs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E90667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ba</w:t>
              </w:r>
            </w:hyperlink>
          </w:p>
          <w:p w:rsidR="009E2A9A" w:rsidRPr="00E90667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4C20B5" w:rsidRPr="004C20B5" w:rsidTr="00AE6E63">
        <w:trPr>
          <w:trHeight w:hRule="exact" w:val="861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CS"/>
              </w:rPr>
              <w:t>Мирјана Бандур</w:t>
            </w:r>
          </w:p>
          <w:p w:rsidR="009E2A9A" w:rsidRPr="00DB5870" w:rsidRDefault="00184F02" w:rsidP="00A91B02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6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mirjana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bandur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@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proofErr w:type="spellStart"/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</w:tc>
      </w:tr>
      <w:tr w:rsidR="004C20B5" w:rsidRPr="004C20B5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DB587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DB5870">
              <w:rPr>
                <w:rFonts w:ascii="Arial Narrow" w:hAnsi="Arial Narrow" w:cs="Tahoma"/>
                <w:sz w:val="18"/>
                <w:szCs w:val="18"/>
                <w:lang w:val="sr-Cyrl-CS"/>
              </w:rPr>
              <w:t>мр Сања Стојчевић Увалић</w:t>
            </w:r>
          </w:p>
          <w:p w:rsidR="00A62FE1" w:rsidRPr="00DB5870" w:rsidRDefault="00184F02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7" w:history="1"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proofErr w:type="spellStart"/>
              <w:r w:rsidR="009E2A9A" w:rsidRPr="00DB587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  <w:p w:rsidR="009E2A9A" w:rsidRPr="00DB5870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4C20B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9E2A9A" w:rsidRPr="004C20B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4C20B5" w:rsidRPr="004C20B5" w:rsidTr="00B2585D">
        <w:trPr>
          <w:trHeight w:hRule="exact" w:val="116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DB5870">
              <w:rPr>
                <w:rFonts w:ascii="Arial Narrow" w:hAnsi="Arial Narrow" w:cs="Tahoma"/>
                <w:b/>
                <w:sz w:val="22"/>
                <w:lang w:val="sr-Cyrl-CS"/>
              </w:rPr>
              <w:t>ОБЈАШЊЕЊА ПОЈМОВА</w:t>
            </w:r>
          </w:p>
        </w:tc>
      </w:tr>
      <w:tr w:rsidR="009E2A9A" w:rsidRPr="004C20B5" w:rsidTr="00B2585D">
        <w:trPr>
          <w:trHeight w:hRule="exact" w:val="102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DB5870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DB5870">
              <w:rPr>
                <w:rFonts w:ascii="Tahoma" w:hAnsi="Tahoma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DB5870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>- просјек</w:t>
            </w:r>
          </w:p>
          <w:p w:rsidR="009E2A9A" w:rsidRPr="004C20B5" w:rsidRDefault="00D61322" w:rsidP="00B538D0">
            <w:pPr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DB5870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п</w:t>
            </w:r>
            <w:r w:rsidRPr="00DB587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роцјена</w:t>
            </w: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4C20B5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Pr="004C20B5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4C20B5" w:rsidRDefault="00184F0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84F02"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/>
      </w:tblPr>
      <w:tblGrid>
        <w:gridCol w:w="10490"/>
      </w:tblGrid>
      <w:tr w:rsidR="004C20B5" w:rsidRPr="004C20B5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4C20B5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4C20B5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DB5870" w:rsidRDefault="009E2A9A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DB5870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DB5870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DB5870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DB5870">
              <w:rPr>
                <w:rFonts w:ascii="Arial Narrow" w:hAnsi="Arial Narrow" w:cs="Tahoma"/>
                <w:sz w:val="18"/>
              </w:rPr>
              <w:t xml:space="preserve">е </w:t>
            </w:r>
            <w:r w:rsidRPr="00DB5870">
              <w:rPr>
                <w:rFonts w:ascii="Arial Narrow" w:hAnsi="Arial Narrow" w:cs="Tahoma"/>
                <w:sz w:val="18"/>
                <w:lang w:val="sr-Cyrl-BA"/>
              </w:rPr>
              <w:t>припремило</w:t>
            </w:r>
            <w:r w:rsidRPr="00DB5870">
              <w:rPr>
                <w:rFonts w:ascii="Arial Narrow" w:hAnsi="Arial Narrow" w:cs="Tahoma"/>
                <w:sz w:val="18"/>
              </w:rPr>
              <w:t xml:space="preserve"> </w:t>
            </w:r>
            <w:r w:rsidRPr="00DB5870">
              <w:rPr>
                <w:rFonts w:ascii="Arial Narrow" w:hAnsi="Arial Narrow" w:cs="Tahoma"/>
                <w:sz w:val="18"/>
                <w:lang w:val="sr-Cyrl-CS"/>
              </w:rPr>
              <w:t>одјељење публикација</w:t>
            </w:r>
          </w:p>
        </w:tc>
      </w:tr>
      <w:tr w:rsidR="004C20B5" w:rsidRPr="004C20B5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Владан Сибиновић, начелник одјељења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статистику,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>Др Радмила Чичковић, д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E74FF2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E74FF2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E74FF2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E74FF2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E74FF2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E74FF2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E74FF2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9E2A9A" w:rsidRPr="004C20B5" w:rsidRDefault="009E2A9A" w:rsidP="009E2A9A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E74FF2" w:rsidRDefault="009E2A9A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E74F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E74FF2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E74FF2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4C20B5" w:rsidRDefault="00184F02" w:rsidP="009E2A9A">
      <w:pPr>
        <w:rPr>
          <w:rFonts w:ascii="Tahoma" w:hAnsi="Tahoma" w:cs="Tahoma"/>
          <w:lang w:val="sr-Cyrl-BA"/>
        </w:rPr>
      </w:pPr>
      <w:r w:rsidRPr="00184F02"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p w:rsidR="009E2A9A" w:rsidRPr="004C20B5" w:rsidRDefault="009E2A9A" w:rsidP="009E2A9A">
      <w:pPr>
        <w:rPr>
          <w:rFonts w:ascii="Tahoma" w:hAnsi="Tahoma" w:cs="Tahoma"/>
          <w:lang w:val="sr-Latn-CS"/>
        </w:rPr>
      </w:pPr>
    </w:p>
    <w:sectPr w:rsidR="009E2A9A" w:rsidRPr="004C20B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67" w:rsidRDefault="00E90667">
      <w:r>
        <w:separator/>
      </w:r>
    </w:p>
  </w:endnote>
  <w:endnote w:type="continuationSeparator" w:id="0">
    <w:p w:rsidR="00E90667" w:rsidRDefault="00E9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7" w:rsidRDefault="00184F02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E90667" w:rsidRPr="00175687" w:rsidRDefault="00184F02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E90667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E724A2">
                    <w:rPr>
                      <w:rFonts w:ascii="Tahoma" w:hAnsi="Tahoma" w:cs="Tahoma"/>
                      <w:noProof/>
                      <w:color w:val="FFFFFF"/>
                    </w:rPr>
                    <w:t>6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667" w:rsidRDefault="00184F02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E90667" w:rsidRPr="00175687" w:rsidRDefault="00184F02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E90667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E724A2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67" w:rsidRDefault="00E90667">
      <w:r>
        <w:separator/>
      </w:r>
    </w:p>
  </w:footnote>
  <w:footnote w:type="continuationSeparator" w:id="0">
    <w:p w:rsidR="00E90667" w:rsidRDefault="00E90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E90667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E90667" w:rsidRPr="00DB5870" w:rsidRDefault="00E90667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E90667" w:rsidRPr="00DB5870" w:rsidRDefault="00E90667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E90667" w:rsidRPr="005D5311" w:rsidRDefault="00E90667" w:rsidP="005148FB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[2</w:t>
          </w:r>
          <w:r>
            <w:rPr>
              <w:rFonts w:ascii="Arial Narrow" w:hAnsi="Arial Narrow" w:cs="Tahoma"/>
              <w:color w:val="0070C0"/>
              <w:sz w:val="18"/>
              <w:lang w:val="sr-Latn-BA"/>
            </w:rPr>
            <w:t>5</w:t>
          </w:r>
          <w:r w:rsidRPr="00DB5870">
            <w:rPr>
              <w:rFonts w:ascii="Arial Narrow" w:hAnsi="Arial Narrow" w:cs="Tahoma"/>
              <w:color w:val="0070C0"/>
              <w:sz w:val="18"/>
              <w:lang w:val="bs-Cyrl-BA"/>
            </w:rPr>
            <w:t xml:space="preserve">. </w:t>
          </w:r>
          <w:r>
            <w:rPr>
              <w:rFonts w:ascii="Arial Narrow" w:hAnsi="Arial Narrow" w:cs="Tahoma"/>
              <w:color w:val="0070C0"/>
              <w:sz w:val="18"/>
              <w:lang w:val="bs-Cyrl-BA"/>
            </w:rPr>
            <w:t>новембар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 xml:space="preserve"> 2014.]</w:t>
          </w:r>
          <w:r w:rsidRPr="00DB5870">
            <w:rPr>
              <w:rFonts w:ascii="Tahoma" w:hAnsi="Tahoma" w:cs="Tahoma"/>
              <w:color w:val="0070C0"/>
              <w:sz w:val="18"/>
              <w:lang w:val="sr-Cyrl-BA"/>
            </w:rPr>
            <w:t xml:space="preserve">  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CS"/>
            </w:rPr>
            <w:t>11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</w:rPr>
            <w:t>/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14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E90667" w:rsidRDefault="00184F02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184F02"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3366"/>
    <w:rsid w:val="0000385A"/>
    <w:rsid w:val="00003C36"/>
    <w:rsid w:val="00003DB0"/>
    <w:rsid w:val="00003E67"/>
    <w:rsid w:val="0000448E"/>
    <w:rsid w:val="00004492"/>
    <w:rsid w:val="0000602C"/>
    <w:rsid w:val="00006133"/>
    <w:rsid w:val="0000686C"/>
    <w:rsid w:val="000068FA"/>
    <w:rsid w:val="0000692F"/>
    <w:rsid w:val="00006A69"/>
    <w:rsid w:val="00006F97"/>
    <w:rsid w:val="00007020"/>
    <w:rsid w:val="00007602"/>
    <w:rsid w:val="0000773B"/>
    <w:rsid w:val="00007BAD"/>
    <w:rsid w:val="00007CC8"/>
    <w:rsid w:val="00007DDC"/>
    <w:rsid w:val="00010078"/>
    <w:rsid w:val="00010581"/>
    <w:rsid w:val="0001097F"/>
    <w:rsid w:val="00010B41"/>
    <w:rsid w:val="000110A0"/>
    <w:rsid w:val="000122E3"/>
    <w:rsid w:val="00013C1D"/>
    <w:rsid w:val="00014781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17F5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2832"/>
    <w:rsid w:val="000728BB"/>
    <w:rsid w:val="0007308C"/>
    <w:rsid w:val="0007340D"/>
    <w:rsid w:val="0007341E"/>
    <w:rsid w:val="00073AB3"/>
    <w:rsid w:val="00073DC1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912"/>
    <w:rsid w:val="00082C41"/>
    <w:rsid w:val="00082D67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38"/>
    <w:rsid w:val="000D7FBE"/>
    <w:rsid w:val="000E0B81"/>
    <w:rsid w:val="000E0CC6"/>
    <w:rsid w:val="000E0CF7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CE7"/>
    <w:rsid w:val="000F4DE8"/>
    <w:rsid w:val="000F55DE"/>
    <w:rsid w:val="000F5794"/>
    <w:rsid w:val="000F57F7"/>
    <w:rsid w:val="000F5F23"/>
    <w:rsid w:val="000F5F69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4E59"/>
    <w:rsid w:val="001655F9"/>
    <w:rsid w:val="0016574C"/>
    <w:rsid w:val="001658E6"/>
    <w:rsid w:val="001658F6"/>
    <w:rsid w:val="00165B0F"/>
    <w:rsid w:val="00165FE9"/>
    <w:rsid w:val="001664E5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BAE"/>
    <w:rsid w:val="00184CE0"/>
    <w:rsid w:val="00184F02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2E8C"/>
    <w:rsid w:val="00193339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9B1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FE4"/>
    <w:rsid w:val="001D2625"/>
    <w:rsid w:val="001D2989"/>
    <w:rsid w:val="001D2A95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56"/>
    <w:rsid w:val="00241AB2"/>
    <w:rsid w:val="00241ABD"/>
    <w:rsid w:val="00241B64"/>
    <w:rsid w:val="00241CAE"/>
    <w:rsid w:val="00242008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EE0"/>
    <w:rsid w:val="00253013"/>
    <w:rsid w:val="00253158"/>
    <w:rsid w:val="002532E1"/>
    <w:rsid w:val="00253674"/>
    <w:rsid w:val="002537D9"/>
    <w:rsid w:val="0025382B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621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362"/>
    <w:rsid w:val="00284583"/>
    <w:rsid w:val="002846F8"/>
    <w:rsid w:val="00284ED6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AB2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6D8"/>
    <w:rsid w:val="002B39A1"/>
    <w:rsid w:val="002B3C27"/>
    <w:rsid w:val="002B3C81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AA5"/>
    <w:rsid w:val="002D3B87"/>
    <w:rsid w:val="002D3C28"/>
    <w:rsid w:val="002D3D1C"/>
    <w:rsid w:val="002D4997"/>
    <w:rsid w:val="002D5374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24F0"/>
    <w:rsid w:val="002E252D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35D"/>
    <w:rsid w:val="00314EDA"/>
    <w:rsid w:val="00316671"/>
    <w:rsid w:val="003169EF"/>
    <w:rsid w:val="003170C4"/>
    <w:rsid w:val="00317BE9"/>
    <w:rsid w:val="00317F21"/>
    <w:rsid w:val="003206D2"/>
    <w:rsid w:val="00320758"/>
    <w:rsid w:val="00320DFF"/>
    <w:rsid w:val="0032125D"/>
    <w:rsid w:val="003214C3"/>
    <w:rsid w:val="0032196C"/>
    <w:rsid w:val="00321BF0"/>
    <w:rsid w:val="00321F2A"/>
    <w:rsid w:val="003226DE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70588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72B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4E1"/>
    <w:rsid w:val="003F1C1E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2AF"/>
    <w:rsid w:val="004278E9"/>
    <w:rsid w:val="00427920"/>
    <w:rsid w:val="00427DFD"/>
    <w:rsid w:val="00430550"/>
    <w:rsid w:val="00430D76"/>
    <w:rsid w:val="00430E65"/>
    <w:rsid w:val="004319F0"/>
    <w:rsid w:val="00431CF6"/>
    <w:rsid w:val="00431EFB"/>
    <w:rsid w:val="00431FA7"/>
    <w:rsid w:val="00432260"/>
    <w:rsid w:val="004323F5"/>
    <w:rsid w:val="0043250A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1B9"/>
    <w:rsid w:val="004552DC"/>
    <w:rsid w:val="0045570F"/>
    <w:rsid w:val="00455B31"/>
    <w:rsid w:val="00455DB5"/>
    <w:rsid w:val="00456B3F"/>
    <w:rsid w:val="00457173"/>
    <w:rsid w:val="00457CA3"/>
    <w:rsid w:val="00457ECB"/>
    <w:rsid w:val="00457F03"/>
    <w:rsid w:val="0046013D"/>
    <w:rsid w:val="004604EB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7E87"/>
    <w:rsid w:val="004A7EAC"/>
    <w:rsid w:val="004B06A2"/>
    <w:rsid w:val="004B0748"/>
    <w:rsid w:val="004B0B25"/>
    <w:rsid w:val="004B0BF9"/>
    <w:rsid w:val="004B1A8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42C"/>
    <w:rsid w:val="004B65B0"/>
    <w:rsid w:val="004B6832"/>
    <w:rsid w:val="004B6841"/>
    <w:rsid w:val="004B684A"/>
    <w:rsid w:val="004B6FC7"/>
    <w:rsid w:val="004B72CB"/>
    <w:rsid w:val="004B76E8"/>
    <w:rsid w:val="004B7A63"/>
    <w:rsid w:val="004C0C22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623D"/>
    <w:rsid w:val="004E639B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6303"/>
    <w:rsid w:val="00507018"/>
    <w:rsid w:val="005073CC"/>
    <w:rsid w:val="005074F6"/>
    <w:rsid w:val="005076E5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A5"/>
    <w:rsid w:val="005749A2"/>
    <w:rsid w:val="005769D8"/>
    <w:rsid w:val="00576B31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3EC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87E"/>
    <w:rsid w:val="006229C7"/>
    <w:rsid w:val="00622ADB"/>
    <w:rsid w:val="00622B74"/>
    <w:rsid w:val="00623697"/>
    <w:rsid w:val="006236CA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452"/>
    <w:rsid w:val="006309EA"/>
    <w:rsid w:val="006312E8"/>
    <w:rsid w:val="00631FAD"/>
    <w:rsid w:val="00632574"/>
    <w:rsid w:val="00632AA3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DA2"/>
    <w:rsid w:val="00640B02"/>
    <w:rsid w:val="00640D78"/>
    <w:rsid w:val="006411A4"/>
    <w:rsid w:val="00641561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E1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409"/>
    <w:rsid w:val="00660A00"/>
    <w:rsid w:val="00660A85"/>
    <w:rsid w:val="00660DC6"/>
    <w:rsid w:val="00661850"/>
    <w:rsid w:val="00661EE6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65B"/>
    <w:rsid w:val="00673764"/>
    <w:rsid w:val="00673D83"/>
    <w:rsid w:val="00676268"/>
    <w:rsid w:val="0067642C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DCA"/>
    <w:rsid w:val="00681593"/>
    <w:rsid w:val="00681670"/>
    <w:rsid w:val="00681B4A"/>
    <w:rsid w:val="00681DDD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669E"/>
    <w:rsid w:val="006A71DE"/>
    <w:rsid w:val="006A73AF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3FBB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4010"/>
    <w:rsid w:val="006D4CC2"/>
    <w:rsid w:val="006D4DEF"/>
    <w:rsid w:val="006D57FE"/>
    <w:rsid w:val="006D5EA6"/>
    <w:rsid w:val="006D5FD8"/>
    <w:rsid w:val="006D604D"/>
    <w:rsid w:val="006D634C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1026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35C"/>
    <w:rsid w:val="0070737A"/>
    <w:rsid w:val="007073D9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9D9"/>
    <w:rsid w:val="00764128"/>
    <w:rsid w:val="00764307"/>
    <w:rsid w:val="00764767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60CB"/>
    <w:rsid w:val="007A61EB"/>
    <w:rsid w:val="007A6675"/>
    <w:rsid w:val="007A68D2"/>
    <w:rsid w:val="007A6BE5"/>
    <w:rsid w:val="007A6D3F"/>
    <w:rsid w:val="007A6DAD"/>
    <w:rsid w:val="007A6DF3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3DF0"/>
    <w:rsid w:val="007B56FD"/>
    <w:rsid w:val="007B607A"/>
    <w:rsid w:val="007B69A0"/>
    <w:rsid w:val="007B6AC0"/>
    <w:rsid w:val="007C0081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1564"/>
    <w:rsid w:val="007D15CF"/>
    <w:rsid w:val="007D16CC"/>
    <w:rsid w:val="007D1A13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3C01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B44"/>
    <w:rsid w:val="007D7033"/>
    <w:rsid w:val="007D7229"/>
    <w:rsid w:val="007D738D"/>
    <w:rsid w:val="007D7789"/>
    <w:rsid w:val="007D799B"/>
    <w:rsid w:val="007E01DB"/>
    <w:rsid w:val="007E050A"/>
    <w:rsid w:val="007E0910"/>
    <w:rsid w:val="007E0C0D"/>
    <w:rsid w:val="007E158B"/>
    <w:rsid w:val="007E2039"/>
    <w:rsid w:val="007E27B6"/>
    <w:rsid w:val="007E2C56"/>
    <w:rsid w:val="007E2C58"/>
    <w:rsid w:val="007E2EE7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6760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093"/>
    <w:rsid w:val="007F632D"/>
    <w:rsid w:val="007F642E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1345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E67"/>
    <w:rsid w:val="0087350E"/>
    <w:rsid w:val="00873A3D"/>
    <w:rsid w:val="008740A4"/>
    <w:rsid w:val="0087453E"/>
    <w:rsid w:val="00874543"/>
    <w:rsid w:val="00875576"/>
    <w:rsid w:val="00876C49"/>
    <w:rsid w:val="00876EE0"/>
    <w:rsid w:val="00876FAB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81F"/>
    <w:rsid w:val="00896B1E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4E44"/>
    <w:rsid w:val="008A5368"/>
    <w:rsid w:val="008A5563"/>
    <w:rsid w:val="008A586C"/>
    <w:rsid w:val="008A5D98"/>
    <w:rsid w:val="008A5E44"/>
    <w:rsid w:val="008A7375"/>
    <w:rsid w:val="008A74FC"/>
    <w:rsid w:val="008A7ABC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369"/>
    <w:rsid w:val="0094350F"/>
    <w:rsid w:val="009435F1"/>
    <w:rsid w:val="00943AAC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63D"/>
    <w:rsid w:val="00963F82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0C8"/>
    <w:rsid w:val="00982549"/>
    <w:rsid w:val="0098264C"/>
    <w:rsid w:val="0098279C"/>
    <w:rsid w:val="009828A8"/>
    <w:rsid w:val="00982DAB"/>
    <w:rsid w:val="00983276"/>
    <w:rsid w:val="009832EF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3F49"/>
    <w:rsid w:val="009D471B"/>
    <w:rsid w:val="009D49AF"/>
    <w:rsid w:val="009D4B72"/>
    <w:rsid w:val="009D4F8F"/>
    <w:rsid w:val="009D52CF"/>
    <w:rsid w:val="009D5CF2"/>
    <w:rsid w:val="009D67E5"/>
    <w:rsid w:val="009D6A46"/>
    <w:rsid w:val="009D6C2D"/>
    <w:rsid w:val="009E0064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CFF"/>
    <w:rsid w:val="00A05D7D"/>
    <w:rsid w:val="00A05E75"/>
    <w:rsid w:val="00A064E0"/>
    <w:rsid w:val="00A072AA"/>
    <w:rsid w:val="00A07372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917"/>
    <w:rsid w:val="00A40D20"/>
    <w:rsid w:val="00A410C2"/>
    <w:rsid w:val="00A41656"/>
    <w:rsid w:val="00A41CCC"/>
    <w:rsid w:val="00A41DC8"/>
    <w:rsid w:val="00A41E8B"/>
    <w:rsid w:val="00A42D09"/>
    <w:rsid w:val="00A42EC6"/>
    <w:rsid w:val="00A42F30"/>
    <w:rsid w:val="00A436CC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902"/>
    <w:rsid w:val="00A56A4A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97FC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2FAB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BA"/>
    <w:rsid w:val="00AC4669"/>
    <w:rsid w:val="00AC4A73"/>
    <w:rsid w:val="00AC4BE1"/>
    <w:rsid w:val="00AC4E2C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9DC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448"/>
    <w:rsid w:val="00AF559F"/>
    <w:rsid w:val="00AF5618"/>
    <w:rsid w:val="00AF57B4"/>
    <w:rsid w:val="00AF57FF"/>
    <w:rsid w:val="00AF5845"/>
    <w:rsid w:val="00AF5BC3"/>
    <w:rsid w:val="00AF5C9F"/>
    <w:rsid w:val="00AF630B"/>
    <w:rsid w:val="00AF6488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341D"/>
    <w:rsid w:val="00B03BEA"/>
    <w:rsid w:val="00B040ED"/>
    <w:rsid w:val="00B0417C"/>
    <w:rsid w:val="00B04534"/>
    <w:rsid w:val="00B048D3"/>
    <w:rsid w:val="00B04B99"/>
    <w:rsid w:val="00B04FEB"/>
    <w:rsid w:val="00B055AA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BA0"/>
    <w:rsid w:val="00B22E15"/>
    <w:rsid w:val="00B23602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3658"/>
    <w:rsid w:val="00B438DA"/>
    <w:rsid w:val="00B43C80"/>
    <w:rsid w:val="00B43E9E"/>
    <w:rsid w:val="00B4426D"/>
    <w:rsid w:val="00B44A06"/>
    <w:rsid w:val="00B44D27"/>
    <w:rsid w:val="00B44EF3"/>
    <w:rsid w:val="00B45D54"/>
    <w:rsid w:val="00B46FB9"/>
    <w:rsid w:val="00B4708B"/>
    <w:rsid w:val="00B47AD9"/>
    <w:rsid w:val="00B47C0C"/>
    <w:rsid w:val="00B47DB9"/>
    <w:rsid w:val="00B47F77"/>
    <w:rsid w:val="00B50B7D"/>
    <w:rsid w:val="00B5147C"/>
    <w:rsid w:val="00B51E09"/>
    <w:rsid w:val="00B520CA"/>
    <w:rsid w:val="00B52521"/>
    <w:rsid w:val="00B5389D"/>
    <w:rsid w:val="00B538D0"/>
    <w:rsid w:val="00B53A93"/>
    <w:rsid w:val="00B53C72"/>
    <w:rsid w:val="00B53F8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DAD"/>
    <w:rsid w:val="00B83038"/>
    <w:rsid w:val="00B83328"/>
    <w:rsid w:val="00B83919"/>
    <w:rsid w:val="00B8431C"/>
    <w:rsid w:val="00B8453F"/>
    <w:rsid w:val="00B8493B"/>
    <w:rsid w:val="00B84B2D"/>
    <w:rsid w:val="00B84B70"/>
    <w:rsid w:val="00B850D3"/>
    <w:rsid w:val="00B8548E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77B"/>
    <w:rsid w:val="00BA7B81"/>
    <w:rsid w:val="00BA7C62"/>
    <w:rsid w:val="00BB0BB7"/>
    <w:rsid w:val="00BB10F2"/>
    <w:rsid w:val="00BB122C"/>
    <w:rsid w:val="00BB14BF"/>
    <w:rsid w:val="00BB2A8D"/>
    <w:rsid w:val="00BB2C09"/>
    <w:rsid w:val="00BB2D51"/>
    <w:rsid w:val="00BB3429"/>
    <w:rsid w:val="00BB356F"/>
    <w:rsid w:val="00BB3BE7"/>
    <w:rsid w:val="00BB3D3A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220"/>
    <w:rsid w:val="00BD03A0"/>
    <w:rsid w:val="00BD0818"/>
    <w:rsid w:val="00BD0DA9"/>
    <w:rsid w:val="00BD0DF7"/>
    <w:rsid w:val="00BD0E71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486"/>
    <w:rsid w:val="00BF3904"/>
    <w:rsid w:val="00BF3932"/>
    <w:rsid w:val="00BF3B41"/>
    <w:rsid w:val="00BF3DD0"/>
    <w:rsid w:val="00BF3F60"/>
    <w:rsid w:val="00BF3F90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900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5A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6571"/>
    <w:rsid w:val="00C566B5"/>
    <w:rsid w:val="00C56751"/>
    <w:rsid w:val="00C57060"/>
    <w:rsid w:val="00C57701"/>
    <w:rsid w:val="00C57A21"/>
    <w:rsid w:val="00C57E5F"/>
    <w:rsid w:val="00C606A2"/>
    <w:rsid w:val="00C6075B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D5B"/>
    <w:rsid w:val="00C70E8C"/>
    <w:rsid w:val="00C7106E"/>
    <w:rsid w:val="00C71BF8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4047"/>
    <w:rsid w:val="00CA42E1"/>
    <w:rsid w:val="00CA4377"/>
    <w:rsid w:val="00CA4620"/>
    <w:rsid w:val="00CA4B0C"/>
    <w:rsid w:val="00CA4C1D"/>
    <w:rsid w:val="00CA543F"/>
    <w:rsid w:val="00CA5598"/>
    <w:rsid w:val="00CA56AA"/>
    <w:rsid w:val="00CA5ABC"/>
    <w:rsid w:val="00CA5FEE"/>
    <w:rsid w:val="00CA6714"/>
    <w:rsid w:val="00CA672D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FFA"/>
    <w:rsid w:val="00CD00B1"/>
    <w:rsid w:val="00CD01B8"/>
    <w:rsid w:val="00CD036C"/>
    <w:rsid w:val="00CD0775"/>
    <w:rsid w:val="00CD0CCB"/>
    <w:rsid w:val="00CD15ED"/>
    <w:rsid w:val="00CD1C2A"/>
    <w:rsid w:val="00CD208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25D5"/>
    <w:rsid w:val="00CE2E20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31"/>
    <w:rsid w:val="00CF4CAB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7D9"/>
    <w:rsid w:val="00D22A60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2C8"/>
    <w:rsid w:val="00D26CAA"/>
    <w:rsid w:val="00D271E3"/>
    <w:rsid w:val="00D276A3"/>
    <w:rsid w:val="00D27C29"/>
    <w:rsid w:val="00D27F58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5FE"/>
    <w:rsid w:val="00D4481A"/>
    <w:rsid w:val="00D44FA2"/>
    <w:rsid w:val="00D4519A"/>
    <w:rsid w:val="00D452A9"/>
    <w:rsid w:val="00D45655"/>
    <w:rsid w:val="00D45A1E"/>
    <w:rsid w:val="00D45D43"/>
    <w:rsid w:val="00D45E85"/>
    <w:rsid w:val="00D46331"/>
    <w:rsid w:val="00D463C6"/>
    <w:rsid w:val="00D4674F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1F02"/>
    <w:rsid w:val="00D71FC5"/>
    <w:rsid w:val="00D720BE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95"/>
    <w:rsid w:val="00D75074"/>
    <w:rsid w:val="00D75106"/>
    <w:rsid w:val="00D75495"/>
    <w:rsid w:val="00D75497"/>
    <w:rsid w:val="00D75FB0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964"/>
    <w:rsid w:val="00D86C43"/>
    <w:rsid w:val="00D86EE8"/>
    <w:rsid w:val="00D871AB"/>
    <w:rsid w:val="00D8773A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03C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5374"/>
    <w:rsid w:val="00E053E5"/>
    <w:rsid w:val="00E054FF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BE0"/>
    <w:rsid w:val="00E15DCC"/>
    <w:rsid w:val="00E161B3"/>
    <w:rsid w:val="00E165D1"/>
    <w:rsid w:val="00E1693C"/>
    <w:rsid w:val="00E16F47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C3"/>
    <w:rsid w:val="00E340A2"/>
    <w:rsid w:val="00E34736"/>
    <w:rsid w:val="00E34A9C"/>
    <w:rsid w:val="00E34C79"/>
    <w:rsid w:val="00E34D12"/>
    <w:rsid w:val="00E34FA2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4A2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34"/>
    <w:rsid w:val="00E837D2"/>
    <w:rsid w:val="00E845ED"/>
    <w:rsid w:val="00E846B1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67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5C4D"/>
    <w:rsid w:val="00EA634C"/>
    <w:rsid w:val="00EA6EC4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C9A"/>
    <w:rsid w:val="00EB21F8"/>
    <w:rsid w:val="00EB2360"/>
    <w:rsid w:val="00EB2851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2B8"/>
    <w:rsid w:val="00EF0D0F"/>
    <w:rsid w:val="00EF157E"/>
    <w:rsid w:val="00EF170A"/>
    <w:rsid w:val="00EF1E7D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D3A"/>
    <w:rsid w:val="00F07084"/>
    <w:rsid w:val="00F075F7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F2F"/>
    <w:rsid w:val="00F1505F"/>
    <w:rsid w:val="00F1520D"/>
    <w:rsid w:val="00F1534D"/>
    <w:rsid w:val="00F15AA0"/>
    <w:rsid w:val="00F16018"/>
    <w:rsid w:val="00F165A6"/>
    <w:rsid w:val="00F16B64"/>
    <w:rsid w:val="00F17308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11C0"/>
    <w:rsid w:val="00F52054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5008"/>
    <w:rsid w:val="00F5539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85E"/>
    <w:rsid w:val="00F833BA"/>
    <w:rsid w:val="00F83CE8"/>
    <w:rsid w:val="00F84123"/>
    <w:rsid w:val="00F84987"/>
    <w:rsid w:val="00F84A4D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AC2"/>
    <w:rsid w:val="00F97BD4"/>
    <w:rsid w:val="00F97C86"/>
    <w:rsid w:val="00F97F72"/>
    <w:rsid w:val="00FA0F2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A4"/>
    <w:rsid w:val="00FE375C"/>
    <w:rsid w:val="00FE4C4E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41E6"/>
    <w:rsid w:val="00FF4388"/>
    <w:rsid w:val="00FF4FD2"/>
    <w:rsid w:val="00FF5512"/>
    <w:rsid w:val="00FF6743"/>
    <w:rsid w:val="00FF765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jana.bandur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jasminka.mil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tesi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lusacbi\Desktop\Plate\2014\Oktobar\Grafiko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RDUN\Publikovanje\01%20Saopstenja\2014\Industrija\Indeksi%20industrijske%20proizvodnje\IndustrijskaProiz_OKTOBAR_2013_GRAFIK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okt%202014\za%20Graf%20I-X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808</c:v>
                </c:pt>
                <c:pt idx="1">
                  <c:v>811</c:v>
                </c:pt>
                <c:pt idx="2">
                  <c:v>820</c:v>
                </c:pt>
                <c:pt idx="3">
                  <c:v>810</c:v>
                </c:pt>
                <c:pt idx="4">
                  <c:v>822</c:v>
                </c:pt>
                <c:pt idx="5">
                  <c:v>815</c:v>
                </c:pt>
                <c:pt idx="6">
                  <c:v>821</c:v>
                </c:pt>
                <c:pt idx="7">
                  <c:v>818</c:v>
                </c:pt>
                <c:pt idx="8">
                  <c:v>837</c:v>
                </c:pt>
                <c:pt idx="9">
                  <c:v>830</c:v>
                </c:pt>
                <c:pt idx="10">
                  <c:v>825</c:v>
                </c:pt>
                <c:pt idx="11">
                  <c:v>831</c:v>
                </c:pt>
                <c:pt idx="12">
                  <c:v>826</c:v>
                </c:pt>
              </c:numCache>
            </c:numRef>
          </c:val>
        </c:ser>
        <c:marker val="1"/>
        <c:axId val="66420096"/>
        <c:axId val="66425984"/>
      </c:lineChart>
      <c:catAx>
        <c:axId val="66420096"/>
        <c:scaling>
          <c:orientation val="minMax"/>
        </c:scaling>
        <c:axPos val="b"/>
        <c:minorGridlines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66425984"/>
        <c:crosses val="autoZero"/>
        <c:auto val="1"/>
        <c:lblAlgn val="ctr"/>
        <c:lblOffset val="100"/>
      </c:catAx>
      <c:valAx>
        <c:axId val="66425984"/>
        <c:scaling>
          <c:orientation val="minMax"/>
          <c:max val="900"/>
          <c:min val="600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664200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индекси/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15">
                    <c:v>2012</c:v>
                  </c:pt>
                  <c:pt idx="27">
                    <c:v>2013</c:v>
                  </c:pt>
                  <c:pt idx="39">
                    <c:v>2014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General</c:formatCode>
                <c:ptCount val="49"/>
                <c:pt idx="0">
                  <c:v>98.241482915870691</c:v>
                </c:pt>
                <c:pt idx="1">
                  <c:v>101.84388411017898</c:v>
                </c:pt>
                <c:pt idx="2">
                  <c:v>103.97477146887151</c:v>
                </c:pt>
                <c:pt idx="3">
                  <c:v>107.15985359573747</c:v>
                </c:pt>
                <c:pt idx="4">
                  <c:v>101.63230699704309</c:v>
                </c:pt>
                <c:pt idx="5">
                  <c:v>103.34093443978712</c:v>
                </c:pt>
                <c:pt idx="6">
                  <c:v>101.04467157318061</c:v>
                </c:pt>
                <c:pt idx="7">
                  <c:v>103.6571822681133</c:v>
                </c:pt>
                <c:pt idx="8">
                  <c:v>105.60831219471667</c:v>
                </c:pt>
                <c:pt idx="9">
                  <c:v>110.51475536269591</c:v>
                </c:pt>
                <c:pt idx="10">
                  <c:v>108.04157483540428</c:v>
                </c:pt>
                <c:pt idx="11">
                  <c:v>99.027831199473908</c:v>
                </c:pt>
                <c:pt idx="12">
                  <c:v>104.46666010539383</c:v>
                </c:pt>
                <c:pt idx="13">
                  <c:v>103.47605742477853</c:v>
                </c:pt>
                <c:pt idx="14">
                  <c:v>99.978052891581882</c:v>
                </c:pt>
                <c:pt idx="15">
                  <c:v>102.37433475866517</c:v>
                </c:pt>
                <c:pt idx="16">
                  <c:v>97.647037211417683</c:v>
                </c:pt>
                <c:pt idx="17">
                  <c:v>101.18039920547223</c:v>
                </c:pt>
                <c:pt idx="18">
                  <c:v>101.43342500329919</c:v>
                </c:pt>
                <c:pt idx="19">
                  <c:v>99.673154145880943</c:v>
                </c:pt>
                <c:pt idx="20">
                  <c:v>99.802044733986577</c:v>
                </c:pt>
                <c:pt idx="21">
                  <c:v>93.439584148510164</c:v>
                </c:pt>
                <c:pt idx="22">
                  <c:v>99.938922361855361</c:v>
                </c:pt>
                <c:pt idx="23">
                  <c:v>105.85634886754308</c:v>
                </c:pt>
                <c:pt idx="24">
                  <c:v>100.55996929568896</c:v>
                </c:pt>
                <c:pt idx="25">
                  <c:v>99.072933687530679</c:v>
                </c:pt>
                <c:pt idx="26">
                  <c:v>101.44472732618694</c:v>
                </c:pt>
                <c:pt idx="27">
                  <c:v>100.93322898251689</c:v>
                </c:pt>
                <c:pt idx="28">
                  <c:v>101.31984077158394</c:v>
                </c:pt>
                <c:pt idx="29">
                  <c:v>100.52480033591995</c:v>
                </c:pt>
                <c:pt idx="30">
                  <c:v>108.90787732367325</c:v>
                </c:pt>
                <c:pt idx="31">
                  <c:v>103.50723610913516</c:v>
                </c:pt>
                <c:pt idx="32">
                  <c:v>105.27047018968939</c:v>
                </c:pt>
                <c:pt idx="33">
                  <c:v>110.23664656659145</c:v>
                </c:pt>
                <c:pt idx="34">
                  <c:v>107.3045725736186</c:v>
                </c:pt>
                <c:pt idx="35">
                  <c:v>100.36658959416577</c:v>
                </c:pt>
                <c:pt idx="36">
                  <c:v>101.80700233364358</c:v>
                </c:pt>
                <c:pt idx="37">
                  <c:v>104.81597071970859</c:v>
                </c:pt>
                <c:pt idx="38">
                  <c:v>104.53646553498434</c:v>
                </c:pt>
                <c:pt idx="39">
                  <c:v>104.70623472927612</c:v>
                </c:pt>
                <c:pt idx="40">
                  <c:v>107.10028749218449</c:v>
                </c:pt>
                <c:pt idx="41">
                  <c:v>102.76110716977553</c:v>
                </c:pt>
                <c:pt idx="42">
                  <c:v>102.56090171175804</c:v>
                </c:pt>
                <c:pt idx="43">
                  <c:v>104.02729557724184</c:v>
                </c:pt>
                <c:pt idx="44">
                  <c:v>104.67090132246562</c:v>
                </c:pt>
                <c:pt idx="45">
                  <c:v>105.77468023536866</c:v>
                </c:pt>
                <c:pt idx="46">
                  <c:v>100.83041212424781</c:v>
                </c:pt>
                <c:pt idx="47">
                  <c:v>108.71725625879587</c:v>
                </c:pt>
                <c:pt idx="48">
                  <c:v>107.90083474199417</c:v>
                </c:pt>
              </c:numCache>
            </c:numRef>
          </c:val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индекси/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15">
                    <c:v>2012</c:v>
                  </c:pt>
                  <c:pt idx="27">
                    <c:v>2013</c:v>
                  </c:pt>
                  <c:pt idx="39">
                    <c:v>2014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General</c:formatCode>
                <c:ptCount val="49"/>
                <c:pt idx="0">
                  <c:v>100.09083797608616</c:v>
                </c:pt>
                <c:pt idx="1">
                  <c:v>100.67381489950903</c:v>
                </c:pt>
                <c:pt idx="2">
                  <c:v>101.23399465403892</c:v>
                </c:pt>
                <c:pt idx="3">
                  <c:v>101.66821281159794</c:v>
                </c:pt>
                <c:pt idx="4">
                  <c:v>101.95492140336069</c:v>
                </c:pt>
                <c:pt idx="5">
                  <c:v>102.19892880298353</c:v>
                </c:pt>
                <c:pt idx="6">
                  <c:v>102.43917044631235</c:v>
                </c:pt>
                <c:pt idx="7">
                  <c:v>102.6916739180953</c:v>
                </c:pt>
                <c:pt idx="8">
                  <c:v>102.92636883881946</c:v>
                </c:pt>
                <c:pt idx="9">
                  <c:v>103.0407329698225</c:v>
                </c:pt>
                <c:pt idx="10" formatCode="0.0">
                  <c:v>102.89999333353148</c:v>
                </c:pt>
                <c:pt idx="11">
                  <c:v>102.60893213448364</c:v>
                </c:pt>
                <c:pt idx="12">
                  <c:v>102.38481092745845</c:v>
                </c:pt>
                <c:pt idx="13">
                  <c:v>102.1224979542326</c:v>
                </c:pt>
                <c:pt idx="14">
                  <c:v>101.81753302372944</c:v>
                </c:pt>
                <c:pt idx="15">
                  <c:v>101.54735979384166</c:v>
                </c:pt>
                <c:pt idx="16">
                  <c:v>101.29862012470363</c:v>
                </c:pt>
                <c:pt idx="17">
                  <c:v>101.14165713871814</c:v>
                </c:pt>
                <c:pt idx="18">
                  <c:v>101.01193134091156</c:v>
                </c:pt>
                <c:pt idx="19">
                  <c:v>100.8773466954498</c:v>
                </c:pt>
                <c:pt idx="20">
                  <c:v>100.77013084148548</c:v>
                </c:pt>
                <c:pt idx="21">
                  <c:v>100.75131599579802</c:v>
                </c:pt>
                <c:pt idx="22">
                  <c:v>100.96141415490609</c:v>
                </c:pt>
                <c:pt idx="23">
                  <c:v>101.22855696962036</c:v>
                </c:pt>
                <c:pt idx="24">
                  <c:v>101.36939416261224</c:v>
                </c:pt>
                <c:pt idx="25">
                  <c:v>101.53080801524465</c:v>
                </c:pt>
                <c:pt idx="26">
                  <c:v>101.78012008607239</c:v>
                </c:pt>
                <c:pt idx="27">
                  <c:v>102.06904479497815</c:v>
                </c:pt>
                <c:pt idx="28">
                  <c:v>102.38753963907752</c:v>
                </c:pt>
                <c:pt idx="29">
                  <c:v>102.78615068298377</c:v>
                </c:pt>
                <c:pt idx="30">
                  <c:v>103.21525081279231</c:v>
                </c:pt>
                <c:pt idx="31">
                  <c:v>103.5241915293111</c:v>
                </c:pt>
                <c:pt idx="32">
                  <c:v>103.79467202316374</c:v>
                </c:pt>
                <c:pt idx="33">
                  <c:v>104.02286078705635</c:v>
                </c:pt>
                <c:pt idx="34">
                  <c:v>104.0503250553723</c:v>
                </c:pt>
                <c:pt idx="35">
                  <c:v>103.98547354494819</c:v>
                </c:pt>
                <c:pt idx="36">
                  <c:v>104.03359693928236</c:v>
                </c:pt>
                <c:pt idx="37">
                  <c:v>104.17754971105445</c:v>
                </c:pt>
                <c:pt idx="38">
                  <c:v>104.31426097154683</c:v>
                </c:pt>
                <c:pt idx="39">
                  <c:v>104.45647840534943</c:v>
                </c:pt>
                <c:pt idx="40">
                  <c:v>104.58234025437098</c:v>
                </c:pt>
                <c:pt idx="41">
                  <c:v>104.66108577868305</c:v>
                </c:pt>
                <c:pt idx="42">
                  <c:v>104.80002325319896</c:v>
                </c:pt>
                <c:pt idx="43">
                  <c:v>105.03469397469306</c:v>
                </c:pt>
                <c:pt idx="44">
                  <c:v>105.33075216602246</c:v>
                </c:pt>
                <c:pt idx="45">
                  <c:v>105.64312977276381</c:v>
                </c:pt>
                <c:pt idx="46">
                  <c:v>106.01592185184546</c:v>
                </c:pt>
                <c:pt idx="47">
                  <c:v>106.52668802599293</c:v>
                </c:pt>
                <c:pt idx="48">
                  <c:v>107.03171685371741</c:v>
                </c:pt>
              </c:numCache>
            </c:numRef>
          </c:val>
        </c:ser>
        <c:marker val="1"/>
        <c:axId val="67328256"/>
        <c:axId val="67354624"/>
      </c:lineChart>
      <c:catAx>
        <c:axId val="67328256"/>
        <c:scaling>
          <c:orientation val="minMax"/>
        </c:scaling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600">
                <a:latin typeface="Arial Narrow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7354624"/>
        <c:crosses val="autoZero"/>
        <c:auto val="1"/>
        <c:lblAlgn val="ctr"/>
        <c:lblOffset val="100"/>
      </c:catAx>
      <c:valAx>
        <c:axId val="67354624"/>
        <c:scaling>
          <c:orientation val="minMax"/>
          <c:max val="115"/>
          <c:min val="80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>
                <a:latin typeface="Arial Narrow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67328256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txPr>
        <a:bodyPr/>
        <a:lstStyle/>
        <a:p>
          <a:pPr>
            <a:defRPr sz="800">
              <a:latin typeface="Arial Narrow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39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zaOkt2014!$A$2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cat>
            <c:strRef>
              <c:f>zaOkt2014!$B$1:$N$1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zaOkt2014!$B$2:$N$2</c:f>
              <c:numCache>
                <c:formatCode>General</c:formatCode>
                <c:ptCount val="13"/>
                <c:pt idx="0">
                  <c:v>455354</c:v>
                </c:pt>
                <c:pt idx="1">
                  <c:v>425417</c:v>
                </c:pt>
                <c:pt idx="2">
                  <c:v>392705</c:v>
                </c:pt>
                <c:pt idx="3">
                  <c:v>251909</c:v>
                </c:pt>
                <c:pt idx="4">
                  <c:v>427058</c:v>
                </c:pt>
                <c:pt idx="5">
                  <c:v>422482</c:v>
                </c:pt>
                <c:pt idx="6">
                  <c:v>348992</c:v>
                </c:pt>
                <c:pt idx="7">
                  <c:v>431236</c:v>
                </c:pt>
                <c:pt idx="8">
                  <c:v>415372</c:v>
                </c:pt>
                <c:pt idx="9">
                  <c:v>414316</c:v>
                </c:pt>
                <c:pt idx="10">
                  <c:v>446110</c:v>
                </c:pt>
                <c:pt idx="11">
                  <c:v>422902</c:v>
                </c:pt>
                <c:pt idx="12">
                  <c:v>506131</c:v>
                </c:pt>
              </c:numCache>
            </c:numRef>
          </c:val>
        </c:ser>
        <c:ser>
          <c:idx val="1"/>
          <c:order val="1"/>
          <c:tx>
            <c:strRef>
              <c:f>zaOkt2014!$A$3</c:f>
              <c:strCache>
                <c:ptCount val="1"/>
                <c:pt idx="0">
                  <c:v>извоз</c:v>
                </c:pt>
              </c:strCache>
            </c:strRef>
          </c:tx>
          <c:marker>
            <c:symbol val="none"/>
          </c:marker>
          <c:cat>
            <c:strRef>
              <c:f>zaOkt2014!$B$1:$N$1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zaOkt2014!$B$3:$N$3</c:f>
              <c:numCache>
                <c:formatCode>General</c:formatCode>
                <c:ptCount val="13"/>
                <c:pt idx="0">
                  <c:v>223049</c:v>
                </c:pt>
                <c:pt idx="1">
                  <c:v>233535</c:v>
                </c:pt>
                <c:pt idx="2">
                  <c:v>223775</c:v>
                </c:pt>
                <c:pt idx="3">
                  <c:v>196950</c:v>
                </c:pt>
                <c:pt idx="4">
                  <c:v>211260</c:v>
                </c:pt>
                <c:pt idx="5">
                  <c:v>231286</c:v>
                </c:pt>
                <c:pt idx="6">
                  <c:v>219922</c:v>
                </c:pt>
                <c:pt idx="7">
                  <c:v>204694</c:v>
                </c:pt>
                <c:pt idx="8">
                  <c:v>244434</c:v>
                </c:pt>
                <c:pt idx="9">
                  <c:v>261204</c:v>
                </c:pt>
                <c:pt idx="10">
                  <c:v>198239</c:v>
                </c:pt>
                <c:pt idx="11">
                  <c:v>250909</c:v>
                </c:pt>
                <c:pt idx="12">
                  <c:v>255765</c:v>
                </c:pt>
              </c:numCache>
            </c:numRef>
          </c:val>
        </c:ser>
        <c:marker val="1"/>
        <c:axId val="66652032"/>
        <c:axId val="66653568"/>
      </c:lineChart>
      <c:catAx>
        <c:axId val="66652032"/>
        <c:scaling>
          <c:orientation val="minMax"/>
        </c:scaling>
        <c:axPos val="b"/>
        <c:minorGridlines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66653568"/>
        <c:crosses val="autoZero"/>
        <c:auto val="1"/>
        <c:lblAlgn val="ctr"/>
        <c:lblOffset val="100"/>
      </c:catAx>
      <c:valAx>
        <c:axId val="66653568"/>
        <c:scaling>
          <c:orientation val="minMax"/>
        </c:scaling>
        <c:axPos val="l"/>
        <c:majorGridlines/>
        <c:numFmt formatCode="###\ ###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66652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5917376765821"/>
          <c:y val="0.34220861281228737"/>
          <c:w val="0.16230180131593139"/>
          <c:h val="0.1901782832701468"/>
        </c:manualLayout>
      </c:layout>
      <c:txPr>
        <a:bodyPr/>
        <a:lstStyle/>
        <a:p>
          <a:pPr>
            <a:defRPr sz="800">
              <a:latin typeface="Arial Narrow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F4F6-9C33-4A2D-98A9-BFDF660D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6</Pages>
  <Words>1676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12348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ignjicog</cp:lastModifiedBy>
  <cp:revision>254</cp:revision>
  <cp:lastPrinted>2014-07-21T12:04:00Z</cp:lastPrinted>
  <dcterms:created xsi:type="dcterms:W3CDTF">2014-03-14T12:01:00Z</dcterms:created>
  <dcterms:modified xsi:type="dcterms:W3CDTF">2014-11-24T11:34:00Z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