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CA0974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C67044">
              <w:rPr>
                <w:rFonts w:ascii="Tahoma" w:hAnsi="Tahoma" w:cs="Tahoma"/>
                <w:sz w:val="16"/>
              </w:rPr>
              <w:t xml:space="preserve">        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CA0974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6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CA097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март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CA097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3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CA0974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март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2B046A" w:rsidRPr="0065543B" w:rsidRDefault="002B046A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>фебруару</w:t>
      </w:r>
      <w:r w:rsidRPr="0065543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822 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2B046A" w:rsidRPr="00C67044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6"/>
          <w:szCs w:val="26"/>
          <w:lang w:val="sr-Cyrl-BA"/>
        </w:rPr>
      </w:pPr>
      <w:r w:rsidRPr="00C67044">
        <w:rPr>
          <w:rFonts w:ascii="Arial Narrow" w:hAnsi="Arial Narrow" w:cs="Tahoma"/>
          <w:sz w:val="26"/>
          <w:szCs w:val="26"/>
          <w:lang w:val="ru-RU"/>
        </w:rPr>
        <w:t>Највиша просјечна нето плата у подручју</w:t>
      </w:r>
      <w:r w:rsidRPr="00C67044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Pr="00C67044">
        <w:rPr>
          <w:rFonts w:ascii="Arial Narrow" w:hAnsi="Arial Narrow" w:cs="Tahoma"/>
          <w:i/>
          <w:sz w:val="26"/>
          <w:szCs w:val="26"/>
          <w:lang w:val="ru-RU"/>
        </w:rPr>
        <w:t>Финансијске дјелатности и дјелатности осигурања</w:t>
      </w:r>
      <w:r w:rsidRPr="00C67044">
        <w:rPr>
          <w:rFonts w:ascii="Arial Narrow" w:hAnsi="Arial Narrow" w:cs="Tahoma"/>
          <w:sz w:val="26"/>
          <w:szCs w:val="26"/>
          <w:lang w:val="ru-RU"/>
        </w:rPr>
        <w:t xml:space="preserve"> </w:t>
      </w:r>
      <w:r w:rsidR="00C67044">
        <w:rPr>
          <w:rFonts w:ascii="Arial Narrow" w:hAnsi="Arial Narrow" w:cs="Tahoma"/>
          <w:sz w:val="26"/>
          <w:szCs w:val="26"/>
        </w:rPr>
        <w:t xml:space="preserve">         </w:t>
      </w:r>
      <w:r w:rsidRPr="00C67044">
        <w:rPr>
          <w:rFonts w:ascii="Arial Narrow" w:hAnsi="Arial Narrow" w:cs="Tahoma"/>
          <w:sz w:val="26"/>
          <w:szCs w:val="26"/>
          <w:lang w:val="ru-RU"/>
        </w:rPr>
        <w:t>1 290 КМ</w:t>
      </w:r>
      <w:r w:rsidRPr="00C67044">
        <w:rPr>
          <w:rFonts w:ascii="Arial Narrow" w:hAnsi="Arial Narrow" w:cs="Tahoma"/>
          <w:sz w:val="26"/>
          <w:szCs w:val="26"/>
          <w:lang w:val="sr-Cyrl-CS"/>
        </w:rPr>
        <w:t xml:space="preserve">, најнижа у подручју </w:t>
      </w:r>
      <w:r w:rsidRPr="00C67044">
        <w:rPr>
          <w:rFonts w:ascii="Arial Narrow" w:hAnsi="Arial Narrow" w:cs="Tahoma"/>
          <w:i/>
          <w:sz w:val="26"/>
          <w:szCs w:val="26"/>
          <w:lang w:val="sr-Cyrl-CS"/>
        </w:rPr>
        <w:t>Административне и помоћне услужне дјелатности</w:t>
      </w:r>
      <w:r w:rsidRPr="00C67044">
        <w:rPr>
          <w:rFonts w:ascii="Arial Narrow" w:hAnsi="Arial Narrow" w:cs="Tahoma"/>
          <w:i/>
          <w:sz w:val="26"/>
          <w:szCs w:val="26"/>
          <w:lang w:val="sr-Cyrl-BA"/>
        </w:rPr>
        <w:t xml:space="preserve"> </w:t>
      </w:r>
      <w:r w:rsidRPr="00C67044">
        <w:rPr>
          <w:rFonts w:ascii="Arial Narrow" w:hAnsi="Arial Narrow" w:cs="Tahoma"/>
          <w:sz w:val="26"/>
          <w:szCs w:val="26"/>
          <w:lang w:val="sr-Cyrl-BA"/>
        </w:rPr>
        <w:t>503 КМ</w:t>
      </w:r>
    </w:p>
    <w:p w:rsidR="002B046A" w:rsidRPr="0065543B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B046A" w:rsidRPr="0065543B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5543B">
        <w:rPr>
          <w:rFonts w:ascii="Arial Narrow" w:hAnsi="Arial Narrow" w:cs="Tahoma"/>
          <w:sz w:val="22"/>
          <w:lang w:val="sr-Cyrl-BA"/>
        </w:rPr>
        <w:t>П</w:t>
      </w:r>
      <w:r w:rsidRPr="0065543B">
        <w:rPr>
          <w:rFonts w:ascii="Arial Narrow" w:hAnsi="Arial Narrow" w:cs="Tahoma"/>
          <w:sz w:val="22"/>
          <w:lang w:val="sr-Cyrl-CS"/>
        </w:rPr>
        <w:t>росјечна</w:t>
      </w:r>
      <w:r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мјесечна нето плата</w:t>
      </w:r>
      <w:r w:rsidRPr="0065543B">
        <w:rPr>
          <w:rFonts w:ascii="Arial Narrow" w:hAnsi="Arial Narrow" w:cs="Tahoma"/>
          <w:b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65543B">
        <w:rPr>
          <w:rFonts w:ascii="Arial Narrow" w:hAnsi="Arial Narrow" w:cs="Tahoma"/>
          <w:b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исплаћена у фебруару 2014.</w:t>
      </w:r>
      <w:r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године износи</w:t>
      </w:r>
      <w:r w:rsidRPr="0065543B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822 КМ</w:t>
      </w:r>
      <w:r w:rsidRPr="0065543B">
        <w:rPr>
          <w:rFonts w:ascii="Arial Narrow" w:hAnsi="Arial Narrow" w:cs="Tahoma"/>
          <w:sz w:val="22"/>
          <w:lang w:val="hr-HR"/>
        </w:rPr>
        <w:t>,</w:t>
      </w:r>
      <w:r w:rsidRPr="0065543B">
        <w:rPr>
          <w:rFonts w:ascii="Arial Narrow" w:hAnsi="Arial Narrow" w:cs="Tahoma"/>
          <w:sz w:val="22"/>
          <w:lang w:val="ru-RU"/>
        </w:rPr>
        <w:t xml:space="preserve"> а п</w:t>
      </w:r>
      <w:r w:rsidRPr="0065543B">
        <w:rPr>
          <w:rFonts w:ascii="Arial Narrow" w:hAnsi="Arial Narrow" w:cs="Tahoma"/>
          <w:sz w:val="22"/>
          <w:lang w:val="sr-Cyrl-CS"/>
        </w:rPr>
        <w:t>росјечна</w:t>
      </w:r>
      <w:r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1 333 КМ.</w:t>
      </w:r>
    </w:p>
    <w:p w:rsidR="002B046A" w:rsidRPr="0065543B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sz w:val="22"/>
          <w:lang w:val="sr-Cyrl-CS"/>
        </w:rPr>
        <w:t xml:space="preserve"> </w:t>
      </w:r>
    </w:p>
    <w:p w:rsidR="002B046A" w:rsidRPr="0065543B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5543B">
        <w:rPr>
          <w:rFonts w:ascii="Arial Narrow" w:hAnsi="Arial Narrow" w:cs="Tahoma"/>
          <w:sz w:val="22"/>
          <w:lang w:val="sr-Latn-CS"/>
        </w:rPr>
        <w:t>У поређењу</w:t>
      </w:r>
      <w:r w:rsidRPr="0065543B">
        <w:rPr>
          <w:rFonts w:ascii="Arial Narrow" w:hAnsi="Arial Narrow" w:cs="Tahoma"/>
          <w:sz w:val="22"/>
          <w:lang w:val="sr-Cyrl-CS"/>
        </w:rPr>
        <w:t xml:space="preserve"> са јануаром 2014. године, просјечна нето плата исплаћена у фебруару 2014. већа је реално за 1,3%, док је у односу на фебруар 2013. године реално већа за 3,1%. </w:t>
      </w:r>
    </w:p>
    <w:p w:rsidR="002B046A" w:rsidRPr="0065543B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65543B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sr-Cyrl-CS"/>
        </w:rPr>
        <w:t xml:space="preserve">Највиша просјечна нето плата у фебруару 2014. године, посматрано по подручјима дјелатности, исплаћена је у подручју </w:t>
      </w:r>
      <w:r w:rsidRPr="0065543B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65543B">
        <w:rPr>
          <w:rFonts w:ascii="Arial Narrow" w:hAnsi="Arial Narrow" w:cs="Tahoma"/>
          <w:sz w:val="22"/>
          <w:lang w:val="sr-Cyrl-CS"/>
        </w:rPr>
        <w:t>и износи 1 290 КМ, а најнижа у подручју</w:t>
      </w:r>
      <w:r w:rsidRPr="0065543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65543B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>503 КМ.</w:t>
      </w:r>
    </w:p>
    <w:p w:rsidR="002B046A" w:rsidRPr="0065543B" w:rsidRDefault="002B046A" w:rsidP="002B046A">
      <w:pPr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65543B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sr-Cyrl-CS"/>
        </w:rPr>
        <w:t xml:space="preserve">У фебруару </w:t>
      </w:r>
      <w:r w:rsidRPr="0065543B">
        <w:rPr>
          <w:rFonts w:ascii="Arial Narrow" w:hAnsi="Arial Narrow" w:cs="Tahoma"/>
          <w:sz w:val="22"/>
          <w:lang w:val="ru-RU"/>
        </w:rPr>
        <w:t xml:space="preserve">2014. године, у односу на јануар 2014, номинални </w:t>
      </w:r>
      <w:r w:rsidRPr="0065543B">
        <w:rPr>
          <w:rFonts w:ascii="Arial Narrow" w:hAnsi="Arial Narrow" w:cs="Tahoma"/>
          <w:sz w:val="22"/>
          <w:lang w:val="sr-Latn-CS"/>
        </w:rPr>
        <w:t>р</w:t>
      </w:r>
      <w:r w:rsidRPr="0065543B">
        <w:rPr>
          <w:rFonts w:ascii="Arial Narrow" w:hAnsi="Arial Narrow" w:cs="Tahoma"/>
          <w:sz w:val="22"/>
          <w:lang w:val="sr-Cyrl-BA"/>
        </w:rPr>
        <w:t xml:space="preserve">аст нето плате забиљежен је у подручјима </w:t>
      </w:r>
      <w:r w:rsidRPr="0065543B">
        <w:rPr>
          <w:rFonts w:ascii="Arial Narrow" w:hAnsi="Arial Narrow" w:cs="Tahoma"/>
          <w:i/>
          <w:sz w:val="22"/>
          <w:lang w:val="sr-Cyrl-BA"/>
        </w:rPr>
        <w:t>Информације и комуникације 44</w:t>
      </w:r>
      <w:r w:rsidRPr="0065543B">
        <w:rPr>
          <w:rFonts w:ascii="Arial Narrow" w:hAnsi="Arial Narrow" w:cs="Tahoma"/>
          <w:sz w:val="22"/>
          <w:lang w:val="sr-Cyrl-BA"/>
        </w:rPr>
        <w:t xml:space="preserve">,0%, </w:t>
      </w:r>
      <w:r w:rsidRPr="0065543B">
        <w:rPr>
          <w:rFonts w:ascii="Arial Narrow" w:hAnsi="Arial Narrow" w:cs="Tahoma"/>
          <w:i/>
          <w:sz w:val="22"/>
          <w:lang w:val="sr-Cyrl-BA"/>
        </w:rPr>
        <w:t>С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>набдијевање водом; канализација, управљање отпадом и дјелатности санације (ремедијације) животне средине 7,6%</w:t>
      </w:r>
      <w:r w:rsidRPr="0065543B">
        <w:rPr>
          <w:rFonts w:ascii="Tahoma" w:hAnsi="Tahoma" w:cs="Tahoma"/>
          <w:i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>и</w:t>
      </w:r>
      <w:r w:rsidRPr="0065543B">
        <w:rPr>
          <w:rFonts w:ascii="Arial Narrow" w:hAnsi="Arial Narrow" w:cs="Tahoma"/>
          <w:i/>
          <w:sz w:val="22"/>
          <w:lang w:val="sr-Cyrl-BA"/>
        </w:rPr>
        <w:t xml:space="preserve"> Стручне, научне и техничке дјелатности 6</w:t>
      </w:r>
      <w:r w:rsidRPr="0065543B">
        <w:rPr>
          <w:rFonts w:ascii="Arial Narrow" w:hAnsi="Arial Narrow" w:cs="Tahoma"/>
          <w:sz w:val="22"/>
          <w:lang w:val="sr-Cyrl-BA"/>
        </w:rPr>
        <w:t>,9%</w:t>
      </w:r>
      <w:r w:rsidRPr="0065543B">
        <w:rPr>
          <w:rFonts w:ascii="Arial Narrow" w:hAnsi="Arial Narrow" w:cs="Tahoma"/>
          <w:i/>
          <w:sz w:val="22"/>
          <w:lang w:val="sr-Cyrl-BA"/>
        </w:rPr>
        <w:t xml:space="preserve">. </w:t>
      </w:r>
    </w:p>
    <w:p w:rsidR="002B046A" w:rsidRPr="0065543B" w:rsidRDefault="002B046A" w:rsidP="002B046A">
      <w:pPr>
        <w:jc w:val="both"/>
        <w:rPr>
          <w:rFonts w:ascii="Arial Narrow" w:hAnsi="Arial Narrow" w:cs="Tahoma"/>
          <w:sz w:val="22"/>
          <w:lang w:val="sr-Cyrl-BA"/>
        </w:rPr>
      </w:pPr>
    </w:p>
    <w:p w:rsidR="002B046A" w:rsidRPr="0065543B" w:rsidRDefault="002B046A" w:rsidP="002B046A">
      <w:pPr>
        <w:jc w:val="both"/>
        <w:rPr>
          <w:rFonts w:ascii="Arial Narrow" w:hAnsi="Arial Narrow" w:cs="Tahoma"/>
          <w:i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ru-RU"/>
        </w:rPr>
        <w:t>С</w:t>
      </w:r>
      <w:r w:rsidRPr="0065543B">
        <w:rPr>
          <w:rFonts w:ascii="Arial Narrow" w:hAnsi="Arial Narrow" w:cs="Tahoma"/>
          <w:sz w:val="22"/>
          <w:lang w:val="sr-Cyrl-BA"/>
        </w:rPr>
        <w:t>мањење плате, у н</w:t>
      </w:r>
      <w:r w:rsidRPr="0065543B">
        <w:rPr>
          <w:rFonts w:ascii="Arial Narrow" w:hAnsi="Arial Narrow" w:cs="Tahoma"/>
          <w:sz w:val="22"/>
          <w:lang w:val="sr-Cyrl-CS"/>
        </w:rPr>
        <w:t>оминалном износу, забиљежено је у подручјима</w:t>
      </w:r>
      <w:r w:rsidRPr="0065543B">
        <w:rPr>
          <w:rFonts w:ascii="Arial Narrow" w:hAnsi="Arial Narrow" w:cs="Tahoma"/>
          <w:i/>
          <w:sz w:val="22"/>
          <w:lang w:val="sr-Cyrl-BA"/>
        </w:rPr>
        <w:t xml:space="preserve"> Образовање </w:t>
      </w:r>
      <w:r w:rsidRPr="0065543B">
        <w:rPr>
          <w:rFonts w:ascii="Arial Narrow" w:hAnsi="Arial Narrow" w:cs="Tahoma"/>
          <w:sz w:val="22"/>
          <w:lang w:val="sr-Cyrl-BA"/>
        </w:rPr>
        <w:t xml:space="preserve">7,0%, </w:t>
      </w:r>
      <w:r w:rsidRPr="0065543B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Pr="0065543B">
        <w:rPr>
          <w:rFonts w:ascii="Arial Narrow" w:hAnsi="Arial Narrow" w:cs="Tahoma"/>
          <w:sz w:val="22"/>
          <w:lang w:val="sr-Cyrl-BA"/>
        </w:rPr>
        <w:t xml:space="preserve"> 3,5%</w:t>
      </w:r>
      <w:r w:rsidR="002F0938" w:rsidRPr="0065543B">
        <w:rPr>
          <w:rFonts w:ascii="Arial Narrow" w:hAnsi="Arial Narrow" w:cs="Tahoma"/>
          <w:sz w:val="22"/>
          <w:lang w:val="sr-Latn-CS"/>
        </w:rPr>
        <w:t>, Грађевинарство 1,9%</w:t>
      </w:r>
      <w:r w:rsidRPr="0065543B">
        <w:rPr>
          <w:rFonts w:ascii="Arial Narrow" w:hAnsi="Arial Narrow" w:cs="Tahoma"/>
          <w:sz w:val="22"/>
          <w:lang w:val="sr-Cyrl-BA"/>
        </w:rPr>
        <w:t xml:space="preserve"> и</w:t>
      </w:r>
      <w:r w:rsidRPr="0065543B">
        <w:rPr>
          <w:rFonts w:ascii="Arial Narrow" w:hAnsi="Arial Narrow" w:cs="Tahoma"/>
          <w:i/>
          <w:sz w:val="22"/>
          <w:lang w:val="sr-Cyrl-CS"/>
        </w:rPr>
        <w:t xml:space="preserve"> Прерађивачка индустрија 1</w:t>
      </w:r>
      <w:r w:rsidRPr="0065543B">
        <w:rPr>
          <w:rFonts w:ascii="Arial Narrow" w:hAnsi="Arial Narrow" w:cs="Tahoma"/>
          <w:sz w:val="22"/>
          <w:lang w:val="sr-Cyrl-CS"/>
        </w:rPr>
        <w:t>,8%</w:t>
      </w:r>
      <w:r w:rsidRPr="0065543B">
        <w:rPr>
          <w:rFonts w:ascii="Arial Narrow" w:hAnsi="Arial Narrow" w:cs="Tahoma"/>
          <w:sz w:val="22"/>
          <w:lang w:val="sr-Cyrl-BA"/>
        </w:rPr>
        <w:t>.</w:t>
      </w:r>
    </w:p>
    <w:p w:rsidR="00037786" w:rsidRPr="0065543B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C67044" w:rsidRDefault="00037786" w:rsidP="00037786">
      <w:pPr>
        <w:jc w:val="both"/>
        <w:rPr>
          <w:rFonts w:ascii="Arial Narrow" w:hAnsi="Arial Narrow" w:cs="Tahoma"/>
        </w:rPr>
      </w:pPr>
      <w:r w:rsidRPr="0065543B">
        <w:rPr>
          <w:rFonts w:ascii="Tahoma" w:hAnsi="Tahoma" w:cs="Tahoma"/>
          <w:i/>
          <w:sz w:val="14"/>
          <w:lang w:val="sr-Cyrl-CS"/>
        </w:rPr>
        <w:t xml:space="preserve"> </w:t>
      </w:r>
      <w:r w:rsidRPr="0065543B">
        <w:rPr>
          <w:rFonts w:ascii="Tahoma" w:hAnsi="Tahoma" w:cs="Tahoma"/>
          <w:sz w:val="14"/>
          <w:lang w:val="sr-Cyrl-CS"/>
        </w:rPr>
        <w:t xml:space="preserve">       </w:t>
      </w:r>
      <w:r w:rsidRPr="0065543B">
        <w:rPr>
          <w:rFonts w:ascii="Tahoma" w:hAnsi="Tahoma" w:cs="Tahoma"/>
          <w:sz w:val="14"/>
          <w:lang w:val="sr-Latn-CS"/>
        </w:rPr>
        <w:t xml:space="preserve"> </w:t>
      </w:r>
      <w:r w:rsidR="003D38C1" w:rsidRPr="0065543B">
        <w:rPr>
          <w:rFonts w:ascii="Tahoma" w:hAnsi="Tahoma" w:cs="Tahoma"/>
          <w:sz w:val="14"/>
          <w:lang w:val="sr-Latn-CS"/>
        </w:rPr>
        <w:tab/>
      </w:r>
      <w:r w:rsidR="003D38C1" w:rsidRPr="0065543B">
        <w:rPr>
          <w:rFonts w:ascii="Tahoma" w:hAnsi="Tahoma" w:cs="Tahoma"/>
          <w:sz w:val="14"/>
          <w:lang w:val="sr-Latn-CS"/>
        </w:rPr>
        <w:tab/>
      </w:r>
      <w:r w:rsidR="003D38C1" w:rsidRPr="00C67044">
        <w:rPr>
          <w:rFonts w:ascii="Tahoma" w:hAnsi="Tahoma" w:cs="Tahoma"/>
          <w:lang w:val="sr-Latn-CS"/>
        </w:rPr>
        <w:t xml:space="preserve"> </w:t>
      </w:r>
      <w:r w:rsidR="000E4DB9" w:rsidRPr="00C67044">
        <w:rPr>
          <w:rFonts w:ascii="Tahoma" w:hAnsi="Tahoma" w:cs="Tahoma"/>
          <w:lang w:val="sr-Latn-CS"/>
        </w:rPr>
        <w:t xml:space="preserve"> </w:t>
      </w:r>
      <w:r w:rsidR="003D38C1" w:rsidRPr="00C67044">
        <w:rPr>
          <w:rFonts w:ascii="Tahoma" w:hAnsi="Tahoma" w:cs="Tahoma"/>
          <w:lang w:val="sr-Latn-CS"/>
        </w:rPr>
        <w:t xml:space="preserve"> </w:t>
      </w:r>
      <w:r w:rsidR="008809BE" w:rsidRPr="00C67044">
        <w:rPr>
          <w:rFonts w:ascii="Tahoma" w:hAnsi="Tahoma" w:cs="Tahoma"/>
        </w:rPr>
        <w:t xml:space="preserve">  </w:t>
      </w:r>
      <w:r w:rsidR="00C67044">
        <w:rPr>
          <w:rFonts w:ascii="Tahoma" w:hAnsi="Tahoma" w:cs="Tahoma"/>
        </w:rPr>
        <w:t xml:space="preserve">                                                                                                         </w:t>
      </w:r>
      <w:r w:rsidRPr="00C67044">
        <w:rPr>
          <w:rFonts w:ascii="Arial Narrow" w:hAnsi="Arial Narrow" w:cs="Tahoma"/>
          <w:lang w:val="sr-Cyrl-CS"/>
        </w:rPr>
        <w:t>км</w:t>
      </w:r>
    </w:p>
    <w:p w:rsidR="00037786" w:rsidRPr="0065543B" w:rsidRDefault="00673D83" w:rsidP="00037786">
      <w:pPr>
        <w:jc w:val="center"/>
        <w:rPr>
          <w:rFonts w:ascii="Tahoma" w:hAnsi="Tahoma" w:cs="Tahoma"/>
        </w:rPr>
      </w:pPr>
      <w:r w:rsidRPr="00C67044">
        <w:rPr>
          <w:rFonts w:ascii="Arial Narrow" w:hAnsi="Arial Narrow" w:cs="Tahoma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979898</wp:posOffset>
            </wp:positionH>
            <wp:positionV relativeFrom="paragraph">
              <wp:posOffset>2079352</wp:posOffset>
            </wp:positionV>
            <wp:extent cx="4505242" cy="461176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46A" w:rsidRPr="0065543B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5543B">
        <w:rPr>
          <w:rFonts w:ascii="Tahoma" w:hAnsi="Tahoma" w:cs="Tahoma"/>
          <w:szCs w:val="18"/>
        </w:rPr>
        <w:t xml:space="preserve"> </w:t>
      </w:r>
    </w:p>
    <w:p w:rsidR="00037786" w:rsidRPr="0065543B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65543B" w:rsidRDefault="00037786" w:rsidP="00037786">
      <w:pPr>
        <w:jc w:val="center"/>
        <w:outlineLvl w:val="0"/>
        <w:rPr>
          <w:rFonts w:ascii="Arial Narrow" w:hAnsi="Arial Narrow" w:cs="Tahoma"/>
          <w:sz w:val="16"/>
          <w:lang w:val="sr-Cyrl-CS"/>
        </w:rPr>
      </w:pPr>
      <w:r w:rsidRPr="0065543B">
        <w:rPr>
          <w:rFonts w:ascii="Arial Narrow" w:hAnsi="Arial Narrow" w:cs="Tahoma"/>
          <w:sz w:val="16"/>
          <w:lang w:val="sr-Cyrl-BA"/>
        </w:rPr>
        <w:t xml:space="preserve">Графикон </w:t>
      </w:r>
      <w:r w:rsidR="00D05B8A" w:rsidRPr="0065543B">
        <w:rPr>
          <w:rFonts w:ascii="Arial Narrow" w:hAnsi="Arial Narrow" w:cs="Tahoma"/>
          <w:sz w:val="16"/>
          <w:lang w:val="sr-Cyrl-CS"/>
        </w:rPr>
        <w:t>1.</w:t>
      </w:r>
      <w:r w:rsidRPr="0065543B">
        <w:rPr>
          <w:rFonts w:ascii="Arial Narrow" w:hAnsi="Arial Narrow" w:cs="Tahoma"/>
          <w:sz w:val="16"/>
          <w:lang w:val="sr-Cyrl-BA"/>
        </w:rPr>
        <w:t xml:space="preserve"> </w:t>
      </w:r>
      <w:r w:rsidRPr="0065543B">
        <w:rPr>
          <w:rFonts w:ascii="Arial Narrow" w:hAnsi="Arial Narrow" w:cs="Tahoma"/>
          <w:sz w:val="16"/>
          <w:lang w:val="sr-Cyrl-CS"/>
        </w:rPr>
        <w:t>П</w:t>
      </w:r>
      <w:r w:rsidRPr="0065543B">
        <w:rPr>
          <w:rFonts w:ascii="Arial Narrow" w:hAnsi="Arial Narrow" w:cs="Tahoma"/>
          <w:sz w:val="16"/>
          <w:lang w:val="ru-RU"/>
        </w:rPr>
        <w:t>росјечн</w:t>
      </w:r>
      <w:r w:rsidRPr="0065543B">
        <w:rPr>
          <w:rFonts w:ascii="Arial Narrow" w:hAnsi="Arial Narrow" w:cs="Tahoma"/>
          <w:sz w:val="16"/>
        </w:rPr>
        <w:t>e</w:t>
      </w:r>
      <w:r w:rsidRPr="0065543B">
        <w:rPr>
          <w:rFonts w:ascii="Arial Narrow" w:hAnsi="Arial Narrow" w:cs="Tahoma"/>
          <w:sz w:val="16"/>
          <w:lang w:val="ru-RU"/>
        </w:rPr>
        <w:t xml:space="preserve"> нето плат</w:t>
      </w:r>
      <w:r w:rsidRPr="0065543B">
        <w:rPr>
          <w:rFonts w:ascii="Arial Narrow" w:hAnsi="Arial Narrow" w:cs="Tahoma"/>
          <w:sz w:val="16"/>
        </w:rPr>
        <w:t>e</w:t>
      </w:r>
      <w:r w:rsidRPr="0065543B">
        <w:rPr>
          <w:rFonts w:ascii="Arial Narrow" w:hAnsi="Arial Narrow" w:cs="Tahoma"/>
          <w:sz w:val="16"/>
          <w:lang w:val="ru-RU"/>
        </w:rPr>
        <w:t xml:space="preserve"> запослених по мјесецима</w:t>
      </w:r>
    </w:p>
    <w:p w:rsidR="004E0795" w:rsidRPr="0065543B" w:rsidRDefault="004E0795">
      <w:pPr>
        <w:rPr>
          <w:rFonts w:ascii="Tahoma" w:hAnsi="Tahoma" w:cs="Tahoma"/>
          <w:lang w:val="sr-Cyrl-BA"/>
        </w:rPr>
      </w:pPr>
      <w:r w:rsidRPr="0065543B">
        <w:rPr>
          <w:rFonts w:ascii="Tahoma" w:hAnsi="Tahoma" w:cs="Tahoma"/>
          <w:lang w:val="sr-Cyrl-BA"/>
        </w:rPr>
        <w:br w:type="page"/>
      </w:r>
    </w:p>
    <w:p w:rsidR="00037786" w:rsidRPr="0065543B" w:rsidRDefault="00037786" w:rsidP="00037786">
      <w:pPr>
        <w:jc w:val="both"/>
        <w:rPr>
          <w:rFonts w:ascii="Arial Narrow" w:hAnsi="Arial Narrow" w:cs="Tahoma"/>
          <w:sz w:val="22"/>
          <w:lang w:val="sr-Cyrl-BA"/>
        </w:rPr>
      </w:pPr>
    </w:p>
    <w:p w:rsidR="00B61163" w:rsidRPr="0065543B" w:rsidRDefault="00B61163" w:rsidP="00B61163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65543B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фебруару 201</w:t>
      </w:r>
      <w:r w:rsidRPr="0065543B">
        <w:rPr>
          <w:rFonts w:ascii="Arial Narrow" w:hAnsi="Arial Narrow" w:cs="Tahoma"/>
          <w:b/>
          <w:sz w:val="30"/>
          <w:szCs w:val="30"/>
        </w:rPr>
        <w:t>4</w:t>
      </w:r>
      <w:r w:rsidR="000E4DB9" w:rsidRPr="0065543B">
        <w:rPr>
          <w:rFonts w:ascii="Arial Narrow" w:hAnsi="Arial Narrow" w:cs="Tahoma"/>
          <w:b/>
          <w:sz w:val="30"/>
          <w:szCs w:val="30"/>
          <w:lang w:val="sr-Cyrl-BA"/>
        </w:rPr>
        <w:t>. године 0,2%</w:t>
      </w:r>
    </w:p>
    <w:p w:rsidR="00B61163" w:rsidRPr="0065543B" w:rsidRDefault="00B61163" w:rsidP="00B61163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65543B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0E4DB9" w:rsidRPr="0065543B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="000E4DB9" w:rsidRPr="0065543B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="000F55DE" w:rsidRPr="0065543B">
        <w:rPr>
          <w:rFonts w:ascii="Arial Narrow" w:hAnsi="Arial Narrow" w:cs="Tahoma"/>
          <w:b/>
          <w:sz w:val="30"/>
          <w:szCs w:val="30"/>
          <w:lang w:val="sr-Cyrl-BA"/>
        </w:rPr>
        <w:t>.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>) -1,7%</w:t>
      </w:r>
    </w:p>
    <w:p w:rsidR="00CF443D" w:rsidRPr="0065543B" w:rsidRDefault="00CF443D" w:rsidP="00CF443D">
      <w:pPr>
        <w:rPr>
          <w:rFonts w:ascii="Arial Narrow" w:hAnsi="Arial Narrow" w:cs="Tahoma"/>
          <w:b/>
          <w:sz w:val="22"/>
          <w:szCs w:val="28"/>
        </w:rPr>
      </w:pPr>
    </w:p>
    <w:p w:rsidR="00B61163" w:rsidRPr="0065543B" w:rsidRDefault="00B61163" w:rsidP="00CF443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фебруару 2014. године у односу на јануар 2014. године, више су у просјеку за 0,2%. Забиљежен је раст код </w:t>
      </w:r>
      <w:r w:rsidR="00C67044">
        <w:rPr>
          <w:rFonts w:ascii="Arial Narrow" w:hAnsi="Arial Narrow" w:cs="Tahoma"/>
          <w:sz w:val="22"/>
          <w:szCs w:val="22"/>
        </w:rPr>
        <w:t>три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 од укупно 12 одјељака. </w:t>
      </w:r>
    </w:p>
    <w:p w:rsidR="00B61163" w:rsidRPr="0065543B" w:rsidRDefault="00B61163" w:rsidP="00B6116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543B">
        <w:rPr>
          <w:rFonts w:ascii="Arial Narrow" w:hAnsi="Arial Narrow" w:cs="Tahoma"/>
          <w:sz w:val="22"/>
          <w:szCs w:val="22"/>
          <w:lang w:val="sr-Cyrl-BA"/>
        </w:rPr>
        <w:t>Највеће повећање забиљежено је у одјељку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 Комуникације </w:t>
      </w:r>
      <w:r w:rsidRPr="0065543B">
        <w:rPr>
          <w:rFonts w:ascii="Arial Narrow" w:hAnsi="Arial Narrow" w:cs="Tahoma"/>
          <w:sz w:val="22"/>
          <w:szCs w:val="22"/>
          <w:lang w:val="sr-Cyrl-BA"/>
        </w:rPr>
        <w:t>од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BA"/>
        </w:rPr>
        <w:t>5,5%</w:t>
      </w:r>
      <w:r w:rsidR="000E4DB9" w:rsidRPr="0065543B">
        <w:rPr>
          <w:rFonts w:ascii="Arial Narrow" w:hAnsi="Arial Narrow" w:cs="Tahoma"/>
          <w:sz w:val="22"/>
          <w:szCs w:val="22"/>
          <w:lang w:val="sr-Latn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 усљед повећања цијене мјесечне претплате за фиксни телефон.</w:t>
      </w:r>
    </w:p>
    <w:p w:rsidR="00B61163" w:rsidRPr="0065543B" w:rsidRDefault="00B61163" w:rsidP="00B6116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543B">
        <w:rPr>
          <w:rFonts w:ascii="Arial Narrow" w:hAnsi="Arial Narrow" w:cs="Tahoma"/>
          <w:sz w:val="22"/>
          <w:szCs w:val="22"/>
          <w:lang w:val="sr-Cyrl-BA"/>
        </w:rPr>
        <w:t>Раст индекса цијена 0,1% који је забиљежен у одјељку</w:t>
      </w:r>
      <w:r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Здравство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 настао је због виших цијена појединих лијекова и осталих медицинских производа (завоји, шприце, топломјери) за 0,2%.</w:t>
      </w:r>
    </w:p>
    <w:p w:rsidR="00B61163" w:rsidRPr="0065543B" w:rsidRDefault="00B61163" w:rsidP="00B61163">
      <w:pPr>
        <w:spacing w:after="200"/>
        <w:jc w:val="both"/>
        <w:rPr>
          <w:rFonts w:ascii="Arial Narrow" w:hAnsi="Arial Narrow" w:cs="Tahoma"/>
          <w:sz w:val="22"/>
          <w:szCs w:val="22"/>
          <w:lang w:val="sr-Cyrl-BA" w:eastAsia="sr-Latn-BA"/>
        </w:rPr>
      </w:pP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И у одјељку 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 </w:t>
      </w:r>
      <w:r w:rsidRPr="0065543B">
        <w:rPr>
          <w:rFonts w:ascii="Arial Narrow" w:hAnsi="Arial Narrow" w:cs="Tahoma"/>
          <w:sz w:val="22"/>
          <w:szCs w:val="22"/>
          <w:lang w:val="sr-Cyrl-BA"/>
        </w:rPr>
        <w:t>забиљежен је раст цијена 0,1%</w:t>
      </w:r>
      <w:r w:rsidR="00CA0974" w:rsidRPr="0065543B">
        <w:rPr>
          <w:rFonts w:ascii="Arial Narrow" w:hAnsi="Arial Narrow" w:cs="Tahoma"/>
          <w:sz w:val="22"/>
          <w:szCs w:val="22"/>
          <w:lang w:val="sr-Cyrl-BA"/>
        </w:rPr>
        <w:t>,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који је настао због виших цијена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апарат</w:t>
      </w:r>
      <w:proofErr w:type="spellEnd"/>
      <w:r w:rsidRPr="0065543B">
        <w:rPr>
          <w:rFonts w:ascii="Arial Narrow" w:hAnsi="Arial Narrow" w:cs="Tahoma"/>
          <w:sz w:val="22"/>
          <w:szCs w:val="22"/>
          <w:lang w:val="sr-Cyrl-BA" w:eastAsia="sr-Latn-BA"/>
        </w:rPr>
        <w:t>а</w:t>
      </w:r>
      <w:r w:rsidRPr="0065543B">
        <w:rPr>
          <w:rFonts w:ascii="Arial Narrow" w:hAnsi="Arial Narrow" w:cs="Tahoma"/>
          <w:sz w:val="22"/>
          <w:szCs w:val="22"/>
          <w:lang w:eastAsia="sr-Latn-BA"/>
        </w:rPr>
        <w:t xml:space="preserve">,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предмет</w:t>
      </w:r>
      <w:proofErr w:type="spellEnd"/>
      <w:r w:rsidRPr="0065543B">
        <w:rPr>
          <w:rFonts w:ascii="Arial Narrow" w:hAnsi="Arial Narrow" w:cs="Tahoma"/>
          <w:sz w:val="22"/>
          <w:szCs w:val="22"/>
          <w:lang w:val="sr-Cyrl-BA" w:eastAsia="sr-Latn-BA"/>
        </w:rPr>
        <w:t>а</w:t>
      </w:r>
      <w:r w:rsidRPr="0065543B">
        <w:rPr>
          <w:rFonts w:ascii="Arial Narrow" w:hAnsi="Arial Narrow" w:cs="Tahoma"/>
          <w:sz w:val="22"/>
          <w:szCs w:val="22"/>
          <w:lang w:eastAsia="sr-Latn-BA"/>
        </w:rPr>
        <w:t xml:space="preserve"> и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производ</w:t>
      </w:r>
      <w:proofErr w:type="spellEnd"/>
      <w:r w:rsidRPr="0065543B">
        <w:rPr>
          <w:rFonts w:ascii="Arial Narrow" w:hAnsi="Arial Narrow" w:cs="Tahoma"/>
          <w:sz w:val="22"/>
          <w:szCs w:val="22"/>
          <w:lang w:val="sr-Cyrl-BA" w:eastAsia="sr-Latn-BA"/>
        </w:rPr>
        <w:t>а</w:t>
      </w:r>
      <w:r w:rsidRPr="0065543B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за</w:t>
      </w:r>
      <w:proofErr w:type="spellEnd"/>
      <w:r w:rsidRPr="0065543B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ли</w:t>
      </w:r>
      <w:proofErr w:type="spellEnd"/>
      <w:r w:rsidRPr="0065543B">
        <w:rPr>
          <w:rFonts w:ascii="Arial Narrow" w:hAnsi="Arial Narrow" w:cs="Tahoma"/>
          <w:sz w:val="22"/>
          <w:szCs w:val="22"/>
          <w:lang w:val="sr-Cyrl-BA" w:eastAsia="sr-Latn-BA"/>
        </w:rPr>
        <w:t>ч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ну</w:t>
      </w:r>
      <w:proofErr w:type="spellEnd"/>
      <w:r w:rsidRPr="0065543B">
        <w:rPr>
          <w:rFonts w:ascii="Arial Narrow" w:hAnsi="Arial Narrow" w:cs="Tahoma"/>
          <w:sz w:val="22"/>
          <w:szCs w:val="22"/>
          <w:lang w:eastAsia="sr-Latn-BA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zCs w:val="22"/>
          <w:lang w:eastAsia="sr-Latn-BA"/>
        </w:rPr>
        <w:t>његу</w:t>
      </w:r>
      <w:proofErr w:type="spellEnd"/>
      <w:r w:rsidRPr="0065543B">
        <w:rPr>
          <w:rFonts w:ascii="Arial Narrow" w:hAnsi="Arial Narrow" w:cs="Tahoma"/>
          <w:sz w:val="22"/>
          <w:szCs w:val="22"/>
          <w:lang w:val="sr-Cyrl-BA" w:eastAsia="sr-Latn-BA"/>
        </w:rPr>
        <w:t xml:space="preserve"> за 0,3%.</w:t>
      </w:r>
    </w:p>
    <w:p w:rsidR="00CF443D" w:rsidRPr="0065543B" w:rsidRDefault="007E5132" w:rsidP="00CF443D">
      <w:pPr>
        <w:spacing w:after="120"/>
        <w:jc w:val="both"/>
        <w:rPr>
          <w:rFonts w:ascii="Arial Narrow" w:hAnsi="Arial Narrow" w:cs="Tahoma"/>
          <w:i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sr-Cyrl-BA"/>
        </w:rPr>
        <w:t xml:space="preserve">С друге стране, </w:t>
      </w:r>
      <w:r w:rsidR="00CF443D" w:rsidRPr="0065543B">
        <w:rPr>
          <w:rFonts w:ascii="Arial Narrow" w:hAnsi="Arial Narrow" w:cs="Tahoma"/>
          <w:sz w:val="22"/>
          <w:lang w:val="sr-Cyrl-BA"/>
        </w:rPr>
        <w:t>пад цијена</w:t>
      </w:r>
      <w:r w:rsidRPr="0065543B">
        <w:rPr>
          <w:rFonts w:ascii="Arial Narrow" w:hAnsi="Arial Narrow" w:cs="Tahoma"/>
          <w:sz w:val="22"/>
          <w:lang w:val="sr-Cyrl-BA"/>
        </w:rPr>
        <w:t xml:space="preserve"> забиљежен је</w:t>
      </w:r>
      <w:r w:rsidR="00CF443D" w:rsidRPr="0065543B">
        <w:rPr>
          <w:rFonts w:ascii="Arial Narrow" w:hAnsi="Arial Narrow" w:cs="Tahoma"/>
          <w:sz w:val="22"/>
          <w:lang w:val="sr-Cyrl-BA"/>
        </w:rPr>
        <w:t xml:space="preserve"> код </w:t>
      </w:r>
      <w:r w:rsidR="00C67044">
        <w:rPr>
          <w:rFonts w:ascii="Arial Narrow" w:hAnsi="Arial Narrow" w:cs="Tahoma"/>
          <w:sz w:val="22"/>
          <w:lang w:val="sr-Cyrl-BA"/>
        </w:rPr>
        <w:t>пет</w:t>
      </w:r>
      <w:r w:rsidR="00CF443D" w:rsidRPr="0065543B">
        <w:rPr>
          <w:rFonts w:ascii="Arial Narrow" w:hAnsi="Arial Narrow" w:cs="Tahoma"/>
          <w:sz w:val="22"/>
          <w:lang w:val="sr-Cyrl-BA"/>
        </w:rPr>
        <w:t xml:space="preserve"> од укупно 12 одјељака. </w:t>
      </w:r>
    </w:p>
    <w:p w:rsidR="00B61163" w:rsidRPr="0065543B" w:rsidRDefault="002945DE" w:rsidP="00B6116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У Одјељ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ку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>гдје су цијене у просјеку ниже за 0,1%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, 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>у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групи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 xml:space="preserve">Храна 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>цијене се у просјеку нису мијењале. Ипак</w:t>
      </w:r>
      <w:r w:rsidR="000E4DB9" w:rsidRPr="0065543B">
        <w:rPr>
          <w:rFonts w:ascii="Arial Narrow" w:hAnsi="Arial Narrow" w:cs="Tahoma"/>
          <w:sz w:val="22"/>
          <w:szCs w:val="22"/>
          <w:lang w:val="sr-Latn-CS"/>
        </w:rPr>
        <w:t>,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 забиљежене су неке промјене у кретању цијена. Повећање цијена овај мјесец је забиљежено код телетине 2,7%, воћа 2,6%, биљне масти 2,6%, риже 2,0%</w:t>
      </w:r>
      <w:r w:rsidR="00F97C86" w:rsidRPr="0065543B">
        <w:rPr>
          <w:rFonts w:ascii="Arial Narrow" w:hAnsi="Arial Narrow" w:cs="Tahoma"/>
          <w:sz w:val="22"/>
          <w:szCs w:val="22"/>
          <w:lang w:val="sr-Latn-CS"/>
        </w:rPr>
        <w:t>, поврће 1,1%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>. С друге стране, ниже цијене забиљежене су код свињетине 4,5%, шећера 3,6%, јунетине 2,4%, тјестенине 2,</w:t>
      </w:r>
      <w:r w:rsidR="003D7CFB" w:rsidRPr="0065543B">
        <w:rPr>
          <w:rFonts w:ascii="Arial Narrow" w:hAnsi="Arial Narrow" w:cs="Tahoma"/>
          <w:sz w:val="22"/>
          <w:szCs w:val="22"/>
          <w:lang w:val="sr-Latn-CS"/>
        </w:rPr>
        <w:t>4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%, свињске масти 2,0%, конзервисане и прерађене рибе 1,2%, јестивог уља 0,4%, млијека 0,1%. </w:t>
      </w:r>
      <w:r w:rsidR="00B61163" w:rsidRPr="0065543B">
        <w:rPr>
          <w:rFonts w:ascii="Arial Narrow" w:eastAsia="Calibri" w:hAnsi="Arial Narrow" w:cs="Tahoma"/>
          <w:sz w:val="22"/>
          <w:szCs w:val="22"/>
          <w:lang w:val="sr-Cyrl-BA"/>
        </w:rPr>
        <w:t xml:space="preserve">У групи </w:t>
      </w:r>
      <w:r w:rsidR="00B61163"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Безалкохолних пића </w:t>
      </w:r>
      <w:r w:rsidR="00B61163" w:rsidRPr="0065543B">
        <w:rPr>
          <w:rFonts w:ascii="Arial Narrow" w:eastAsia="Calibri" w:hAnsi="Arial Narrow" w:cs="Tahoma"/>
          <w:sz w:val="22"/>
          <w:szCs w:val="22"/>
          <w:lang w:val="sr-Cyrl-BA"/>
        </w:rPr>
        <w:t>цијене с</w:t>
      </w:r>
      <w:r w:rsidR="000E4DB9" w:rsidRPr="0065543B">
        <w:rPr>
          <w:rFonts w:ascii="Arial Narrow" w:eastAsia="Calibri" w:hAnsi="Arial Narrow" w:cs="Tahoma"/>
          <w:sz w:val="22"/>
          <w:szCs w:val="22"/>
          <w:lang w:val="sr-Cyrl-BA"/>
        </w:rPr>
        <w:t>у</w:t>
      </w:r>
      <w:r w:rsidR="00B61163" w:rsidRPr="0065543B">
        <w:rPr>
          <w:rFonts w:ascii="Arial Narrow" w:eastAsia="Calibri" w:hAnsi="Arial Narrow" w:cs="Tahoma"/>
          <w:sz w:val="22"/>
          <w:szCs w:val="22"/>
          <w:lang w:val="sr-Cyrl-BA"/>
        </w:rPr>
        <w:t xml:space="preserve"> у просјеку ниже за 0,6% усљед нижих цијена кафе за 1,8%. Одјељак</w:t>
      </w:r>
      <w:r w:rsidR="00B61163"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="00B61163"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="00B61163" w:rsidRPr="0065543B">
        <w:rPr>
          <w:rFonts w:ascii="Arial Narrow" w:eastAsia="Calibri" w:hAnsi="Arial Narrow" w:cs="Tahoma"/>
          <w:sz w:val="22"/>
          <w:szCs w:val="22"/>
          <w:lang w:val="sr-Cyrl-BA"/>
        </w:rPr>
        <w:t xml:space="preserve">биљежи пад цијена 0,1% због ниже цијене свих врста пива за 0,5%. 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Пад цијена 0,2% који је забиљежен  у одјељку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 настао је због нижих цијена производа за чишћење и одржавање куће за 0,3%. У одјељку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цијена 0,5% због сезонских снижења одјеће и обуће. И у одјељку </w:t>
      </w:r>
      <w:r w:rsidR="00B61163" w:rsidRPr="0065543B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 забиљежен је пад цијена 0,5%</w:t>
      </w:r>
      <w:r w:rsidR="00CE25D5" w:rsidRPr="0065543B">
        <w:rPr>
          <w:rFonts w:ascii="Arial Narrow" w:hAnsi="Arial Narrow" w:cs="Tahoma"/>
          <w:sz w:val="22"/>
          <w:szCs w:val="22"/>
          <w:lang w:val="sr-Cyrl-BA"/>
        </w:rPr>
        <w:t>,</w:t>
      </w:r>
      <w:r w:rsidR="00B61163" w:rsidRPr="0065543B">
        <w:rPr>
          <w:rFonts w:ascii="Arial Narrow" w:hAnsi="Arial Narrow" w:cs="Tahoma"/>
          <w:sz w:val="22"/>
          <w:szCs w:val="22"/>
          <w:lang w:val="sr-Cyrl-BA"/>
        </w:rPr>
        <w:t xml:space="preserve"> усљед нижих цијена горива и мазива за 1,2%.</w:t>
      </w:r>
    </w:p>
    <w:p w:rsidR="00B61163" w:rsidRPr="0065543B" w:rsidRDefault="00B61163" w:rsidP="00B61163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5543B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>Становање,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65543B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65543B">
        <w:rPr>
          <w:rFonts w:ascii="Arial Narrow" w:hAnsi="Arial Narrow" w:cs="Tahoma"/>
          <w:sz w:val="22"/>
          <w:szCs w:val="22"/>
          <w:lang w:val="sr-Cyrl-BA"/>
        </w:rPr>
        <w:t xml:space="preserve">, </w:t>
      </w:r>
      <w:r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Образовање </w:t>
      </w:r>
      <w:r w:rsidRPr="0065543B">
        <w:rPr>
          <w:rFonts w:ascii="Arial Narrow" w:eastAsia="Calibri" w:hAnsi="Arial Narrow" w:cs="Tahoma"/>
          <w:sz w:val="22"/>
          <w:szCs w:val="22"/>
          <w:lang w:val="sr-Cyrl-BA"/>
        </w:rPr>
        <w:t>и</w:t>
      </w:r>
      <w:r w:rsidRPr="0065543B">
        <w:rPr>
          <w:rFonts w:ascii="Arial Narrow" w:eastAsia="Calibri" w:hAnsi="Arial Narrow" w:cs="Tahoma"/>
          <w:i/>
          <w:sz w:val="22"/>
          <w:szCs w:val="22"/>
          <w:lang w:val="sr-Cyrl-BA"/>
        </w:rPr>
        <w:t xml:space="preserve"> Ресторани и хотели </w:t>
      </w:r>
      <w:r w:rsidRPr="0065543B">
        <w:rPr>
          <w:rFonts w:ascii="Arial Narrow" w:hAnsi="Arial Narrow" w:cs="Tahoma"/>
          <w:sz w:val="22"/>
          <w:szCs w:val="22"/>
          <w:lang w:val="sr-Cyrl-BA"/>
        </w:rPr>
        <w:t>цијене су у просјеку остале исте.</w:t>
      </w:r>
    </w:p>
    <w:p w:rsidR="00770BE1" w:rsidRPr="0065543B" w:rsidRDefault="00C0442C" w:rsidP="00ED4323">
      <w:pPr>
        <w:jc w:val="both"/>
        <w:rPr>
          <w:rFonts w:ascii="Arial Narrow" w:hAnsi="Arial Narrow" w:cs="Tahoma"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sr-Cyrl-BA"/>
        </w:rPr>
        <w:t xml:space="preserve">Индекси производа и услуга, који се користе за личну потрошњу у Републици Српској, у </w:t>
      </w:r>
      <w:r w:rsidR="00B61163" w:rsidRPr="0065543B">
        <w:rPr>
          <w:rFonts w:ascii="Arial Narrow" w:hAnsi="Arial Narrow" w:cs="Tahoma"/>
          <w:sz w:val="22"/>
          <w:lang w:val="sr-Cyrl-BA"/>
        </w:rPr>
        <w:t xml:space="preserve">фебруару </w:t>
      </w:r>
      <w:r w:rsidRPr="0065543B">
        <w:rPr>
          <w:rFonts w:ascii="Arial Narrow" w:hAnsi="Arial Narrow" w:cs="Tahoma"/>
          <w:sz w:val="22"/>
          <w:lang w:val="sr-Cyrl-BA"/>
        </w:rPr>
        <w:t>201</w:t>
      </w:r>
      <w:r w:rsidR="00CF443D" w:rsidRPr="0065543B">
        <w:rPr>
          <w:rFonts w:ascii="Arial Narrow" w:hAnsi="Arial Narrow" w:cs="Tahoma"/>
          <w:sz w:val="22"/>
          <w:lang w:val="sr-Cyrl-BA"/>
        </w:rPr>
        <w:t>4</w:t>
      </w:r>
      <w:r w:rsidRPr="0065543B">
        <w:rPr>
          <w:rFonts w:ascii="Arial Narrow" w:hAnsi="Arial Narrow" w:cs="Tahoma"/>
          <w:sz w:val="22"/>
          <w:lang w:val="sr-Cyrl-BA"/>
        </w:rPr>
        <w:t>. године у односу на исти мјесец 201</w:t>
      </w:r>
      <w:r w:rsidR="00CF443D" w:rsidRPr="0065543B">
        <w:rPr>
          <w:rFonts w:ascii="Arial Narrow" w:hAnsi="Arial Narrow" w:cs="Tahoma"/>
          <w:sz w:val="22"/>
          <w:lang w:val="sr-Cyrl-BA"/>
        </w:rPr>
        <w:t>3</w:t>
      </w:r>
      <w:r w:rsidRPr="0065543B">
        <w:rPr>
          <w:rFonts w:ascii="Arial Narrow" w:hAnsi="Arial Narrow" w:cs="Tahoma"/>
          <w:sz w:val="22"/>
          <w:lang w:val="sr-Cyrl-BA"/>
        </w:rPr>
        <w:t>. г</w:t>
      </w:r>
      <w:r w:rsidR="00CF443D" w:rsidRPr="0065543B">
        <w:rPr>
          <w:rFonts w:ascii="Arial Narrow" w:hAnsi="Arial Narrow" w:cs="Tahoma"/>
          <w:sz w:val="22"/>
          <w:lang w:val="sr-Cyrl-BA"/>
        </w:rPr>
        <w:t>одине, нижи су у просјеку за 1,</w:t>
      </w:r>
      <w:r w:rsidR="00B61163" w:rsidRPr="0065543B">
        <w:rPr>
          <w:rFonts w:ascii="Arial Narrow" w:hAnsi="Arial Narrow" w:cs="Tahoma"/>
          <w:sz w:val="22"/>
          <w:lang w:val="sr-Cyrl-BA"/>
        </w:rPr>
        <w:t>7</w:t>
      </w:r>
      <w:r w:rsidRPr="0065543B">
        <w:rPr>
          <w:rFonts w:ascii="Arial Narrow" w:hAnsi="Arial Narrow" w:cs="Tahoma"/>
          <w:sz w:val="22"/>
          <w:lang w:val="sr-Cyrl-BA"/>
        </w:rPr>
        <w:t xml:space="preserve">%. Највећи утицај имао је индекс одјељка </w:t>
      </w:r>
      <w:r w:rsidRPr="0065543B">
        <w:rPr>
          <w:rFonts w:ascii="Arial Narrow" w:hAnsi="Arial Narrow" w:cs="Tahoma"/>
          <w:i/>
          <w:sz w:val="22"/>
          <w:lang w:val="sr-Cyrl-BA"/>
        </w:rPr>
        <w:t>Храна и безалкохолна</w:t>
      </w:r>
      <w:r w:rsidRPr="0065543B">
        <w:rPr>
          <w:rFonts w:ascii="Arial Narrow" w:hAnsi="Arial Narrow" w:cs="Tahoma"/>
          <w:sz w:val="22"/>
          <w:lang w:val="sr-Cyrl-BA"/>
        </w:rPr>
        <w:t xml:space="preserve"> пића који је у односу на </w:t>
      </w:r>
      <w:r w:rsidR="00B61163" w:rsidRPr="0065543B">
        <w:rPr>
          <w:rFonts w:ascii="Arial Narrow" w:hAnsi="Arial Narrow" w:cs="Tahoma"/>
          <w:sz w:val="22"/>
          <w:lang w:val="sr-Cyrl-BA"/>
        </w:rPr>
        <w:t>фебруар</w:t>
      </w:r>
      <w:r w:rsidR="00CF443D" w:rsidRPr="0065543B">
        <w:rPr>
          <w:rFonts w:ascii="Arial Narrow" w:hAnsi="Arial Narrow" w:cs="Tahoma"/>
          <w:sz w:val="22"/>
          <w:lang w:val="sr-Cyrl-BA"/>
        </w:rPr>
        <w:t xml:space="preserve"> 2013. године нижи за 4</w:t>
      </w:r>
      <w:r w:rsidR="00761FF3" w:rsidRPr="0065543B">
        <w:rPr>
          <w:rFonts w:ascii="Arial Narrow" w:hAnsi="Arial Narrow" w:cs="Tahoma"/>
          <w:sz w:val="22"/>
          <w:lang w:val="sr-Cyrl-BA"/>
        </w:rPr>
        <w:t>,</w:t>
      </w:r>
      <w:r w:rsidR="00B61163" w:rsidRPr="0065543B">
        <w:rPr>
          <w:rFonts w:ascii="Arial Narrow" w:hAnsi="Arial Narrow" w:cs="Tahoma"/>
          <w:sz w:val="22"/>
          <w:lang w:val="sr-Cyrl-BA"/>
        </w:rPr>
        <w:t>1</w:t>
      </w:r>
      <w:r w:rsidRPr="0065543B">
        <w:rPr>
          <w:rFonts w:ascii="Arial Narrow" w:hAnsi="Arial Narrow" w:cs="Tahoma"/>
          <w:sz w:val="22"/>
          <w:lang w:val="sr-Cyrl-BA"/>
        </w:rPr>
        <w:t>%.</w:t>
      </w:r>
    </w:p>
    <w:p w:rsidR="00AB7DEE" w:rsidRPr="0065543B" w:rsidRDefault="00AB7DEE" w:rsidP="001E5D2D">
      <w:pPr>
        <w:spacing w:after="120"/>
        <w:jc w:val="both"/>
        <w:rPr>
          <w:rFonts w:ascii="Tahoma" w:hAnsi="Tahoma" w:cs="Tahoma"/>
        </w:rPr>
      </w:pPr>
    </w:p>
    <w:p w:rsidR="003D2E03" w:rsidRPr="0065543B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домаћем тржишту (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Pr="0065543B">
        <w:rPr>
          <w:rFonts w:ascii="Arial Narrow" w:hAnsi="Arial Narrow" w:cs="Tahoma"/>
          <w:b/>
          <w:sz w:val="30"/>
          <w:szCs w:val="30"/>
        </w:rPr>
        <w:t>.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у просјеку више 0,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1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%</w:t>
      </w:r>
    </w:p>
    <w:p w:rsidR="003D2E03" w:rsidRPr="0065543B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3D2E03" w:rsidRPr="0065543B" w:rsidRDefault="003D2E03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65543B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65543B">
        <w:rPr>
          <w:rFonts w:ascii="Arial Narrow" w:hAnsi="Arial Narrow" w:cs="Tahoma"/>
          <w:sz w:val="22"/>
          <w:szCs w:val="22"/>
        </w:rPr>
        <w:t>e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65543B">
        <w:rPr>
          <w:rFonts w:ascii="Arial Narrow" w:hAnsi="Arial Narrow" w:cs="Tahoma"/>
          <w:sz w:val="22"/>
          <w:szCs w:val="22"/>
        </w:rPr>
        <w:t xml:space="preserve">a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домаћем тржишту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фебруару </w:t>
      </w:r>
      <w:r w:rsidRPr="0065543B">
        <w:rPr>
          <w:rFonts w:ascii="Arial Narrow" w:hAnsi="Arial Narrow" w:cs="Tahoma"/>
          <w:sz w:val="22"/>
          <w:szCs w:val="22"/>
          <w:lang w:val="hr-HR"/>
        </w:rPr>
        <w:t>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65543B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 </w:t>
      </w:r>
      <w:r w:rsidRPr="0065543B">
        <w:rPr>
          <w:rFonts w:ascii="Arial Narrow" w:hAnsi="Arial Narrow" w:cs="Tahoma"/>
          <w:sz w:val="22"/>
          <w:szCs w:val="22"/>
          <w:lang w:val="hr-HR"/>
        </w:rPr>
        <w:t>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</w:t>
      </w:r>
      <w:r w:rsidRPr="0065543B">
        <w:rPr>
          <w:rFonts w:ascii="Arial Narrow" w:hAnsi="Arial Narrow" w:cs="Tahoma"/>
          <w:sz w:val="22"/>
          <w:szCs w:val="22"/>
          <w:lang w:val="hr-HR"/>
        </w:rPr>
        <w:t>.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у просјеку су више за 0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1%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у односу на фебруар 201</w:t>
      </w:r>
      <w:r w:rsidR="00A40D20" w:rsidRPr="0065543B">
        <w:rPr>
          <w:rFonts w:ascii="Arial Narrow" w:hAnsi="Arial Narrow" w:cs="Tahoma"/>
          <w:sz w:val="22"/>
          <w:szCs w:val="22"/>
          <w:lang w:val="sr-Latn-CS"/>
        </w:rPr>
        <w:t>3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. године ниже су за 1,3% и у односу на децембар 2013. у просјеку су више за 0,2%.</w:t>
      </w:r>
    </w:p>
    <w:p w:rsidR="003D2E03" w:rsidRPr="0065543B" w:rsidRDefault="003D2E03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  <w:r w:rsidRPr="0065543B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65543B">
        <w:rPr>
          <w:rFonts w:ascii="Arial Narrow" w:hAnsi="Arial Narrow" w:cs="Tahoma"/>
          <w:sz w:val="22"/>
          <w:szCs w:val="22"/>
          <w:lang w:val="hr-HR"/>
        </w:rPr>
        <w:t>о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65543B">
        <w:rPr>
          <w:rFonts w:ascii="Arial Narrow" w:hAnsi="Arial Narrow" w:cs="Tahoma"/>
          <w:sz w:val="22"/>
          <w:szCs w:val="22"/>
          <w:lang w:val="hr-HR"/>
        </w:rPr>
        <w:t>у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фебруару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године, </w:t>
      </w:r>
      <w:r w:rsidRPr="0065543B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hr-HR"/>
        </w:rPr>
        <w:t>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4. године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цијене нетрајних производа за широку потрошњу у просјеку</w:t>
      </w:r>
      <w:r w:rsidRPr="0065543B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су више</w:t>
      </w:r>
      <w:r w:rsidRPr="0065543B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за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0,4%, цијене капиталних прозвода за 0,1%, цијене интермедијарних производа у просјеку</w:t>
      </w:r>
      <w:r w:rsidRPr="0065543B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су ниже за 0,1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%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, док су цијене енергије као и цијене трајних производа за широку потрошњу у просјеку остале на истом нивоу.</w:t>
      </w:r>
    </w:p>
    <w:p w:rsidR="003D2E03" w:rsidRPr="0065543B" w:rsidRDefault="003D2E03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</w:p>
    <w:p w:rsidR="003D2E03" w:rsidRPr="0065543B" w:rsidRDefault="003D2E03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sz w:val="22"/>
          <w:lang w:val="sr-Cyrl-CS"/>
        </w:rPr>
        <w:t>Цијене трајних производа за широку потрошњу п</w:t>
      </w:r>
      <w:r w:rsidRPr="0065543B">
        <w:rPr>
          <w:rFonts w:ascii="Arial Narrow" w:hAnsi="Arial Narrow" w:cs="Tahoma"/>
          <w:sz w:val="22"/>
          <w:lang w:val="hr-HR"/>
        </w:rPr>
        <w:t>осматрано</w:t>
      </w:r>
      <w:r w:rsidRPr="0065543B">
        <w:rPr>
          <w:rFonts w:ascii="Arial Narrow" w:hAnsi="Arial Narrow" w:cs="Tahoma"/>
          <w:sz w:val="22"/>
          <w:lang w:val="sr-Cyrl-CS"/>
        </w:rPr>
        <w:t xml:space="preserve"> п</w:t>
      </w:r>
      <w:r w:rsidRPr="0065543B">
        <w:rPr>
          <w:rFonts w:ascii="Arial Narrow" w:hAnsi="Arial Narrow" w:cs="Tahoma"/>
          <w:sz w:val="22"/>
          <w:lang w:val="hr-HR"/>
        </w:rPr>
        <w:t>о</w:t>
      </w:r>
      <w:r w:rsidRPr="0065543B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65543B">
        <w:rPr>
          <w:rFonts w:ascii="Arial Narrow" w:hAnsi="Arial Narrow" w:cs="Tahoma"/>
          <w:sz w:val="22"/>
          <w:lang w:val="hr-HR"/>
        </w:rPr>
        <w:t xml:space="preserve"> у</w:t>
      </w:r>
      <w:r w:rsidRPr="0065543B">
        <w:rPr>
          <w:rFonts w:ascii="Arial Narrow" w:hAnsi="Arial Narrow" w:cs="Tahoma"/>
          <w:sz w:val="22"/>
          <w:lang w:val="sr-Cyrl-CS"/>
        </w:rPr>
        <w:t xml:space="preserve"> фебруару </w:t>
      </w:r>
      <w:r w:rsidRPr="0065543B">
        <w:rPr>
          <w:rFonts w:ascii="Arial Narrow" w:hAnsi="Arial Narrow" w:cs="Tahoma"/>
          <w:sz w:val="22"/>
          <w:lang w:val="hr-HR"/>
        </w:rPr>
        <w:t>20</w:t>
      </w:r>
      <w:r w:rsidRPr="0065543B">
        <w:rPr>
          <w:rFonts w:ascii="Arial Narrow" w:hAnsi="Arial Narrow" w:cs="Tahoma"/>
          <w:sz w:val="22"/>
          <w:lang w:val="sr-Cyrl-CS"/>
        </w:rPr>
        <w:t>14</w:t>
      </w:r>
      <w:r w:rsidRPr="0065543B">
        <w:rPr>
          <w:rFonts w:ascii="Arial Narrow" w:hAnsi="Arial Narrow" w:cs="Tahoma"/>
          <w:sz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lang w:val="sr-Cyrl-CS"/>
        </w:rPr>
        <w:t>године</w:t>
      </w:r>
      <w:r w:rsidRPr="0065543B">
        <w:rPr>
          <w:rFonts w:ascii="Arial Narrow" w:hAnsi="Arial Narrow" w:cs="Tahoma"/>
          <w:sz w:val="22"/>
          <w:lang w:val="sr-Latn-CS"/>
        </w:rPr>
        <w:t>,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lang w:val="sr-Cyrl-CS"/>
        </w:rPr>
        <w:t xml:space="preserve"> фебруар 2013. у просјеку</w:t>
      </w:r>
      <w:r w:rsidRPr="0065543B">
        <w:rPr>
          <w:rFonts w:ascii="Arial Narrow" w:hAnsi="Arial Narrow" w:cs="Tahoma"/>
          <w:sz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су више</w:t>
      </w:r>
      <w:r w:rsidRPr="0065543B">
        <w:rPr>
          <w:rFonts w:ascii="Arial Narrow" w:hAnsi="Arial Narrow" w:cs="Tahoma"/>
          <w:sz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за 0,6%, док су цијене интермедијарних производа у просјеку</w:t>
      </w:r>
      <w:r w:rsidRPr="0065543B">
        <w:rPr>
          <w:rFonts w:ascii="Arial Narrow" w:hAnsi="Arial Narrow" w:cs="Tahoma"/>
          <w:sz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ниже за 3,5%, цијене нетрајних производа за широку потрошњу за 0,7%, цијене капиталних прозвода за 0,6% и цијене енергије за 0,2%.</w:t>
      </w:r>
    </w:p>
    <w:p w:rsidR="003D2E03" w:rsidRPr="0065543B" w:rsidRDefault="003D2E03" w:rsidP="003D2E03">
      <w:pPr>
        <w:jc w:val="both"/>
        <w:rPr>
          <w:rFonts w:ascii="Tahoma" w:hAnsi="Tahoma" w:cs="Tahoma"/>
          <w:lang w:val="hr-HR"/>
        </w:rPr>
      </w:pPr>
    </w:p>
    <w:p w:rsidR="003D2E03" w:rsidRPr="0065543B" w:rsidRDefault="003D2E03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65543B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65543B">
        <w:rPr>
          <w:rFonts w:ascii="Arial Narrow" w:hAnsi="Arial Narrow" w:cs="Tahoma"/>
          <w:sz w:val="22"/>
          <w:szCs w:val="22"/>
          <w:lang w:val="hr-HR"/>
        </w:rPr>
        <w:t>)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,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цијене подручја (Ц) прерађивачка индустрија </w:t>
      </w:r>
      <w:r w:rsidRPr="0065543B">
        <w:rPr>
          <w:rFonts w:ascii="Arial Narrow" w:hAnsi="Arial Narrow" w:cs="Tahoma"/>
          <w:sz w:val="22"/>
          <w:szCs w:val="22"/>
          <w:lang w:val="hr-HR"/>
        </w:rPr>
        <w:t>у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фебруару </w:t>
      </w:r>
      <w:r w:rsidRPr="0065543B">
        <w:rPr>
          <w:rFonts w:ascii="Arial Narrow" w:hAnsi="Arial Narrow" w:cs="Tahoma"/>
          <w:sz w:val="22"/>
          <w:szCs w:val="22"/>
          <w:lang w:val="hr-HR"/>
        </w:rPr>
        <w:t>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</w:t>
      </w:r>
      <w:r w:rsidRPr="0065543B">
        <w:rPr>
          <w:rFonts w:ascii="Arial Narrow" w:hAnsi="Arial Narrow" w:cs="Tahoma"/>
          <w:sz w:val="22"/>
          <w:szCs w:val="22"/>
          <w:lang w:val="hr-HR"/>
        </w:rPr>
        <w:t>.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0,2%,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цијене подручја (Б)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вађење руда и камена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у просјеку су ниже за 0,7%, док су цијене подручја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A40D20" w:rsidRPr="0065543B" w:rsidRDefault="00A40D20" w:rsidP="003D2E03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</w:p>
    <w:p w:rsidR="003D2E03" w:rsidRPr="0065543B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</w:rPr>
      </w:pPr>
      <w:r w:rsidRPr="0065543B">
        <w:rPr>
          <w:rFonts w:ascii="Arial Narrow" w:hAnsi="Arial Narrow" w:cs="Tahoma"/>
          <w:sz w:val="22"/>
          <w:shd w:val="clear" w:color="auto" w:fill="FFFFFF"/>
        </w:rPr>
        <w:lastRenderedPageBreak/>
        <w:t>У 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фебруару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>201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65543B">
        <w:rPr>
          <w:rFonts w:ascii="Arial Narrow" w:hAnsi="Arial Narrow" w:cs="Tahoma"/>
          <w:sz w:val="22"/>
          <w:shd w:val="clear" w:color="auto" w:fill="FFFFFF"/>
        </w:rPr>
        <w:t>.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године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>,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у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односу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фебруар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>201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65543B">
        <w:rPr>
          <w:rFonts w:ascii="Arial Narrow" w:hAnsi="Arial Narrow" w:cs="Tahoma"/>
          <w:sz w:val="22"/>
          <w:shd w:val="clear" w:color="auto" w:fill="FFFFFF"/>
        </w:rPr>
        <w:t>,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индустрија</w:t>
      </w:r>
      <w:proofErr w:type="spellEnd"/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ниже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2,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2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%,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65543B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Вађење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руда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и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камена</w:t>
      </w:r>
      <w:proofErr w:type="spellEnd"/>
      <w:r w:rsidRPr="0065543B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ниже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0,8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%,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док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65543B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65543B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производња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и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снабдијевање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електричном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енергијом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,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гасом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,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паром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и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климатизација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у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просјеку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остале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истом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нивоу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>.</w:t>
      </w:r>
    </w:p>
    <w:p w:rsidR="003D2E03" w:rsidRPr="0065543B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65543B" w:rsidRDefault="003D2E03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Цијене произвођача индустријских производа на страном тржишту (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II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Pr="0065543B">
        <w:rPr>
          <w:rFonts w:ascii="Arial Narrow" w:hAnsi="Arial Narrow" w:cs="Tahoma"/>
          <w:b/>
          <w:sz w:val="30"/>
          <w:szCs w:val="30"/>
        </w:rPr>
        <w:t>.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у просјеку више 0,2%</w:t>
      </w:r>
    </w:p>
    <w:p w:rsidR="003D2E03" w:rsidRPr="0065543B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3D2E03" w:rsidRPr="0065543B" w:rsidRDefault="003D2E03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65543B">
        <w:rPr>
          <w:rFonts w:ascii="Arial Narrow" w:hAnsi="Arial Narrow" w:cs="Tahoma"/>
          <w:sz w:val="22"/>
          <w:szCs w:val="22"/>
          <w:lang w:val="sr-Cyrl-CS"/>
        </w:rPr>
        <w:t>Цијен</w:t>
      </w:r>
      <w:r w:rsidRPr="0065543B">
        <w:rPr>
          <w:rFonts w:ascii="Arial Narrow" w:hAnsi="Arial Narrow" w:cs="Tahoma"/>
          <w:sz w:val="22"/>
          <w:szCs w:val="22"/>
        </w:rPr>
        <w:t>e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произвођач</w:t>
      </w:r>
      <w:r w:rsidRPr="0065543B">
        <w:rPr>
          <w:rFonts w:ascii="Arial Narrow" w:hAnsi="Arial Narrow" w:cs="Tahoma"/>
          <w:sz w:val="22"/>
          <w:szCs w:val="22"/>
        </w:rPr>
        <w:t xml:space="preserve">a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индустријских производа на страном тржишту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у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фебруару </w:t>
      </w:r>
      <w:r w:rsidRPr="0065543B">
        <w:rPr>
          <w:rFonts w:ascii="Arial Narrow" w:hAnsi="Arial Narrow" w:cs="Tahoma"/>
          <w:sz w:val="22"/>
          <w:szCs w:val="22"/>
          <w:lang w:val="hr-HR"/>
        </w:rPr>
        <w:t>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65543B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 </w:t>
      </w:r>
      <w:r w:rsidRPr="0065543B">
        <w:rPr>
          <w:rFonts w:ascii="Arial Narrow" w:hAnsi="Arial Narrow" w:cs="Tahoma"/>
          <w:sz w:val="22"/>
          <w:szCs w:val="22"/>
          <w:lang w:val="hr-HR"/>
        </w:rPr>
        <w:t>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</w:t>
      </w:r>
      <w:r w:rsidRPr="0065543B">
        <w:rPr>
          <w:rFonts w:ascii="Arial Narrow" w:hAnsi="Arial Narrow" w:cs="Tahoma"/>
          <w:sz w:val="22"/>
          <w:szCs w:val="22"/>
          <w:lang w:val="hr-HR"/>
        </w:rPr>
        <w:t>.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године у просјеку су више за 0,2%, у односу на фебруар 2013. године више су</w:t>
      </w:r>
      <w:r w:rsidR="00326DD3" w:rsidRPr="0065543B">
        <w:rPr>
          <w:rFonts w:ascii="Arial Narrow" w:hAnsi="Arial Narrow" w:cs="Tahoma"/>
          <w:sz w:val="22"/>
          <w:szCs w:val="22"/>
          <w:lang w:val="sr-Cyrl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такође за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0,2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%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, док су у односу на децембар 2013. године у просјеку ниже за 0,7%.</w:t>
      </w:r>
    </w:p>
    <w:p w:rsidR="003D2E03" w:rsidRPr="0065543B" w:rsidRDefault="003D2E03" w:rsidP="003D2E03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65543B">
        <w:rPr>
          <w:rFonts w:ascii="Arial Narrow" w:hAnsi="Arial Narrow" w:cs="Tahoma"/>
          <w:sz w:val="22"/>
          <w:szCs w:val="22"/>
          <w:lang w:val="hr-HR"/>
        </w:rPr>
        <w:t>Посматрано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п</w:t>
      </w:r>
      <w:r w:rsidRPr="0065543B">
        <w:rPr>
          <w:rFonts w:ascii="Arial Narrow" w:hAnsi="Arial Narrow" w:cs="Tahoma"/>
          <w:sz w:val="22"/>
          <w:szCs w:val="22"/>
          <w:lang w:val="hr-HR"/>
        </w:rPr>
        <w:t>о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намјени потрошње, </w:t>
      </w:r>
      <w:r w:rsidRPr="0065543B">
        <w:rPr>
          <w:rFonts w:ascii="Arial Narrow" w:hAnsi="Arial Narrow" w:cs="Tahoma"/>
          <w:sz w:val="22"/>
          <w:szCs w:val="22"/>
          <w:lang w:val="hr-HR"/>
        </w:rPr>
        <w:t>у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фебруару </w:t>
      </w:r>
      <w:r w:rsidRPr="0065543B">
        <w:rPr>
          <w:rFonts w:ascii="Arial Narrow" w:hAnsi="Arial Narrow" w:cs="Tahoma"/>
          <w:sz w:val="22"/>
          <w:szCs w:val="22"/>
          <w:lang w:val="hr-HR"/>
        </w:rPr>
        <w:t>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године </w:t>
      </w:r>
      <w:r w:rsidRPr="0065543B">
        <w:rPr>
          <w:rFonts w:ascii="Arial Narrow" w:hAnsi="Arial Narrow" w:cs="Tahoma"/>
          <w:sz w:val="22"/>
          <w:szCs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hr-HR"/>
        </w:rPr>
        <w:t>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4. цијене трајних производа за широку потрошњу у просјеку</w:t>
      </w:r>
      <w:r w:rsidRPr="0065543B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су више з</w:t>
      </w:r>
      <w:r w:rsidRPr="0065543B">
        <w:rPr>
          <w:rFonts w:ascii="Arial Narrow" w:hAnsi="Arial Narrow" w:cs="Tahoma"/>
          <w:sz w:val="22"/>
          <w:szCs w:val="22"/>
          <w:lang w:val="sr-Latn-CS"/>
        </w:rPr>
        <w:t>a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1,4%, цијене нетрајних производа за широку потрошњу за 0,2%, цијене енергије као и цијене интермедијарних производа за 0,1%</w:t>
      </w:r>
      <w:r w:rsidR="00326DD3" w:rsidRPr="0065543B">
        <w:rPr>
          <w:rFonts w:ascii="Arial Narrow" w:hAnsi="Arial Narrow" w:cs="Tahoma"/>
          <w:sz w:val="22"/>
          <w:szCs w:val="22"/>
          <w:lang w:val="sr-Cyrl-CS"/>
        </w:rPr>
        <w:t>,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док су цијене капиталних производа у просјеку</w:t>
      </w:r>
      <w:r w:rsidRPr="0065543B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ниже за 0,8%.</w:t>
      </w:r>
    </w:p>
    <w:p w:rsidR="003D2E03" w:rsidRPr="0065543B" w:rsidRDefault="003D2E03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</w:p>
    <w:p w:rsidR="003D2E03" w:rsidRPr="0065543B" w:rsidRDefault="003D2E03" w:rsidP="003D2E03">
      <w:pPr>
        <w:ind w:right="68"/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sz w:val="22"/>
          <w:lang w:val="sr-Cyrl-CS"/>
        </w:rPr>
        <w:t>Цијене нетрајних производа за широку потрошњу п</w:t>
      </w:r>
      <w:r w:rsidRPr="0065543B">
        <w:rPr>
          <w:rFonts w:ascii="Arial Narrow" w:hAnsi="Arial Narrow" w:cs="Tahoma"/>
          <w:sz w:val="22"/>
          <w:lang w:val="hr-HR"/>
        </w:rPr>
        <w:t>осматрано</w:t>
      </w:r>
      <w:r w:rsidRPr="0065543B">
        <w:rPr>
          <w:rFonts w:ascii="Arial Narrow" w:hAnsi="Arial Narrow" w:cs="Tahoma"/>
          <w:sz w:val="22"/>
          <w:lang w:val="sr-Cyrl-CS"/>
        </w:rPr>
        <w:t xml:space="preserve"> п</w:t>
      </w:r>
      <w:r w:rsidRPr="0065543B">
        <w:rPr>
          <w:rFonts w:ascii="Arial Narrow" w:hAnsi="Arial Narrow" w:cs="Tahoma"/>
          <w:sz w:val="22"/>
          <w:lang w:val="hr-HR"/>
        </w:rPr>
        <w:t>о</w:t>
      </w:r>
      <w:r w:rsidRPr="0065543B">
        <w:rPr>
          <w:rFonts w:ascii="Arial Narrow" w:hAnsi="Arial Narrow" w:cs="Tahoma"/>
          <w:sz w:val="22"/>
          <w:lang w:val="sr-Cyrl-CS"/>
        </w:rPr>
        <w:t xml:space="preserve"> намјени потрошње,</w:t>
      </w:r>
      <w:r w:rsidRPr="0065543B">
        <w:rPr>
          <w:rFonts w:ascii="Arial Narrow" w:hAnsi="Arial Narrow" w:cs="Tahoma"/>
          <w:sz w:val="22"/>
          <w:lang w:val="hr-HR"/>
        </w:rPr>
        <w:t xml:space="preserve"> у</w:t>
      </w:r>
      <w:r w:rsidRPr="0065543B">
        <w:rPr>
          <w:rFonts w:ascii="Arial Narrow" w:hAnsi="Arial Narrow" w:cs="Tahoma"/>
          <w:sz w:val="22"/>
          <w:lang w:val="sr-Cyrl-CS"/>
        </w:rPr>
        <w:t xml:space="preserve"> фебруару </w:t>
      </w:r>
      <w:r w:rsidRPr="0065543B">
        <w:rPr>
          <w:rFonts w:ascii="Arial Narrow" w:hAnsi="Arial Narrow" w:cs="Tahoma"/>
          <w:sz w:val="22"/>
          <w:lang w:val="hr-HR"/>
        </w:rPr>
        <w:t>20</w:t>
      </w:r>
      <w:r w:rsidRPr="0065543B">
        <w:rPr>
          <w:rFonts w:ascii="Arial Narrow" w:hAnsi="Arial Narrow" w:cs="Tahoma"/>
          <w:sz w:val="22"/>
          <w:lang w:val="sr-Cyrl-CS"/>
        </w:rPr>
        <w:t>14</w:t>
      </w:r>
      <w:r w:rsidRPr="0065543B">
        <w:rPr>
          <w:rFonts w:ascii="Arial Narrow" w:hAnsi="Arial Narrow" w:cs="Tahoma"/>
          <w:sz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lang w:val="sr-Cyrl-CS"/>
        </w:rPr>
        <w:t>године</w:t>
      </w:r>
      <w:r w:rsidRPr="0065543B">
        <w:rPr>
          <w:rFonts w:ascii="Arial Narrow" w:hAnsi="Arial Narrow" w:cs="Tahoma"/>
          <w:sz w:val="22"/>
          <w:lang w:val="sr-Latn-CS"/>
        </w:rPr>
        <w:t>,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hr-HR"/>
        </w:rPr>
        <w:t>у односу на</w:t>
      </w:r>
      <w:r w:rsidRPr="0065543B">
        <w:rPr>
          <w:rFonts w:ascii="Arial Narrow" w:hAnsi="Arial Narrow" w:cs="Tahoma"/>
          <w:sz w:val="22"/>
          <w:lang w:val="sr-Cyrl-CS"/>
        </w:rPr>
        <w:t xml:space="preserve"> фебруар 2013. у просјеку</w:t>
      </w:r>
      <w:r w:rsidRPr="0065543B">
        <w:rPr>
          <w:rFonts w:ascii="Arial Narrow" w:hAnsi="Arial Narrow" w:cs="Tahoma"/>
          <w:sz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су више</w:t>
      </w:r>
      <w:r w:rsidRPr="0065543B">
        <w:rPr>
          <w:rFonts w:ascii="Arial Narrow" w:hAnsi="Arial Narrow" w:cs="Tahoma"/>
          <w:sz w:val="22"/>
          <w:lang w:val="sr-Latn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за 3,3%, цијене трајних производа за широку потрошњу за 2,5%, цијене интермедијарних производа за 0,9%; док су цијене енергије у просјеку</w:t>
      </w:r>
      <w:r w:rsidRPr="0065543B">
        <w:rPr>
          <w:rFonts w:ascii="Arial Narrow" w:hAnsi="Arial Narrow" w:cs="Tahoma"/>
          <w:sz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ниже за 3,5% и цијене капиталних прозвода за 0,8%.</w:t>
      </w:r>
    </w:p>
    <w:p w:rsidR="003D2E03" w:rsidRPr="0065543B" w:rsidRDefault="003D2E03" w:rsidP="003D2E03">
      <w:pPr>
        <w:jc w:val="both"/>
        <w:rPr>
          <w:rFonts w:ascii="Tahoma" w:hAnsi="Tahoma" w:cs="Tahoma"/>
          <w:lang w:val="hr-HR"/>
        </w:rPr>
      </w:pPr>
    </w:p>
    <w:p w:rsidR="003D2E03" w:rsidRPr="0065543B" w:rsidRDefault="003D2E03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65543B">
        <w:rPr>
          <w:rFonts w:ascii="Arial Narrow" w:hAnsi="Arial Narrow" w:cs="Tahoma"/>
          <w:sz w:val="22"/>
          <w:szCs w:val="22"/>
          <w:lang w:val="hr-HR"/>
        </w:rPr>
        <w:t xml:space="preserve">Посматрано по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подручјима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индустријске производње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(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PRODCOM</w:t>
      </w:r>
      <w:r w:rsidRPr="0065543B">
        <w:rPr>
          <w:rFonts w:ascii="Arial Narrow" w:hAnsi="Arial Narrow" w:cs="Tahoma"/>
          <w:sz w:val="22"/>
          <w:szCs w:val="22"/>
          <w:lang w:val="hr-HR"/>
        </w:rPr>
        <w:t>)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,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цијене подручја (</w:t>
      </w:r>
      <w:r w:rsidRPr="0065543B">
        <w:rPr>
          <w:rFonts w:ascii="Arial Narrow" w:hAnsi="Arial Narrow" w:cs="Tahoma"/>
          <w:sz w:val="22"/>
          <w:szCs w:val="22"/>
        </w:rPr>
        <w:t>B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)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вађење руда и камена </w:t>
      </w:r>
      <w:r w:rsidRPr="0065543B">
        <w:rPr>
          <w:rFonts w:ascii="Arial Narrow" w:hAnsi="Arial Narrow" w:cs="Tahoma"/>
          <w:sz w:val="22"/>
          <w:szCs w:val="22"/>
          <w:lang w:val="hr-HR"/>
        </w:rPr>
        <w:t>у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фебруару </w:t>
      </w:r>
      <w:r w:rsidRPr="0065543B">
        <w:rPr>
          <w:rFonts w:ascii="Arial Narrow" w:hAnsi="Arial Narrow" w:cs="Tahoma"/>
          <w:sz w:val="22"/>
          <w:szCs w:val="22"/>
          <w:lang w:val="hr-HR"/>
        </w:rPr>
        <w:t>20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14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године у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односу на</w:t>
      </w:r>
      <w:r w:rsidRPr="0065543B">
        <w:rPr>
          <w:rFonts w:ascii="Arial Narrow" w:hAnsi="Arial Narrow" w:cs="Tahoma"/>
          <w:sz w:val="22"/>
          <w:szCs w:val="22"/>
          <w:lang w:val="sr-Cyrl-CS"/>
        </w:rPr>
        <w:t xml:space="preserve"> јануар</w:t>
      </w:r>
      <w:r w:rsidRPr="0065543B">
        <w:rPr>
          <w:rFonts w:ascii="Arial Narrow" w:hAnsi="Arial Narrow" w:cs="Tahoma"/>
          <w:sz w:val="22"/>
          <w:szCs w:val="22"/>
          <w:lang w:val="hr-HR"/>
        </w:rPr>
        <w:t xml:space="preserve"> 201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4. у просјеку су више за 0,5%, цијене подручја</w:t>
      </w:r>
      <w:r w:rsidRPr="0065543B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(</w:t>
      </w:r>
      <w:r w:rsidRPr="0065543B">
        <w:rPr>
          <w:rFonts w:ascii="Arial Narrow" w:hAnsi="Arial Narrow" w:cs="Tahoma"/>
          <w:sz w:val="22"/>
          <w:szCs w:val="22"/>
        </w:rPr>
        <w:t>C</w:t>
      </w:r>
      <w:r w:rsidRPr="0065543B">
        <w:rPr>
          <w:rFonts w:ascii="Arial Narrow" w:hAnsi="Arial Narrow" w:cs="Tahoma"/>
          <w:sz w:val="22"/>
          <w:szCs w:val="22"/>
          <w:lang w:val="sr-Cyrl-CS"/>
        </w:rPr>
        <w:t>) прерађивачка индустрија за 0,1%, док су цијене подручја (Д) производња и снабдијевање електричном енергијом, гасом, паром и климатизација просјеку у просјеку остале на истом нивоу.</w:t>
      </w:r>
    </w:p>
    <w:p w:rsidR="003D2E03" w:rsidRPr="0065543B" w:rsidRDefault="003D2E03" w:rsidP="003D2E03">
      <w:pPr>
        <w:jc w:val="both"/>
        <w:rPr>
          <w:rFonts w:ascii="Arial Narrow" w:hAnsi="Arial Narrow" w:cs="Tahoma"/>
          <w:sz w:val="22"/>
          <w:shd w:val="clear" w:color="auto" w:fill="FFFFFF"/>
          <w:lang w:val="sr-Cyrl-CS"/>
        </w:rPr>
      </w:pPr>
      <w:r w:rsidRPr="0065543B">
        <w:rPr>
          <w:rFonts w:ascii="Arial Narrow" w:hAnsi="Arial Narrow" w:cs="Tahoma"/>
          <w:sz w:val="22"/>
          <w:shd w:val="clear" w:color="auto" w:fill="FFFFFF"/>
        </w:rPr>
        <w:t>У 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фебруару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>201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4</w:t>
      </w:r>
      <w:r w:rsidRPr="0065543B">
        <w:rPr>
          <w:rFonts w:ascii="Arial Narrow" w:hAnsi="Arial Narrow" w:cs="Tahoma"/>
          <w:sz w:val="22"/>
          <w:shd w:val="clear" w:color="auto" w:fill="FFFFFF"/>
        </w:rPr>
        <w:t>.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proofErr w:type="gramStart"/>
      <w:r w:rsidRPr="0065543B">
        <w:rPr>
          <w:rFonts w:ascii="Arial Narrow" w:hAnsi="Arial Narrow" w:cs="Tahoma"/>
          <w:sz w:val="22"/>
          <w:shd w:val="clear" w:color="auto" w:fill="FFFFFF"/>
        </w:rPr>
        <w:t>године</w:t>
      </w:r>
      <w:proofErr w:type="spellEnd"/>
      <w:proofErr w:type="gramEnd"/>
      <w:r w:rsidRPr="0065543B">
        <w:rPr>
          <w:rFonts w:ascii="Arial Narrow" w:hAnsi="Arial Narrow" w:cs="Tahoma"/>
          <w:sz w:val="22"/>
          <w:shd w:val="clear" w:color="auto" w:fill="FFFFFF"/>
        </w:rPr>
        <w:t>,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у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односу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на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фебруар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</w:rPr>
        <w:t>201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3</w:t>
      </w:r>
      <w:r w:rsidRPr="0065543B">
        <w:rPr>
          <w:rFonts w:ascii="Arial Narrow" w:hAnsi="Arial Narrow" w:cs="Tahoma"/>
          <w:sz w:val="22"/>
          <w:shd w:val="clear" w:color="auto" w:fill="FFFFFF"/>
        </w:rPr>
        <w:t>,</w:t>
      </w:r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подручја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Вађење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руда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и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камена</w:t>
      </w:r>
      <w:proofErr w:type="spellEnd"/>
      <w:r w:rsidRPr="0065543B">
        <w:rPr>
          <w:rStyle w:val="apple-converted-space"/>
          <w:rFonts w:ascii="Arial Narrow" w:hAnsi="Arial Narrow" w:cs="Tahoma"/>
          <w:i/>
          <w:iCs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више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 6,5</w:t>
      </w:r>
      <w:r w:rsidRPr="0065543B">
        <w:rPr>
          <w:rFonts w:ascii="Arial Narrow" w:hAnsi="Arial Narrow" w:cs="Tahoma"/>
          <w:sz w:val="22"/>
          <w:shd w:val="clear" w:color="auto" w:fill="FFFFFF"/>
        </w:rPr>
        <w:t xml:space="preserve">%,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цијене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подручjа</w:t>
      </w:r>
      <w:proofErr w:type="spellEnd"/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Прерађивачка</w:t>
      </w:r>
      <w:proofErr w:type="spellEnd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i/>
          <w:iCs/>
          <w:sz w:val="22"/>
          <w:shd w:val="clear" w:color="auto" w:fill="FFFFFF"/>
        </w:rPr>
        <w:t>индустрија</w:t>
      </w:r>
      <w:proofErr w:type="spellEnd"/>
      <w:r w:rsidRPr="0065543B">
        <w:rPr>
          <w:rStyle w:val="apple-converted-space"/>
          <w:rFonts w:ascii="Arial Narrow" w:hAnsi="Arial Narrow" w:cs="Tahoma"/>
          <w:sz w:val="22"/>
          <w:shd w:val="clear" w:color="auto" w:fill="FFFFFF"/>
        </w:rPr>
        <w:t> 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 xml:space="preserve">више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су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  <w:shd w:val="clear" w:color="auto" w:fill="FFFFFF"/>
        </w:rPr>
        <w:t>за</w:t>
      </w:r>
      <w:proofErr w:type="spellEnd"/>
      <w:r w:rsidRPr="0065543B">
        <w:rPr>
          <w:rFonts w:ascii="Arial Narrow" w:hAnsi="Arial Narrow" w:cs="Tahoma"/>
          <w:sz w:val="22"/>
          <w:shd w:val="clear" w:color="auto" w:fill="FFFFFF"/>
        </w:rPr>
        <w:t xml:space="preserve"> 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0,9</w:t>
      </w:r>
      <w:r w:rsidRPr="0065543B">
        <w:rPr>
          <w:rFonts w:ascii="Arial Narrow" w:hAnsi="Arial Narrow" w:cs="Tahoma"/>
          <w:sz w:val="22"/>
          <w:shd w:val="clear" w:color="auto" w:fill="FFFFFF"/>
        </w:rPr>
        <w:t>%</w:t>
      </w:r>
      <w:r w:rsidRPr="0065543B">
        <w:rPr>
          <w:rFonts w:ascii="Arial Narrow" w:hAnsi="Arial Narrow" w:cs="Tahoma"/>
          <w:sz w:val="22"/>
          <w:shd w:val="clear" w:color="auto" w:fill="FFFFFF"/>
          <w:lang w:val="sr-Cyrl-CS"/>
        </w:rPr>
        <w:t>.</w:t>
      </w:r>
    </w:p>
    <w:p w:rsidR="00DF108E" w:rsidRPr="0065543B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6312E8" w:rsidRPr="0065543B" w:rsidRDefault="006312E8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65543B">
        <w:rPr>
          <w:rFonts w:ascii="Arial Narrow" w:hAnsi="Arial Narrow" w:cs="Tahoma"/>
          <w:b/>
          <w:spacing w:val="-4"/>
          <w:sz w:val="30"/>
          <w:szCs w:val="30"/>
          <w:lang w:val="sr-Cyrl-BA"/>
        </w:rPr>
        <w:t>Календарски прилагођена индустријска производња</w:t>
      </w:r>
      <w:r w:rsidRPr="0065543B">
        <w:rPr>
          <w:rFonts w:ascii="Arial Narrow" w:hAnsi="Arial Narrow" w:cs="Tahoma"/>
          <w:b/>
          <w:sz w:val="30"/>
          <w:szCs w:val="30"/>
          <w:lang w:val="sr-Latn-BA"/>
        </w:rPr>
        <w:t xml:space="preserve"> (</w:t>
      </w:r>
      <w:r w:rsidRPr="0065543B">
        <w:rPr>
          <w:rFonts w:ascii="Arial Narrow" w:hAnsi="Arial Narrow" w:cs="Tahoma"/>
          <w:b/>
          <w:sz w:val="30"/>
          <w:szCs w:val="30"/>
        </w:rPr>
        <w:t>I</w:t>
      </w:r>
      <w:r w:rsidR="006E1DAE" w:rsidRPr="0065543B">
        <w:rPr>
          <w:rFonts w:ascii="Arial Narrow" w:hAnsi="Arial Narrow" w:cs="Tahoma"/>
          <w:b/>
          <w:sz w:val="30"/>
          <w:szCs w:val="30"/>
        </w:rPr>
        <w:t>I</w:t>
      </w:r>
      <w:r w:rsidRPr="0065543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65543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054AA0" w:rsidRPr="0065543B">
        <w:rPr>
          <w:rFonts w:ascii="Arial Narrow" w:hAnsi="Arial Narrow" w:cs="Tahoma"/>
          <w:b/>
          <w:sz w:val="30"/>
          <w:szCs w:val="30"/>
        </w:rPr>
        <w:t>4</w:t>
      </w:r>
      <w:r w:rsidRPr="0065543B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6E1DAE" w:rsidRPr="0065543B">
        <w:rPr>
          <w:rFonts w:ascii="Arial Narrow" w:hAnsi="Arial Narrow" w:cs="Tahoma"/>
          <w:b/>
          <w:sz w:val="30"/>
          <w:szCs w:val="30"/>
        </w:rPr>
        <w:t>I</w:t>
      </w:r>
      <w:r w:rsidRPr="0065543B">
        <w:rPr>
          <w:rFonts w:ascii="Arial Narrow" w:hAnsi="Arial Narrow" w:cs="Tahoma"/>
          <w:b/>
          <w:sz w:val="30"/>
          <w:szCs w:val="30"/>
        </w:rPr>
        <w:t>I</w:t>
      </w:r>
      <w:r w:rsidRPr="0065543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65543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054AA0" w:rsidRPr="0065543B">
        <w:rPr>
          <w:rFonts w:ascii="Arial Narrow" w:hAnsi="Arial Narrow" w:cs="Tahoma"/>
          <w:b/>
          <w:bCs/>
          <w:sz w:val="30"/>
          <w:szCs w:val="30"/>
        </w:rPr>
        <w:t>3</w:t>
      </w:r>
      <w:r w:rsidR="004C20B5" w:rsidRPr="0065543B">
        <w:rPr>
          <w:rFonts w:ascii="Arial Narrow" w:hAnsi="Arial Narrow" w:cs="Tahoma"/>
          <w:b/>
          <w:bCs/>
          <w:sz w:val="30"/>
          <w:szCs w:val="30"/>
        </w:rPr>
        <w:t>.</w:t>
      </w:r>
      <w:r w:rsidRPr="0065543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65543B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65543B">
        <w:rPr>
          <w:rFonts w:ascii="Arial Narrow" w:hAnsi="Arial Narrow" w:cs="Tahoma"/>
          <w:b/>
          <w:sz w:val="30"/>
          <w:szCs w:val="30"/>
          <w:lang w:val="sr-Latn-CS"/>
        </w:rPr>
        <w:t>већа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="00054AA0" w:rsidRPr="0065543B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>,</w:t>
      </w:r>
      <w:r w:rsidR="00054AA0" w:rsidRPr="0065543B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613D8E" w:rsidRPr="00C67044" w:rsidRDefault="00613D8E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26"/>
          <w:szCs w:val="26"/>
          <w:lang w:val="ru-RU"/>
        </w:rPr>
      </w:pPr>
      <w:r w:rsidRPr="00C67044">
        <w:rPr>
          <w:rFonts w:ascii="Arial Narrow" w:hAnsi="Arial Narrow" w:cs="Tahoma"/>
          <w:spacing w:val="-4"/>
          <w:sz w:val="26"/>
          <w:szCs w:val="26"/>
          <w:lang w:val="sr-Cyrl-CS"/>
        </w:rPr>
        <w:t xml:space="preserve">Десезонирана </w:t>
      </w:r>
      <w:r w:rsidRPr="00C67044">
        <w:rPr>
          <w:rFonts w:ascii="Arial Narrow" w:hAnsi="Arial Narrow" w:cs="Tahoma"/>
          <w:spacing w:val="-4"/>
          <w:sz w:val="26"/>
          <w:szCs w:val="26"/>
          <w:lang w:val="ru-RU"/>
        </w:rPr>
        <w:t xml:space="preserve">индустријска производња </w:t>
      </w:r>
      <w:r w:rsidR="00054AA0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(</w:t>
      </w:r>
      <w:r w:rsidR="004C6F10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I</w:t>
      </w:r>
      <w:r w:rsidR="006E1DAE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I</w:t>
      </w:r>
      <w:r w:rsidRPr="00C67044">
        <w:rPr>
          <w:rFonts w:ascii="Arial Narrow" w:hAnsi="Arial Narrow" w:cs="Tahoma"/>
          <w:spacing w:val="-4"/>
          <w:sz w:val="26"/>
          <w:szCs w:val="26"/>
          <w:lang w:val="sr-Cyrl-CS"/>
        </w:rPr>
        <w:t xml:space="preserve"> </w:t>
      </w:r>
      <w:r w:rsidRPr="00C67044">
        <w:rPr>
          <w:rFonts w:ascii="Arial Narrow" w:hAnsi="Arial Narrow" w:cs="Tahoma"/>
          <w:spacing w:val="-4"/>
          <w:sz w:val="26"/>
          <w:szCs w:val="26"/>
          <w:lang w:val="hr-HR"/>
        </w:rPr>
        <w:t>201</w:t>
      </w:r>
      <w:r w:rsidR="00054AA0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4</w:t>
      </w:r>
      <w:r w:rsidR="004C6F10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/</w:t>
      </w:r>
      <w:r w:rsidR="006E1DAE" w:rsidRPr="00C67044">
        <w:rPr>
          <w:rFonts w:ascii="Arial Narrow" w:hAnsi="Arial Narrow" w:cs="Tahoma"/>
          <w:spacing w:val="-4"/>
          <w:sz w:val="26"/>
          <w:szCs w:val="26"/>
          <w:lang w:val="hr-HR"/>
        </w:rPr>
        <w:t>I</w:t>
      </w:r>
      <w:r w:rsidRPr="00C67044">
        <w:rPr>
          <w:rFonts w:ascii="Arial Narrow" w:hAnsi="Arial Narrow" w:cs="Tahoma"/>
          <w:spacing w:val="-4"/>
          <w:sz w:val="26"/>
          <w:szCs w:val="26"/>
          <w:lang w:val="sr-Cyrl-CS"/>
        </w:rPr>
        <w:t xml:space="preserve"> 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ru-RU"/>
        </w:rPr>
        <w:t>20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sr-Cyrl-CS"/>
        </w:rPr>
        <w:t>1</w:t>
      </w:r>
      <w:r w:rsidR="00054AA0" w:rsidRPr="00C67044">
        <w:rPr>
          <w:rFonts w:ascii="Arial Narrow" w:hAnsi="Arial Narrow" w:cs="Tahoma"/>
          <w:bCs/>
          <w:spacing w:val="-4"/>
          <w:sz w:val="26"/>
          <w:szCs w:val="26"/>
        </w:rPr>
        <w:t>4</w:t>
      </w:r>
      <w:r w:rsidR="00ED4323" w:rsidRPr="00C67044">
        <w:rPr>
          <w:rFonts w:ascii="Arial Narrow" w:hAnsi="Arial Narrow" w:cs="Tahoma"/>
          <w:bCs/>
          <w:spacing w:val="-4"/>
          <w:sz w:val="26"/>
          <w:szCs w:val="26"/>
        </w:rPr>
        <w:t>.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hr-HR"/>
        </w:rPr>
        <w:t xml:space="preserve">) 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sr-Cyrl-CS"/>
        </w:rPr>
        <w:t>већа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sr-Cyrl-BA"/>
        </w:rPr>
        <w:t xml:space="preserve"> </w:t>
      </w:r>
      <w:r w:rsidR="00054AA0" w:rsidRPr="00C67044">
        <w:rPr>
          <w:rFonts w:ascii="Arial Narrow" w:hAnsi="Arial Narrow" w:cs="Tahoma"/>
          <w:bCs/>
          <w:spacing w:val="-4"/>
          <w:sz w:val="26"/>
          <w:szCs w:val="26"/>
          <w:lang w:val="sr-Cyrl-CS"/>
        </w:rPr>
        <w:t>2</w:t>
      </w:r>
      <w:r w:rsidRPr="00C67044">
        <w:rPr>
          <w:rFonts w:ascii="Arial Narrow" w:hAnsi="Arial Narrow" w:cs="Tahoma"/>
          <w:bCs/>
          <w:spacing w:val="-4"/>
          <w:sz w:val="26"/>
          <w:szCs w:val="26"/>
          <w:lang w:val="sr-Cyrl-BA"/>
        </w:rPr>
        <w:t>,</w:t>
      </w:r>
      <w:r w:rsidR="00054AA0" w:rsidRPr="00C67044">
        <w:rPr>
          <w:rFonts w:ascii="Arial Narrow" w:hAnsi="Arial Narrow" w:cs="Tahoma"/>
          <w:bCs/>
          <w:spacing w:val="-4"/>
          <w:sz w:val="26"/>
          <w:szCs w:val="26"/>
          <w:lang w:val="sr-Cyrl-BA"/>
        </w:rPr>
        <w:t>5</w:t>
      </w:r>
      <w:r w:rsidRPr="00C67044">
        <w:rPr>
          <w:rFonts w:ascii="Arial Narrow" w:hAnsi="Arial Narrow" w:cs="Tahoma"/>
          <w:spacing w:val="-4"/>
          <w:sz w:val="26"/>
          <w:szCs w:val="26"/>
          <w:lang w:val="ru-RU"/>
        </w:rPr>
        <w:t>%</w:t>
      </w:r>
    </w:p>
    <w:p w:rsidR="009F404C" w:rsidRPr="00C67044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26"/>
          <w:szCs w:val="26"/>
          <w:lang w:val="sr-Cyrl-CS"/>
        </w:rPr>
      </w:pPr>
      <w:r w:rsidRPr="00C67044">
        <w:rPr>
          <w:rFonts w:ascii="Arial Narrow" w:hAnsi="Arial Narrow" w:cs="Tahoma"/>
          <w:sz w:val="26"/>
          <w:szCs w:val="26"/>
          <w:lang w:val="ru-RU"/>
        </w:rPr>
        <w:t>Број запослених у индустрији (II 2014/II 2013.) већи 2,1%</w:t>
      </w:r>
    </w:p>
    <w:p w:rsidR="00870AD1" w:rsidRPr="0065543B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312E8" w:rsidRPr="0065543B" w:rsidRDefault="006312E8" w:rsidP="006312E8">
      <w:pPr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b/>
          <w:spacing w:val="-4"/>
          <w:sz w:val="22"/>
          <w:lang w:val="sr-Cyrl-BA"/>
        </w:rPr>
        <w:t>Календарски прилагођена индустријска производња</w:t>
      </w:r>
      <w:r w:rsidRPr="0065543B">
        <w:rPr>
          <w:rFonts w:ascii="Arial Narrow" w:hAnsi="Arial Narrow" w:cs="Tahoma"/>
          <w:spacing w:val="-4"/>
          <w:sz w:val="22"/>
          <w:lang w:val="sr-Cyrl-BA"/>
        </w:rPr>
        <w:t xml:space="preserve"> у</w:t>
      </w:r>
      <w:r w:rsidRPr="0065543B">
        <w:rPr>
          <w:rFonts w:ascii="Arial Narrow" w:hAnsi="Arial Narrow" w:cs="Tahoma"/>
          <w:sz w:val="22"/>
        </w:rPr>
        <w:t xml:space="preserve"> 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z w:val="22"/>
        </w:rPr>
        <w:t>201</w:t>
      </w:r>
      <w:r w:rsidR="00054AA0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</w:rPr>
        <w:t xml:space="preserve">. </w:t>
      </w:r>
      <w:proofErr w:type="spellStart"/>
      <w:proofErr w:type="gramStart"/>
      <w:r w:rsidRPr="0065543B">
        <w:rPr>
          <w:rFonts w:ascii="Arial Narrow" w:hAnsi="Arial Narrow" w:cs="Tahoma"/>
          <w:sz w:val="22"/>
        </w:rPr>
        <w:t>године</w:t>
      </w:r>
      <w:proofErr w:type="spellEnd"/>
      <w:proofErr w:type="gramEnd"/>
      <w:r w:rsidRPr="0065543B">
        <w:rPr>
          <w:rFonts w:ascii="Arial Narrow" w:hAnsi="Arial Narrow" w:cs="Tahoma"/>
          <w:sz w:val="22"/>
        </w:rPr>
        <w:t xml:space="preserve"> у </w:t>
      </w:r>
      <w:proofErr w:type="spellStart"/>
      <w:r w:rsidRPr="0065543B">
        <w:rPr>
          <w:rFonts w:ascii="Arial Narrow" w:hAnsi="Arial Narrow" w:cs="Tahoma"/>
          <w:sz w:val="22"/>
        </w:rPr>
        <w:t>поређењу</w:t>
      </w:r>
      <w:proofErr w:type="spellEnd"/>
      <w:r w:rsidRPr="0065543B">
        <w:rPr>
          <w:rFonts w:ascii="Arial Narrow" w:hAnsi="Arial Narrow" w:cs="Tahoma"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</w:rPr>
        <w:t>са</w:t>
      </w:r>
      <w:proofErr w:type="spellEnd"/>
      <w:r w:rsidRPr="0065543B">
        <w:rPr>
          <w:rFonts w:ascii="Arial Narrow" w:hAnsi="Arial Narrow" w:cs="Tahoma"/>
          <w:sz w:val="22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>фебруаром</w:t>
      </w:r>
      <w:r w:rsidRPr="0065543B">
        <w:rPr>
          <w:rFonts w:ascii="Arial Narrow" w:hAnsi="Arial Narrow" w:cs="Tahoma"/>
          <w:sz w:val="22"/>
        </w:rPr>
        <w:t xml:space="preserve"> 201</w:t>
      </w:r>
      <w:r w:rsidR="00054AA0" w:rsidRPr="0065543B">
        <w:rPr>
          <w:rFonts w:ascii="Arial Narrow" w:hAnsi="Arial Narrow" w:cs="Tahoma"/>
          <w:sz w:val="22"/>
          <w:lang w:val="sr-Cyrl-CS"/>
        </w:rPr>
        <w:t>3</w:t>
      </w:r>
      <w:r w:rsidRPr="0065543B">
        <w:rPr>
          <w:rFonts w:ascii="Arial Narrow" w:hAnsi="Arial Narrow" w:cs="Tahoma"/>
          <w:sz w:val="22"/>
        </w:rPr>
        <w:t xml:space="preserve">. </w:t>
      </w:r>
      <w:r w:rsidRPr="0065543B">
        <w:rPr>
          <w:rFonts w:ascii="Arial Narrow" w:hAnsi="Arial Narrow" w:cs="Tahoma"/>
          <w:sz w:val="22"/>
          <w:lang w:val="sr-Cyrl-CS"/>
        </w:rPr>
        <w:t>већа</w:t>
      </w:r>
      <w:r w:rsidRPr="0065543B">
        <w:rPr>
          <w:rFonts w:ascii="Arial Narrow" w:hAnsi="Arial Narrow" w:cs="Tahoma"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sz w:val="22"/>
        </w:rPr>
        <w:t>је</w:t>
      </w:r>
      <w:proofErr w:type="spellEnd"/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054AA0" w:rsidRPr="0065543B">
        <w:rPr>
          <w:rFonts w:ascii="Arial Narrow" w:hAnsi="Arial Narrow" w:cs="Tahoma"/>
          <w:sz w:val="22"/>
          <w:lang w:val="sr-Cyrl-CS"/>
        </w:rPr>
        <w:t>6</w:t>
      </w:r>
      <w:r w:rsidRPr="0065543B">
        <w:rPr>
          <w:rFonts w:ascii="Arial Narrow" w:hAnsi="Arial Narrow" w:cs="Tahoma"/>
          <w:sz w:val="22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</w:rPr>
        <w:t>%.</w:t>
      </w:r>
      <w:r w:rsidRPr="0065543B">
        <w:rPr>
          <w:rFonts w:ascii="Arial Narrow" w:hAnsi="Arial Narrow" w:cs="Tahoma"/>
          <w:sz w:val="22"/>
          <w:lang w:val="sr-Cyrl-BA"/>
        </w:rPr>
        <w:t xml:space="preserve"> У </w:t>
      </w:r>
      <w:r w:rsidR="00054AA0" w:rsidRPr="0065543B">
        <w:rPr>
          <w:rFonts w:ascii="Arial Narrow" w:hAnsi="Arial Narrow" w:cs="Tahoma"/>
          <w:i/>
          <w:sz w:val="22"/>
          <w:lang w:val="sr-Cyrl-BA"/>
        </w:rPr>
        <w:t>П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рерађивачк</w:t>
      </w:r>
      <w:proofErr w:type="spellEnd"/>
      <w:r w:rsidR="00054AA0" w:rsidRPr="0065543B">
        <w:rPr>
          <w:rFonts w:ascii="Arial Narrow" w:hAnsi="Arial Narrow" w:cs="Tahoma"/>
          <w:i/>
          <w:sz w:val="22"/>
          <w:lang w:val="sr-Cyrl-CS"/>
        </w:rPr>
        <w:t>ој</w:t>
      </w:r>
      <w:r w:rsidR="00054AA0" w:rsidRPr="0065543B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индустриј</w:t>
      </w:r>
      <w:proofErr w:type="spellEnd"/>
      <w:r w:rsidR="00054AA0" w:rsidRPr="0065543B">
        <w:rPr>
          <w:rFonts w:ascii="Arial Narrow" w:hAnsi="Arial Narrow" w:cs="Tahoma"/>
          <w:i/>
          <w:sz w:val="22"/>
          <w:lang w:val="sr-Cyrl-CS"/>
        </w:rPr>
        <w:t>и</w:t>
      </w:r>
      <w:r w:rsidR="00054AA0"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 xml:space="preserve">остварен је раст од </w:t>
      </w:r>
      <w:r w:rsidR="00054AA0" w:rsidRPr="0065543B">
        <w:rPr>
          <w:rFonts w:ascii="Arial Narrow" w:hAnsi="Arial Narrow" w:cs="Tahoma"/>
          <w:sz w:val="22"/>
          <w:lang w:val="sr-Cyrl-BA"/>
        </w:rPr>
        <w:t>14</w:t>
      </w:r>
      <w:r w:rsidRPr="0065543B">
        <w:rPr>
          <w:rFonts w:ascii="Arial Narrow" w:hAnsi="Arial Narrow" w:cs="Tahoma"/>
          <w:sz w:val="22"/>
          <w:lang w:val="sr-Cyrl-BA"/>
        </w:rPr>
        <w:t>,</w:t>
      </w:r>
      <w:r w:rsidR="00054AA0" w:rsidRPr="0065543B">
        <w:rPr>
          <w:rFonts w:ascii="Arial Narrow" w:hAnsi="Arial Narrow" w:cs="Tahoma"/>
          <w:sz w:val="22"/>
          <w:lang w:val="sr-Cyrl-BA"/>
        </w:rPr>
        <w:t>1</w:t>
      </w:r>
      <w:r w:rsidRPr="0065543B">
        <w:rPr>
          <w:rFonts w:ascii="Arial Narrow" w:hAnsi="Arial Narrow" w:cs="Tahoma"/>
          <w:sz w:val="22"/>
          <w:lang w:val="sr-Cyrl-BA"/>
        </w:rPr>
        <w:t xml:space="preserve">% и у 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подручју </w:t>
      </w:r>
      <w:r w:rsidR="00054AA0" w:rsidRPr="0065543B">
        <w:rPr>
          <w:rFonts w:ascii="Arial Narrow" w:hAnsi="Arial Narrow" w:cs="Tahoma"/>
          <w:i/>
          <w:sz w:val="22"/>
          <w:lang w:val="sr-Cyrl-BA"/>
        </w:rPr>
        <w:t>Вађења руда и камена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i/>
          <w:sz w:val="22"/>
          <w:lang w:val="ru-RU"/>
        </w:rPr>
        <w:t xml:space="preserve">раст од </w:t>
      </w:r>
      <w:r w:rsidR="00054AA0" w:rsidRPr="0065543B">
        <w:rPr>
          <w:rFonts w:ascii="Arial Narrow" w:hAnsi="Arial Narrow" w:cs="Tahoma"/>
          <w:i/>
          <w:sz w:val="22"/>
          <w:lang w:val="ru-RU"/>
        </w:rPr>
        <w:t>12</w:t>
      </w:r>
      <w:r w:rsidRPr="0065543B">
        <w:rPr>
          <w:rFonts w:ascii="Arial Narrow" w:hAnsi="Arial Narrow" w:cs="Tahoma"/>
          <w:i/>
          <w:sz w:val="22"/>
          <w:lang w:val="ru-RU"/>
        </w:rPr>
        <w:t>,</w:t>
      </w:r>
      <w:r w:rsidR="00054AA0" w:rsidRPr="0065543B">
        <w:rPr>
          <w:rFonts w:ascii="Arial Narrow" w:hAnsi="Arial Narrow" w:cs="Tahoma"/>
          <w:i/>
          <w:sz w:val="22"/>
          <w:lang w:val="ru-RU"/>
        </w:rPr>
        <w:t>4</w:t>
      </w:r>
      <w:r w:rsidRPr="0065543B">
        <w:rPr>
          <w:rFonts w:ascii="Arial Narrow" w:hAnsi="Arial Narrow" w:cs="Tahoma"/>
          <w:i/>
          <w:sz w:val="22"/>
          <w:lang w:val="ru-RU"/>
        </w:rPr>
        <w:t>%,</w:t>
      </w:r>
      <w:r w:rsidRPr="0065543B">
        <w:rPr>
          <w:rFonts w:ascii="Arial Narrow" w:hAnsi="Arial Narrow" w:cs="Tahoma"/>
          <w:sz w:val="22"/>
          <w:lang w:val="sr-Cyrl-BA"/>
        </w:rPr>
        <w:t xml:space="preserve"> док је у </w:t>
      </w:r>
      <w:r w:rsidR="006E1DAE" w:rsidRPr="0065543B">
        <w:rPr>
          <w:rFonts w:ascii="Arial Narrow" w:hAnsi="Arial Narrow" w:cs="Tahoma"/>
          <w:sz w:val="22"/>
          <w:lang w:val="sr-Cyrl-BA"/>
        </w:rPr>
        <w:t xml:space="preserve">подручју </w:t>
      </w:r>
      <w:r w:rsidR="006E1DAE" w:rsidRPr="0065543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6E1DAE" w:rsidRPr="0065543B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забиљежен пад од</w:t>
      </w:r>
      <w:r w:rsidRPr="0065543B">
        <w:rPr>
          <w:rFonts w:ascii="Arial Narrow" w:hAnsi="Arial Narrow" w:cs="Tahoma"/>
          <w:sz w:val="22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>12</w:t>
      </w:r>
      <w:r w:rsidRPr="0065543B">
        <w:rPr>
          <w:rFonts w:ascii="Arial Narrow" w:hAnsi="Arial Narrow" w:cs="Tahoma"/>
          <w:sz w:val="22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</w:rPr>
        <w:t>%</w:t>
      </w:r>
      <w:r w:rsidRPr="0065543B">
        <w:rPr>
          <w:rFonts w:ascii="Arial Narrow" w:hAnsi="Arial Narrow" w:cs="Tahoma"/>
          <w:sz w:val="22"/>
          <w:lang w:val="sr-Cyrl-CS"/>
        </w:rPr>
        <w:t xml:space="preserve">. </w:t>
      </w:r>
      <w:r w:rsidRPr="0065543B">
        <w:rPr>
          <w:rFonts w:ascii="Arial Narrow" w:hAnsi="Arial Narrow" w:cs="Tahoma"/>
          <w:sz w:val="22"/>
          <w:lang w:val="sr-Cyrl-BA"/>
        </w:rPr>
        <w:t xml:space="preserve">Календарски прилагођена </w:t>
      </w:r>
      <w:r w:rsidRPr="0065543B">
        <w:rPr>
          <w:rFonts w:ascii="Arial Narrow" w:hAnsi="Arial Narrow" w:cs="Tahoma"/>
          <w:spacing w:val="-2"/>
          <w:sz w:val="22"/>
          <w:lang w:val="sr-Cyrl-BA"/>
        </w:rPr>
        <w:t>производња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 капиталних производа</w:t>
      </w:r>
      <w:r w:rsidRPr="0065543B">
        <w:rPr>
          <w:rFonts w:ascii="Arial Narrow" w:hAnsi="Arial Narrow" w:cs="Tahoma"/>
          <w:sz w:val="22"/>
          <w:lang w:val="sr-Cyrl-CS"/>
        </w:rPr>
        <w:t>, у</w:t>
      </w:r>
      <w:r w:rsidRPr="0065543B">
        <w:rPr>
          <w:rFonts w:ascii="Arial Narrow" w:hAnsi="Arial Narrow" w:cs="Tahoma"/>
          <w:spacing w:val="-2"/>
          <w:sz w:val="22"/>
        </w:rPr>
        <w:t xml:space="preserve"> 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6E1DAE"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pacing w:val="-2"/>
          <w:sz w:val="22"/>
        </w:rPr>
        <w:t>201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4</w:t>
      </w:r>
      <w:r w:rsidRPr="0065543B">
        <w:rPr>
          <w:rFonts w:ascii="Arial Narrow" w:hAnsi="Arial Narrow" w:cs="Tahoma"/>
          <w:spacing w:val="-2"/>
          <w:sz w:val="22"/>
        </w:rPr>
        <w:t xml:space="preserve">. </w:t>
      </w:r>
      <w:proofErr w:type="gramStart"/>
      <w:r w:rsidRPr="0065543B">
        <w:rPr>
          <w:rFonts w:ascii="Arial Narrow" w:hAnsi="Arial Narrow" w:cs="Tahoma"/>
          <w:spacing w:val="-2"/>
          <w:sz w:val="22"/>
        </w:rPr>
        <w:t>у</w:t>
      </w:r>
      <w:proofErr w:type="gramEnd"/>
      <w:r w:rsidRPr="0065543B">
        <w:rPr>
          <w:rFonts w:ascii="Arial Narrow" w:hAnsi="Arial Narrow" w:cs="Tahoma"/>
          <w:spacing w:val="-2"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spacing w:val="-2"/>
          <w:sz w:val="22"/>
        </w:rPr>
        <w:t>односу</w:t>
      </w:r>
      <w:proofErr w:type="spellEnd"/>
      <w:r w:rsidRPr="0065543B">
        <w:rPr>
          <w:rFonts w:ascii="Arial Narrow" w:hAnsi="Arial Narrow" w:cs="Tahoma"/>
          <w:spacing w:val="-2"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spacing w:val="-2"/>
          <w:sz w:val="22"/>
        </w:rPr>
        <w:t>на</w:t>
      </w:r>
      <w:proofErr w:type="spellEnd"/>
      <w:r w:rsidRPr="0065543B">
        <w:rPr>
          <w:rFonts w:ascii="Arial Narrow" w:hAnsi="Arial Narrow" w:cs="Tahoma"/>
          <w:spacing w:val="-2"/>
          <w:sz w:val="22"/>
        </w:rPr>
        <w:t xml:space="preserve"> 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фебруар</w:t>
      </w:r>
      <w:r w:rsidRPr="0065543B">
        <w:rPr>
          <w:rFonts w:ascii="Arial Narrow" w:hAnsi="Arial Narrow" w:cs="Tahoma"/>
          <w:spacing w:val="-2"/>
          <w:sz w:val="22"/>
        </w:rPr>
        <w:t xml:space="preserve"> 201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3</w:t>
      </w:r>
      <w:r w:rsidRPr="0065543B">
        <w:rPr>
          <w:rFonts w:ascii="Arial Narrow" w:hAnsi="Arial Narrow" w:cs="Tahoma"/>
          <w:spacing w:val="-2"/>
          <w:sz w:val="22"/>
          <w:lang w:val="sr-Cyrl-CS"/>
        </w:rPr>
        <w:t>.</w:t>
      </w:r>
      <w:r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pacing w:val="-2"/>
          <w:sz w:val="22"/>
          <w:lang w:val="sr-Cyrl-BA"/>
        </w:rPr>
        <w:t>г</w:t>
      </w:r>
      <w:proofErr w:type="spellStart"/>
      <w:r w:rsidRPr="0065543B">
        <w:rPr>
          <w:rFonts w:ascii="Arial Narrow" w:hAnsi="Arial Narrow" w:cs="Tahoma"/>
          <w:spacing w:val="-2"/>
          <w:sz w:val="22"/>
        </w:rPr>
        <w:t>одине</w:t>
      </w:r>
      <w:proofErr w:type="spellEnd"/>
      <w:r w:rsidRPr="0065543B">
        <w:rPr>
          <w:rFonts w:ascii="Arial Narrow" w:hAnsi="Arial Narrow" w:cs="Tahoma"/>
          <w:spacing w:val="-2"/>
          <w:sz w:val="22"/>
          <w:lang w:val="sr-Cyrl-CS"/>
        </w:rPr>
        <w:t>,</w:t>
      </w:r>
      <w:r w:rsidRPr="0065543B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054AA0" w:rsidRPr="0065543B">
        <w:rPr>
          <w:rFonts w:ascii="Arial Narrow" w:hAnsi="Arial Narrow" w:cs="Tahoma"/>
          <w:sz w:val="22"/>
          <w:lang w:val="sr-Cyrl-CS"/>
        </w:rPr>
        <w:t>29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  <w:lang w:val="sr-Cyrl-CS"/>
        </w:rPr>
        <w:t>%</w:t>
      </w:r>
      <w:r w:rsidRPr="0065543B">
        <w:rPr>
          <w:rFonts w:ascii="Arial Narrow" w:hAnsi="Arial Narrow" w:cs="Tahoma"/>
          <w:sz w:val="22"/>
        </w:rPr>
        <w:t xml:space="preserve">, </w:t>
      </w:r>
      <w:r w:rsidR="00054AA0" w:rsidRPr="0065543B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054AA0" w:rsidRPr="0065543B">
        <w:rPr>
          <w:rFonts w:ascii="Arial Narrow" w:hAnsi="Arial Narrow" w:cs="Tahoma"/>
          <w:sz w:val="22"/>
          <w:lang w:val="sr-Cyrl-CS"/>
        </w:rPr>
        <w:t>17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5</w:t>
      </w:r>
      <w:r w:rsidRPr="0065543B">
        <w:rPr>
          <w:rFonts w:ascii="Arial Narrow" w:hAnsi="Arial Narrow" w:cs="Tahoma"/>
          <w:sz w:val="22"/>
          <w:lang w:val="sr-Cyrl-CS"/>
        </w:rPr>
        <w:t>%</w:t>
      </w:r>
      <w:r w:rsidR="006E1DAE" w:rsidRPr="0065543B">
        <w:rPr>
          <w:rFonts w:ascii="Arial Narrow" w:hAnsi="Arial Narrow" w:cs="Tahoma"/>
          <w:sz w:val="22"/>
          <w:lang w:val="sr-Cyrl-CS"/>
        </w:rPr>
        <w:t>,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054AA0" w:rsidRPr="0065543B">
        <w:rPr>
          <w:rFonts w:ascii="Arial Narrow" w:hAnsi="Arial Narrow" w:cs="Tahoma"/>
          <w:sz w:val="22"/>
          <w:lang w:val="sr-Cyrl-CS"/>
        </w:rPr>
        <w:t>13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9</w:t>
      </w:r>
      <w:r w:rsidR="006E1DAE" w:rsidRPr="0065543B">
        <w:rPr>
          <w:rFonts w:ascii="Arial Narrow" w:hAnsi="Arial Narrow" w:cs="Tahoma"/>
          <w:sz w:val="22"/>
          <w:lang w:val="sr-Cyrl-CS"/>
        </w:rPr>
        <w:t>% и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054AA0" w:rsidRPr="0065543B">
        <w:rPr>
          <w:rFonts w:ascii="Arial Narrow" w:hAnsi="Arial Narrow" w:cs="Tahoma"/>
          <w:sz w:val="22"/>
          <w:lang w:val="sr-Cyrl-CS"/>
        </w:rPr>
        <w:t>11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1</w:t>
      </w:r>
      <w:r w:rsidR="005B61C7" w:rsidRPr="0065543B">
        <w:rPr>
          <w:rFonts w:ascii="Arial Narrow" w:hAnsi="Arial Narrow" w:cs="Tahoma"/>
          <w:sz w:val="22"/>
          <w:lang w:val="sr-Cyrl-CS"/>
        </w:rPr>
        <w:t>%,</w:t>
      </w:r>
      <w:r w:rsidR="006E1DAE" w:rsidRPr="0065543B">
        <w:rPr>
          <w:rFonts w:ascii="Arial Narrow" w:hAnsi="Arial Narrow" w:cs="Tahoma"/>
          <w:sz w:val="22"/>
          <w:lang w:val="sr-Cyrl-CS"/>
        </w:rPr>
        <w:t xml:space="preserve"> док је производња</w:t>
      </w:r>
      <w:r w:rsidR="005B61C7" w:rsidRPr="0065543B">
        <w:rPr>
          <w:rFonts w:ascii="Arial Narrow" w:hAnsi="Arial Narrow" w:cs="Tahoma"/>
          <w:sz w:val="22"/>
          <w:lang w:val="sr-Cyrl-BA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енергије </w:t>
      </w:r>
      <w:r w:rsidR="005B61C7" w:rsidRPr="0065543B">
        <w:rPr>
          <w:rFonts w:ascii="Arial Narrow" w:hAnsi="Arial Narrow" w:cs="Tahoma"/>
          <w:sz w:val="22"/>
          <w:lang w:val="sr-Cyrl-BA"/>
        </w:rPr>
        <w:t xml:space="preserve">мања за </w:t>
      </w:r>
      <w:r w:rsidR="00054AA0" w:rsidRPr="0065543B">
        <w:rPr>
          <w:rFonts w:ascii="Arial Narrow" w:hAnsi="Arial Narrow" w:cs="Tahoma"/>
          <w:sz w:val="22"/>
          <w:lang w:val="sr-Cyrl-BA"/>
        </w:rPr>
        <w:t>5</w:t>
      </w:r>
      <w:r w:rsidR="005B61C7" w:rsidRPr="0065543B">
        <w:rPr>
          <w:rFonts w:ascii="Arial Narrow" w:hAnsi="Arial Narrow" w:cs="Tahoma"/>
          <w:sz w:val="22"/>
          <w:lang w:val="sr-Cyrl-BA"/>
        </w:rPr>
        <w:t>,</w:t>
      </w:r>
      <w:r w:rsidR="00054AA0" w:rsidRPr="0065543B">
        <w:rPr>
          <w:rFonts w:ascii="Arial Narrow" w:hAnsi="Arial Narrow" w:cs="Tahoma"/>
          <w:sz w:val="22"/>
          <w:lang w:val="sr-Cyrl-BA"/>
        </w:rPr>
        <w:t>6</w:t>
      </w:r>
      <w:r w:rsidR="005B61C7" w:rsidRPr="0065543B">
        <w:rPr>
          <w:rFonts w:ascii="Arial Narrow" w:hAnsi="Arial Narrow" w:cs="Tahoma"/>
          <w:sz w:val="22"/>
          <w:lang w:val="sr-Cyrl-BA"/>
        </w:rPr>
        <w:t>%.</w:t>
      </w:r>
    </w:p>
    <w:p w:rsidR="006312E8" w:rsidRPr="0065543B" w:rsidRDefault="006312E8" w:rsidP="006312E8">
      <w:pPr>
        <w:jc w:val="both"/>
        <w:rPr>
          <w:rFonts w:ascii="Arial Narrow" w:hAnsi="Arial Narrow" w:cs="Tahoma"/>
          <w:sz w:val="22"/>
          <w:lang w:val="sr-Cyrl-CS"/>
        </w:rPr>
      </w:pPr>
    </w:p>
    <w:p w:rsidR="00624567" w:rsidRPr="0065543B" w:rsidRDefault="00624567" w:rsidP="00624567">
      <w:pPr>
        <w:jc w:val="both"/>
        <w:rPr>
          <w:rFonts w:ascii="Arial Narrow" w:hAnsi="Arial Narrow" w:cs="Tahoma"/>
          <w:sz w:val="22"/>
          <w:lang w:val="sr-Latn-CS"/>
        </w:rPr>
      </w:pPr>
      <w:r w:rsidRPr="0065543B">
        <w:rPr>
          <w:rFonts w:ascii="Arial Narrow" w:hAnsi="Arial Narrow" w:cs="Tahoma"/>
          <w:b/>
          <w:sz w:val="22"/>
          <w:lang w:val="sr-Cyrl-CS"/>
        </w:rPr>
        <w:t>Д</w:t>
      </w:r>
      <w:proofErr w:type="spellStart"/>
      <w:r w:rsidRPr="0065543B">
        <w:rPr>
          <w:rFonts w:ascii="Arial Narrow" w:hAnsi="Arial Narrow" w:cs="Tahoma"/>
          <w:b/>
          <w:sz w:val="22"/>
        </w:rPr>
        <w:t>есезонирана</w:t>
      </w:r>
      <w:proofErr w:type="spellEnd"/>
      <w:r w:rsidRPr="0065543B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65543B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65543B">
        <w:rPr>
          <w:rFonts w:ascii="Arial Narrow" w:hAnsi="Arial Narrow" w:cs="Tahoma"/>
          <w:b/>
          <w:sz w:val="22"/>
        </w:rPr>
        <w:t>производња</w:t>
      </w:r>
      <w:proofErr w:type="spellEnd"/>
      <w:r w:rsidRPr="0065543B">
        <w:rPr>
          <w:rFonts w:ascii="Arial Narrow" w:hAnsi="Arial Narrow" w:cs="Tahoma"/>
          <w:sz w:val="22"/>
        </w:rPr>
        <w:t xml:space="preserve"> у 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5B61C7"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z w:val="22"/>
        </w:rPr>
        <w:t>201</w:t>
      </w:r>
      <w:r w:rsidR="00054AA0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</w:rPr>
        <w:t xml:space="preserve">. </w:t>
      </w:r>
      <w:r w:rsidRPr="0065543B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65543B">
        <w:rPr>
          <w:rFonts w:ascii="Arial Narrow" w:hAnsi="Arial Narrow" w:cs="Tahoma"/>
          <w:sz w:val="22"/>
        </w:rPr>
        <w:t>одине</w:t>
      </w:r>
      <w:proofErr w:type="spellEnd"/>
      <w:r w:rsidRPr="0065543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</w:rPr>
        <w:t xml:space="preserve">у </w:t>
      </w:r>
      <w:proofErr w:type="spellStart"/>
      <w:r w:rsidRPr="0065543B">
        <w:rPr>
          <w:rFonts w:ascii="Arial Narrow" w:hAnsi="Arial Narrow" w:cs="Tahoma"/>
          <w:sz w:val="22"/>
        </w:rPr>
        <w:t>поређењу</w:t>
      </w:r>
      <w:proofErr w:type="spellEnd"/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 xml:space="preserve">са </w:t>
      </w:r>
      <w:r w:rsidR="00054AA0" w:rsidRPr="0065543B">
        <w:rPr>
          <w:rFonts w:ascii="Arial Narrow" w:hAnsi="Arial Narrow" w:cs="Tahoma"/>
          <w:sz w:val="22"/>
          <w:lang w:val="ru-RU"/>
        </w:rPr>
        <w:t>јануаром</w:t>
      </w:r>
      <w:r w:rsidRPr="0065543B">
        <w:rPr>
          <w:rFonts w:ascii="Arial Narrow" w:hAnsi="Arial Narrow" w:cs="Tahoma"/>
          <w:sz w:val="22"/>
          <w:lang w:val="ru-RU"/>
        </w:rPr>
        <w:t xml:space="preserve"> 201</w:t>
      </w:r>
      <w:r w:rsidR="00054AA0" w:rsidRPr="0065543B">
        <w:rPr>
          <w:rFonts w:ascii="Arial Narrow" w:hAnsi="Arial Narrow" w:cs="Tahoma"/>
          <w:sz w:val="22"/>
          <w:lang w:val="ru-RU"/>
        </w:rPr>
        <w:t>4</w:t>
      </w:r>
      <w:r w:rsidRPr="0065543B">
        <w:rPr>
          <w:rFonts w:ascii="Arial Narrow" w:hAnsi="Arial Narrow" w:cs="Tahoma"/>
          <w:sz w:val="22"/>
          <w:lang w:val="ru-RU"/>
        </w:rPr>
        <w:t>.</w:t>
      </w:r>
      <w:r w:rsidRPr="0065543B">
        <w:rPr>
          <w:rFonts w:ascii="Arial Narrow" w:hAnsi="Arial Narrow" w:cs="Tahoma"/>
          <w:sz w:val="22"/>
        </w:rPr>
        <w:t xml:space="preserve"> </w:t>
      </w:r>
      <w:r w:rsidR="00DB26E3" w:rsidRPr="0065543B">
        <w:rPr>
          <w:rFonts w:ascii="Arial Narrow" w:hAnsi="Arial Narrow" w:cs="Tahoma"/>
          <w:sz w:val="22"/>
          <w:lang w:val="sr-Cyrl-CS"/>
        </w:rPr>
        <w:t>већа</w:t>
      </w:r>
      <w:r w:rsidRPr="0065543B">
        <w:rPr>
          <w:rFonts w:ascii="Arial Narrow" w:hAnsi="Arial Narrow" w:cs="Tahoma"/>
          <w:sz w:val="22"/>
          <w:lang w:val="sr-Cyrl-CS"/>
        </w:rPr>
        <w:t xml:space="preserve"> је за </w:t>
      </w:r>
      <w:r w:rsidR="00054AA0" w:rsidRPr="0065543B">
        <w:rPr>
          <w:rFonts w:ascii="Arial Narrow" w:hAnsi="Arial Narrow" w:cs="Tahoma"/>
          <w:sz w:val="22"/>
          <w:lang w:val="sr-Cyrl-CS"/>
        </w:rPr>
        <w:t>2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5</w:t>
      </w:r>
      <w:r w:rsidRPr="0065543B">
        <w:rPr>
          <w:rFonts w:ascii="Arial Narrow" w:hAnsi="Arial Narrow" w:cs="Tahoma"/>
          <w:sz w:val="22"/>
          <w:lang w:val="sr-Cyrl-CS"/>
        </w:rPr>
        <w:t>%.</w:t>
      </w:r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У</w:t>
      </w:r>
      <w:r w:rsidRPr="0065543B">
        <w:rPr>
          <w:rFonts w:ascii="Arial Narrow" w:hAnsi="Arial Narrow" w:cs="Tahoma"/>
          <w:sz w:val="22"/>
        </w:rPr>
        <w:t xml:space="preserve"> </w:t>
      </w:r>
      <w:r w:rsidR="005B61C7" w:rsidRPr="0065543B">
        <w:rPr>
          <w:rFonts w:ascii="Arial Narrow" w:hAnsi="Arial Narrow" w:cs="Tahoma"/>
          <w:sz w:val="22"/>
          <w:lang w:val="sr-Cyrl-CS"/>
        </w:rPr>
        <w:t xml:space="preserve">подручју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Вађењ</w:t>
      </w:r>
      <w:proofErr w:type="spellEnd"/>
      <w:r w:rsidR="00054AA0" w:rsidRPr="0065543B">
        <w:rPr>
          <w:rFonts w:ascii="Arial Narrow" w:hAnsi="Arial Narrow" w:cs="Tahoma"/>
          <w:i/>
          <w:sz w:val="22"/>
          <w:lang w:val="sr-Cyrl-BA"/>
        </w:rPr>
        <w:t>а</w:t>
      </w:r>
      <w:r w:rsidR="00054AA0" w:rsidRPr="0065543B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руда</w:t>
      </w:r>
      <w:proofErr w:type="spellEnd"/>
      <w:r w:rsidR="00054AA0" w:rsidRPr="0065543B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камена</w:t>
      </w:r>
      <w:proofErr w:type="spellEnd"/>
      <w:r w:rsidR="00054AA0" w:rsidRPr="0065543B">
        <w:rPr>
          <w:rFonts w:ascii="Arial Narrow" w:hAnsi="Arial Narrow" w:cs="Tahoma"/>
          <w:sz w:val="22"/>
        </w:rPr>
        <w:t xml:space="preserve"> </w:t>
      </w:r>
      <w:r w:rsidR="00FB4E35" w:rsidRPr="0065543B">
        <w:rPr>
          <w:rFonts w:ascii="Arial Narrow" w:hAnsi="Arial Narrow" w:cs="Tahoma"/>
          <w:sz w:val="22"/>
          <w:lang w:val="sr-Cyrl-CS"/>
        </w:rPr>
        <w:t>остварен</w:t>
      </w:r>
      <w:r w:rsidR="005B61C7" w:rsidRPr="0065543B">
        <w:rPr>
          <w:rFonts w:ascii="Arial Narrow" w:hAnsi="Arial Narrow" w:cs="Tahoma"/>
          <w:sz w:val="22"/>
          <w:lang w:val="sr-Cyrl-CS"/>
        </w:rPr>
        <w:t xml:space="preserve"> је </w:t>
      </w:r>
      <w:r w:rsidR="00054AA0" w:rsidRPr="0065543B">
        <w:rPr>
          <w:rFonts w:ascii="Arial Narrow" w:hAnsi="Arial Narrow" w:cs="Tahoma"/>
          <w:sz w:val="22"/>
          <w:lang w:val="sr-Cyrl-CS"/>
        </w:rPr>
        <w:t>раст</w:t>
      </w:r>
      <w:r w:rsidR="00054AA0"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>од</w:t>
      </w:r>
      <w:r w:rsidRPr="0065543B">
        <w:rPr>
          <w:rFonts w:ascii="Arial Narrow" w:hAnsi="Arial Narrow" w:cs="Tahoma"/>
          <w:sz w:val="22"/>
        </w:rPr>
        <w:t xml:space="preserve"> </w:t>
      </w:r>
      <w:r w:rsidR="005B61C7" w:rsidRPr="0065543B">
        <w:rPr>
          <w:rFonts w:ascii="Arial Narrow" w:hAnsi="Arial Narrow" w:cs="Tahoma"/>
          <w:sz w:val="22"/>
          <w:lang w:val="sr-Cyrl-CS"/>
        </w:rPr>
        <w:t>1</w:t>
      </w:r>
      <w:r w:rsidRPr="0065543B">
        <w:rPr>
          <w:rFonts w:ascii="Arial Narrow" w:hAnsi="Arial Narrow" w:cs="Tahoma"/>
          <w:sz w:val="22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5</w:t>
      </w:r>
      <w:r w:rsidRPr="0065543B">
        <w:rPr>
          <w:rFonts w:ascii="Arial Narrow" w:hAnsi="Arial Narrow" w:cs="Tahoma"/>
          <w:sz w:val="22"/>
        </w:rPr>
        <w:t>%</w:t>
      </w:r>
      <w:r w:rsidR="00E161B3" w:rsidRPr="0065543B">
        <w:rPr>
          <w:rFonts w:ascii="Arial Narrow" w:hAnsi="Arial Narrow" w:cs="Tahoma"/>
          <w:sz w:val="22"/>
          <w:lang w:val="sr-Cyrl-CS"/>
        </w:rPr>
        <w:t xml:space="preserve"> и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у 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подручју </w:t>
      </w:r>
      <w:r w:rsidR="00054AA0" w:rsidRPr="0065543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 раст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 од </w:t>
      </w:r>
      <w:r w:rsidR="00054AA0" w:rsidRPr="0065543B">
        <w:rPr>
          <w:rFonts w:ascii="Arial Narrow" w:hAnsi="Arial Narrow" w:cs="Tahoma"/>
          <w:sz w:val="22"/>
          <w:lang w:val="sr-Cyrl-CS"/>
        </w:rPr>
        <w:t>0</w:t>
      </w:r>
      <w:r w:rsidR="00DB26E3" w:rsidRPr="0065543B">
        <w:rPr>
          <w:rFonts w:ascii="Arial Narrow" w:hAnsi="Arial Narrow" w:cs="Tahoma"/>
          <w:sz w:val="22"/>
          <w:lang w:val="sr-Cyrl-CS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3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%, </w:t>
      </w:r>
      <w:r w:rsidRPr="0065543B">
        <w:rPr>
          <w:rFonts w:ascii="Arial Narrow" w:hAnsi="Arial Narrow" w:cs="Tahoma"/>
          <w:sz w:val="22"/>
          <w:lang w:val="sr-Cyrl-CS"/>
        </w:rPr>
        <w:t>док је у</w:t>
      </w:r>
      <w:r w:rsidRPr="0065543B">
        <w:rPr>
          <w:rFonts w:ascii="Arial Narrow" w:hAnsi="Arial Narrow" w:cs="Tahoma"/>
          <w:sz w:val="22"/>
        </w:rPr>
        <w:t xml:space="preserve">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Прерађивачкој</w:t>
      </w:r>
      <w:proofErr w:type="spellEnd"/>
      <w:r w:rsidR="00054AA0" w:rsidRPr="0065543B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054AA0" w:rsidRPr="0065543B">
        <w:rPr>
          <w:rFonts w:ascii="Arial Narrow" w:hAnsi="Arial Narrow" w:cs="Tahoma"/>
          <w:i/>
          <w:sz w:val="22"/>
        </w:rPr>
        <w:t>индустрији</w:t>
      </w:r>
      <w:proofErr w:type="spellEnd"/>
      <w:r w:rsidR="00054AA0" w:rsidRPr="0065543B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813DB9" w:rsidRPr="0065543B">
        <w:rPr>
          <w:rFonts w:ascii="Arial Narrow" w:hAnsi="Arial Narrow" w:cs="Tahoma"/>
          <w:i/>
          <w:sz w:val="22"/>
          <w:lang w:val="sr-Cyrl-CS"/>
        </w:rPr>
        <w:t>забиљежен</w:t>
      </w:r>
      <w:r w:rsidR="005B61C7" w:rsidRPr="0065543B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>пад</w:t>
      </w:r>
      <w:r w:rsidR="00054AA0" w:rsidRPr="0065543B">
        <w:rPr>
          <w:rFonts w:ascii="Arial Narrow" w:hAnsi="Arial Narrow" w:cs="Tahoma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од</w:t>
      </w:r>
      <w:r w:rsidRPr="0065543B">
        <w:rPr>
          <w:rFonts w:ascii="Arial Narrow" w:hAnsi="Arial Narrow" w:cs="Tahoma"/>
          <w:sz w:val="22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</w:rPr>
        <w:t>,</w:t>
      </w:r>
      <w:r w:rsidR="00054AA0" w:rsidRPr="0065543B">
        <w:rPr>
          <w:rFonts w:ascii="Arial Narrow" w:hAnsi="Arial Narrow" w:cs="Tahoma"/>
          <w:sz w:val="22"/>
          <w:lang w:val="sr-Cyrl-CS"/>
        </w:rPr>
        <w:t>9</w:t>
      </w:r>
      <w:r w:rsidRPr="0065543B">
        <w:rPr>
          <w:rFonts w:ascii="Arial Narrow" w:hAnsi="Arial Narrow" w:cs="Tahoma"/>
          <w:sz w:val="22"/>
        </w:rPr>
        <w:t xml:space="preserve">%. </w:t>
      </w:r>
      <w:r w:rsidRPr="0065543B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65543B">
        <w:rPr>
          <w:rFonts w:ascii="Arial Narrow" w:hAnsi="Arial Narrow" w:cs="Tahoma"/>
          <w:spacing w:val="-2"/>
          <w:sz w:val="22"/>
          <w:lang w:val="sr-Cyrl-BA"/>
        </w:rPr>
        <w:t xml:space="preserve"> десезонирана производња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 трајних производа за широку потрошњу</w:t>
      </w:r>
      <w:r w:rsidRPr="0065543B">
        <w:rPr>
          <w:rFonts w:ascii="Arial Narrow" w:hAnsi="Arial Narrow" w:cs="Tahoma"/>
          <w:sz w:val="22"/>
          <w:lang w:val="sr-Cyrl-CS"/>
        </w:rPr>
        <w:t xml:space="preserve">, </w:t>
      </w:r>
      <w:r w:rsidRPr="0065543B">
        <w:rPr>
          <w:rFonts w:ascii="Arial Narrow" w:hAnsi="Arial Narrow" w:cs="Tahoma"/>
          <w:sz w:val="22"/>
        </w:rPr>
        <w:t xml:space="preserve">у </w:t>
      </w:r>
      <w:r w:rsidR="00054AA0" w:rsidRPr="0065543B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054AA0"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z w:val="22"/>
        </w:rPr>
        <w:t>201</w:t>
      </w:r>
      <w:r w:rsidR="00054AA0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</w:rPr>
        <w:t xml:space="preserve">. </w:t>
      </w:r>
      <w:r w:rsidRPr="0065543B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65543B">
        <w:rPr>
          <w:rFonts w:ascii="Arial Narrow" w:hAnsi="Arial Narrow" w:cs="Tahoma"/>
          <w:sz w:val="22"/>
        </w:rPr>
        <w:t>одине</w:t>
      </w:r>
      <w:proofErr w:type="spellEnd"/>
      <w:r w:rsidRPr="0065543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</w:rPr>
        <w:t xml:space="preserve">у </w:t>
      </w:r>
      <w:proofErr w:type="spellStart"/>
      <w:r w:rsidRPr="0065543B">
        <w:rPr>
          <w:rFonts w:ascii="Arial Narrow" w:hAnsi="Arial Narrow" w:cs="Tahoma"/>
          <w:sz w:val="22"/>
        </w:rPr>
        <w:t>поређењу</w:t>
      </w:r>
      <w:proofErr w:type="spellEnd"/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BA"/>
        </w:rPr>
        <w:t xml:space="preserve">са </w:t>
      </w:r>
      <w:r w:rsidR="00351546" w:rsidRPr="0065543B">
        <w:rPr>
          <w:rFonts w:ascii="Arial Narrow" w:hAnsi="Arial Narrow" w:cs="Tahoma"/>
          <w:sz w:val="22"/>
          <w:lang w:val="ru-RU"/>
        </w:rPr>
        <w:t xml:space="preserve">јануаром </w:t>
      </w:r>
      <w:r w:rsidRPr="0065543B">
        <w:rPr>
          <w:rFonts w:ascii="Arial Narrow" w:hAnsi="Arial Narrow" w:cs="Tahoma"/>
          <w:sz w:val="22"/>
          <w:lang w:val="ru-RU"/>
        </w:rPr>
        <w:t>201</w:t>
      </w:r>
      <w:r w:rsidR="00351546" w:rsidRPr="0065543B">
        <w:rPr>
          <w:rFonts w:ascii="Arial Narrow" w:hAnsi="Arial Narrow" w:cs="Tahoma"/>
          <w:sz w:val="22"/>
          <w:lang w:val="ru-RU"/>
        </w:rPr>
        <w:t>4</w:t>
      </w:r>
      <w:r w:rsidRPr="0065543B">
        <w:rPr>
          <w:rFonts w:ascii="Arial Narrow" w:hAnsi="Arial Narrow" w:cs="Tahoma"/>
          <w:sz w:val="22"/>
          <w:lang w:val="ru-RU"/>
        </w:rPr>
        <w:t>,</w:t>
      </w:r>
      <w:r w:rsidRPr="0065543B">
        <w:rPr>
          <w:rFonts w:ascii="Arial Narrow" w:hAnsi="Arial Narrow" w:cs="Tahoma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5B61C7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  <w:lang w:val="bs-Latn-BA"/>
        </w:rPr>
        <w:t>,</w:t>
      </w:r>
      <w:r w:rsidR="00351546" w:rsidRPr="0065543B">
        <w:rPr>
          <w:rFonts w:ascii="Arial Narrow" w:hAnsi="Arial Narrow" w:cs="Tahoma"/>
          <w:sz w:val="22"/>
          <w:lang w:val="sr-Cyrl-CS"/>
        </w:rPr>
        <w:t>3</w:t>
      </w:r>
      <w:r w:rsidRPr="0065543B">
        <w:rPr>
          <w:rFonts w:ascii="Arial Narrow" w:hAnsi="Arial Narrow" w:cs="Tahoma"/>
          <w:sz w:val="22"/>
          <w:lang w:val="sr-Cyrl-CS"/>
        </w:rPr>
        <w:t xml:space="preserve">%, </w:t>
      </w:r>
      <w:r w:rsidR="00351546" w:rsidRPr="0065543B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351546" w:rsidRPr="0065543B">
        <w:rPr>
          <w:rFonts w:ascii="Arial Narrow" w:hAnsi="Arial Narrow" w:cs="Tahoma"/>
          <w:sz w:val="22"/>
          <w:lang w:val="sr-Cyrl-CS"/>
        </w:rPr>
        <w:t>5</w:t>
      </w:r>
      <w:r w:rsidR="00DB26E3" w:rsidRPr="0065543B">
        <w:rPr>
          <w:rFonts w:ascii="Arial Narrow" w:hAnsi="Arial Narrow" w:cs="Tahoma"/>
          <w:sz w:val="22"/>
          <w:lang w:val="sr-Cyrl-CS"/>
        </w:rPr>
        <w:t>,</w:t>
      </w:r>
      <w:r w:rsidR="00351546" w:rsidRPr="0065543B">
        <w:rPr>
          <w:rFonts w:ascii="Arial Narrow" w:hAnsi="Arial Narrow" w:cs="Tahoma"/>
          <w:sz w:val="22"/>
          <w:lang w:val="sr-Cyrl-CS"/>
        </w:rPr>
        <w:t>2</w:t>
      </w:r>
      <w:r w:rsidR="004C6F10" w:rsidRPr="0065543B">
        <w:rPr>
          <w:rFonts w:ascii="Arial Narrow" w:hAnsi="Arial Narrow" w:cs="Tahoma"/>
          <w:sz w:val="22"/>
          <w:lang w:val="sr-Cyrl-CS"/>
        </w:rPr>
        <w:t>% и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054AA0" w:rsidRPr="0065543B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="0024482C"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351546" w:rsidRPr="0065543B">
        <w:rPr>
          <w:rFonts w:ascii="Arial Narrow" w:hAnsi="Arial Narrow" w:cs="Tahoma"/>
          <w:sz w:val="22"/>
          <w:lang w:val="sr-Cyrl-CS"/>
        </w:rPr>
        <w:t>2</w:t>
      </w:r>
      <w:r w:rsidR="0024482C" w:rsidRPr="0065543B">
        <w:rPr>
          <w:rFonts w:ascii="Arial Narrow" w:hAnsi="Arial Narrow" w:cs="Tahoma"/>
          <w:sz w:val="22"/>
          <w:lang w:val="sr-Cyrl-CS"/>
        </w:rPr>
        <w:t>,</w:t>
      </w:r>
      <w:r w:rsidR="00351546" w:rsidRPr="0065543B">
        <w:rPr>
          <w:rFonts w:ascii="Arial Narrow" w:hAnsi="Arial Narrow" w:cs="Tahoma"/>
          <w:sz w:val="22"/>
          <w:lang w:val="sr-Cyrl-CS"/>
        </w:rPr>
        <w:t>4</w:t>
      </w:r>
      <w:r w:rsidR="0024482C" w:rsidRPr="0065543B">
        <w:rPr>
          <w:rFonts w:ascii="Arial Narrow" w:hAnsi="Arial Narrow" w:cs="Tahoma"/>
          <w:sz w:val="22"/>
          <w:lang w:val="sr-Cyrl-CS"/>
        </w:rPr>
        <w:t>%</w:t>
      </w:r>
      <w:r w:rsidR="004C6F10" w:rsidRPr="0065543B">
        <w:rPr>
          <w:rFonts w:ascii="Arial Narrow" w:hAnsi="Arial Narrow" w:cs="Tahoma"/>
          <w:sz w:val="22"/>
          <w:lang w:val="sr-Cyrl-CS"/>
        </w:rPr>
        <w:t xml:space="preserve">, док је производња </w:t>
      </w:r>
      <w:r w:rsidR="00351546" w:rsidRPr="0065543B">
        <w:rPr>
          <w:rFonts w:ascii="Arial Narrow" w:hAnsi="Arial Narrow" w:cs="Tahoma"/>
          <w:sz w:val="22"/>
          <w:lang w:val="sr-Cyrl-CS"/>
        </w:rPr>
        <w:t xml:space="preserve">енергије </w:t>
      </w:r>
      <w:r w:rsidR="004C6F10" w:rsidRPr="0065543B">
        <w:rPr>
          <w:rFonts w:ascii="Arial Narrow" w:hAnsi="Arial Narrow" w:cs="Tahoma"/>
          <w:sz w:val="22"/>
          <w:lang w:val="sr-Cyrl-CS"/>
        </w:rPr>
        <w:t xml:space="preserve">мања за </w:t>
      </w:r>
      <w:r w:rsidR="00351546" w:rsidRPr="0065543B">
        <w:rPr>
          <w:rFonts w:ascii="Arial Narrow" w:hAnsi="Arial Narrow" w:cs="Tahoma"/>
          <w:sz w:val="22"/>
          <w:lang w:val="sr-Cyrl-CS"/>
        </w:rPr>
        <w:t>6</w:t>
      </w:r>
      <w:r w:rsidR="004C6F10" w:rsidRPr="0065543B">
        <w:rPr>
          <w:rFonts w:ascii="Arial Narrow" w:hAnsi="Arial Narrow" w:cs="Tahoma"/>
          <w:sz w:val="22"/>
          <w:lang w:val="sr-Cyrl-CS"/>
        </w:rPr>
        <w:t>,</w:t>
      </w:r>
      <w:r w:rsidR="00351546" w:rsidRPr="0065543B">
        <w:rPr>
          <w:rFonts w:ascii="Arial Narrow" w:hAnsi="Arial Narrow" w:cs="Tahoma"/>
          <w:sz w:val="22"/>
          <w:lang w:val="sr-Cyrl-CS"/>
        </w:rPr>
        <w:t>6</w:t>
      </w:r>
      <w:r w:rsidR="004C6F10" w:rsidRPr="0065543B">
        <w:rPr>
          <w:rFonts w:ascii="Arial Narrow" w:hAnsi="Arial Narrow" w:cs="Tahoma"/>
          <w:sz w:val="22"/>
          <w:lang w:val="sr-Cyrl-CS"/>
        </w:rPr>
        <w:t xml:space="preserve">% </w:t>
      </w:r>
      <w:r w:rsidR="0024482C" w:rsidRPr="0065543B">
        <w:rPr>
          <w:rFonts w:ascii="Arial Narrow" w:hAnsi="Arial Narrow" w:cs="Tahoma"/>
          <w:sz w:val="22"/>
          <w:lang w:val="sr-Cyrl-CS"/>
        </w:rPr>
        <w:t>и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351546" w:rsidRPr="0065543B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351546" w:rsidRPr="0065543B">
        <w:rPr>
          <w:rFonts w:ascii="Arial Narrow" w:hAnsi="Arial Narrow" w:cs="Tahoma"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за </w:t>
      </w:r>
      <w:r w:rsidR="00351546" w:rsidRPr="0065543B">
        <w:rPr>
          <w:rFonts w:ascii="Arial Narrow" w:hAnsi="Arial Narrow" w:cs="Tahoma"/>
          <w:sz w:val="22"/>
          <w:lang w:val="sr-Cyrl-CS"/>
        </w:rPr>
        <w:t>6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351546" w:rsidRPr="0065543B">
        <w:rPr>
          <w:rFonts w:ascii="Arial Narrow" w:hAnsi="Arial Narrow" w:cs="Tahoma"/>
          <w:sz w:val="22"/>
          <w:lang w:val="sr-Cyrl-CS"/>
        </w:rPr>
        <w:t>8</w:t>
      </w:r>
      <w:r w:rsidR="0024482C" w:rsidRPr="0065543B">
        <w:rPr>
          <w:rFonts w:ascii="Arial Narrow" w:hAnsi="Arial Narrow" w:cs="Tahoma"/>
          <w:sz w:val="22"/>
          <w:lang w:val="sr-Cyrl-CS"/>
        </w:rPr>
        <w:t>%</w:t>
      </w:r>
      <w:r w:rsidR="006E7165" w:rsidRPr="0065543B">
        <w:rPr>
          <w:rFonts w:ascii="Arial Narrow" w:hAnsi="Arial Narrow" w:cs="Tahoma"/>
          <w:sz w:val="22"/>
          <w:lang w:val="sr-Latn-CS"/>
        </w:rPr>
        <w:t>.</w:t>
      </w:r>
      <w:r w:rsidR="00DB26E3" w:rsidRPr="0065543B">
        <w:rPr>
          <w:rFonts w:ascii="Arial Narrow" w:hAnsi="Arial Narrow" w:cs="Tahoma"/>
          <w:sz w:val="22"/>
          <w:lang w:val="sr-Cyrl-CS"/>
        </w:rPr>
        <w:t xml:space="preserve"> </w:t>
      </w:r>
    </w:p>
    <w:p w:rsidR="006053F7" w:rsidRPr="0065543B" w:rsidRDefault="006053F7" w:rsidP="006053F7">
      <w:pPr>
        <w:jc w:val="both"/>
        <w:rPr>
          <w:rFonts w:ascii="Arial Narrow" w:hAnsi="Arial Narrow" w:cs="Tahoma"/>
          <w:sz w:val="22"/>
          <w:lang w:val="sr-Latn-CS"/>
        </w:rPr>
      </w:pPr>
    </w:p>
    <w:p w:rsidR="0043561A" w:rsidRPr="0065543B" w:rsidRDefault="0043561A" w:rsidP="0043561A">
      <w:pPr>
        <w:jc w:val="both"/>
        <w:rPr>
          <w:rFonts w:ascii="Arial Narrow" w:hAnsi="Arial Narrow" w:cs="Tahoma"/>
          <w:sz w:val="22"/>
          <w:lang w:val="sr-Latn-CS"/>
        </w:rPr>
      </w:pPr>
      <w:r w:rsidRPr="0065543B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5543B">
        <w:rPr>
          <w:rFonts w:ascii="Arial Narrow" w:hAnsi="Arial Narrow" w:cs="Tahoma"/>
          <w:sz w:val="22"/>
          <w:lang w:val="ru-RU"/>
        </w:rPr>
        <w:t xml:space="preserve"> у </w:t>
      </w:r>
      <w:r w:rsidR="00DC722C" w:rsidRPr="0065543B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5B61C7" w:rsidRPr="0065543B">
        <w:rPr>
          <w:rFonts w:ascii="Arial Narrow" w:hAnsi="Arial Narrow" w:cs="Tahoma"/>
          <w:spacing w:val="-2"/>
          <w:sz w:val="22"/>
        </w:rPr>
        <w:t xml:space="preserve"> </w:t>
      </w:r>
      <w:r w:rsidRPr="0065543B">
        <w:rPr>
          <w:rFonts w:ascii="Arial Narrow" w:hAnsi="Arial Narrow" w:cs="Tahoma"/>
          <w:sz w:val="22"/>
          <w:lang w:val="ru-RU"/>
        </w:rPr>
        <w:t>201</w:t>
      </w:r>
      <w:r w:rsidR="00DC722C" w:rsidRPr="0065543B">
        <w:rPr>
          <w:rFonts w:ascii="Arial Narrow" w:hAnsi="Arial Narrow" w:cs="Tahoma"/>
          <w:sz w:val="22"/>
          <w:lang w:val="ru-RU"/>
        </w:rPr>
        <w:t>4</w:t>
      </w:r>
      <w:r w:rsidRPr="0065543B">
        <w:rPr>
          <w:rFonts w:ascii="Arial Narrow" w:hAnsi="Arial Narrow" w:cs="Tahoma"/>
          <w:sz w:val="22"/>
          <w:lang w:val="ru-RU"/>
        </w:rPr>
        <w:t xml:space="preserve">. године </w:t>
      </w:r>
      <w:r w:rsidRPr="0065543B">
        <w:rPr>
          <w:rFonts w:ascii="Arial Narrow" w:hAnsi="Arial Narrow" w:cs="Tahoma"/>
          <w:sz w:val="22"/>
          <w:lang w:val="sr-Cyrl-CS"/>
        </w:rPr>
        <w:t xml:space="preserve">у </w:t>
      </w:r>
      <w:r w:rsidRPr="0065543B">
        <w:rPr>
          <w:rFonts w:ascii="Arial Narrow" w:hAnsi="Arial Narrow" w:cs="Tahoma"/>
          <w:sz w:val="22"/>
          <w:lang w:val="ru-RU"/>
        </w:rPr>
        <w:t xml:space="preserve">односу на </w:t>
      </w:r>
      <w:r w:rsidR="00DC722C" w:rsidRPr="0065543B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DC722C" w:rsidRPr="0065543B">
        <w:rPr>
          <w:rFonts w:ascii="Arial Narrow" w:hAnsi="Arial Narrow" w:cs="Tahoma"/>
          <w:sz w:val="22"/>
          <w:lang w:val="sr-Cyrl-CS"/>
        </w:rPr>
        <w:t xml:space="preserve"> већи</w:t>
      </w:r>
      <w:r w:rsidR="00D40CC2" w:rsidRPr="0065543B">
        <w:rPr>
          <w:rFonts w:ascii="Arial Narrow" w:hAnsi="Arial Narrow" w:cs="Tahoma"/>
          <w:sz w:val="22"/>
          <w:lang w:val="sr-Latn-CS"/>
        </w:rPr>
        <w:t xml:space="preserve"> је за </w:t>
      </w:r>
      <w:r w:rsidR="00DC722C" w:rsidRPr="0065543B">
        <w:rPr>
          <w:rFonts w:ascii="Arial Narrow" w:hAnsi="Arial Narrow" w:cs="Tahoma"/>
          <w:sz w:val="22"/>
          <w:lang w:val="sr-Cyrl-CS"/>
        </w:rPr>
        <w:t>2</w:t>
      </w:r>
      <w:r w:rsidR="00D40CC2" w:rsidRPr="0065543B">
        <w:rPr>
          <w:rFonts w:ascii="Arial Narrow" w:hAnsi="Arial Narrow" w:cs="Tahoma"/>
          <w:sz w:val="22"/>
          <w:lang w:val="sr-Latn-CS"/>
        </w:rPr>
        <w:t>,</w:t>
      </w:r>
      <w:r w:rsidR="00DC722C" w:rsidRPr="0065543B">
        <w:rPr>
          <w:rFonts w:ascii="Arial Narrow" w:hAnsi="Arial Narrow" w:cs="Tahoma"/>
          <w:sz w:val="22"/>
          <w:lang w:val="sr-Cyrl-CS"/>
        </w:rPr>
        <w:t>1</w:t>
      </w:r>
      <w:r w:rsidR="005B61C7" w:rsidRPr="0065543B">
        <w:rPr>
          <w:rFonts w:ascii="Arial Narrow" w:hAnsi="Arial Narrow" w:cs="Tahoma"/>
          <w:sz w:val="22"/>
          <w:lang w:val="sr-Latn-CS"/>
        </w:rPr>
        <w:t>%</w:t>
      </w:r>
      <w:r w:rsidR="00DC722C" w:rsidRPr="0065543B">
        <w:rPr>
          <w:rFonts w:ascii="Arial Narrow" w:hAnsi="Arial Narrow" w:cs="Tahoma"/>
          <w:sz w:val="22"/>
          <w:lang w:val="sr-Cyrl-CS"/>
        </w:rPr>
        <w:t>,</w:t>
      </w:r>
      <w:r w:rsidR="00D40CC2" w:rsidRPr="0065543B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DC722C" w:rsidRPr="0065543B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DC722C" w:rsidRPr="0065543B">
        <w:rPr>
          <w:rFonts w:ascii="Arial Narrow" w:hAnsi="Arial Narrow" w:cs="Tahoma"/>
          <w:sz w:val="22"/>
          <w:lang w:val="sr-Cyrl-CS"/>
        </w:rPr>
        <w:t>3</w:t>
      </w:r>
      <w:r w:rsidR="00DC722C" w:rsidRPr="0065543B">
        <w:rPr>
          <w:rFonts w:ascii="Arial Narrow" w:hAnsi="Arial Narrow" w:cs="Tahoma"/>
          <w:sz w:val="22"/>
          <w:lang w:val="sr-Latn-CS"/>
        </w:rPr>
        <w:t xml:space="preserve">. </w:t>
      </w:r>
      <w:r w:rsidR="00DC722C" w:rsidRPr="0065543B">
        <w:rPr>
          <w:rFonts w:ascii="Arial Narrow" w:hAnsi="Arial Narrow" w:cs="Tahoma"/>
          <w:sz w:val="22"/>
          <w:lang w:val="sr-Cyrl-CS"/>
        </w:rPr>
        <w:t>г</w:t>
      </w:r>
      <w:r w:rsidR="00DC722C" w:rsidRPr="0065543B">
        <w:rPr>
          <w:rFonts w:ascii="Arial Narrow" w:hAnsi="Arial Narrow" w:cs="Tahoma"/>
          <w:sz w:val="22"/>
          <w:lang w:val="sr-Latn-CS"/>
        </w:rPr>
        <w:t xml:space="preserve">одини </w:t>
      </w:r>
      <w:r w:rsidR="00DC722C" w:rsidRPr="0065543B">
        <w:rPr>
          <w:rFonts w:ascii="Arial Narrow" w:hAnsi="Arial Narrow" w:cs="Tahoma"/>
          <w:sz w:val="22"/>
          <w:lang w:val="ru-RU"/>
        </w:rPr>
        <w:t>и</w:t>
      </w:r>
      <w:r w:rsidR="00C75199"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DC722C" w:rsidRPr="0065543B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DC722C" w:rsidRPr="0065543B">
        <w:rPr>
          <w:rFonts w:ascii="Arial Narrow" w:hAnsi="Arial Narrow" w:cs="Tahoma"/>
          <w:sz w:val="22"/>
          <w:lang w:val="sr-Cyrl-CS"/>
        </w:rPr>
        <w:t>јануар 2014.</w:t>
      </w:r>
      <w:r w:rsidR="00DC722C" w:rsidRPr="0065543B">
        <w:rPr>
          <w:rFonts w:ascii="Arial Narrow" w:hAnsi="Arial Narrow" w:cs="Tahoma"/>
          <w:sz w:val="22"/>
          <w:lang w:val="ru-RU"/>
        </w:rPr>
        <w:t xml:space="preserve"> </w:t>
      </w:r>
      <w:r w:rsidR="008302DE" w:rsidRPr="0065543B">
        <w:rPr>
          <w:rFonts w:ascii="Arial Narrow" w:hAnsi="Arial Narrow" w:cs="Tahoma"/>
          <w:sz w:val="22"/>
          <w:lang w:val="ru-RU"/>
        </w:rPr>
        <w:t xml:space="preserve">године већи је </w:t>
      </w:r>
      <w:r w:rsidR="00DC722C" w:rsidRPr="0065543B">
        <w:rPr>
          <w:rFonts w:ascii="Arial Narrow" w:hAnsi="Arial Narrow" w:cs="Tahoma"/>
          <w:sz w:val="22"/>
          <w:lang w:val="sr-Latn-CS"/>
        </w:rPr>
        <w:t>за 0,</w:t>
      </w:r>
      <w:r w:rsidR="00DC722C" w:rsidRPr="0065543B">
        <w:rPr>
          <w:rFonts w:ascii="Arial Narrow" w:hAnsi="Arial Narrow" w:cs="Tahoma"/>
          <w:sz w:val="22"/>
          <w:lang w:val="sr-Cyrl-CS"/>
        </w:rPr>
        <w:t>5%.</w:t>
      </w:r>
      <w:r w:rsidR="00DC722C" w:rsidRPr="0065543B">
        <w:rPr>
          <w:rFonts w:ascii="Arial Narrow" w:hAnsi="Arial Narrow" w:cs="Tahoma"/>
          <w:sz w:val="22"/>
          <w:lang w:val="sr-Latn-CS"/>
        </w:rPr>
        <w:t xml:space="preserve"> </w:t>
      </w:r>
      <w:r w:rsidR="00C75199" w:rsidRPr="0065543B">
        <w:rPr>
          <w:rFonts w:ascii="Arial Narrow" w:hAnsi="Arial Narrow" w:cs="Tahoma"/>
          <w:sz w:val="22"/>
          <w:lang w:val="sr-Cyrl-CS"/>
        </w:rPr>
        <w:t xml:space="preserve">У </w:t>
      </w:r>
      <w:r w:rsidR="00C75199" w:rsidRPr="0065543B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DC722C" w:rsidRPr="0065543B">
        <w:rPr>
          <w:rFonts w:ascii="Arial Narrow" w:hAnsi="Arial Narrow" w:cs="Tahoma"/>
          <w:sz w:val="22"/>
          <w:lang w:val="ru-RU"/>
        </w:rPr>
        <w:t>фебруар</w:t>
      </w:r>
      <w:r w:rsidR="00C75199" w:rsidRPr="0065543B">
        <w:rPr>
          <w:rFonts w:ascii="Arial Narrow" w:hAnsi="Arial Narrow" w:cs="Tahoma"/>
          <w:sz w:val="22"/>
          <w:lang w:val="sr-Cyrl-CS"/>
        </w:rPr>
        <w:t xml:space="preserve"> 201</w:t>
      </w:r>
      <w:r w:rsidR="00DC722C" w:rsidRPr="0065543B">
        <w:rPr>
          <w:rFonts w:ascii="Arial Narrow" w:hAnsi="Arial Narrow" w:cs="Tahoma"/>
          <w:sz w:val="22"/>
          <w:lang w:val="sr-Cyrl-CS"/>
        </w:rPr>
        <w:t>4</w:t>
      </w:r>
      <w:r w:rsidR="00C75199" w:rsidRPr="0065543B">
        <w:rPr>
          <w:rFonts w:ascii="Arial Narrow" w:hAnsi="Arial Narrow" w:cs="Tahoma"/>
          <w:sz w:val="22"/>
          <w:lang w:val="sr-Cyrl-CS"/>
        </w:rPr>
        <w:t xml:space="preserve">. </w:t>
      </w:r>
      <w:r w:rsidR="00F16018" w:rsidRPr="0065543B">
        <w:rPr>
          <w:rFonts w:ascii="Arial Narrow" w:hAnsi="Arial Narrow" w:cs="Tahoma"/>
          <w:sz w:val="22"/>
          <w:lang w:val="sr-Cyrl-CS"/>
        </w:rPr>
        <w:t>г</w:t>
      </w:r>
      <w:r w:rsidR="00C75199" w:rsidRPr="0065543B">
        <w:rPr>
          <w:rFonts w:ascii="Arial Narrow" w:hAnsi="Arial Narrow" w:cs="Tahoma"/>
          <w:sz w:val="22"/>
          <w:lang w:val="sr-Cyrl-CS"/>
        </w:rPr>
        <w:t>одине</w:t>
      </w:r>
      <w:r w:rsidR="00F16018" w:rsidRPr="0065543B">
        <w:rPr>
          <w:rFonts w:ascii="Arial Narrow" w:hAnsi="Arial Narrow" w:cs="Tahoma"/>
          <w:sz w:val="22"/>
          <w:lang w:val="sr-Cyrl-CS"/>
        </w:rPr>
        <w:t>, у односу на исти период прошле године</w:t>
      </w:r>
      <w:r w:rsidR="00C75199" w:rsidRPr="0065543B">
        <w:rPr>
          <w:rFonts w:ascii="Arial Narrow" w:hAnsi="Arial Narrow" w:cs="Tahoma"/>
          <w:sz w:val="22"/>
          <w:lang w:val="sr-Cyrl-CS"/>
        </w:rPr>
        <w:t>,</w:t>
      </w:r>
      <w:r w:rsidRPr="0065543B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C75199" w:rsidRPr="0065543B">
        <w:rPr>
          <w:rFonts w:ascii="Arial Narrow" w:hAnsi="Arial Narrow" w:cs="Tahoma"/>
          <w:sz w:val="22"/>
          <w:lang w:val="sr-Cyrl-CS"/>
        </w:rPr>
        <w:t>у</w:t>
      </w:r>
      <w:r w:rsidRPr="0065543B">
        <w:rPr>
          <w:rFonts w:ascii="Tahoma" w:hAnsi="Tahoma" w:cs="Tahoma"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подручју </w:t>
      </w:r>
      <w:r w:rsidR="00DC722C" w:rsidRPr="0065543B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DC722C" w:rsidRPr="0065543B">
        <w:rPr>
          <w:rFonts w:ascii="Arial Narrow" w:hAnsi="Arial Narrow" w:cs="Tahoma"/>
          <w:i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остварен</w:t>
      </w:r>
      <w:r w:rsidR="00C75199" w:rsidRPr="0065543B">
        <w:rPr>
          <w:rFonts w:ascii="Arial Narrow" w:hAnsi="Arial Narrow" w:cs="Tahoma"/>
          <w:sz w:val="22"/>
          <w:lang w:val="sr-Cyrl-CS"/>
        </w:rPr>
        <w:t xml:space="preserve"> је</w:t>
      </w:r>
      <w:r w:rsidRPr="0065543B">
        <w:rPr>
          <w:rFonts w:ascii="Arial Narrow" w:hAnsi="Arial Narrow" w:cs="Tahoma"/>
          <w:sz w:val="22"/>
          <w:lang w:val="sr-Cyrl-CS"/>
        </w:rPr>
        <w:t xml:space="preserve"> раст од </w:t>
      </w:r>
      <w:r w:rsidR="00DC722C" w:rsidRPr="0065543B">
        <w:rPr>
          <w:rFonts w:ascii="Arial Narrow" w:hAnsi="Arial Narrow" w:cs="Tahoma"/>
          <w:sz w:val="22"/>
          <w:lang w:val="sr-Cyrl-CS"/>
        </w:rPr>
        <w:t>5</w:t>
      </w:r>
      <w:r w:rsidR="00C75199" w:rsidRPr="0065543B">
        <w:rPr>
          <w:rFonts w:ascii="Arial Narrow" w:hAnsi="Arial Narrow" w:cs="Tahoma"/>
          <w:sz w:val="22"/>
          <w:lang w:val="ru-RU"/>
        </w:rPr>
        <w:t>,</w:t>
      </w:r>
      <w:r w:rsidR="00DC722C" w:rsidRPr="0065543B">
        <w:rPr>
          <w:rFonts w:ascii="Arial Narrow" w:hAnsi="Arial Narrow" w:cs="Tahoma"/>
          <w:sz w:val="22"/>
          <w:lang w:val="ru-RU"/>
        </w:rPr>
        <w:t>3</w:t>
      </w:r>
      <w:r w:rsidR="00C75199" w:rsidRPr="0065543B">
        <w:rPr>
          <w:rFonts w:ascii="Arial Narrow" w:hAnsi="Arial Narrow" w:cs="Tahoma"/>
          <w:sz w:val="22"/>
          <w:lang w:val="ru-RU"/>
        </w:rPr>
        <w:t>%</w:t>
      </w:r>
      <w:r w:rsidR="00DC722C" w:rsidRPr="0065543B">
        <w:rPr>
          <w:rFonts w:ascii="Arial Narrow" w:hAnsi="Arial Narrow" w:cs="Tahoma"/>
          <w:sz w:val="22"/>
          <w:lang w:val="ru-RU"/>
        </w:rPr>
        <w:t>,</w:t>
      </w:r>
      <w:r w:rsidRPr="0065543B">
        <w:rPr>
          <w:rFonts w:ascii="Arial Narrow" w:hAnsi="Arial Narrow" w:cs="Tahoma"/>
          <w:sz w:val="22"/>
          <w:lang w:val="sr-Latn-CS"/>
        </w:rPr>
        <w:t xml:space="preserve"> </w:t>
      </w:r>
      <w:r w:rsidRPr="0065543B">
        <w:rPr>
          <w:rFonts w:ascii="Arial Narrow" w:hAnsi="Arial Narrow" w:cs="Tahoma"/>
          <w:sz w:val="22"/>
          <w:lang w:val="ru-RU"/>
        </w:rPr>
        <w:t xml:space="preserve">у подручју </w:t>
      </w:r>
      <w:r w:rsidR="00DC722C" w:rsidRPr="0065543B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C722C"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ru-RU"/>
        </w:rPr>
        <w:t xml:space="preserve">раст </w:t>
      </w:r>
      <w:r w:rsidRPr="0065543B">
        <w:rPr>
          <w:rFonts w:ascii="Arial Narrow" w:hAnsi="Arial Narrow" w:cs="Tahoma"/>
          <w:sz w:val="22"/>
          <w:lang w:val="sr-Cyrl-CS"/>
        </w:rPr>
        <w:t xml:space="preserve">од </w:t>
      </w:r>
      <w:r w:rsidR="00DC722C" w:rsidRPr="0065543B">
        <w:rPr>
          <w:rFonts w:ascii="Arial Narrow" w:hAnsi="Arial Narrow" w:cs="Tahoma"/>
          <w:sz w:val="22"/>
          <w:lang w:val="sr-Cyrl-CS"/>
        </w:rPr>
        <w:t>1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5B61C7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  <w:lang w:val="ru-RU"/>
        </w:rPr>
        <w:t>%</w:t>
      </w:r>
      <w:r w:rsidR="00DC722C" w:rsidRPr="0065543B">
        <w:rPr>
          <w:rFonts w:ascii="Arial Narrow" w:hAnsi="Arial Narrow" w:cs="Tahoma"/>
          <w:sz w:val="22"/>
          <w:lang w:val="ru-RU"/>
        </w:rPr>
        <w:t xml:space="preserve"> и</w:t>
      </w:r>
      <w:r w:rsidRPr="0065543B">
        <w:rPr>
          <w:rFonts w:ascii="Arial Narrow" w:hAnsi="Arial Narrow" w:cs="Tahoma"/>
          <w:sz w:val="22"/>
          <w:lang w:val="ru-RU"/>
        </w:rPr>
        <w:t xml:space="preserve"> у подручју </w:t>
      </w:r>
      <w:r w:rsidR="00DC722C" w:rsidRPr="0065543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DC722C" w:rsidRPr="0065543B">
        <w:rPr>
          <w:rFonts w:ascii="Arial Narrow" w:hAnsi="Arial Narrow" w:cs="Tahoma"/>
          <w:sz w:val="22"/>
          <w:lang w:val="sr-Cyrl-CS"/>
        </w:rPr>
        <w:t xml:space="preserve"> раст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Pr="0065543B">
        <w:rPr>
          <w:rFonts w:ascii="Arial Narrow" w:hAnsi="Arial Narrow" w:cs="Tahoma"/>
          <w:sz w:val="22"/>
          <w:lang w:val="ru-RU"/>
        </w:rPr>
        <w:t xml:space="preserve">од </w:t>
      </w:r>
      <w:r w:rsidR="00DC722C" w:rsidRPr="0065543B">
        <w:rPr>
          <w:rFonts w:ascii="Arial Narrow" w:hAnsi="Arial Narrow" w:cs="Tahoma"/>
          <w:sz w:val="22"/>
          <w:lang w:val="ru-RU"/>
        </w:rPr>
        <w:t>1,1</w:t>
      </w:r>
      <w:r w:rsidRPr="0065543B">
        <w:rPr>
          <w:rFonts w:ascii="Arial Narrow" w:hAnsi="Arial Narrow" w:cs="Tahoma"/>
          <w:sz w:val="22"/>
          <w:lang w:val="ru-RU"/>
        </w:rPr>
        <w:t xml:space="preserve">%. </w:t>
      </w:r>
    </w:p>
    <w:p w:rsidR="00517795" w:rsidRPr="0065543B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65543B" w:rsidRDefault="002561D0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65543B">
        <w:rPr>
          <w:rFonts w:ascii="Tahoma" w:hAnsi="Tahoma" w:cs="Tahoma"/>
          <w:noProof/>
          <w:sz w:val="14"/>
          <w:szCs w:val="14"/>
        </w:rPr>
        <w:lastRenderedPageBreak/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0795" w:rsidRPr="0065543B" w:rsidRDefault="004E0795" w:rsidP="00A14198">
      <w:pPr>
        <w:jc w:val="center"/>
        <w:rPr>
          <w:rFonts w:ascii="Tahoma" w:hAnsi="Tahoma" w:cs="Tahoma"/>
          <w:lang w:val="sr-Latn-CS"/>
        </w:rPr>
      </w:pPr>
    </w:p>
    <w:p w:rsidR="00A14198" w:rsidRPr="0065543B" w:rsidRDefault="00A14198" w:rsidP="00A14198">
      <w:pPr>
        <w:jc w:val="center"/>
        <w:rPr>
          <w:rFonts w:ascii="Arial Narrow" w:hAnsi="Arial Narrow" w:cs="Tahoma"/>
          <w:sz w:val="16"/>
          <w:lang w:val="sr-Latn-CS"/>
        </w:rPr>
      </w:pPr>
      <w:r w:rsidRPr="0065543B">
        <w:rPr>
          <w:rFonts w:ascii="Arial Narrow" w:hAnsi="Arial Narrow" w:cs="Tahoma"/>
          <w:sz w:val="16"/>
          <w:lang w:val="sr-Latn-CS"/>
        </w:rPr>
        <w:t xml:space="preserve">Графикон </w:t>
      </w:r>
      <w:r w:rsidR="00B2585D" w:rsidRPr="0065543B">
        <w:rPr>
          <w:rFonts w:ascii="Arial Narrow" w:hAnsi="Arial Narrow" w:cs="Tahoma"/>
          <w:sz w:val="16"/>
          <w:lang w:val="sr-Cyrl-CS"/>
        </w:rPr>
        <w:t>2</w:t>
      </w:r>
      <w:r w:rsidRPr="0065543B">
        <w:rPr>
          <w:rFonts w:ascii="Arial Narrow" w:hAnsi="Arial Narrow" w:cs="Tahoma"/>
          <w:sz w:val="16"/>
          <w:lang w:val="sr-Latn-CS"/>
        </w:rPr>
        <w:t xml:space="preserve">. Индекси индустријске производње,  </w:t>
      </w:r>
      <w:r w:rsidR="004C20B5" w:rsidRPr="0065543B">
        <w:rPr>
          <w:rFonts w:ascii="Arial Narrow" w:hAnsi="Arial Narrow" w:cs="Tahoma"/>
          <w:sz w:val="16"/>
        </w:rPr>
        <w:t>II</w:t>
      </w:r>
      <w:r w:rsidRPr="0065543B">
        <w:rPr>
          <w:rFonts w:ascii="Arial Narrow" w:hAnsi="Arial Narrow" w:cs="Tahoma"/>
          <w:sz w:val="16"/>
          <w:lang w:val="sr-Latn-CS"/>
        </w:rPr>
        <w:t xml:space="preserve"> 20</w:t>
      </w:r>
      <w:r w:rsidR="00B2585D" w:rsidRPr="0065543B">
        <w:rPr>
          <w:rFonts w:ascii="Arial Narrow" w:hAnsi="Arial Narrow" w:cs="Tahoma"/>
          <w:sz w:val="16"/>
          <w:lang w:val="sr-Cyrl-CS"/>
        </w:rPr>
        <w:t>10</w:t>
      </w:r>
      <w:r w:rsidRPr="0065543B">
        <w:rPr>
          <w:rFonts w:ascii="Arial Narrow" w:hAnsi="Arial Narrow" w:cs="Tahoma"/>
          <w:sz w:val="16"/>
          <w:lang w:val="sr-Latn-CS"/>
        </w:rPr>
        <w:t xml:space="preserve"> – </w:t>
      </w:r>
      <w:r w:rsidR="004C20B5" w:rsidRPr="0065543B">
        <w:rPr>
          <w:rFonts w:ascii="Arial Narrow" w:hAnsi="Arial Narrow" w:cs="Tahoma"/>
          <w:sz w:val="16"/>
        </w:rPr>
        <w:t>II</w:t>
      </w:r>
      <w:r w:rsidRPr="0065543B">
        <w:rPr>
          <w:rFonts w:ascii="Arial Narrow" w:hAnsi="Arial Narrow" w:cs="Tahoma"/>
          <w:sz w:val="16"/>
          <w:lang w:val="sr-Latn-CS"/>
        </w:rPr>
        <w:t xml:space="preserve"> 201</w:t>
      </w:r>
      <w:r w:rsidR="00B2585D" w:rsidRPr="0065543B">
        <w:rPr>
          <w:rFonts w:ascii="Arial Narrow" w:hAnsi="Arial Narrow" w:cs="Tahoma"/>
          <w:sz w:val="16"/>
          <w:lang w:val="sr-Cyrl-CS"/>
        </w:rPr>
        <w:t>4</w:t>
      </w:r>
      <w:r w:rsidRPr="0065543B">
        <w:rPr>
          <w:rFonts w:ascii="Arial Narrow" w:hAnsi="Arial Narrow" w:cs="Tahoma"/>
          <w:sz w:val="16"/>
          <w:lang w:val="sr-Latn-CS"/>
        </w:rPr>
        <w:t>.  (</w:t>
      </w:r>
      <w:r w:rsidRPr="0065543B">
        <w:rPr>
          <w:rFonts w:ascii="Arial Narrow" w:hAnsi="Arial Narrow" w:cs="Tahoma"/>
          <w:sz w:val="16"/>
          <w:lang w:val="sr-Latn-CS"/>
        </w:rPr>
        <w:sym w:font="Symbol" w:char="F0C6"/>
      </w:r>
      <w:r w:rsidRPr="0065543B">
        <w:rPr>
          <w:rFonts w:ascii="Arial Narrow" w:hAnsi="Arial Narrow" w:cs="Tahoma"/>
          <w:sz w:val="16"/>
          <w:lang w:val="sr-Latn-CS"/>
        </w:rPr>
        <w:t>2010=100)</w:t>
      </w:r>
    </w:p>
    <w:p w:rsidR="009A1D13" w:rsidRPr="0065543B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367C7" w:rsidRPr="0065543B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65543B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 w:rsidRPr="0065543B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="001A655A" w:rsidRPr="0065543B">
        <w:rPr>
          <w:rFonts w:ascii="Arial Narrow" w:hAnsi="Arial Narrow" w:cs="Tahoma"/>
          <w:b/>
          <w:sz w:val="30"/>
          <w:szCs w:val="30"/>
          <w:lang w:val="hr-HR"/>
        </w:rPr>
        <w:t>(I</w:t>
      </w:r>
      <w:r w:rsidR="00725AED" w:rsidRPr="0065543B">
        <w:rPr>
          <w:rFonts w:ascii="Arial Narrow" w:hAnsi="Arial Narrow" w:cs="Tahoma"/>
          <w:b/>
          <w:sz w:val="30"/>
          <w:szCs w:val="30"/>
          <w:lang w:val="hr-HR"/>
        </w:rPr>
        <w:t>-II</w:t>
      </w:r>
      <w:r w:rsidRPr="0065543B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65543B">
        <w:rPr>
          <w:rFonts w:ascii="Arial Narrow" w:hAnsi="Arial Narrow" w:cs="Tahoma"/>
          <w:b/>
          <w:sz w:val="30"/>
          <w:szCs w:val="30"/>
          <w:lang w:val="hr-HR"/>
        </w:rPr>
        <w:t>4/I</w:t>
      </w:r>
      <w:r w:rsidR="00725AED" w:rsidRPr="0065543B">
        <w:rPr>
          <w:rFonts w:ascii="Arial Narrow" w:hAnsi="Arial Narrow" w:cs="Tahoma"/>
          <w:b/>
          <w:sz w:val="30"/>
          <w:szCs w:val="30"/>
          <w:lang w:val="hr-HR"/>
        </w:rPr>
        <w:t xml:space="preserve">-II </w:t>
      </w:r>
      <w:r w:rsidR="001A655A" w:rsidRPr="0065543B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4C20B5" w:rsidRPr="0065543B"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Pr="0065543B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Pr="0065543B">
        <w:rPr>
          <w:rFonts w:ascii="Arial Narrow" w:hAnsi="Arial Narrow" w:cs="Tahoma"/>
          <w:b/>
          <w:sz w:val="30"/>
          <w:szCs w:val="30"/>
          <w:lang w:val="sr-Cyrl-BA"/>
        </w:rPr>
        <w:t xml:space="preserve">повећан </w:t>
      </w:r>
      <w:r w:rsidR="001A655A" w:rsidRPr="0065543B">
        <w:rPr>
          <w:rFonts w:ascii="Arial Narrow" w:hAnsi="Arial Narrow" w:cs="Tahoma"/>
          <w:b/>
          <w:sz w:val="30"/>
          <w:szCs w:val="30"/>
        </w:rPr>
        <w:t>16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>,</w:t>
      </w:r>
      <w:r w:rsidR="00725AED" w:rsidRPr="0065543B">
        <w:rPr>
          <w:rFonts w:ascii="Arial Narrow" w:hAnsi="Arial Narrow" w:cs="Tahoma"/>
          <w:b/>
          <w:sz w:val="30"/>
          <w:szCs w:val="30"/>
        </w:rPr>
        <w:t>4</w:t>
      </w:r>
      <w:r w:rsidRPr="0065543B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C67044" w:rsidRDefault="00777348" w:rsidP="00777348">
      <w:pPr>
        <w:rPr>
          <w:rFonts w:ascii="Arial Narrow" w:hAnsi="Arial Narrow" w:cs="Tahoma"/>
          <w:sz w:val="26"/>
          <w:szCs w:val="26"/>
          <w:lang w:val="sr-Cyrl-CS"/>
        </w:rPr>
      </w:pPr>
      <w:r w:rsidRPr="00C67044">
        <w:rPr>
          <w:rFonts w:ascii="Arial Narrow" w:hAnsi="Arial Narrow" w:cs="Tahoma"/>
          <w:sz w:val="26"/>
          <w:szCs w:val="26"/>
          <w:lang w:val="bs-Cyrl-BA"/>
        </w:rPr>
        <w:t>П</w:t>
      </w:r>
      <w:r w:rsidRPr="00C67044">
        <w:rPr>
          <w:rFonts w:ascii="Arial Narrow" w:hAnsi="Arial Narrow" w:cs="Tahoma"/>
          <w:sz w:val="26"/>
          <w:szCs w:val="26"/>
          <w:lang w:val="ru-RU"/>
        </w:rPr>
        <w:t>окривеност увоза извозом</w:t>
      </w:r>
      <w:r w:rsidRPr="00C67044">
        <w:rPr>
          <w:rFonts w:ascii="Arial Narrow" w:hAnsi="Arial Narrow" w:cs="Tahoma"/>
          <w:sz w:val="26"/>
          <w:szCs w:val="26"/>
          <w:lang w:val="sr-Cyrl-BA"/>
        </w:rPr>
        <w:t xml:space="preserve"> (</w:t>
      </w:r>
      <w:r w:rsidR="002E172F" w:rsidRPr="00C67044">
        <w:rPr>
          <w:rFonts w:ascii="Arial Narrow" w:hAnsi="Arial Narrow" w:cs="Tahoma"/>
          <w:sz w:val="26"/>
          <w:szCs w:val="26"/>
          <w:lang w:val="sr-Cyrl-BA"/>
        </w:rPr>
        <w:t xml:space="preserve">у периоду </w:t>
      </w:r>
      <w:r w:rsidR="001A655A" w:rsidRPr="00C67044">
        <w:rPr>
          <w:rFonts w:ascii="Arial Narrow" w:hAnsi="Arial Narrow" w:cs="Tahoma"/>
          <w:sz w:val="26"/>
          <w:szCs w:val="26"/>
          <w:lang w:val="sr-Latn-CS"/>
        </w:rPr>
        <w:t>I</w:t>
      </w:r>
      <w:r w:rsidR="002E172F" w:rsidRPr="00C67044">
        <w:rPr>
          <w:rFonts w:ascii="Arial Narrow" w:hAnsi="Arial Narrow" w:cs="Tahoma"/>
          <w:sz w:val="26"/>
          <w:szCs w:val="26"/>
          <w:lang w:val="sr-Cyrl-BA"/>
        </w:rPr>
        <w:t>-</w:t>
      </w:r>
      <w:r w:rsidR="002E172F" w:rsidRPr="00C67044">
        <w:rPr>
          <w:rFonts w:ascii="Arial Narrow" w:hAnsi="Arial Narrow" w:cs="Tahoma"/>
          <w:sz w:val="26"/>
          <w:szCs w:val="26"/>
        </w:rPr>
        <w:t>II</w:t>
      </w:r>
      <w:r w:rsidRPr="00C67044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Pr="00C67044">
        <w:rPr>
          <w:rFonts w:ascii="Arial Narrow" w:hAnsi="Arial Narrow" w:cs="Tahoma"/>
          <w:sz w:val="26"/>
          <w:szCs w:val="26"/>
          <w:lang w:val="ru-RU"/>
        </w:rPr>
        <w:t>201</w:t>
      </w:r>
      <w:r w:rsidR="001A655A" w:rsidRPr="00C67044">
        <w:rPr>
          <w:rFonts w:ascii="Arial Narrow" w:hAnsi="Arial Narrow" w:cs="Tahoma"/>
          <w:sz w:val="26"/>
          <w:szCs w:val="26"/>
        </w:rPr>
        <w:t>4</w:t>
      </w:r>
      <w:r w:rsidR="004C20B5" w:rsidRPr="00C67044">
        <w:rPr>
          <w:rFonts w:ascii="Arial Narrow" w:hAnsi="Arial Narrow" w:cs="Tahoma"/>
          <w:sz w:val="26"/>
          <w:szCs w:val="26"/>
        </w:rPr>
        <w:t>.</w:t>
      </w:r>
      <w:r w:rsidRPr="00C67044">
        <w:rPr>
          <w:rFonts w:ascii="Arial Narrow" w:hAnsi="Arial Narrow" w:cs="Tahoma"/>
          <w:sz w:val="26"/>
          <w:szCs w:val="26"/>
          <w:lang w:val="sr-Cyrl-BA"/>
        </w:rPr>
        <w:t>)</w:t>
      </w:r>
      <w:r w:rsidRPr="00C67044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="00725AED" w:rsidRPr="00C67044">
        <w:rPr>
          <w:rFonts w:ascii="Arial Narrow" w:hAnsi="Arial Narrow" w:cs="Tahoma"/>
          <w:sz w:val="26"/>
          <w:szCs w:val="26"/>
          <w:lang w:val="hr-HR"/>
        </w:rPr>
        <w:t>60</w:t>
      </w:r>
      <w:r w:rsidRPr="00C67044">
        <w:rPr>
          <w:rFonts w:ascii="Arial Narrow" w:hAnsi="Arial Narrow" w:cs="Tahoma"/>
          <w:sz w:val="26"/>
          <w:szCs w:val="26"/>
          <w:lang w:val="ru-RU"/>
        </w:rPr>
        <w:t>,</w:t>
      </w:r>
      <w:r w:rsidR="00725AED" w:rsidRPr="00C67044">
        <w:rPr>
          <w:rFonts w:ascii="Arial Narrow" w:hAnsi="Arial Narrow" w:cs="Tahoma"/>
          <w:sz w:val="26"/>
          <w:szCs w:val="26"/>
        </w:rPr>
        <w:t>1</w:t>
      </w:r>
      <w:r w:rsidRPr="00C67044">
        <w:rPr>
          <w:rFonts w:ascii="Arial Narrow" w:hAnsi="Arial Narrow" w:cs="Tahoma"/>
          <w:sz w:val="26"/>
          <w:szCs w:val="26"/>
          <w:lang w:val="ru-RU"/>
        </w:rPr>
        <w:t xml:space="preserve">% </w:t>
      </w:r>
    </w:p>
    <w:p w:rsidR="00777348" w:rsidRPr="0065543B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65543B" w:rsidRDefault="002E172F" w:rsidP="002E172F">
      <w:pPr>
        <w:jc w:val="both"/>
        <w:rPr>
          <w:rFonts w:ascii="Arial Narrow" w:hAnsi="Arial Narrow" w:cs="Tahoma"/>
          <w:sz w:val="22"/>
          <w:lang w:val="sr-Cyrl-BA"/>
        </w:rPr>
      </w:pPr>
      <w:r w:rsidRPr="0065543B">
        <w:rPr>
          <w:rFonts w:ascii="Arial Narrow" w:hAnsi="Arial Narrow" w:cs="Tahoma"/>
          <w:sz w:val="22"/>
          <w:lang w:val="sr-Cyrl-BA"/>
        </w:rPr>
        <w:t>У фебруару 2014. године остварен је извоз у вриједности 211 милиона КМ и увоз у вриједности од 427 милиона КМ.</w:t>
      </w:r>
    </w:p>
    <w:p w:rsidR="002E172F" w:rsidRPr="0065543B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BF1698" w:rsidRPr="0065543B" w:rsidRDefault="00777348" w:rsidP="00BF1698">
      <w:pPr>
        <w:jc w:val="both"/>
        <w:rPr>
          <w:rFonts w:ascii="Tahoma" w:hAnsi="Tahoma" w:cs="Tahoma"/>
          <w:lang w:val="ru-RU"/>
        </w:rPr>
      </w:pPr>
      <w:r w:rsidRPr="0065543B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5543B">
        <w:rPr>
          <w:rFonts w:ascii="Arial Narrow" w:hAnsi="Arial Narrow" w:cs="Tahoma"/>
          <w:sz w:val="22"/>
          <w:lang w:val="bs-Cyrl-BA"/>
        </w:rPr>
        <w:t>е</w:t>
      </w:r>
      <w:r w:rsidRPr="0065543B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5543B">
        <w:rPr>
          <w:rFonts w:ascii="Arial Narrow" w:hAnsi="Arial Narrow" w:cs="Tahoma"/>
          <w:sz w:val="22"/>
          <w:lang w:val="bs-Cyrl-BA"/>
        </w:rPr>
        <w:t xml:space="preserve">епублике </w:t>
      </w:r>
      <w:r w:rsidR="008236F6" w:rsidRPr="0065543B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451741" w:rsidRPr="0065543B">
        <w:rPr>
          <w:rFonts w:ascii="Arial Narrow" w:hAnsi="Arial Narrow" w:cs="Tahoma"/>
          <w:sz w:val="22"/>
          <w:lang w:val="sr-Cyrl-BA"/>
        </w:rPr>
        <w:t xml:space="preserve">фебруару </w:t>
      </w:r>
      <w:r w:rsidRPr="0065543B">
        <w:rPr>
          <w:rFonts w:ascii="Arial Narrow" w:hAnsi="Arial Narrow" w:cs="Tahoma"/>
          <w:sz w:val="22"/>
          <w:lang w:val="sr-Cyrl-BA"/>
        </w:rPr>
        <w:t>ове године, проценат покриве</w:t>
      </w:r>
      <w:r w:rsidR="00DD20E6" w:rsidRPr="0065543B">
        <w:rPr>
          <w:rFonts w:ascii="Arial Narrow" w:hAnsi="Arial Narrow" w:cs="Tahoma"/>
          <w:sz w:val="22"/>
          <w:lang w:val="sr-Cyrl-BA"/>
        </w:rPr>
        <w:t xml:space="preserve">ности увоза извозом </w:t>
      </w:r>
      <w:r w:rsidR="00A30570" w:rsidRPr="0065543B">
        <w:rPr>
          <w:rFonts w:ascii="Arial Narrow" w:hAnsi="Arial Narrow" w:cs="Tahoma"/>
          <w:sz w:val="22"/>
          <w:lang w:val="sr-Cyrl-BA"/>
        </w:rPr>
        <w:t xml:space="preserve">износио је </w:t>
      </w:r>
      <w:r w:rsidR="008D6770" w:rsidRPr="0065543B">
        <w:rPr>
          <w:rFonts w:ascii="Arial Narrow" w:hAnsi="Arial Narrow" w:cs="Tahoma"/>
          <w:sz w:val="22"/>
          <w:lang w:val="sr-Cyrl-BA"/>
        </w:rPr>
        <w:t>49</w:t>
      </w:r>
      <w:r w:rsidRPr="0065543B">
        <w:rPr>
          <w:rFonts w:ascii="Arial Narrow" w:hAnsi="Arial Narrow" w:cs="Tahoma"/>
          <w:sz w:val="22"/>
          <w:lang w:val="sr-Cyrl-BA"/>
        </w:rPr>
        <w:t>,</w:t>
      </w:r>
      <w:r w:rsidR="008D6770" w:rsidRPr="0065543B">
        <w:rPr>
          <w:rFonts w:ascii="Arial Narrow" w:hAnsi="Arial Narrow" w:cs="Tahoma"/>
          <w:sz w:val="22"/>
          <w:lang w:val="sr-Cyrl-BA"/>
        </w:rPr>
        <w:t>4</w:t>
      </w:r>
      <w:r w:rsidRPr="0065543B">
        <w:rPr>
          <w:rFonts w:ascii="Arial Narrow" w:hAnsi="Arial Narrow" w:cs="Tahoma"/>
          <w:sz w:val="22"/>
          <w:lang w:val="sr-Cyrl-BA"/>
        </w:rPr>
        <w:t>%.</w:t>
      </w:r>
      <w:r w:rsidR="00BF1698">
        <w:rPr>
          <w:rFonts w:ascii="Arial Narrow" w:hAnsi="Arial Narrow" w:cs="Tahoma"/>
          <w:sz w:val="22"/>
          <w:lang w:val="sr-Cyrl-BA"/>
        </w:rPr>
        <w:t xml:space="preserve"> </w:t>
      </w:r>
      <w:r w:rsidR="00BF1698" w:rsidRPr="0065543B">
        <w:rPr>
          <w:rFonts w:ascii="Tahoma" w:hAnsi="Tahoma" w:cs="Tahoma"/>
          <w:lang w:val="ru-RU"/>
        </w:rPr>
        <w:t>Проценат покривености увоза извозом за прва два мјесеца текуће године износио је 60,1%.</w:t>
      </w:r>
    </w:p>
    <w:p w:rsidR="00777348" w:rsidRPr="0065543B" w:rsidRDefault="00777348" w:rsidP="00777348">
      <w:pPr>
        <w:jc w:val="both"/>
        <w:rPr>
          <w:rFonts w:ascii="Arial Narrow" w:hAnsi="Arial Narrow" w:cs="Tahoma"/>
          <w:sz w:val="22"/>
        </w:rPr>
      </w:pPr>
    </w:p>
    <w:p w:rsidR="008D6770" w:rsidRPr="0065543B" w:rsidRDefault="008236F6" w:rsidP="008D6770">
      <w:pPr>
        <w:jc w:val="both"/>
        <w:rPr>
          <w:rFonts w:ascii="Tahoma" w:hAnsi="Tahoma" w:cs="Tahoma"/>
          <w:lang w:val="ru-RU"/>
        </w:rPr>
      </w:pPr>
      <w:r w:rsidRPr="0065543B">
        <w:rPr>
          <w:rFonts w:ascii="Arial Narrow" w:hAnsi="Arial Narrow" w:cs="Tahoma"/>
          <w:sz w:val="22"/>
          <w:lang w:val="ru-RU"/>
        </w:rPr>
        <w:t xml:space="preserve">У </w:t>
      </w:r>
      <w:r w:rsidR="00451741" w:rsidRPr="0065543B">
        <w:rPr>
          <w:rFonts w:ascii="Arial Narrow" w:hAnsi="Arial Narrow" w:cs="Tahoma"/>
          <w:sz w:val="22"/>
          <w:lang w:val="ru-RU"/>
        </w:rPr>
        <w:t>периоду јануар - фебруар</w:t>
      </w:r>
      <w:r w:rsidR="00AF6C46" w:rsidRPr="0065543B">
        <w:rPr>
          <w:rFonts w:ascii="Arial Narrow" w:hAnsi="Arial Narrow" w:cs="Tahoma"/>
          <w:sz w:val="22"/>
          <w:lang w:val="ru-RU"/>
        </w:rPr>
        <w:t xml:space="preserve"> </w:t>
      </w:r>
      <w:r w:rsidR="00777348" w:rsidRPr="0065543B">
        <w:rPr>
          <w:rFonts w:ascii="Arial Narrow" w:hAnsi="Arial Narrow" w:cs="Tahoma"/>
          <w:sz w:val="22"/>
          <w:lang w:val="ru-RU"/>
        </w:rPr>
        <w:t>201</w:t>
      </w:r>
      <w:r w:rsidR="00AF6C46" w:rsidRPr="0065543B">
        <w:rPr>
          <w:rFonts w:ascii="Arial Narrow" w:hAnsi="Arial Narrow" w:cs="Tahoma"/>
          <w:sz w:val="22"/>
          <w:lang w:val="ru-RU"/>
        </w:rPr>
        <w:t>4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6976D1" w:rsidRPr="0065543B">
        <w:rPr>
          <w:rFonts w:ascii="Arial Narrow" w:hAnsi="Arial Narrow" w:cs="Tahoma"/>
          <w:sz w:val="22"/>
          <w:lang w:val="ru-RU"/>
        </w:rPr>
        <w:t>408</w:t>
      </w:r>
      <w:r w:rsidR="00957949" w:rsidRPr="0065543B">
        <w:rPr>
          <w:rFonts w:ascii="Arial Narrow" w:hAnsi="Arial Narrow" w:cs="Tahoma"/>
          <w:sz w:val="22"/>
          <w:lang w:val="ru-RU"/>
        </w:rPr>
        <w:t xml:space="preserve"> милион</w:t>
      </w:r>
      <w:r w:rsidR="00A85683" w:rsidRPr="0065543B">
        <w:rPr>
          <w:rFonts w:ascii="Arial Narrow" w:hAnsi="Arial Narrow" w:cs="Tahoma"/>
          <w:sz w:val="22"/>
          <w:lang w:val="ru-RU"/>
        </w:rPr>
        <w:t xml:space="preserve">а КМ, што је за </w:t>
      </w:r>
      <w:r w:rsidR="00AF6C46" w:rsidRPr="0065543B">
        <w:rPr>
          <w:rFonts w:ascii="Arial Narrow" w:hAnsi="Arial Narrow" w:cs="Tahoma"/>
          <w:sz w:val="22"/>
          <w:lang w:val="ru-RU"/>
        </w:rPr>
        <w:t>16</w:t>
      </w:r>
      <w:r w:rsidR="00AC42BA" w:rsidRPr="0065543B">
        <w:rPr>
          <w:rFonts w:ascii="Arial Narrow" w:hAnsi="Arial Narrow" w:cs="Tahoma"/>
          <w:sz w:val="22"/>
          <w:lang w:val="ru-RU"/>
        </w:rPr>
        <w:t>,</w:t>
      </w:r>
      <w:r w:rsidR="006976D1" w:rsidRPr="0065543B">
        <w:rPr>
          <w:rFonts w:ascii="Arial Narrow" w:hAnsi="Arial Narrow" w:cs="Tahoma"/>
          <w:sz w:val="22"/>
          <w:lang w:val="ru-RU"/>
        </w:rPr>
        <w:t>4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% више у односу на исти </w:t>
      </w:r>
      <w:r w:rsidR="006976D1" w:rsidRPr="0065543B">
        <w:rPr>
          <w:rFonts w:ascii="Arial Narrow" w:hAnsi="Arial Narrow" w:cs="Tahoma"/>
          <w:sz w:val="22"/>
          <w:lang w:val="ru-RU"/>
        </w:rPr>
        <w:t xml:space="preserve">период 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претходне године. Увоз је, у истом </w:t>
      </w:r>
      <w:r w:rsidR="002038A1" w:rsidRPr="0065543B">
        <w:rPr>
          <w:rFonts w:ascii="Arial Narrow" w:hAnsi="Arial Narrow" w:cs="Tahoma"/>
          <w:sz w:val="22"/>
          <w:lang w:val="ru-RU"/>
        </w:rPr>
        <w:t>периоду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, износио </w:t>
      </w:r>
      <w:r w:rsidR="006976D1" w:rsidRPr="0065543B">
        <w:rPr>
          <w:rFonts w:ascii="Arial Narrow" w:hAnsi="Arial Narrow" w:cs="Tahoma"/>
          <w:sz w:val="22"/>
          <w:lang w:val="ru-RU"/>
        </w:rPr>
        <w:t>679</w:t>
      </w:r>
      <w:r w:rsidR="00AC42BA" w:rsidRPr="0065543B">
        <w:rPr>
          <w:rFonts w:ascii="Arial Narrow" w:hAnsi="Arial Narrow" w:cs="Tahoma"/>
          <w:sz w:val="22"/>
          <w:lang w:val="ru-RU"/>
        </w:rPr>
        <w:t xml:space="preserve"> милиона КМ, што је за </w:t>
      </w:r>
      <w:r w:rsidR="006976D1" w:rsidRPr="0065543B">
        <w:rPr>
          <w:rFonts w:ascii="Arial Narrow" w:hAnsi="Arial Narrow" w:cs="Tahoma"/>
          <w:sz w:val="22"/>
          <w:lang w:val="ru-RU"/>
        </w:rPr>
        <w:t>7</w:t>
      </w:r>
      <w:r w:rsidR="00AC42BA" w:rsidRPr="0065543B">
        <w:rPr>
          <w:rFonts w:ascii="Arial Narrow" w:hAnsi="Arial Narrow" w:cs="Tahoma"/>
          <w:sz w:val="22"/>
          <w:lang w:val="ru-RU"/>
        </w:rPr>
        <w:t>,</w:t>
      </w:r>
      <w:r w:rsidR="006976D1" w:rsidRPr="0065543B">
        <w:rPr>
          <w:rFonts w:ascii="Arial Narrow" w:hAnsi="Arial Narrow" w:cs="Tahoma"/>
          <w:sz w:val="22"/>
          <w:lang w:val="ru-RU"/>
        </w:rPr>
        <w:t>4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% </w:t>
      </w:r>
      <w:r w:rsidR="006976D1" w:rsidRPr="0065543B">
        <w:rPr>
          <w:rFonts w:ascii="Arial Narrow" w:hAnsi="Arial Narrow" w:cs="Tahoma"/>
          <w:sz w:val="22"/>
          <w:lang w:val="ru-RU"/>
        </w:rPr>
        <w:t xml:space="preserve">више 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2038A1" w:rsidRPr="0065543B">
        <w:rPr>
          <w:rFonts w:ascii="Arial Narrow" w:hAnsi="Arial Narrow" w:cs="Tahoma"/>
          <w:sz w:val="22"/>
          <w:lang w:val="ru-RU"/>
        </w:rPr>
        <w:t>период</w:t>
      </w:r>
      <w:r w:rsidR="00777348" w:rsidRPr="0065543B">
        <w:rPr>
          <w:rFonts w:ascii="Arial Narrow" w:hAnsi="Arial Narrow" w:cs="Tahoma"/>
          <w:sz w:val="22"/>
          <w:lang w:val="ru-RU"/>
        </w:rPr>
        <w:t xml:space="preserve"> претходне године.</w:t>
      </w:r>
      <w:r w:rsidR="00B44D27" w:rsidRPr="0065543B">
        <w:rPr>
          <w:rFonts w:ascii="Arial Narrow" w:hAnsi="Arial Narrow" w:cs="Tahoma"/>
          <w:sz w:val="22"/>
          <w:lang w:val="ru-RU"/>
        </w:rPr>
        <w:t xml:space="preserve"> </w:t>
      </w:r>
    </w:p>
    <w:p w:rsidR="000778B8" w:rsidRPr="0065543B" w:rsidRDefault="000778B8" w:rsidP="00777348">
      <w:pPr>
        <w:jc w:val="both"/>
        <w:rPr>
          <w:rFonts w:ascii="Arial Narrow" w:hAnsi="Arial Narrow" w:cs="Tahoma"/>
          <w:sz w:val="22"/>
          <w:lang w:val="ru-RU"/>
        </w:rPr>
      </w:pPr>
    </w:p>
    <w:p w:rsidR="00777348" w:rsidRPr="0065543B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5543B">
        <w:rPr>
          <w:rFonts w:ascii="Arial Narrow" w:hAnsi="Arial Narrow" w:cs="Tahoma"/>
          <w:sz w:val="22"/>
        </w:rPr>
        <w:t>e</w:t>
      </w:r>
      <w:r w:rsidRPr="0065543B">
        <w:rPr>
          <w:rFonts w:ascii="Arial Narrow" w:hAnsi="Arial Narrow" w:cs="Tahoma"/>
          <w:sz w:val="22"/>
          <w:lang w:val="ru-RU"/>
        </w:rPr>
        <w:t xml:space="preserve"> Српск</w:t>
      </w:r>
      <w:r w:rsidRPr="0065543B">
        <w:rPr>
          <w:rFonts w:ascii="Arial Narrow" w:hAnsi="Arial Narrow" w:cs="Tahoma"/>
          <w:sz w:val="22"/>
        </w:rPr>
        <w:t>e</w:t>
      </w:r>
      <w:r w:rsidR="00592532" w:rsidRPr="0065543B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A97913" w:rsidRPr="0065543B">
        <w:rPr>
          <w:rFonts w:ascii="Arial Narrow" w:hAnsi="Arial Narrow" w:cs="Tahoma"/>
          <w:sz w:val="22"/>
          <w:lang w:val="ru-RU"/>
        </w:rPr>
        <w:t>периоду јануар - фебруар</w:t>
      </w:r>
      <w:r w:rsidR="000778B8" w:rsidRPr="0065543B">
        <w:rPr>
          <w:rFonts w:ascii="Arial Narrow" w:hAnsi="Arial Narrow" w:cs="Tahoma"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201</w:t>
      </w:r>
      <w:r w:rsidR="000778B8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360826" w:rsidRPr="0065543B">
        <w:rPr>
          <w:rFonts w:ascii="Arial Narrow" w:hAnsi="Arial Narrow" w:cs="Tahoma"/>
          <w:sz w:val="22"/>
          <w:lang w:val="sr-Cyrl-CS"/>
        </w:rPr>
        <w:t xml:space="preserve">Италију 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360826" w:rsidRPr="0065543B">
        <w:rPr>
          <w:rFonts w:ascii="Arial Narrow" w:hAnsi="Arial Narrow" w:cs="Tahoma"/>
          <w:sz w:val="22"/>
          <w:lang w:val="sr-Cyrl-CS"/>
        </w:rPr>
        <w:t>70</w:t>
      </w:r>
      <w:r w:rsidRPr="0065543B">
        <w:rPr>
          <w:rFonts w:ascii="Arial Narrow" w:hAnsi="Arial Narrow" w:cs="Tahoma"/>
          <w:sz w:val="22"/>
          <w:lang w:val="sr-Cyrl-CS"/>
        </w:rPr>
        <w:t xml:space="preserve"> милион</w:t>
      </w:r>
      <w:r w:rsidR="00241B64" w:rsidRPr="0065543B">
        <w:rPr>
          <w:rFonts w:ascii="Arial Narrow" w:hAnsi="Arial Narrow" w:cs="Tahoma"/>
          <w:sz w:val="22"/>
          <w:lang w:val="sr-Cyrl-CS"/>
        </w:rPr>
        <w:t>а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360826" w:rsidRPr="0065543B">
        <w:rPr>
          <w:rFonts w:ascii="Arial Narrow" w:hAnsi="Arial Narrow" w:cs="Tahoma"/>
          <w:sz w:val="22"/>
          <w:lang w:val="sr-Cyrl-CS"/>
        </w:rPr>
        <w:t>7</w:t>
      </w:r>
      <w:r w:rsidR="00FD5D69" w:rsidRPr="0065543B">
        <w:rPr>
          <w:rFonts w:ascii="Arial Narrow" w:hAnsi="Arial Narrow" w:cs="Tahoma"/>
          <w:sz w:val="22"/>
          <w:lang w:val="sr-Cyrl-CS"/>
        </w:rPr>
        <w:t>,</w:t>
      </w:r>
      <w:r w:rsidR="00360826" w:rsidRPr="0065543B">
        <w:rPr>
          <w:rFonts w:ascii="Arial Narrow" w:hAnsi="Arial Narrow" w:cs="Tahoma"/>
          <w:sz w:val="22"/>
          <w:lang w:val="sr-Cyrl-CS"/>
        </w:rPr>
        <w:t>2</w:t>
      </w:r>
      <w:r w:rsidRPr="0065543B">
        <w:rPr>
          <w:rFonts w:ascii="Arial Narrow" w:hAnsi="Arial Narrow" w:cs="Tahoma"/>
          <w:sz w:val="22"/>
          <w:lang w:val="sr-Cyrl-CS"/>
        </w:rPr>
        <w:t>%</w:t>
      </w:r>
      <w:r w:rsidRPr="0065543B">
        <w:rPr>
          <w:rFonts w:ascii="Arial Narrow" w:hAnsi="Arial Narrow" w:cs="Tahoma"/>
          <w:sz w:val="22"/>
          <w:lang w:val="ru-RU"/>
        </w:rPr>
        <w:t xml:space="preserve">, 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те у </w:t>
      </w:r>
      <w:r w:rsidR="00360826" w:rsidRPr="0065543B">
        <w:rPr>
          <w:rFonts w:ascii="Arial Narrow" w:hAnsi="Arial Narrow" w:cs="Tahoma"/>
          <w:sz w:val="22"/>
          <w:lang w:val="sr-Cyrl-CS"/>
        </w:rPr>
        <w:t xml:space="preserve">Србију </w:t>
      </w:r>
      <w:r w:rsidR="00C67044">
        <w:rPr>
          <w:rFonts w:ascii="Arial Narrow" w:hAnsi="Arial Narrow" w:cs="Tahoma"/>
          <w:sz w:val="22"/>
          <w:lang w:val="sr-Cyrl-CS"/>
        </w:rPr>
        <w:t xml:space="preserve">             </w:t>
      </w:r>
      <w:r w:rsidR="00360826" w:rsidRPr="0065543B">
        <w:rPr>
          <w:rFonts w:ascii="Arial Narrow" w:hAnsi="Arial Narrow" w:cs="Tahoma"/>
          <w:sz w:val="22"/>
          <w:lang w:val="sr-Cyrl-CS"/>
        </w:rPr>
        <w:t>65</w:t>
      </w:r>
      <w:r w:rsidR="0021483B" w:rsidRPr="0065543B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60826" w:rsidRPr="0065543B">
        <w:rPr>
          <w:rFonts w:ascii="Arial Narrow" w:hAnsi="Arial Narrow" w:cs="Tahoma"/>
          <w:sz w:val="22"/>
          <w:lang w:val="sr-Cyrl-CS"/>
        </w:rPr>
        <w:t>5</w:t>
      </w:r>
      <w:r w:rsidR="0021483B" w:rsidRPr="0065543B">
        <w:rPr>
          <w:rFonts w:ascii="Arial Narrow" w:hAnsi="Arial Narrow" w:cs="Tahoma"/>
          <w:sz w:val="22"/>
          <w:lang w:val="sr-Cyrl-CS"/>
        </w:rPr>
        <w:t>,</w:t>
      </w:r>
      <w:r w:rsidR="00360826" w:rsidRPr="0065543B">
        <w:rPr>
          <w:rFonts w:ascii="Arial Narrow" w:hAnsi="Arial Narrow" w:cs="Tahoma"/>
          <w:sz w:val="22"/>
          <w:lang w:val="sr-Cyrl-CS"/>
        </w:rPr>
        <w:t>8</w:t>
      </w:r>
      <w:r w:rsidRPr="0065543B">
        <w:rPr>
          <w:rFonts w:ascii="Arial Narrow" w:hAnsi="Arial Narrow" w:cs="Tahoma"/>
          <w:sz w:val="22"/>
          <w:lang w:val="sr-Cyrl-CS"/>
        </w:rPr>
        <w:t>% од укупног оствареног извоза.</w:t>
      </w:r>
    </w:p>
    <w:p w:rsidR="0096363D" w:rsidRPr="0065543B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65543B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5543B">
        <w:rPr>
          <w:rFonts w:ascii="Arial Narrow" w:hAnsi="Arial Narrow" w:cs="Tahoma"/>
          <w:sz w:val="22"/>
          <w:lang w:val="sr-Cyrl-CS"/>
        </w:rPr>
        <w:t xml:space="preserve">У истом </w:t>
      </w:r>
      <w:r w:rsidR="00A97913" w:rsidRPr="0065543B">
        <w:rPr>
          <w:rFonts w:ascii="Arial Narrow" w:hAnsi="Arial Narrow" w:cs="Tahoma"/>
          <w:sz w:val="22"/>
          <w:lang w:val="sr-Cyrl-CS"/>
        </w:rPr>
        <w:t>периоду</w:t>
      </w:r>
      <w:r w:rsidRPr="0065543B">
        <w:rPr>
          <w:rFonts w:ascii="Arial Narrow" w:hAnsi="Arial Narrow" w:cs="Tahoma"/>
          <w:sz w:val="22"/>
          <w:lang w:val="sr-Cyrl-CS"/>
        </w:rPr>
        <w:t xml:space="preserve">, </w:t>
      </w:r>
      <w:r w:rsidRPr="0065543B">
        <w:rPr>
          <w:rFonts w:ascii="Arial Narrow" w:hAnsi="Arial Narrow" w:cs="Tahoma"/>
          <w:sz w:val="22"/>
          <w:lang w:val="sr-Cyrl-BA"/>
        </w:rPr>
        <w:t>н</w:t>
      </w:r>
      <w:r w:rsidRPr="0065543B">
        <w:rPr>
          <w:rFonts w:ascii="Arial Narrow" w:hAnsi="Arial Narrow" w:cs="Tahoma"/>
          <w:sz w:val="22"/>
          <w:lang w:val="sr-Cyrl-CS"/>
        </w:rPr>
        <w:t>ајвише се увозило из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360826" w:rsidRPr="0065543B">
        <w:rPr>
          <w:rFonts w:ascii="Arial Narrow" w:hAnsi="Arial Narrow" w:cs="Tahoma"/>
          <w:sz w:val="22"/>
          <w:lang w:val="sr-Cyrl-CS"/>
        </w:rPr>
        <w:t xml:space="preserve">Русије 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360826" w:rsidRPr="0065543B">
        <w:rPr>
          <w:rFonts w:ascii="Arial Narrow" w:hAnsi="Arial Narrow" w:cs="Tahoma"/>
          <w:sz w:val="22"/>
          <w:lang w:val="sr-Cyrl-CS"/>
        </w:rPr>
        <w:t>189</w:t>
      </w:r>
      <w:r w:rsidRPr="0065543B">
        <w:rPr>
          <w:rFonts w:ascii="Arial Narrow" w:hAnsi="Arial Narrow" w:cs="Tahoma"/>
          <w:sz w:val="22"/>
          <w:lang w:val="sr-Cyrl-CS"/>
        </w:rPr>
        <w:t xml:space="preserve"> милиона КМ, односно </w:t>
      </w:r>
      <w:r w:rsidR="00360826" w:rsidRPr="0065543B">
        <w:rPr>
          <w:rFonts w:ascii="Arial Narrow" w:hAnsi="Arial Narrow" w:cs="Tahoma"/>
          <w:sz w:val="22"/>
          <w:lang w:val="sr-Cyrl-CS"/>
        </w:rPr>
        <w:t>2</w:t>
      </w:r>
      <w:r w:rsidR="002C3666" w:rsidRPr="0065543B">
        <w:rPr>
          <w:rFonts w:ascii="Arial Narrow" w:hAnsi="Arial Narrow" w:cs="Tahoma"/>
          <w:sz w:val="22"/>
          <w:lang w:val="sr-Cyrl-CS"/>
        </w:rPr>
        <w:t>7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360826" w:rsidRPr="0065543B">
        <w:rPr>
          <w:rFonts w:ascii="Arial Narrow" w:hAnsi="Arial Narrow" w:cs="Tahoma"/>
          <w:sz w:val="22"/>
          <w:lang w:val="sr-Cyrl-CS"/>
        </w:rPr>
        <w:t>9</w:t>
      </w:r>
      <w:r w:rsidRPr="0065543B">
        <w:rPr>
          <w:rFonts w:ascii="Arial Narrow" w:hAnsi="Arial Narrow" w:cs="Tahoma"/>
          <w:sz w:val="22"/>
          <w:lang w:val="sr-Cyrl-CS"/>
        </w:rPr>
        <w:t>% и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 из </w:t>
      </w:r>
      <w:r w:rsidR="00360826" w:rsidRPr="0065543B">
        <w:rPr>
          <w:rFonts w:ascii="Arial Narrow" w:hAnsi="Arial Narrow" w:cs="Tahoma"/>
          <w:sz w:val="22"/>
          <w:lang w:val="sr-Cyrl-CS"/>
        </w:rPr>
        <w:t>Србије</w:t>
      </w:r>
      <w:r w:rsidR="00FD5D69" w:rsidRPr="0065543B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360826" w:rsidRPr="0065543B">
        <w:rPr>
          <w:rFonts w:ascii="Arial Narrow" w:hAnsi="Arial Narrow" w:cs="Tahoma"/>
          <w:sz w:val="22"/>
          <w:lang w:val="sr-Cyrl-CS"/>
        </w:rPr>
        <w:t>9</w:t>
      </w:r>
      <w:r w:rsidR="002C3666" w:rsidRPr="0065543B">
        <w:rPr>
          <w:rFonts w:ascii="Arial Narrow" w:hAnsi="Arial Narrow" w:cs="Tahoma"/>
          <w:sz w:val="22"/>
          <w:lang w:val="sr-Cyrl-CS"/>
        </w:rPr>
        <w:t>9</w:t>
      </w:r>
      <w:r w:rsidRPr="0065543B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360826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2C3666" w:rsidRPr="0065543B">
        <w:rPr>
          <w:rFonts w:ascii="Arial Narrow" w:hAnsi="Arial Narrow" w:cs="Tahoma"/>
          <w:sz w:val="22"/>
          <w:lang w:val="sr-Cyrl-CS"/>
        </w:rPr>
        <w:t>6</w:t>
      </w:r>
      <w:r w:rsidRPr="0065543B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77348" w:rsidRPr="0065543B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65543B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lang w:val="ru-RU"/>
        </w:rPr>
      </w:pPr>
      <w:r w:rsidRPr="0065543B">
        <w:rPr>
          <w:rFonts w:ascii="Arial Narrow" w:hAnsi="Arial Narrow" w:cs="Tahoma"/>
          <w:bCs/>
          <w:sz w:val="22"/>
          <w:lang w:val="ru-RU"/>
        </w:rPr>
        <w:t>Посматрано по групама производа, у</w:t>
      </w:r>
      <w:r w:rsidR="00A97913" w:rsidRPr="0065543B">
        <w:rPr>
          <w:rFonts w:ascii="Arial Narrow" w:hAnsi="Arial Narrow" w:cs="Tahoma"/>
          <w:bCs/>
          <w:sz w:val="22"/>
          <w:lang w:val="ru-RU"/>
        </w:rPr>
        <w:t xml:space="preserve"> периоду</w:t>
      </w:r>
      <w:r w:rsidRPr="0065543B">
        <w:rPr>
          <w:rFonts w:ascii="Arial Narrow" w:hAnsi="Arial Narrow" w:cs="Tahoma"/>
          <w:bCs/>
          <w:sz w:val="22"/>
          <w:lang w:val="ru-RU"/>
        </w:rPr>
        <w:t xml:space="preserve"> </w:t>
      </w:r>
      <w:r w:rsidRPr="0065543B">
        <w:rPr>
          <w:rFonts w:ascii="Arial Narrow" w:hAnsi="Arial Narrow" w:cs="Tahoma"/>
          <w:sz w:val="22"/>
          <w:lang w:val="ru-RU"/>
        </w:rPr>
        <w:t>јануар</w:t>
      </w:r>
      <w:r w:rsidR="00A97913" w:rsidRPr="0065543B">
        <w:rPr>
          <w:rFonts w:ascii="Arial Narrow" w:hAnsi="Arial Narrow" w:cs="Tahoma"/>
          <w:sz w:val="22"/>
          <w:lang w:val="ru-RU"/>
        </w:rPr>
        <w:t xml:space="preserve"> - фебруар</w:t>
      </w:r>
      <w:r w:rsidR="00805B3B" w:rsidRPr="0065543B">
        <w:rPr>
          <w:rFonts w:ascii="Arial Narrow" w:hAnsi="Arial Narrow" w:cs="Tahoma"/>
          <w:sz w:val="22"/>
          <w:lang w:val="sr-Cyrl-BA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>201</w:t>
      </w:r>
      <w:r w:rsidR="002C3666" w:rsidRPr="0065543B">
        <w:rPr>
          <w:rFonts w:ascii="Arial Narrow" w:hAnsi="Arial Narrow" w:cs="Tahoma"/>
          <w:sz w:val="22"/>
          <w:lang w:val="sr-Cyrl-CS"/>
        </w:rPr>
        <w:t>4</w:t>
      </w:r>
      <w:r w:rsidRPr="0065543B">
        <w:rPr>
          <w:rFonts w:ascii="Arial Narrow" w:hAnsi="Arial Narrow" w:cs="Tahoma"/>
          <w:sz w:val="22"/>
          <w:lang w:val="sr-Cyrl-CS"/>
        </w:rPr>
        <w:t>. године, н</w:t>
      </w:r>
      <w:r w:rsidR="0028303A" w:rsidRPr="0065543B">
        <w:rPr>
          <w:rFonts w:ascii="Arial Narrow" w:hAnsi="Arial Narrow" w:cs="Tahoma"/>
          <w:sz w:val="22"/>
          <w:lang w:val="sr-Cyrl-CS"/>
        </w:rPr>
        <w:t>ајвеће учешће у извозу остварују</w:t>
      </w:r>
      <w:r w:rsidRPr="0065543B">
        <w:rPr>
          <w:rFonts w:ascii="Arial Narrow" w:hAnsi="Arial Narrow" w:cs="Tahoma"/>
          <w:sz w:val="22"/>
          <w:lang w:val="sr-Cyrl-CS"/>
        </w:rPr>
        <w:t xml:space="preserve"> </w:t>
      </w:r>
      <w:r w:rsidR="0028303A" w:rsidRPr="0065543B">
        <w:rPr>
          <w:rFonts w:ascii="Arial Narrow" w:hAnsi="Arial Narrow" w:cs="Tahoma"/>
          <w:bCs/>
          <w:sz w:val="22"/>
          <w:lang w:val="ru-RU"/>
        </w:rPr>
        <w:t>нафтна уља и уља добиjена од битуменозних минерала (осим сирових)</w:t>
      </w:r>
      <w:r w:rsidR="0028303A" w:rsidRPr="0065543B">
        <w:rPr>
          <w:rFonts w:ascii="Arial Narrow" w:hAnsi="Arial Narrow" w:cs="Tahoma"/>
          <w:sz w:val="18"/>
          <w:szCs w:val="16"/>
        </w:rPr>
        <w:t xml:space="preserve"> </w:t>
      </w:r>
      <w:r w:rsidRPr="0065543B">
        <w:rPr>
          <w:rFonts w:ascii="Arial Narrow" w:hAnsi="Arial Narrow" w:cs="Tahoma"/>
          <w:sz w:val="22"/>
          <w:lang w:val="sr-Cyrl-CS"/>
        </w:rPr>
        <w:t xml:space="preserve">са укупном вриједношћу од </w:t>
      </w:r>
      <w:r w:rsidR="00095007" w:rsidRPr="0065543B">
        <w:rPr>
          <w:rFonts w:ascii="Arial Narrow" w:hAnsi="Arial Narrow" w:cs="Tahoma"/>
          <w:sz w:val="22"/>
          <w:lang w:val="sr-Cyrl-CS"/>
        </w:rPr>
        <w:t>49</w:t>
      </w:r>
      <w:r w:rsidR="0028303A" w:rsidRPr="0065543B">
        <w:rPr>
          <w:rFonts w:ascii="Arial Narrow" w:hAnsi="Arial Narrow" w:cs="Tahoma"/>
          <w:sz w:val="22"/>
          <w:lang w:val="sr-Cyrl-CS"/>
        </w:rPr>
        <w:t xml:space="preserve"> милиона КМ, што износи </w:t>
      </w:r>
      <w:r w:rsidR="00955DB6" w:rsidRPr="0065543B">
        <w:rPr>
          <w:rFonts w:ascii="Arial Narrow" w:hAnsi="Arial Narrow" w:cs="Tahoma"/>
          <w:sz w:val="22"/>
          <w:lang w:val="sr-Cyrl-CS"/>
        </w:rPr>
        <w:t>1</w:t>
      </w:r>
      <w:r w:rsidR="00095007" w:rsidRPr="0065543B">
        <w:rPr>
          <w:rFonts w:ascii="Arial Narrow" w:hAnsi="Arial Narrow" w:cs="Tahoma"/>
          <w:sz w:val="22"/>
          <w:lang w:val="sr-Cyrl-CS"/>
        </w:rPr>
        <w:t>2</w:t>
      </w:r>
      <w:r w:rsidRPr="0065543B">
        <w:rPr>
          <w:rFonts w:ascii="Arial Narrow" w:hAnsi="Arial Narrow" w:cs="Tahoma"/>
          <w:sz w:val="22"/>
          <w:lang w:val="sr-Cyrl-CS"/>
        </w:rPr>
        <w:t>,</w:t>
      </w:r>
      <w:r w:rsidR="00095007" w:rsidRPr="0065543B">
        <w:rPr>
          <w:rFonts w:ascii="Arial Narrow" w:hAnsi="Arial Narrow" w:cs="Tahoma"/>
          <w:sz w:val="22"/>
          <w:lang w:val="sr-Cyrl-CS"/>
        </w:rPr>
        <w:t>1</w:t>
      </w:r>
      <w:r w:rsidRPr="0065543B">
        <w:rPr>
          <w:rFonts w:ascii="Arial Narrow" w:hAnsi="Arial Narrow" w:cs="Tahoma"/>
          <w:sz w:val="22"/>
          <w:lang w:val="sr-Cyrl-CS"/>
        </w:rPr>
        <w:t xml:space="preserve">% од укупног извоза, док највеће учешће у увозу остварује </w:t>
      </w:r>
      <w:r w:rsidRPr="0065543B">
        <w:rPr>
          <w:rFonts w:ascii="Arial Narrow" w:hAnsi="Arial Narrow" w:cs="Tahoma"/>
          <w:sz w:val="22"/>
          <w:lang w:val="sr-Cyrl-BA"/>
        </w:rPr>
        <w:t>н</w:t>
      </w:r>
      <w:r w:rsidRPr="0065543B">
        <w:rPr>
          <w:rFonts w:ascii="Arial Narrow" w:hAnsi="Arial Narrow" w:cs="Tahoma"/>
          <w:sz w:val="22"/>
          <w:lang w:val="ru-RU"/>
        </w:rPr>
        <w:t>афт</w:t>
      </w:r>
      <w:r w:rsidRPr="0065543B">
        <w:rPr>
          <w:rFonts w:ascii="Arial Narrow" w:hAnsi="Arial Narrow" w:cs="Tahoma"/>
          <w:sz w:val="22"/>
          <w:lang w:val="sr-Cyrl-BA"/>
        </w:rPr>
        <w:t xml:space="preserve">а и </w:t>
      </w:r>
      <w:r w:rsidRPr="0065543B">
        <w:rPr>
          <w:rFonts w:ascii="Arial Narrow" w:hAnsi="Arial Narrow" w:cs="Tahoma"/>
          <w:sz w:val="22"/>
          <w:lang w:val="ru-RU"/>
        </w:rPr>
        <w:t>уља добијена од битуменозних минерала</w:t>
      </w:r>
      <w:r w:rsidRPr="0065543B">
        <w:rPr>
          <w:rFonts w:ascii="Arial Narrow" w:hAnsi="Arial Narrow" w:cs="Tahoma"/>
          <w:sz w:val="22"/>
          <w:lang w:val="sr-Cyrl-BA"/>
        </w:rPr>
        <w:t xml:space="preserve"> (</w:t>
      </w:r>
      <w:r w:rsidRPr="0065543B">
        <w:rPr>
          <w:rFonts w:ascii="Arial Narrow" w:hAnsi="Arial Narrow" w:cs="Tahoma"/>
          <w:sz w:val="22"/>
          <w:lang w:val="ru-RU"/>
        </w:rPr>
        <w:t>сиров</w:t>
      </w:r>
      <w:r w:rsidRPr="0065543B">
        <w:rPr>
          <w:rFonts w:ascii="Arial Narrow" w:hAnsi="Arial Narrow" w:cs="Tahoma"/>
          <w:sz w:val="22"/>
          <w:lang w:val="sr-Cyrl-BA"/>
        </w:rPr>
        <w:t xml:space="preserve">а), са укупном вриједношћу од </w:t>
      </w:r>
      <w:r w:rsidR="00095007" w:rsidRPr="0065543B">
        <w:rPr>
          <w:rFonts w:ascii="Arial Narrow" w:hAnsi="Arial Narrow" w:cs="Tahoma"/>
          <w:sz w:val="22"/>
          <w:lang w:val="sr-Cyrl-BA"/>
        </w:rPr>
        <w:t>187</w:t>
      </w:r>
      <w:r w:rsidRPr="0065543B">
        <w:rPr>
          <w:rFonts w:ascii="Arial Narrow" w:hAnsi="Arial Narrow" w:cs="Tahoma"/>
          <w:sz w:val="22"/>
          <w:lang w:val="sr-Cyrl-BA"/>
        </w:rPr>
        <w:t xml:space="preserve"> милиона КМ, што износи </w:t>
      </w:r>
      <w:r w:rsidR="00095007" w:rsidRPr="0065543B">
        <w:rPr>
          <w:rFonts w:ascii="Arial Narrow" w:hAnsi="Arial Narrow" w:cs="Tahoma"/>
          <w:sz w:val="22"/>
          <w:lang w:val="sr-Cyrl-BA"/>
        </w:rPr>
        <w:t>27</w:t>
      </w:r>
      <w:r w:rsidRPr="0065543B">
        <w:rPr>
          <w:rFonts w:ascii="Arial Narrow" w:hAnsi="Arial Narrow" w:cs="Tahoma"/>
          <w:sz w:val="22"/>
          <w:lang w:val="sr-Cyrl-BA"/>
        </w:rPr>
        <w:t>,</w:t>
      </w:r>
      <w:r w:rsidR="00095007" w:rsidRPr="0065543B">
        <w:rPr>
          <w:rFonts w:ascii="Arial Narrow" w:hAnsi="Arial Narrow" w:cs="Tahoma"/>
          <w:sz w:val="22"/>
          <w:lang w:val="sr-Cyrl-BA"/>
        </w:rPr>
        <w:t>5</w:t>
      </w:r>
      <w:r w:rsidRPr="0065543B">
        <w:rPr>
          <w:rFonts w:ascii="Arial Narrow" w:hAnsi="Arial Narrow" w:cs="Tahoma"/>
          <w:sz w:val="22"/>
          <w:lang w:val="sr-Cyrl-BA"/>
        </w:rPr>
        <w:t>% од укупног увоза.</w:t>
      </w:r>
      <w:r w:rsidRPr="0065543B">
        <w:rPr>
          <w:rFonts w:ascii="Arial Narrow" w:eastAsia="+mn-ea" w:hAnsi="Arial Narrow" w:cs="Tahoma"/>
          <w:kern w:val="24"/>
          <w:sz w:val="22"/>
          <w:lang w:val="ru-RU"/>
        </w:rPr>
        <w:t xml:space="preserve"> </w:t>
      </w:r>
    </w:p>
    <w:p w:rsidR="00115CDB" w:rsidRPr="0065543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65543B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65543B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65543B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65543B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65543B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65543B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65543B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65543B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65543B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65543B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65543B" w:rsidRDefault="004D3FF1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054AA0" w:rsidRPr="00C67044" w:rsidRDefault="00054AA0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C67044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65543B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65543B" w:rsidRDefault="00AC4BE1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65543B">
        <w:rPr>
          <w:rFonts w:ascii="Tahoma" w:hAnsi="Tahoma" w:cs="Tahoma"/>
          <w:b/>
          <w:noProof/>
        </w:rPr>
        <w:drawing>
          <wp:inline distT="0" distB="0" distL="0" distR="0">
            <wp:extent cx="4587903" cy="256827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65543B" w:rsidRDefault="004D3FF1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4D3FF1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97.6pt;margin-top:3.25pt;width:48.5pt;height:18.6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054AA0" w:rsidRPr="00C67044" w:rsidRDefault="00054AA0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C67044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C67044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4D3FF1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4.7pt;margin-top:-.15pt;width:44.2pt;height:18.6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054AA0" w:rsidRPr="00C67044" w:rsidRDefault="00054AA0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C67044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C67044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65543B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65543B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65543B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lang w:val="ru-RU"/>
        </w:rPr>
      </w:pPr>
      <w:r w:rsidRPr="0065543B">
        <w:rPr>
          <w:rFonts w:ascii="Arial Narrow" w:hAnsi="Arial Narrow" w:cs="Tahoma"/>
          <w:sz w:val="16"/>
          <w:lang w:val="ru-RU"/>
        </w:rPr>
        <w:t xml:space="preserve">Графикон </w:t>
      </w:r>
      <w:r w:rsidR="00B2585D" w:rsidRPr="0065543B">
        <w:rPr>
          <w:rFonts w:ascii="Arial Narrow" w:hAnsi="Arial Narrow" w:cs="Tahoma"/>
          <w:sz w:val="16"/>
          <w:lang w:val="ru-RU"/>
        </w:rPr>
        <w:t>3</w:t>
      </w:r>
      <w:r w:rsidRPr="0065543B">
        <w:rPr>
          <w:rFonts w:ascii="Arial Narrow" w:hAnsi="Arial Narrow" w:cs="Tahoma"/>
          <w:sz w:val="16"/>
          <w:lang w:val="ru-RU"/>
        </w:rPr>
        <w:t xml:space="preserve">. </w:t>
      </w:r>
      <w:r w:rsidRPr="0065543B">
        <w:rPr>
          <w:rFonts w:ascii="Arial Narrow" w:hAnsi="Arial Narrow" w:cs="Tahoma"/>
          <w:iCs/>
          <w:sz w:val="16"/>
          <w:lang w:val="sr-Cyrl-CS"/>
        </w:rPr>
        <w:t>Из</w:t>
      </w:r>
      <w:r w:rsidRPr="0065543B">
        <w:rPr>
          <w:rFonts w:ascii="Arial Narrow" w:hAnsi="Arial Narrow" w:cs="Tahoma"/>
          <w:iCs/>
          <w:sz w:val="16"/>
          <w:lang w:val="ru-RU"/>
        </w:rPr>
        <w:t xml:space="preserve">воз и </w:t>
      </w:r>
      <w:r w:rsidRPr="0065543B">
        <w:rPr>
          <w:rFonts w:ascii="Arial Narrow" w:hAnsi="Arial Narrow" w:cs="Tahoma"/>
          <w:iCs/>
          <w:sz w:val="16"/>
          <w:lang w:val="sr-Cyrl-CS"/>
        </w:rPr>
        <w:t>у</w:t>
      </w:r>
      <w:r w:rsidRPr="0065543B">
        <w:rPr>
          <w:rFonts w:ascii="Arial Narrow" w:hAnsi="Arial Narrow" w:cs="Tahoma"/>
          <w:iCs/>
          <w:sz w:val="16"/>
          <w:lang w:val="ru-RU"/>
        </w:rPr>
        <w:t>воз по мјесецима</w:t>
      </w:r>
    </w:p>
    <w:p w:rsidR="00115CDB" w:rsidRPr="0065543B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65543B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65543B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65543B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2585D" w:rsidRPr="0065543B" w:rsidRDefault="00B2585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65543B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65543B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65543B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65543B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65543B">
              <w:rPr>
                <w:rFonts w:ascii="Arial Narrow" w:hAnsi="Arial Narrow" w:cs="Tahoma"/>
                <w:b/>
                <w:sz w:val="22"/>
                <w:lang w:val="sr-Cyrl-CS"/>
              </w:rPr>
              <w:lastRenderedPageBreak/>
              <w:t xml:space="preserve">МАТЕРИЈАЛ ПРИПРЕМИЛИ: </w:t>
            </w: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65543B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65543B" w:rsidRDefault="00806168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</w:p>
          <w:p w:rsidR="00A44E14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65543B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65543B" w:rsidRDefault="004D3FF1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65543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65543B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C20B5" w:rsidRPr="0065543B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65543B" w:rsidRDefault="004D3FF1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65543B" w:rsidRDefault="004D3FF1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65543B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65543B" w:rsidRDefault="004D3FF1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hyperlink r:id="rId16" w:history="1"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  <w:r w:rsidR="009E2A9A" w:rsidRPr="0065543B"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 xml:space="preserve"> </w:t>
            </w: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65543B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65543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65543B" w:rsidRDefault="004D3FF1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65543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65543B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65543B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65543B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65543B">
              <w:rPr>
                <w:rFonts w:ascii="Arial Narrow" w:hAnsi="Arial Narrow" w:cs="Tahoma"/>
                <w:b/>
                <w:sz w:val="22"/>
                <w:lang w:val="sr-Cyrl-CS"/>
              </w:rPr>
              <w:t>ОБЈ</w:t>
            </w:r>
            <w:bookmarkStart w:id="0" w:name="_GoBack"/>
            <w:bookmarkEnd w:id="0"/>
            <w:r w:rsidRPr="0065543B">
              <w:rPr>
                <w:rFonts w:ascii="Arial Narrow" w:hAnsi="Arial Narrow" w:cs="Tahoma"/>
                <w:b/>
                <w:sz w:val="22"/>
                <w:lang w:val="sr-Cyrl-CS"/>
              </w:rPr>
              <w:t>АШЊЕЊА ПОЈМОВА</w:t>
            </w:r>
          </w:p>
        </w:tc>
      </w:tr>
      <w:tr w:rsidR="009E2A9A" w:rsidRPr="0065543B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543B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65543B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65543B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65543B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65543B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65543B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65543B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65543B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65543B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65543B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65543B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65543B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65543B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65543B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65543B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B4E35" w:rsidRPr="0065543B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65543B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65543B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B4E35" w:rsidRPr="0065543B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B4E35" w:rsidRPr="0065543B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65543B" w:rsidRDefault="004D3FF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4D3FF1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65543B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65543B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65543B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65543B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65543B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65543B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65543B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65543B">
              <w:rPr>
                <w:rFonts w:ascii="Arial Narrow" w:hAnsi="Arial Narrow" w:cs="Tahoma"/>
                <w:sz w:val="18"/>
              </w:rPr>
              <w:t xml:space="preserve">е </w:t>
            </w:r>
            <w:r w:rsidRPr="0065543B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65543B">
              <w:rPr>
                <w:rFonts w:ascii="Arial Narrow" w:hAnsi="Arial Narrow" w:cs="Tahoma"/>
                <w:sz w:val="18"/>
              </w:rPr>
              <w:t xml:space="preserve"> </w:t>
            </w:r>
            <w:r w:rsidRPr="0065543B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65543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65543B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65543B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543B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543B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65543B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65543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65543B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65543B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65543B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65543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65543B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65543B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65543B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65543B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65543B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65543B" w:rsidRDefault="004D3FF1" w:rsidP="009E2A9A">
      <w:pPr>
        <w:rPr>
          <w:rFonts w:ascii="Tahoma" w:hAnsi="Tahoma" w:cs="Tahoma"/>
          <w:lang w:val="sr-Cyrl-BA"/>
        </w:rPr>
      </w:pPr>
      <w:r w:rsidRPr="004D3FF1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65543B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A0" w:rsidRDefault="00054AA0">
      <w:r>
        <w:separator/>
      </w:r>
    </w:p>
  </w:endnote>
  <w:endnote w:type="continuationSeparator" w:id="0">
    <w:p w:rsidR="00054AA0" w:rsidRDefault="0005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A0" w:rsidRDefault="004D3FF1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054AA0" w:rsidRPr="00175687" w:rsidRDefault="004D3FF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54AA0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F1698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A0" w:rsidRDefault="004D3FF1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054AA0" w:rsidRPr="00175687" w:rsidRDefault="004D3FF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054AA0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BF1698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A0" w:rsidRDefault="00054AA0">
      <w:r>
        <w:separator/>
      </w:r>
    </w:p>
  </w:footnote>
  <w:footnote w:type="continuationSeparator" w:id="0">
    <w:p w:rsidR="00054AA0" w:rsidRDefault="00054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054AA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054AA0" w:rsidRPr="00DB5870" w:rsidRDefault="00054AA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054AA0" w:rsidRPr="00DB5870" w:rsidRDefault="00054AA0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054AA0" w:rsidRPr="005D5311" w:rsidRDefault="00054AA0" w:rsidP="00CA097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 w:rsidR="00CA0974">
            <w:rPr>
              <w:rFonts w:ascii="Arial Narrow" w:hAnsi="Arial Narrow" w:cs="Tahoma"/>
              <w:color w:val="0070C0"/>
              <w:sz w:val="18"/>
              <w:lang w:val="sr-Cyrl-BA"/>
            </w:rPr>
            <w:t>6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 w:rsidR="00CA0974">
            <w:rPr>
              <w:rFonts w:ascii="Arial Narrow" w:hAnsi="Arial Narrow" w:cs="Tahoma"/>
              <w:color w:val="0070C0"/>
              <w:sz w:val="18"/>
              <w:lang w:val="bs-Cyrl-BA"/>
            </w:rPr>
            <w:t>март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 w:rsidR="00CA0974"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3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054AA0" w:rsidRDefault="004D3FF1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4D3FF1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547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9D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5DE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3FF1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43B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DB9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C8D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698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044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48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3288"/>
    <w:rsid w:val="00FB3515"/>
    <w:rsid w:val="00FB3C8A"/>
    <w:rsid w:val="00FB3CBE"/>
    <w:rsid w:val="00FB407C"/>
    <w:rsid w:val="00FB4401"/>
    <w:rsid w:val="00FB4480"/>
    <w:rsid w:val="00FB4E35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Febru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feb%202014\za%20Graf%20I-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811</c:v>
                </c:pt>
                <c:pt idx="1">
                  <c:v>799</c:v>
                </c:pt>
                <c:pt idx="2">
                  <c:v>798</c:v>
                </c:pt>
                <c:pt idx="3">
                  <c:v>796</c:v>
                </c:pt>
                <c:pt idx="4">
                  <c:v>816</c:v>
                </c:pt>
                <c:pt idx="5">
                  <c:v>803</c:v>
                </c:pt>
                <c:pt idx="6">
                  <c:v>811</c:v>
                </c:pt>
                <c:pt idx="7">
                  <c:v>813</c:v>
                </c:pt>
                <c:pt idx="8">
                  <c:v>808</c:v>
                </c:pt>
                <c:pt idx="9">
                  <c:v>811</c:v>
                </c:pt>
                <c:pt idx="10">
                  <c:v>820</c:v>
                </c:pt>
                <c:pt idx="11">
                  <c:v>810</c:v>
                </c:pt>
                <c:pt idx="12">
                  <c:v>822</c:v>
                </c:pt>
              </c:numCache>
            </c:numRef>
          </c:val>
        </c:ser>
        <c:marker val="1"/>
        <c:axId val="57252480"/>
        <c:axId val="70501504"/>
      </c:lineChart>
      <c:catAx>
        <c:axId val="5725248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70501504"/>
        <c:crosses val="autoZero"/>
        <c:auto val="1"/>
        <c:lblAlgn val="ctr"/>
        <c:lblOffset val="100"/>
      </c:catAx>
      <c:valAx>
        <c:axId val="70501504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572524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7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98.436810219170397</c:v>
                </c:pt>
                <c:pt idx="1">
                  <c:v>97.398324990546655</c:v>
                </c:pt>
                <c:pt idx="2">
                  <c:v>95.918985223077726</c:v>
                </c:pt>
                <c:pt idx="3">
                  <c:v>104.89460575052181</c:v>
                </c:pt>
                <c:pt idx="4">
                  <c:v>97.629348685988688</c:v>
                </c:pt>
                <c:pt idx="5">
                  <c:v>91.407730247526743</c:v>
                </c:pt>
                <c:pt idx="6">
                  <c:v>98.175694657648478</c:v>
                </c:pt>
                <c:pt idx="7">
                  <c:v>98.723956438493389</c:v>
                </c:pt>
                <c:pt idx="8">
                  <c:v>98.19202970070414</c:v>
                </c:pt>
                <c:pt idx="9">
                  <c:v>102.06180821569215</c:v>
                </c:pt>
                <c:pt idx="10">
                  <c:v>104.24330532375905</c:v>
                </c:pt>
                <c:pt idx="11">
                  <c:v>107.3543978613839</c:v>
                </c:pt>
                <c:pt idx="12">
                  <c:v>101.89034073494004</c:v>
                </c:pt>
                <c:pt idx="13">
                  <c:v>103.12948202123025</c:v>
                </c:pt>
                <c:pt idx="14">
                  <c:v>100.51455723991238</c:v>
                </c:pt>
                <c:pt idx="15">
                  <c:v>103.46281622045976</c:v>
                </c:pt>
                <c:pt idx="16">
                  <c:v>105.66964077710158</c:v>
                </c:pt>
                <c:pt idx="17">
                  <c:v>110.33049722584579</c:v>
                </c:pt>
                <c:pt idx="18">
                  <c:v>107.50326872162773</c:v>
                </c:pt>
                <c:pt idx="19">
                  <c:v>99.473939457757481</c:v>
                </c:pt>
                <c:pt idx="20">
                  <c:v>104.52012799114598</c:v>
                </c:pt>
                <c:pt idx="21">
                  <c:v>103.5948125563512</c:v>
                </c:pt>
                <c:pt idx="22">
                  <c:v>100.18985227871075</c:v>
                </c:pt>
                <c:pt idx="23">
                  <c:v>102.68292490892053</c:v>
                </c:pt>
                <c:pt idx="24">
                  <c:v>97.783639900226135</c:v>
                </c:pt>
                <c:pt idx="25">
                  <c:v>100.5301341011551</c:v>
                </c:pt>
                <c:pt idx="26">
                  <c:v>100.62544825098793</c:v>
                </c:pt>
                <c:pt idx="27">
                  <c:v>99.369938490059425</c:v>
                </c:pt>
                <c:pt idx="28">
                  <c:v>99.680989216287585</c:v>
                </c:pt>
                <c:pt idx="29">
                  <c:v>93.470235149074952</c:v>
                </c:pt>
                <c:pt idx="30">
                  <c:v>98.886323589903171</c:v>
                </c:pt>
                <c:pt idx="31">
                  <c:v>106.38037044075922</c:v>
                </c:pt>
                <c:pt idx="32">
                  <c:v>101.16825237833271</c:v>
                </c:pt>
                <c:pt idx="33">
                  <c:v>99.35834267792724</c:v>
                </c:pt>
                <c:pt idx="34">
                  <c:v>101.75721473950072</c:v>
                </c:pt>
                <c:pt idx="35">
                  <c:v>101.52647655164611</c:v>
                </c:pt>
                <c:pt idx="36">
                  <c:v>102.11268576832695</c:v>
                </c:pt>
                <c:pt idx="37">
                  <c:v>99.168156872212379</c:v>
                </c:pt>
                <c:pt idx="38">
                  <c:v>107.82318198129026</c:v>
                </c:pt>
                <c:pt idx="39">
                  <c:v>102.96926378667114</c:v>
                </c:pt>
                <c:pt idx="40">
                  <c:v>104.73783105904353</c:v>
                </c:pt>
                <c:pt idx="41">
                  <c:v>110.57731926452618</c:v>
                </c:pt>
                <c:pt idx="42">
                  <c:v>104.89461260468491</c:v>
                </c:pt>
                <c:pt idx="43">
                  <c:v>101.8044417960989</c:v>
                </c:pt>
                <c:pt idx="44">
                  <c:v>102.91755654494862</c:v>
                </c:pt>
                <c:pt idx="45">
                  <c:v>105.31153049872087</c:v>
                </c:pt>
                <c:pt idx="46">
                  <c:v>105.56573188193885</c:v>
                </c:pt>
                <c:pt idx="47">
                  <c:v>105.83019041816236</c:v>
                </c:pt>
                <c:pt idx="48">
                  <c:v>108.42848175272158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7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97.278728734495829</c:v>
                </c:pt>
                <c:pt idx="1">
                  <c:v>97.563312130984414</c:v>
                </c:pt>
                <c:pt idx="2">
                  <c:v>97.889599423298364</c:v>
                </c:pt>
                <c:pt idx="3">
                  <c:v>98.230407386715001</c:v>
                </c:pt>
                <c:pt idx="4">
                  <c:v>98.406747694717964</c:v>
                </c:pt>
                <c:pt idx="5">
                  <c:v>98.604709507440049</c:v>
                </c:pt>
                <c:pt idx="6">
                  <c:v>99.034848734702052</c:v>
                </c:pt>
                <c:pt idx="7">
                  <c:v>99.534830705133174</c:v>
                </c:pt>
                <c:pt idx="8">
                  <c:v>100.06548029850511</c:v>
                </c:pt>
                <c:pt idx="9">
                  <c:v>100.65084044015335</c:v>
                </c:pt>
                <c:pt idx="10">
                  <c:v>101.20819903194436</c:v>
                </c:pt>
                <c:pt idx="11">
                  <c:v>101.63044531478526</c:v>
                </c:pt>
                <c:pt idx="12">
                  <c:v>101.89752708164892</c:v>
                </c:pt>
                <c:pt idx="13">
                  <c:v>102.11392251837471</c:v>
                </c:pt>
                <c:pt idx="14">
                  <c:v>102.33252258282383</c:v>
                </c:pt>
                <c:pt idx="15">
                  <c:v>102.57908960975985</c:v>
                </c:pt>
                <c:pt idx="16">
                  <c:v>102.81397592369818</c:v>
                </c:pt>
                <c:pt idx="17">
                  <c:v>102.92455470068246</c:v>
                </c:pt>
                <c:pt idx="18">
                  <c:v>102.78773281935131</c:v>
                </c:pt>
                <c:pt idx="19">
                  <c:v>102.51055515784789</c:v>
                </c:pt>
                <c:pt idx="20">
                  <c:v>102.29038238816341</c:v>
                </c:pt>
                <c:pt idx="21">
                  <c:v>102.02477349016529</c:v>
                </c:pt>
                <c:pt idx="22">
                  <c:v>101.71349238853261</c:v>
                </c:pt>
                <c:pt idx="23">
                  <c:v>101.42781696079359</c:v>
                </c:pt>
                <c:pt idx="24">
                  <c:v>101.15159233416932</c:v>
                </c:pt>
                <c:pt idx="25">
                  <c:v>100.96237176818595</c:v>
                </c:pt>
                <c:pt idx="26">
                  <c:v>100.81981441908125</c:v>
                </c:pt>
                <c:pt idx="27">
                  <c:v>100.69655435655268</c:v>
                </c:pt>
                <c:pt idx="28">
                  <c:v>100.61269059303962</c:v>
                </c:pt>
                <c:pt idx="29">
                  <c:v>100.61554930330118</c:v>
                </c:pt>
                <c:pt idx="30">
                  <c:v>100.85535512393882</c:v>
                </c:pt>
                <c:pt idx="31">
                  <c:v>101.17823129775857</c:v>
                </c:pt>
                <c:pt idx="32">
                  <c:v>101.36944016918001</c:v>
                </c:pt>
                <c:pt idx="33">
                  <c:v>101.56194988301912</c:v>
                </c:pt>
                <c:pt idx="34">
                  <c:v>101.83762766670554</c:v>
                </c:pt>
                <c:pt idx="35">
                  <c:v>102.1502269415254</c:v>
                </c:pt>
                <c:pt idx="36">
                  <c:v>102.47491021332495</c:v>
                </c:pt>
                <c:pt idx="37">
                  <c:v>102.87190610273554</c:v>
                </c:pt>
                <c:pt idx="38">
                  <c:v>103.34840711336545</c:v>
                </c:pt>
                <c:pt idx="39">
                  <c:v>103.75634718913118</c:v>
                </c:pt>
                <c:pt idx="40">
                  <c:v>104.16707773395787</c:v>
                </c:pt>
                <c:pt idx="41">
                  <c:v>104.56221766711992</c:v>
                </c:pt>
                <c:pt idx="42">
                  <c:v>104.79859397470781</c:v>
                </c:pt>
                <c:pt idx="43">
                  <c:v>105.02655538061012</c:v>
                </c:pt>
                <c:pt idx="44">
                  <c:v>105.38720423072506</c:v>
                </c:pt>
                <c:pt idx="45">
                  <c:v>105.85106592677116</c:v>
                </c:pt>
                <c:pt idx="46">
                  <c:v>106.35957299260176</c:v>
                </c:pt>
                <c:pt idx="47">
                  <c:v>106.91670432247875</c:v>
                </c:pt>
                <c:pt idx="48">
                  <c:v>107.52193005380504</c:v>
                </c:pt>
              </c:numCache>
            </c:numRef>
          </c:val>
        </c:ser>
        <c:marker val="1"/>
        <c:axId val="80315520"/>
        <c:axId val="80317056"/>
      </c:lineChart>
      <c:catAx>
        <c:axId val="80315520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0317056"/>
        <c:crosses val="autoZero"/>
        <c:auto val="1"/>
        <c:lblAlgn val="ctr"/>
        <c:lblOffset val="100"/>
      </c:catAx>
      <c:valAx>
        <c:axId val="80317056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031552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7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967633840290505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zaFeb2014!$A$2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zaFeb2014!$B$2:$N$2</c:f>
              <c:numCache>
                <c:formatCode>General</c:formatCode>
                <c:ptCount val="13"/>
                <c:pt idx="0">
                  <c:v>342893</c:v>
                </c:pt>
                <c:pt idx="1">
                  <c:v>393365</c:v>
                </c:pt>
                <c:pt idx="2">
                  <c:v>379748</c:v>
                </c:pt>
                <c:pt idx="3">
                  <c:v>380770</c:v>
                </c:pt>
                <c:pt idx="4">
                  <c:v>317176</c:v>
                </c:pt>
                <c:pt idx="5">
                  <c:v>400481</c:v>
                </c:pt>
                <c:pt idx="6">
                  <c:v>385911</c:v>
                </c:pt>
                <c:pt idx="7">
                  <c:v>390579</c:v>
                </c:pt>
                <c:pt idx="8">
                  <c:v>454480</c:v>
                </c:pt>
                <c:pt idx="9">
                  <c:v>424992</c:v>
                </c:pt>
                <c:pt idx="10">
                  <c:v>391993</c:v>
                </c:pt>
                <c:pt idx="11">
                  <c:v>251906</c:v>
                </c:pt>
                <c:pt idx="12">
                  <c:v>427126</c:v>
                </c:pt>
              </c:numCache>
            </c:numRef>
          </c:val>
        </c:ser>
        <c:ser>
          <c:idx val="1"/>
          <c:order val="1"/>
          <c:tx>
            <c:strRef>
              <c:f>zaFeb2014!$A$3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zaFeb2014!$B$3:$N$3</c:f>
              <c:numCache>
                <c:formatCode>General</c:formatCode>
                <c:ptCount val="13"/>
                <c:pt idx="0">
                  <c:v>182220</c:v>
                </c:pt>
                <c:pt idx="1">
                  <c:v>210184</c:v>
                </c:pt>
                <c:pt idx="2">
                  <c:v>238435</c:v>
                </c:pt>
                <c:pt idx="3">
                  <c:v>220764</c:v>
                </c:pt>
                <c:pt idx="4">
                  <c:v>220173</c:v>
                </c:pt>
                <c:pt idx="5">
                  <c:v>242098</c:v>
                </c:pt>
                <c:pt idx="6">
                  <c:v>199427</c:v>
                </c:pt>
                <c:pt idx="7">
                  <c:v>230912</c:v>
                </c:pt>
                <c:pt idx="8">
                  <c:v>221870</c:v>
                </c:pt>
                <c:pt idx="9">
                  <c:v>231500</c:v>
                </c:pt>
                <c:pt idx="10">
                  <c:v>222497</c:v>
                </c:pt>
                <c:pt idx="11">
                  <c:v>196665</c:v>
                </c:pt>
                <c:pt idx="12">
                  <c:v>211099</c:v>
                </c:pt>
              </c:numCache>
            </c:numRef>
          </c:val>
        </c:ser>
        <c:marker val="1"/>
        <c:axId val="70095232"/>
        <c:axId val="70096768"/>
      </c:lineChart>
      <c:catAx>
        <c:axId val="70095232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70096768"/>
        <c:crosses val="autoZero"/>
        <c:auto val="1"/>
        <c:lblAlgn val="ctr"/>
        <c:lblOffset val="100"/>
      </c:catAx>
      <c:valAx>
        <c:axId val="70096768"/>
        <c:scaling>
          <c:orientation val="minMax"/>
        </c:scaling>
        <c:axPos val="l"/>
        <c:majorGridlines>
          <c:spPr>
            <a:ln w="3175"/>
          </c:spPr>
        </c:majorGridlines>
        <c:numFmt formatCode="###\ ###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700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601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4E9B-0A48-493B-B2EA-29B7202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1773</Words>
  <Characters>11199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12947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ignjicog</cp:lastModifiedBy>
  <cp:revision>35</cp:revision>
  <cp:lastPrinted>2014-03-24T11:51:00Z</cp:lastPrinted>
  <dcterms:created xsi:type="dcterms:W3CDTF">2014-03-14T12:01:00Z</dcterms:created>
  <dcterms:modified xsi:type="dcterms:W3CDTF">2014-03-26T07:18:00Z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