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382D02" w:rsidRPr="00382D02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382D02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382D02">
              <w:rPr>
                <w:rFonts w:ascii="Tahoma" w:hAnsi="Tahoma" w:cs="Tahoma"/>
              </w:rPr>
              <w:br w:type="column"/>
            </w:r>
            <w:r w:rsidRPr="00382D02">
              <w:rPr>
                <w:rFonts w:ascii="Tahoma" w:hAnsi="Tahoma" w:cs="Tahoma"/>
              </w:rPr>
              <w:br w:type="column"/>
            </w:r>
            <w:r w:rsidRPr="00382D02">
              <w:rPr>
                <w:rFonts w:ascii="Tahoma" w:hAnsi="Tahoma" w:cs="Tahoma"/>
              </w:rPr>
              <w:br w:type="page"/>
            </w:r>
            <w:r w:rsidRPr="00382D02">
              <w:rPr>
                <w:rFonts w:ascii="Tahoma" w:hAnsi="Tahoma" w:cs="Tahoma"/>
              </w:rPr>
              <w:br w:type="page"/>
            </w:r>
            <w:r w:rsidR="008B47D1" w:rsidRPr="00382D02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382D02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382D02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382D02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382D02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382D02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382D02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82D02" w:rsidRDefault="004551B9" w:rsidP="00382D02">
            <w:pPr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382D0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9820C8" w:rsidRPr="00382D02">
              <w:rPr>
                <w:rFonts w:ascii="Tahoma" w:hAnsi="Tahoma" w:cs="Tahoma"/>
                <w:color w:val="1F497D" w:themeColor="text2"/>
                <w:sz w:val="16"/>
              </w:rPr>
              <w:t xml:space="preserve">          </w:t>
            </w:r>
            <w:r w:rsidRPr="00382D0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A975F3" w:rsidRPr="00382D02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2</w:t>
            </w:r>
            <w:r w:rsidR="00CA0974" w:rsidRPr="00382D02">
              <w:rPr>
                <w:rFonts w:ascii="Arial Narrow" w:hAnsi="Arial Narrow" w:cs="Tahoma"/>
                <w:color w:val="1F497D" w:themeColor="text2"/>
                <w:sz w:val="18"/>
                <w:lang w:val="sr-Latn-CS"/>
              </w:rPr>
              <w:t>6</w:t>
            </w:r>
            <w:r w:rsidR="00A975F3" w:rsidRPr="00382D02">
              <w:rPr>
                <w:rFonts w:ascii="Arial Narrow" w:hAnsi="Arial Narrow" w:cs="Tahoma"/>
                <w:color w:val="1F497D" w:themeColor="text2"/>
                <w:sz w:val="18"/>
                <w:lang w:val="bs-Cyrl-BA"/>
              </w:rPr>
              <w:t xml:space="preserve">. </w:t>
            </w:r>
            <w:r w:rsidR="007D7229" w:rsidRPr="00382D02">
              <w:rPr>
                <w:rFonts w:ascii="Arial Narrow" w:hAnsi="Arial Narrow" w:cs="Tahoma"/>
                <w:color w:val="1F497D" w:themeColor="text2"/>
                <w:sz w:val="18"/>
                <w:lang w:val="bs-Cyrl-BA"/>
              </w:rPr>
              <w:t>мај</w:t>
            </w:r>
            <w:r w:rsidR="00A975F3" w:rsidRPr="00382D02">
              <w:rPr>
                <w:rFonts w:ascii="Arial Narrow" w:hAnsi="Arial Narrow" w:cs="Tahoma"/>
                <w:color w:val="1F497D" w:themeColor="text2"/>
                <w:sz w:val="18"/>
                <w:lang w:val="sr-Cyrl-CS"/>
              </w:rPr>
              <w:t xml:space="preserve"> </w:t>
            </w:r>
            <w:r w:rsidR="00A15386" w:rsidRPr="00382D02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201</w:t>
            </w:r>
            <w:r w:rsidR="008809BE" w:rsidRPr="00382D02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4</w:t>
            </w:r>
            <w:r w:rsidR="00A975F3" w:rsidRPr="00382D02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.</w:t>
            </w:r>
            <w:r w:rsidR="00A975F3" w:rsidRPr="00382D02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  </w:t>
            </w:r>
            <w:r w:rsidR="007D7229" w:rsidRPr="00382D02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CS"/>
              </w:rPr>
              <w:t>5</w:t>
            </w:r>
            <w:r w:rsidR="00A975F3" w:rsidRPr="00382D02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/1</w:t>
            </w:r>
            <w:r w:rsidR="008809BE" w:rsidRPr="00382D02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4</w:t>
            </w:r>
            <w:r w:rsidR="00A975F3" w:rsidRPr="00382D02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 xml:space="preserve"> </w:t>
            </w:r>
          </w:p>
        </w:tc>
      </w:tr>
      <w:tr w:rsidR="00382D02" w:rsidRPr="00382D02" w:rsidTr="005074F6">
        <w:trPr>
          <w:cantSplit/>
        </w:trPr>
        <w:tc>
          <w:tcPr>
            <w:tcW w:w="5251" w:type="dxa"/>
            <w:vAlign w:val="center"/>
          </w:tcPr>
          <w:p w:rsidR="005D5311" w:rsidRPr="00382D02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382D02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382D02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382D02" w:rsidRPr="00382D02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82D02" w:rsidRDefault="007D7229" w:rsidP="008809BE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 w:rsidRPr="00382D0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>мај</w:t>
            </w:r>
            <w:r w:rsidR="007E158B" w:rsidRPr="00382D0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AC7674" w:rsidRPr="00382D0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201</w:t>
            </w:r>
            <w:r w:rsidR="008809BE" w:rsidRPr="00382D0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4</w:t>
            </w:r>
            <w:r w:rsidR="002F5E38" w:rsidRPr="00382D0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 године</w:t>
            </w:r>
          </w:p>
        </w:tc>
      </w:tr>
      <w:tr w:rsidR="00382D02" w:rsidRPr="00382D02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82D02" w:rsidRDefault="008728B3" w:rsidP="00EF319F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 w:rsidRPr="00382D02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</w:p>
        </w:tc>
      </w:tr>
    </w:tbl>
    <w:p w:rsidR="00777348" w:rsidRPr="00382D02" w:rsidRDefault="00777348" w:rsidP="00D35CD4">
      <w:pPr>
        <w:jc w:val="both"/>
        <w:rPr>
          <w:rFonts w:ascii="Tahoma" w:hAnsi="Tahoma" w:cs="Tahoma"/>
          <w:b/>
          <w:lang w:val="sr-Latn-CS"/>
        </w:rPr>
      </w:pPr>
    </w:p>
    <w:p w:rsidR="00DF1E52" w:rsidRPr="00382D02" w:rsidRDefault="00DF1E52" w:rsidP="00DF1E52">
      <w:pPr>
        <w:jc w:val="both"/>
        <w:rPr>
          <w:rFonts w:ascii="Arial Narrow" w:hAnsi="Arial Narrow" w:cs="Tahoma"/>
          <w:sz w:val="30"/>
          <w:szCs w:val="30"/>
          <w:lang w:val="sr-Latn-CS"/>
        </w:rPr>
      </w:pPr>
      <w:r w:rsidRPr="00382D02">
        <w:rPr>
          <w:rFonts w:ascii="Arial Narrow" w:hAnsi="Arial Narrow" w:cs="Tahoma"/>
          <w:sz w:val="30"/>
          <w:szCs w:val="30"/>
          <w:lang w:val="sr-Cyrl-BA"/>
        </w:rPr>
        <w:t>Најпрофитабилнија предузећа у 201</w:t>
      </w:r>
      <w:r w:rsidRPr="00382D02">
        <w:rPr>
          <w:rFonts w:ascii="Arial Narrow" w:hAnsi="Arial Narrow" w:cs="Tahoma"/>
          <w:sz w:val="30"/>
          <w:szCs w:val="30"/>
          <w:lang w:val="sr-Latn-BA"/>
        </w:rPr>
        <w:t>2</w:t>
      </w:r>
      <w:r w:rsidRPr="00382D02">
        <w:rPr>
          <w:rFonts w:ascii="Arial Narrow" w:hAnsi="Arial Narrow" w:cs="Tahoma"/>
          <w:sz w:val="30"/>
          <w:szCs w:val="30"/>
          <w:lang w:val="sr-Cyrl-BA"/>
        </w:rPr>
        <w:t>. послују у подручју Информације и комуникације</w:t>
      </w:r>
    </w:p>
    <w:p w:rsidR="00DF1E52" w:rsidRPr="00382D02" w:rsidRDefault="00DF1E52" w:rsidP="00DF1E52">
      <w:pPr>
        <w:jc w:val="both"/>
        <w:rPr>
          <w:rFonts w:ascii="Arial Narrow" w:hAnsi="Arial Narrow" w:cs="Tahoma"/>
          <w:sz w:val="28"/>
          <w:szCs w:val="22"/>
          <w:lang w:val="sr-Cyrl-BA"/>
        </w:rPr>
      </w:pPr>
      <w:r w:rsidRPr="00382D02">
        <w:rPr>
          <w:rFonts w:ascii="Arial Narrow" w:hAnsi="Arial Narrow" w:cs="Tahoma"/>
          <w:sz w:val="28"/>
          <w:szCs w:val="22"/>
          <w:lang w:val="sr-Cyrl-BA"/>
        </w:rPr>
        <w:t xml:space="preserve">Највећа продуктивност рада остварена у подручју Информације и комуникације </w:t>
      </w:r>
    </w:p>
    <w:p w:rsidR="00DF1E52" w:rsidRPr="00382D02" w:rsidRDefault="00DF1E52" w:rsidP="00DF1E52"/>
    <w:p w:rsidR="00602160" w:rsidRPr="006C4ECE" w:rsidRDefault="00602160" w:rsidP="00DF1E52">
      <w:pPr>
        <w:jc w:val="both"/>
        <w:rPr>
          <w:rFonts w:ascii="Arial Narrow" w:hAnsi="Arial Narrow" w:cs="Tahoma"/>
          <w:lang w:val="sr-Cyrl-CS"/>
        </w:rPr>
      </w:pPr>
      <w:r w:rsidRPr="006C4ECE">
        <w:rPr>
          <w:rFonts w:ascii="Arial Narrow" w:hAnsi="Arial Narrow" w:cs="Tahoma"/>
          <w:lang w:val="sr-Cyrl-CS"/>
        </w:rPr>
        <w:t>У 2012. години, од 7 546 активних предузећа, 39,7% било је у подручју Трговина, док структура запослених показује да је од око 126 хиљада запослених лица 46,6% а</w:t>
      </w:r>
      <w:r w:rsidR="00A22680" w:rsidRPr="006C4ECE">
        <w:rPr>
          <w:rFonts w:ascii="Arial Narrow" w:hAnsi="Arial Narrow" w:cs="Tahoma"/>
          <w:lang w:val="sr-Cyrl-CS"/>
        </w:rPr>
        <w:t>н</w:t>
      </w:r>
      <w:r w:rsidRPr="006C4ECE">
        <w:rPr>
          <w:rFonts w:ascii="Arial Narrow" w:hAnsi="Arial Narrow" w:cs="Tahoma"/>
          <w:lang w:val="sr-Cyrl-CS"/>
        </w:rPr>
        <w:t>гажовано у подрјучјима индустрије.</w:t>
      </w:r>
    </w:p>
    <w:p w:rsidR="00602160" w:rsidRPr="006C4ECE" w:rsidRDefault="00602160" w:rsidP="00DF1E52">
      <w:pPr>
        <w:jc w:val="both"/>
        <w:rPr>
          <w:rFonts w:ascii="Arial Narrow" w:hAnsi="Arial Narrow" w:cs="Tahoma"/>
          <w:lang w:val="sr-Cyrl-CS"/>
        </w:rPr>
      </w:pPr>
    </w:p>
    <w:p w:rsidR="00DF1E52" w:rsidRPr="006C4ECE" w:rsidRDefault="00272909" w:rsidP="00DF1E52">
      <w:pPr>
        <w:jc w:val="both"/>
        <w:rPr>
          <w:rFonts w:ascii="Arial Narrow" w:eastAsia="Arial" w:hAnsi="Arial Narrow" w:cs="Tahoma"/>
          <w:lang w:val="sr-Cyrl-BA"/>
        </w:rPr>
      </w:pPr>
      <w:r w:rsidRPr="006C4ECE">
        <w:rPr>
          <w:rFonts w:ascii="Arial Narrow" w:hAnsi="Arial Narrow" w:cs="Tahoma"/>
          <w:lang w:val="sr-Cyrl-BA"/>
        </w:rPr>
        <w:t>Просјечна стопа профитабилности нефинансијске пословне економије у Републици Српској у 2012. години износила је 9,2%</w:t>
      </w:r>
      <w:r w:rsidRPr="006C4ECE">
        <w:rPr>
          <w:rFonts w:ascii="Arial Narrow" w:hAnsi="Arial Narrow" w:cs="Tahoma"/>
          <w:lang w:val="sr-Cyrl-CS"/>
        </w:rPr>
        <w:t>, и виша је у односу на 2011. када је износила 7,5%.</w:t>
      </w:r>
      <w:r w:rsidRPr="006C4ECE">
        <w:rPr>
          <w:rFonts w:ascii="Arial Narrow" w:hAnsi="Arial Narrow" w:cs="Tahoma"/>
        </w:rPr>
        <w:t xml:space="preserve"> </w:t>
      </w:r>
      <w:r w:rsidR="00DF1E52" w:rsidRPr="006C4ECE">
        <w:rPr>
          <w:rFonts w:ascii="Arial Narrow" w:hAnsi="Arial Narrow" w:cs="Tahoma"/>
          <w:lang w:val="sr-Cyrl-BA"/>
        </w:rPr>
        <w:t>Највећа стопа профитабилности, као показатељ зарађивачке способности и конкурентности предузећа, у 2012. години, постигнута је у подручју (J)</w:t>
      </w:r>
      <w:r w:rsidR="00DF1E52" w:rsidRPr="006C4ECE">
        <w:rPr>
          <w:rFonts w:ascii="Arial Narrow" w:eastAsia="Arial" w:hAnsi="Arial Narrow" w:cs="Tahoma"/>
          <w:lang w:val="sr-Latn-BA"/>
        </w:rPr>
        <w:t xml:space="preserve"> Информације и комуникације 43,6%, затим у подручју</w:t>
      </w:r>
      <w:r w:rsidR="00DF1E52" w:rsidRPr="006C4ECE">
        <w:rPr>
          <w:rFonts w:ascii="Arial Narrow" w:eastAsia="Arial" w:hAnsi="Arial Narrow" w:cs="Tahoma"/>
          <w:lang w:val="sr-Cyrl-BA"/>
        </w:rPr>
        <w:t xml:space="preserve"> (L) </w:t>
      </w:r>
      <w:r w:rsidR="00DF1E52" w:rsidRPr="006C4ECE">
        <w:rPr>
          <w:rFonts w:ascii="Arial Narrow" w:hAnsi="Arial Narrow" w:cs="Tahoma"/>
          <w:lang w:val="sr-Cyrl-BA"/>
        </w:rPr>
        <w:t xml:space="preserve">Пословање некретнинама 35,4% и у подручју </w:t>
      </w:r>
      <w:r w:rsidR="00DF1E52" w:rsidRPr="006C4ECE">
        <w:rPr>
          <w:rFonts w:ascii="Arial Narrow" w:eastAsia="Arial" w:hAnsi="Arial Narrow" w:cs="Tahoma"/>
          <w:lang w:val="sr-Cyrl-BA"/>
        </w:rPr>
        <w:t>(</w:t>
      </w:r>
      <w:r w:rsidR="00DF1E52" w:rsidRPr="006C4ECE">
        <w:rPr>
          <w:rFonts w:ascii="Arial Narrow" w:eastAsia="Arial" w:hAnsi="Arial Narrow" w:cs="Tahoma"/>
          <w:lang w:val="sr-Latn-BA"/>
        </w:rPr>
        <w:t>P</w:t>
      </w:r>
      <w:r w:rsidR="00DF1E52" w:rsidRPr="006C4ECE">
        <w:rPr>
          <w:rFonts w:ascii="Arial Narrow" w:eastAsia="Arial" w:hAnsi="Arial Narrow" w:cs="Tahoma"/>
          <w:lang w:val="sr-Cyrl-BA"/>
        </w:rPr>
        <w:t>) Образовање</w:t>
      </w:r>
      <w:r w:rsidR="00DF1E52" w:rsidRPr="006C4ECE">
        <w:rPr>
          <w:rFonts w:ascii="Arial Narrow" w:hAnsi="Arial Narrow" w:cs="Tahoma"/>
          <w:lang w:val="sr-Cyrl-BA"/>
        </w:rPr>
        <w:t xml:space="preserve"> 33,6%. Најмању стопу профитабилности </w:t>
      </w:r>
      <w:r w:rsidR="00DF1E52" w:rsidRPr="006C4ECE">
        <w:rPr>
          <w:rFonts w:ascii="Arial Narrow" w:eastAsia="Arial" w:hAnsi="Arial Narrow" w:cs="Tahoma"/>
          <w:lang w:val="sr-Cyrl-BA"/>
        </w:rPr>
        <w:t>имају предузећа из подручја (C) Прерађивачка индустрија 3,0% и (G) Трговина на велико и мало; поправка моторних возила и мотоцикала 5,8%. Ако се подаци погледају према величини предузећа, најпрофитабилнија су велика предузећа са стопом од 18,5%, а најмању стопу профитабилности имају средња предузећа 4,8%.</w:t>
      </w:r>
    </w:p>
    <w:p w:rsidR="00602160" w:rsidRPr="006C4ECE" w:rsidRDefault="00602160" w:rsidP="00DF1E52">
      <w:pPr>
        <w:jc w:val="both"/>
        <w:rPr>
          <w:rFonts w:ascii="Arial Narrow" w:hAnsi="Arial Narrow" w:cs="Tahoma"/>
          <w:lang w:val="sr-Cyrl-BA"/>
        </w:rPr>
      </w:pPr>
    </w:p>
    <w:p w:rsidR="00DF1E52" w:rsidRPr="006C4ECE" w:rsidRDefault="00DF1E52" w:rsidP="00DF1E52">
      <w:pPr>
        <w:jc w:val="both"/>
        <w:rPr>
          <w:rFonts w:ascii="Arial Narrow" w:hAnsi="Arial Narrow"/>
        </w:rPr>
      </w:pPr>
      <w:proofErr w:type="spellStart"/>
      <w:r w:rsidRPr="006C4ECE">
        <w:rPr>
          <w:rFonts w:ascii="Arial Narrow" w:hAnsi="Arial Narrow"/>
        </w:rPr>
        <w:t>Највећа</w:t>
      </w:r>
      <w:proofErr w:type="spellEnd"/>
      <w:r w:rsidRPr="006C4ECE">
        <w:rPr>
          <w:rFonts w:ascii="Arial Narrow" w:hAnsi="Arial Narrow"/>
        </w:rPr>
        <w:t xml:space="preserve"> </w:t>
      </w:r>
      <w:proofErr w:type="spellStart"/>
      <w:r w:rsidRPr="006C4ECE">
        <w:rPr>
          <w:rFonts w:ascii="Arial Narrow" w:hAnsi="Arial Narrow"/>
        </w:rPr>
        <w:t>продуктивност</w:t>
      </w:r>
      <w:proofErr w:type="spellEnd"/>
      <w:r w:rsidRPr="006C4ECE">
        <w:rPr>
          <w:rFonts w:ascii="Arial Narrow" w:hAnsi="Arial Narrow"/>
        </w:rPr>
        <w:t xml:space="preserve"> </w:t>
      </w:r>
      <w:proofErr w:type="spellStart"/>
      <w:r w:rsidRPr="006C4ECE">
        <w:rPr>
          <w:rFonts w:ascii="Arial Narrow" w:hAnsi="Arial Narrow"/>
        </w:rPr>
        <w:t>рада</w:t>
      </w:r>
      <w:proofErr w:type="spellEnd"/>
      <w:r w:rsidRPr="006C4ECE">
        <w:rPr>
          <w:rFonts w:ascii="Arial Narrow" w:hAnsi="Arial Narrow"/>
        </w:rPr>
        <w:t xml:space="preserve">, </w:t>
      </w:r>
      <w:proofErr w:type="spellStart"/>
      <w:r w:rsidRPr="006C4ECE">
        <w:rPr>
          <w:rFonts w:ascii="Arial Narrow" w:hAnsi="Arial Narrow"/>
        </w:rPr>
        <w:t>мјерена</w:t>
      </w:r>
      <w:proofErr w:type="spellEnd"/>
      <w:r w:rsidRPr="006C4ECE">
        <w:rPr>
          <w:rFonts w:ascii="Arial Narrow" w:hAnsi="Arial Narrow"/>
        </w:rPr>
        <w:t xml:space="preserve"> </w:t>
      </w:r>
      <w:proofErr w:type="spellStart"/>
      <w:r w:rsidRPr="006C4ECE">
        <w:rPr>
          <w:rFonts w:ascii="Arial Narrow" w:hAnsi="Arial Narrow"/>
        </w:rPr>
        <w:t>преко</w:t>
      </w:r>
      <w:proofErr w:type="spellEnd"/>
      <w:r w:rsidRPr="006C4ECE">
        <w:rPr>
          <w:rFonts w:ascii="Arial Narrow" w:hAnsi="Arial Narrow"/>
        </w:rPr>
        <w:t xml:space="preserve"> </w:t>
      </w:r>
      <w:proofErr w:type="spellStart"/>
      <w:r w:rsidRPr="006C4ECE">
        <w:rPr>
          <w:rFonts w:ascii="Arial Narrow" w:hAnsi="Arial Narrow"/>
        </w:rPr>
        <w:t>додате</w:t>
      </w:r>
      <w:proofErr w:type="spellEnd"/>
      <w:r w:rsidRPr="006C4ECE">
        <w:rPr>
          <w:rFonts w:ascii="Arial Narrow" w:hAnsi="Arial Narrow"/>
        </w:rPr>
        <w:t xml:space="preserve"> </w:t>
      </w:r>
      <w:proofErr w:type="spellStart"/>
      <w:r w:rsidRPr="006C4ECE">
        <w:rPr>
          <w:rFonts w:ascii="Arial Narrow" w:hAnsi="Arial Narrow"/>
        </w:rPr>
        <w:t>вриједности</w:t>
      </w:r>
      <w:proofErr w:type="spellEnd"/>
      <w:r w:rsidRPr="006C4ECE">
        <w:rPr>
          <w:rFonts w:ascii="Arial Narrow" w:hAnsi="Arial Narrow"/>
        </w:rPr>
        <w:t xml:space="preserve"> </w:t>
      </w:r>
      <w:proofErr w:type="spellStart"/>
      <w:r w:rsidRPr="006C4ECE">
        <w:rPr>
          <w:rFonts w:ascii="Arial Narrow" w:hAnsi="Arial Narrow"/>
        </w:rPr>
        <w:t>по</w:t>
      </w:r>
      <w:proofErr w:type="spellEnd"/>
      <w:r w:rsidRPr="006C4ECE">
        <w:rPr>
          <w:rFonts w:ascii="Arial Narrow" w:hAnsi="Arial Narrow"/>
        </w:rPr>
        <w:t xml:space="preserve"> </w:t>
      </w:r>
      <w:proofErr w:type="spellStart"/>
      <w:r w:rsidRPr="006C4ECE">
        <w:rPr>
          <w:rFonts w:ascii="Arial Narrow" w:hAnsi="Arial Narrow"/>
        </w:rPr>
        <w:t>запосленом</w:t>
      </w:r>
      <w:proofErr w:type="spellEnd"/>
      <w:r w:rsidRPr="006C4ECE">
        <w:rPr>
          <w:rFonts w:ascii="Arial Narrow" w:hAnsi="Arial Narrow"/>
        </w:rPr>
        <w:t xml:space="preserve"> </w:t>
      </w:r>
      <w:proofErr w:type="spellStart"/>
      <w:r w:rsidRPr="006C4ECE">
        <w:rPr>
          <w:rFonts w:ascii="Arial Narrow" w:hAnsi="Arial Narrow"/>
        </w:rPr>
        <w:t>лицу</w:t>
      </w:r>
      <w:proofErr w:type="spellEnd"/>
      <w:r w:rsidRPr="006C4ECE">
        <w:rPr>
          <w:rFonts w:ascii="Arial Narrow" w:hAnsi="Arial Narrow"/>
        </w:rPr>
        <w:t xml:space="preserve">, </w:t>
      </w:r>
      <w:proofErr w:type="spellStart"/>
      <w:r w:rsidRPr="006C4ECE">
        <w:rPr>
          <w:rFonts w:ascii="Arial Narrow" w:hAnsi="Arial Narrow"/>
        </w:rPr>
        <w:t>остварена</w:t>
      </w:r>
      <w:proofErr w:type="spellEnd"/>
      <w:r w:rsidRPr="006C4ECE">
        <w:rPr>
          <w:rFonts w:ascii="Arial Narrow" w:hAnsi="Arial Narrow"/>
        </w:rPr>
        <w:t xml:space="preserve"> </w:t>
      </w:r>
      <w:proofErr w:type="spellStart"/>
      <w:r w:rsidRPr="006C4ECE">
        <w:rPr>
          <w:rFonts w:ascii="Arial Narrow" w:hAnsi="Arial Narrow"/>
        </w:rPr>
        <w:t>је</w:t>
      </w:r>
      <w:proofErr w:type="spellEnd"/>
      <w:r w:rsidRPr="006C4ECE">
        <w:rPr>
          <w:rFonts w:ascii="Arial Narrow" w:hAnsi="Arial Narrow"/>
        </w:rPr>
        <w:t xml:space="preserve"> у </w:t>
      </w:r>
      <w:proofErr w:type="spellStart"/>
      <w:r w:rsidRPr="006C4ECE">
        <w:rPr>
          <w:rFonts w:ascii="Arial Narrow" w:hAnsi="Arial Narrow"/>
        </w:rPr>
        <w:t>подручју</w:t>
      </w:r>
      <w:proofErr w:type="spellEnd"/>
      <w:r w:rsidR="00AC19D8" w:rsidRPr="006C4ECE">
        <w:rPr>
          <w:rFonts w:ascii="Arial Narrow" w:hAnsi="Arial Narrow"/>
        </w:rPr>
        <w:t xml:space="preserve"> (J) </w:t>
      </w:r>
      <w:proofErr w:type="spellStart"/>
      <w:r w:rsidR="00AC19D8" w:rsidRPr="006C4ECE">
        <w:rPr>
          <w:rFonts w:ascii="Arial Narrow" w:hAnsi="Arial Narrow"/>
        </w:rPr>
        <w:t>Информације</w:t>
      </w:r>
      <w:proofErr w:type="spellEnd"/>
      <w:r w:rsidR="00AC19D8" w:rsidRPr="006C4ECE">
        <w:rPr>
          <w:rFonts w:ascii="Arial Narrow" w:hAnsi="Arial Narrow"/>
        </w:rPr>
        <w:t xml:space="preserve"> и </w:t>
      </w:r>
      <w:proofErr w:type="spellStart"/>
      <w:r w:rsidR="00AC19D8" w:rsidRPr="006C4ECE">
        <w:rPr>
          <w:rFonts w:ascii="Arial Narrow" w:hAnsi="Arial Narrow"/>
        </w:rPr>
        <w:t>комуникације</w:t>
      </w:r>
      <w:proofErr w:type="spellEnd"/>
      <w:r w:rsidR="00AC19D8" w:rsidRPr="006C4ECE">
        <w:rPr>
          <w:rFonts w:ascii="Arial Narrow" w:hAnsi="Arial Narrow"/>
          <w:lang w:val="sr-Cyrl-CS"/>
        </w:rPr>
        <w:t xml:space="preserve"> </w:t>
      </w:r>
      <w:r w:rsidRPr="006C4ECE">
        <w:rPr>
          <w:rFonts w:ascii="Arial Narrow" w:hAnsi="Arial Narrow"/>
        </w:rPr>
        <w:t xml:space="preserve">83 549 КМ, </w:t>
      </w:r>
      <w:proofErr w:type="spellStart"/>
      <w:r w:rsidRPr="006C4ECE">
        <w:rPr>
          <w:rFonts w:ascii="Arial Narrow" w:hAnsi="Arial Narrow"/>
        </w:rPr>
        <w:t>затим</w:t>
      </w:r>
      <w:proofErr w:type="spellEnd"/>
      <w:r w:rsidRPr="006C4ECE">
        <w:rPr>
          <w:rFonts w:ascii="Arial Narrow" w:hAnsi="Arial Narrow"/>
        </w:rPr>
        <w:t xml:space="preserve"> у </w:t>
      </w:r>
      <w:proofErr w:type="spellStart"/>
      <w:r w:rsidRPr="006C4ECE">
        <w:rPr>
          <w:rFonts w:ascii="Arial Narrow" w:hAnsi="Arial Narrow"/>
        </w:rPr>
        <w:t>подручјима</w:t>
      </w:r>
      <w:proofErr w:type="spellEnd"/>
      <w:r w:rsidRPr="006C4ECE">
        <w:rPr>
          <w:rFonts w:ascii="Arial Narrow" w:hAnsi="Arial Narrow"/>
        </w:rPr>
        <w:t xml:space="preserve"> (L) </w:t>
      </w:r>
      <w:proofErr w:type="spellStart"/>
      <w:r w:rsidRPr="006C4ECE">
        <w:rPr>
          <w:rFonts w:ascii="Arial Narrow" w:hAnsi="Arial Narrow"/>
        </w:rPr>
        <w:t>Пословање</w:t>
      </w:r>
      <w:proofErr w:type="spellEnd"/>
      <w:r w:rsidRPr="006C4ECE">
        <w:rPr>
          <w:rFonts w:ascii="Arial Narrow" w:hAnsi="Arial Narrow"/>
        </w:rPr>
        <w:t xml:space="preserve"> </w:t>
      </w:r>
      <w:proofErr w:type="spellStart"/>
      <w:r w:rsidRPr="006C4ECE">
        <w:rPr>
          <w:rFonts w:ascii="Arial Narrow" w:hAnsi="Arial Narrow"/>
        </w:rPr>
        <w:t>некретнинама</w:t>
      </w:r>
      <w:proofErr w:type="spellEnd"/>
      <w:r w:rsidRPr="006C4ECE">
        <w:rPr>
          <w:rFonts w:ascii="Arial Narrow" w:hAnsi="Arial Narrow"/>
        </w:rPr>
        <w:t xml:space="preserve"> 53 278 КМ и (D) </w:t>
      </w:r>
      <w:proofErr w:type="spellStart"/>
      <w:r w:rsidRPr="006C4ECE">
        <w:rPr>
          <w:rFonts w:ascii="Arial Narrow" w:hAnsi="Arial Narrow"/>
        </w:rPr>
        <w:t>Производња</w:t>
      </w:r>
      <w:proofErr w:type="spellEnd"/>
      <w:r w:rsidRPr="006C4ECE">
        <w:rPr>
          <w:rFonts w:ascii="Arial Narrow" w:hAnsi="Arial Narrow"/>
        </w:rPr>
        <w:t xml:space="preserve"> и </w:t>
      </w:r>
      <w:proofErr w:type="spellStart"/>
      <w:r w:rsidRPr="006C4ECE">
        <w:rPr>
          <w:rFonts w:ascii="Arial Narrow" w:hAnsi="Arial Narrow"/>
        </w:rPr>
        <w:t>снабдијевање</w:t>
      </w:r>
      <w:proofErr w:type="spellEnd"/>
      <w:r w:rsidRPr="006C4ECE">
        <w:rPr>
          <w:rFonts w:ascii="Arial Narrow" w:hAnsi="Arial Narrow"/>
        </w:rPr>
        <w:t xml:space="preserve"> </w:t>
      </w:r>
      <w:proofErr w:type="spellStart"/>
      <w:r w:rsidRPr="006C4ECE">
        <w:rPr>
          <w:rFonts w:ascii="Arial Narrow" w:hAnsi="Arial Narrow"/>
        </w:rPr>
        <w:t>електричном</w:t>
      </w:r>
      <w:proofErr w:type="spellEnd"/>
      <w:r w:rsidRPr="006C4ECE">
        <w:rPr>
          <w:rFonts w:ascii="Arial Narrow" w:hAnsi="Arial Narrow"/>
        </w:rPr>
        <w:t xml:space="preserve"> </w:t>
      </w:r>
      <w:proofErr w:type="spellStart"/>
      <w:r w:rsidRPr="006C4ECE">
        <w:rPr>
          <w:rFonts w:ascii="Arial Narrow" w:hAnsi="Arial Narrow"/>
        </w:rPr>
        <w:t>енергијом</w:t>
      </w:r>
      <w:proofErr w:type="spellEnd"/>
      <w:r w:rsidRPr="006C4ECE">
        <w:rPr>
          <w:rFonts w:ascii="Arial Narrow" w:hAnsi="Arial Narrow"/>
        </w:rPr>
        <w:t xml:space="preserve"> 47 231 КМ. </w:t>
      </w:r>
      <w:proofErr w:type="spellStart"/>
      <w:r w:rsidRPr="006C4ECE">
        <w:rPr>
          <w:rFonts w:ascii="Arial Narrow" w:hAnsi="Arial Narrow"/>
        </w:rPr>
        <w:t>Најмању</w:t>
      </w:r>
      <w:proofErr w:type="spellEnd"/>
      <w:r w:rsidRPr="006C4ECE">
        <w:rPr>
          <w:rFonts w:ascii="Arial Narrow" w:hAnsi="Arial Narrow"/>
        </w:rPr>
        <w:t xml:space="preserve"> </w:t>
      </w:r>
      <w:proofErr w:type="spellStart"/>
      <w:r w:rsidRPr="006C4ECE">
        <w:rPr>
          <w:rFonts w:ascii="Arial Narrow" w:hAnsi="Arial Narrow"/>
        </w:rPr>
        <w:t>продуктивност</w:t>
      </w:r>
      <w:proofErr w:type="spellEnd"/>
      <w:r w:rsidRPr="006C4ECE">
        <w:rPr>
          <w:rFonts w:ascii="Arial Narrow" w:hAnsi="Arial Narrow"/>
        </w:rPr>
        <w:t xml:space="preserve"> </w:t>
      </w:r>
      <w:proofErr w:type="spellStart"/>
      <w:r w:rsidRPr="006C4ECE">
        <w:rPr>
          <w:rFonts w:ascii="Arial Narrow" w:hAnsi="Arial Narrow"/>
        </w:rPr>
        <w:t>имају</w:t>
      </w:r>
      <w:proofErr w:type="spellEnd"/>
      <w:r w:rsidRPr="006C4ECE">
        <w:rPr>
          <w:rFonts w:ascii="Arial Narrow" w:hAnsi="Arial Narrow"/>
        </w:rPr>
        <w:t xml:space="preserve"> </w:t>
      </w:r>
      <w:proofErr w:type="spellStart"/>
      <w:r w:rsidRPr="006C4ECE">
        <w:rPr>
          <w:rFonts w:ascii="Arial Narrow" w:hAnsi="Arial Narrow"/>
        </w:rPr>
        <w:t>предузећа</w:t>
      </w:r>
      <w:proofErr w:type="spellEnd"/>
      <w:r w:rsidRPr="006C4ECE">
        <w:rPr>
          <w:rFonts w:ascii="Arial Narrow" w:hAnsi="Arial Narrow"/>
        </w:rPr>
        <w:t xml:space="preserve"> </w:t>
      </w:r>
      <w:proofErr w:type="spellStart"/>
      <w:r w:rsidRPr="006C4ECE">
        <w:rPr>
          <w:rFonts w:ascii="Arial Narrow" w:hAnsi="Arial Narrow"/>
        </w:rPr>
        <w:t>из</w:t>
      </w:r>
      <w:proofErr w:type="spellEnd"/>
      <w:r w:rsidRPr="006C4ECE">
        <w:rPr>
          <w:rFonts w:ascii="Arial Narrow" w:hAnsi="Arial Narrow"/>
        </w:rPr>
        <w:t xml:space="preserve"> </w:t>
      </w:r>
      <w:proofErr w:type="spellStart"/>
      <w:r w:rsidRPr="006C4ECE">
        <w:rPr>
          <w:rFonts w:ascii="Arial Narrow" w:hAnsi="Arial Narrow"/>
        </w:rPr>
        <w:t>подручја</w:t>
      </w:r>
      <w:proofErr w:type="spellEnd"/>
      <w:r w:rsidRPr="006C4ECE">
        <w:rPr>
          <w:rFonts w:ascii="Arial Narrow" w:hAnsi="Arial Narrow"/>
        </w:rPr>
        <w:t xml:space="preserve"> (I) </w:t>
      </w:r>
      <w:proofErr w:type="spellStart"/>
      <w:r w:rsidRPr="006C4ECE">
        <w:rPr>
          <w:rFonts w:ascii="Arial Narrow" w:hAnsi="Arial Narrow"/>
        </w:rPr>
        <w:t>Дјелатности</w:t>
      </w:r>
      <w:proofErr w:type="spellEnd"/>
      <w:r w:rsidRPr="006C4ECE">
        <w:rPr>
          <w:rFonts w:ascii="Arial Narrow" w:hAnsi="Arial Narrow"/>
        </w:rPr>
        <w:t xml:space="preserve"> </w:t>
      </w:r>
      <w:proofErr w:type="spellStart"/>
      <w:r w:rsidRPr="006C4ECE">
        <w:rPr>
          <w:rFonts w:ascii="Arial Narrow" w:hAnsi="Arial Narrow"/>
        </w:rPr>
        <w:t>пружања</w:t>
      </w:r>
      <w:proofErr w:type="spellEnd"/>
      <w:r w:rsidRPr="006C4ECE">
        <w:rPr>
          <w:rFonts w:ascii="Arial Narrow" w:hAnsi="Arial Narrow"/>
        </w:rPr>
        <w:t xml:space="preserve"> </w:t>
      </w:r>
      <w:proofErr w:type="spellStart"/>
      <w:r w:rsidRPr="006C4ECE">
        <w:rPr>
          <w:rFonts w:ascii="Arial Narrow" w:hAnsi="Arial Narrow"/>
        </w:rPr>
        <w:t>смјештаја</w:t>
      </w:r>
      <w:proofErr w:type="spellEnd"/>
      <w:r w:rsidRPr="006C4ECE">
        <w:rPr>
          <w:rFonts w:ascii="Arial Narrow" w:hAnsi="Arial Narrow"/>
        </w:rPr>
        <w:t xml:space="preserve">, </w:t>
      </w:r>
      <w:proofErr w:type="spellStart"/>
      <w:r w:rsidRPr="006C4ECE">
        <w:rPr>
          <w:rFonts w:ascii="Arial Narrow" w:hAnsi="Arial Narrow"/>
        </w:rPr>
        <w:t>припреме</w:t>
      </w:r>
      <w:proofErr w:type="spellEnd"/>
      <w:r w:rsidRPr="006C4ECE">
        <w:rPr>
          <w:rFonts w:ascii="Arial Narrow" w:hAnsi="Arial Narrow"/>
        </w:rPr>
        <w:t xml:space="preserve"> и </w:t>
      </w:r>
      <w:proofErr w:type="spellStart"/>
      <w:r w:rsidRPr="006C4ECE">
        <w:rPr>
          <w:rFonts w:ascii="Arial Narrow" w:hAnsi="Arial Narrow"/>
        </w:rPr>
        <w:t>послуживања</w:t>
      </w:r>
      <w:proofErr w:type="spellEnd"/>
      <w:r w:rsidRPr="006C4ECE">
        <w:rPr>
          <w:rFonts w:ascii="Arial Narrow" w:hAnsi="Arial Narrow"/>
        </w:rPr>
        <w:t xml:space="preserve"> </w:t>
      </w:r>
      <w:proofErr w:type="spellStart"/>
      <w:r w:rsidRPr="006C4ECE">
        <w:rPr>
          <w:rFonts w:ascii="Arial Narrow" w:hAnsi="Arial Narrow"/>
        </w:rPr>
        <w:t>хране</w:t>
      </w:r>
      <w:proofErr w:type="spellEnd"/>
      <w:r w:rsidRPr="006C4ECE">
        <w:rPr>
          <w:rFonts w:ascii="Arial Narrow" w:hAnsi="Arial Narrow"/>
        </w:rPr>
        <w:t xml:space="preserve"> 12 920 КМ и (C) </w:t>
      </w:r>
      <w:proofErr w:type="spellStart"/>
      <w:r w:rsidRPr="006C4ECE">
        <w:rPr>
          <w:rFonts w:ascii="Arial Narrow" w:hAnsi="Arial Narrow"/>
        </w:rPr>
        <w:t>Прерађивачка</w:t>
      </w:r>
      <w:proofErr w:type="spellEnd"/>
      <w:r w:rsidRPr="006C4ECE">
        <w:rPr>
          <w:rFonts w:ascii="Arial Narrow" w:hAnsi="Arial Narrow"/>
        </w:rPr>
        <w:t xml:space="preserve"> </w:t>
      </w:r>
      <w:proofErr w:type="spellStart"/>
      <w:r w:rsidRPr="006C4ECE">
        <w:rPr>
          <w:rFonts w:ascii="Arial Narrow" w:hAnsi="Arial Narrow"/>
        </w:rPr>
        <w:t>индустрија</w:t>
      </w:r>
      <w:proofErr w:type="spellEnd"/>
      <w:r w:rsidRPr="006C4ECE">
        <w:rPr>
          <w:rFonts w:ascii="Arial Narrow" w:hAnsi="Arial Narrow"/>
        </w:rPr>
        <w:t xml:space="preserve"> 14 876 КМ. </w:t>
      </w:r>
      <w:proofErr w:type="spellStart"/>
      <w:r w:rsidRPr="006C4ECE">
        <w:rPr>
          <w:rFonts w:ascii="Arial Narrow" w:hAnsi="Arial Narrow"/>
        </w:rPr>
        <w:t>Посматрано</w:t>
      </w:r>
      <w:proofErr w:type="spellEnd"/>
      <w:r w:rsidRPr="006C4ECE">
        <w:rPr>
          <w:rFonts w:ascii="Arial Narrow" w:hAnsi="Arial Narrow"/>
        </w:rPr>
        <w:t xml:space="preserve"> </w:t>
      </w:r>
      <w:proofErr w:type="spellStart"/>
      <w:r w:rsidRPr="006C4ECE">
        <w:rPr>
          <w:rFonts w:ascii="Arial Narrow" w:hAnsi="Arial Narrow"/>
        </w:rPr>
        <w:t>према</w:t>
      </w:r>
      <w:proofErr w:type="spellEnd"/>
      <w:r w:rsidRPr="006C4ECE">
        <w:rPr>
          <w:rFonts w:ascii="Arial Narrow" w:hAnsi="Arial Narrow"/>
        </w:rPr>
        <w:t xml:space="preserve"> </w:t>
      </w:r>
      <w:proofErr w:type="spellStart"/>
      <w:r w:rsidRPr="006C4ECE">
        <w:rPr>
          <w:rFonts w:ascii="Arial Narrow" w:hAnsi="Arial Narrow"/>
        </w:rPr>
        <w:t>величини</w:t>
      </w:r>
      <w:proofErr w:type="spellEnd"/>
      <w:r w:rsidRPr="006C4ECE">
        <w:rPr>
          <w:rFonts w:ascii="Arial Narrow" w:hAnsi="Arial Narrow"/>
        </w:rPr>
        <w:t xml:space="preserve"> </w:t>
      </w:r>
      <w:proofErr w:type="spellStart"/>
      <w:r w:rsidRPr="006C4ECE">
        <w:rPr>
          <w:rFonts w:ascii="Arial Narrow" w:hAnsi="Arial Narrow"/>
        </w:rPr>
        <w:t>предузећа</w:t>
      </w:r>
      <w:proofErr w:type="spellEnd"/>
      <w:r w:rsidRPr="006C4ECE">
        <w:rPr>
          <w:rFonts w:ascii="Arial Narrow" w:hAnsi="Arial Narrow"/>
        </w:rPr>
        <w:t xml:space="preserve">, </w:t>
      </w:r>
      <w:proofErr w:type="spellStart"/>
      <w:r w:rsidRPr="006C4ECE">
        <w:rPr>
          <w:rFonts w:ascii="Arial Narrow" w:hAnsi="Arial Narrow"/>
        </w:rPr>
        <w:t>највећу</w:t>
      </w:r>
      <w:proofErr w:type="spellEnd"/>
      <w:r w:rsidRPr="006C4ECE">
        <w:rPr>
          <w:rFonts w:ascii="Arial Narrow" w:hAnsi="Arial Narrow"/>
        </w:rPr>
        <w:t xml:space="preserve"> </w:t>
      </w:r>
      <w:proofErr w:type="spellStart"/>
      <w:r w:rsidRPr="006C4ECE">
        <w:rPr>
          <w:rFonts w:ascii="Arial Narrow" w:hAnsi="Arial Narrow"/>
        </w:rPr>
        <w:t>продуктивност</w:t>
      </w:r>
      <w:proofErr w:type="spellEnd"/>
      <w:r w:rsidRPr="006C4ECE">
        <w:rPr>
          <w:rFonts w:ascii="Arial Narrow" w:hAnsi="Arial Narrow"/>
        </w:rPr>
        <w:t xml:space="preserve"> </w:t>
      </w:r>
      <w:proofErr w:type="spellStart"/>
      <w:r w:rsidRPr="006C4ECE">
        <w:rPr>
          <w:rFonts w:ascii="Arial Narrow" w:hAnsi="Arial Narrow"/>
        </w:rPr>
        <w:t>остварила</w:t>
      </w:r>
      <w:proofErr w:type="spellEnd"/>
      <w:r w:rsidRPr="006C4ECE">
        <w:rPr>
          <w:rFonts w:ascii="Arial Narrow" w:hAnsi="Arial Narrow"/>
        </w:rPr>
        <w:t xml:space="preserve"> </w:t>
      </w:r>
      <w:proofErr w:type="spellStart"/>
      <w:r w:rsidRPr="006C4ECE">
        <w:rPr>
          <w:rFonts w:ascii="Arial Narrow" w:hAnsi="Arial Narrow"/>
        </w:rPr>
        <w:t>су</w:t>
      </w:r>
      <w:proofErr w:type="spellEnd"/>
      <w:r w:rsidRPr="006C4ECE">
        <w:rPr>
          <w:rFonts w:ascii="Arial Narrow" w:hAnsi="Arial Narrow"/>
        </w:rPr>
        <w:t xml:space="preserve"> </w:t>
      </w:r>
      <w:proofErr w:type="spellStart"/>
      <w:r w:rsidRPr="006C4ECE">
        <w:rPr>
          <w:rFonts w:ascii="Arial Narrow" w:hAnsi="Arial Narrow"/>
        </w:rPr>
        <w:t>велика</w:t>
      </w:r>
      <w:proofErr w:type="spellEnd"/>
      <w:r w:rsidRPr="006C4ECE">
        <w:rPr>
          <w:rFonts w:ascii="Arial Narrow" w:hAnsi="Arial Narrow"/>
        </w:rPr>
        <w:t xml:space="preserve"> </w:t>
      </w:r>
      <w:proofErr w:type="spellStart"/>
      <w:r w:rsidRPr="006C4ECE">
        <w:rPr>
          <w:rFonts w:ascii="Arial Narrow" w:hAnsi="Arial Narrow"/>
        </w:rPr>
        <w:t>предузећа</w:t>
      </w:r>
      <w:proofErr w:type="spellEnd"/>
      <w:r w:rsidRPr="006C4ECE">
        <w:rPr>
          <w:rFonts w:ascii="Arial Narrow" w:hAnsi="Arial Narrow"/>
        </w:rPr>
        <w:t xml:space="preserve"> 32 961 КМ, а </w:t>
      </w:r>
      <w:proofErr w:type="spellStart"/>
      <w:r w:rsidRPr="006C4ECE">
        <w:rPr>
          <w:rFonts w:ascii="Arial Narrow" w:hAnsi="Arial Narrow"/>
        </w:rPr>
        <w:t>најмању</w:t>
      </w:r>
      <w:proofErr w:type="spellEnd"/>
      <w:r w:rsidRPr="006C4ECE">
        <w:rPr>
          <w:rFonts w:ascii="Arial Narrow" w:hAnsi="Arial Narrow"/>
        </w:rPr>
        <w:t xml:space="preserve"> </w:t>
      </w:r>
      <w:proofErr w:type="spellStart"/>
      <w:r w:rsidRPr="006C4ECE">
        <w:rPr>
          <w:rFonts w:ascii="Arial Narrow" w:hAnsi="Arial Narrow"/>
        </w:rPr>
        <w:t>средња</w:t>
      </w:r>
      <w:proofErr w:type="spellEnd"/>
      <w:r w:rsidRPr="006C4ECE">
        <w:rPr>
          <w:rFonts w:ascii="Arial Narrow" w:hAnsi="Arial Narrow"/>
        </w:rPr>
        <w:t xml:space="preserve"> </w:t>
      </w:r>
      <w:proofErr w:type="spellStart"/>
      <w:r w:rsidRPr="006C4ECE">
        <w:rPr>
          <w:rFonts w:ascii="Arial Narrow" w:hAnsi="Arial Narrow"/>
        </w:rPr>
        <w:t>предузећа</w:t>
      </w:r>
      <w:proofErr w:type="spellEnd"/>
      <w:r w:rsidRPr="006C4ECE">
        <w:rPr>
          <w:rFonts w:ascii="Arial Narrow" w:hAnsi="Arial Narrow"/>
        </w:rPr>
        <w:t xml:space="preserve"> 20 568 КМ.</w:t>
      </w:r>
    </w:p>
    <w:p w:rsidR="00DF1E52" w:rsidRPr="00382D02" w:rsidRDefault="00DF1E52" w:rsidP="00DF1E52">
      <w:pPr>
        <w:rPr>
          <w:lang w:val="sr-Cyrl-CS"/>
        </w:rPr>
      </w:pPr>
    </w:p>
    <w:p w:rsidR="00DF1E52" w:rsidRPr="00382D02" w:rsidRDefault="00DF1E52" w:rsidP="00DF1E52">
      <w:pPr>
        <w:rPr>
          <w:lang w:val="sr-Cyrl-CS"/>
        </w:rPr>
      </w:pPr>
    </w:p>
    <w:p w:rsidR="00DF1E52" w:rsidRPr="00382D02" w:rsidRDefault="00DF1E52" w:rsidP="00DF1E52">
      <w:pPr>
        <w:jc w:val="center"/>
        <w:rPr>
          <w:lang w:val="sr-Cyrl-CS"/>
        </w:rPr>
      </w:pPr>
      <w:r w:rsidRPr="00382D02">
        <w:rPr>
          <w:noProof/>
        </w:rPr>
        <w:drawing>
          <wp:inline distT="0" distB="0" distL="0" distR="0">
            <wp:extent cx="4800600" cy="1876425"/>
            <wp:effectExtent l="0" t="0" r="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F1E52" w:rsidRPr="00382D02" w:rsidRDefault="00DF1E52" w:rsidP="00DF1E52">
      <w:pPr>
        <w:rPr>
          <w:lang w:val="sr-Cyrl-CS"/>
        </w:rPr>
      </w:pPr>
    </w:p>
    <w:p w:rsidR="00DF1E52" w:rsidRPr="00382D02" w:rsidRDefault="00DF1E52" w:rsidP="00DF1E52">
      <w:pPr>
        <w:rPr>
          <w:lang w:val="sr-Cyrl-CS"/>
        </w:rPr>
      </w:pPr>
    </w:p>
    <w:p w:rsidR="00DF1E52" w:rsidRPr="006C4ECE" w:rsidRDefault="00DF1E52" w:rsidP="00DF1E52">
      <w:pPr>
        <w:jc w:val="center"/>
        <w:rPr>
          <w:rFonts w:ascii="Arial Narrow" w:eastAsia="Arial" w:hAnsi="Arial Narrow" w:cs="Tahoma"/>
          <w:noProof/>
          <w:lang w:val="sr-Latn-BA"/>
        </w:rPr>
      </w:pPr>
      <w:r w:rsidRPr="006C4ECE">
        <w:rPr>
          <w:rFonts w:ascii="Arial Narrow" w:eastAsia="Arial" w:hAnsi="Arial Narrow" w:cs="Tahoma"/>
          <w:noProof/>
          <w:spacing w:val="1"/>
          <w:lang w:val="sr-Cyrl-BA"/>
        </w:rPr>
        <w:t>Г</w:t>
      </w:r>
      <w:r w:rsidRPr="006C4ECE">
        <w:rPr>
          <w:rFonts w:ascii="Arial Narrow" w:eastAsia="Arial" w:hAnsi="Arial Narrow" w:cs="Tahoma"/>
          <w:noProof/>
          <w:lang w:val="sr-Cyrl-BA"/>
        </w:rPr>
        <w:t xml:space="preserve">рафикон </w:t>
      </w:r>
      <w:r w:rsidRPr="006C4ECE">
        <w:rPr>
          <w:rFonts w:ascii="Arial Narrow" w:eastAsia="Arial" w:hAnsi="Arial Narrow" w:cs="Tahoma"/>
          <w:noProof/>
          <w:spacing w:val="2"/>
          <w:lang w:val="sr-Cyrl-BA"/>
        </w:rPr>
        <w:t xml:space="preserve"> 1</w:t>
      </w:r>
      <w:r w:rsidRPr="006C4ECE">
        <w:rPr>
          <w:rFonts w:ascii="Arial Narrow" w:eastAsia="Arial" w:hAnsi="Arial Narrow" w:cs="Tahoma"/>
          <w:noProof/>
          <w:lang w:val="sr-Cyrl-BA"/>
        </w:rPr>
        <w:t>.</w:t>
      </w:r>
      <w:r w:rsidRPr="006C4ECE">
        <w:rPr>
          <w:rFonts w:ascii="Arial Narrow" w:eastAsia="Arial" w:hAnsi="Arial Narrow" w:cs="Tahoma"/>
          <w:noProof/>
          <w:spacing w:val="-1"/>
          <w:lang w:val="sr-Cyrl-BA"/>
        </w:rPr>
        <w:t xml:space="preserve"> </w:t>
      </w:r>
      <w:r w:rsidRPr="006C4ECE">
        <w:rPr>
          <w:rFonts w:ascii="Arial Narrow" w:eastAsia="Arial" w:hAnsi="Arial Narrow" w:cs="Tahoma"/>
          <w:noProof/>
          <w:spacing w:val="-1"/>
          <w:w w:val="109"/>
          <w:lang w:val="sr-Cyrl-BA"/>
        </w:rPr>
        <w:t>С</w:t>
      </w:r>
      <w:r w:rsidRPr="006C4ECE">
        <w:rPr>
          <w:rFonts w:ascii="Arial Narrow" w:eastAsia="Arial" w:hAnsi="Arial Narrow" w:cs="Tahoma"/>
          <w:noProof/>
          <w:spacing w:val="1"/>
          <w:w w:val="109"/>
          <w:lang w:val="sr-Cyrl-BA"/>
        </w:rPr>
        <w:t>т</w:t>
      </w:r>
      <w:r w:rsidRPr="006C4ECE">
        <w:rPr>
          <w:rFonts w:ascii="Arial Narrow" w:eastAsia="Arial" w:hAnsi="Arial Narrow" w:cs="Tahoma"/>
          <w:noProof/>
          <w:w w:val="109"/>
          <w:lang w:val="sr-Cyrl-BA"/>
        </w:rPr>
        <w:t>руктура</w:t>
      </w:r>
      <w:r w:rsidRPr="006C4ECE">
        <w:rPr>
          <w:rFonts w:ascii="Arial Narrow" w:eastAsia="Arial" w:hAnsi="Arial Narrow" w:cs="Tahoma"/>
          <w:noProof/>
          <w:spacing w:val="-2"/>
          <w:w w:val="109"/>
          <w:lang w:val="sr-Cyrl-BA"/>
        </w:rPr>
        <w:t xml:space="preserve"> промета</w:t>
      </w:r>
      <w:r w:rsidRPr="006C4ECE">
        <w:rPr>
          <w:rFonts w:ascii="Arial Narrow" w:eastAsia="Arial" w:hAnsi="Arial Narrow" w:cs="Tahoma"/>
          <w:noProof/>
          <w:spacing w:val="7"/>
          <w:w w:val="109"/>
          <w:lang w:val="sr-Cyrl-BA"/>
        </w:rPr>
        <w:t xml:space="preserve"> </w:t>
      </w:r>
      <w:r w:rsidRPr="006C4ECE">
        <w:rPr>
          <w:rFonts w:ascii="Arial Narrow" w:eastAsia="Arial" w:hAnsi="Arial Narrow" w:cs="Tahoma"/>
          <w:noProof/>
          <w:lang w:val="sr-Cyrl-BA"/>
        </w:rPr>
        <w:t>према</w:t>
      </w:r>
      <w:r w:rsidRPr="006C4ECE">
        <w:rPr>
          <w:rFonts w:ascii="Arial Narrow" w:eastAsia="Arial" w:hAnsi="Arial Narrow" w:cs="Tahoma"/>
          <w:noProof/>
          <w:spacing w:val="22"/>
          <w:lang w:val="sr-Cyrl-BA"/>
        </w:rPr>
        <w:t xml:space="preserve"> </w:t>
      </w:r>
      <w:r w:rsidRPr="006C4ECE">
        <w:rPr>
          <w:rFonts w:ascii="Arial Narrow" w:eastAsia="Arial" w:hAnsi="Arial Narrow" w:cs="Tahoma"/>
          <w:noProof/>
          <w:lang w:val="sr-Cyrl-BA"/>
        </w:rPr>
        <w:t>величини предузећа</w:t>
      </w:r>
    </w:p>
    <w:p w:rsidR="00DF1E52" w:rsidRPr="00382D02" w:rsidRDefault="00DF1E52" w:rsidP="002B046A">
      <w:pPr>
        <w:jc w:val="both"/>
        <w:rPr>
          <w:rFonts w:ascii="Arial Narrow" w:hAnsi="Arial Narrow" w:cs="Tahoma"/>
          <w:b/>
          <w:sz w:val="30"/>
          <w:szCs w:val="30"/>
          <w:lang w:val="sr-Latn-CS"/>
        </w:rPr>
      </w:pPr>
    </w:p>
    <w:p w:rsidR="0043280A" w:rsidRPr="00382D02" w:rsidRDefault="0043280A" w:rsidP="0043280A">
      <w:pPr>
        <w:rPr>
          <w:rFonts w:ascii="Arial Narrow" w:hAnsi="Arial Narrow"/>
          <w:sz w:val="30"/>
          <w:szCs w:val="30"/>
          <w:lang w:val="sr-Cyrl-CS"/>
        </w:rPr>
      </w:pPr>
      <w:r w:rsidRPr="00382D02">
        <w:rPr>
          <w:rFonts w:ascii="Arial Narrow" w:hAnsi="Arial Narrow"/>
          <w:sz w:val="30"/>
          <w:szCs w:val="30"/>
          <w:lang w:val="sr-Cyrl-CS"/>
        </w:rPr>
        <w:t>У</w:t>
      </w:r>
      <w:r w:rsidRPr="00382D02">
        <w:rPr>
          <w:rFonts w:ascii="Arial Narrow" w:hAnsi="Arial Narrow"/>
          <w:sz w:val="30"/>
          <w:szCs w:val="30"/>
          <w:lang w:val="sr-Latn-CS"/>
        </w:rPr>
        <w:t xml:space="preserve"> 2013.</w:t>
      </w:r>
      <w:r w:rsidRPr="00382D02">
        <w:rPr>
          <w:rFonts w:ascii="Arial Narrow" w:hAnsi="Arial Narrow"/>
          <w:sz w:val="30"/>
          <w:szCs w:val="30"/>
          <w:lang w:val="sr-Cyrl-CS"/>
        </w:rPr>
        <w:t xml:space="preserve"> години 26 534</w:t>
      </w:r>
      <w:r w:rsidRPr="00382D02">
        <w:rPr>
          <w:rFonts w:ascii="Arial Narrow" w:hAnsi="Arial Narrow"/>
          <w:sz w:val="30"/>
          <w:szCs w:val="30"/>
          <w:lang w:val="sr-Latn-CS"/>
        </w:rPr>
        <w:t xml:space="preserve"> </w:t>
      </w:r>
      <w:r w:rsidRPr="00382D02">
        <w:rPr>
          <w:rFonts w:ascii="Arial Narrow" w:hAnsi="Arial Narrow"/>
          <w:sz w:val="30"/>
          <w:szCs w:val="30"/>
          <w:lang w:val="sr-Cyrl-CS"/>
        </w:rPr>
        <w:t xml:space="preserve">корисника остварило право на додатак за дјецу </w:t>
      </w:r>
    </w:p>
    <w:p w:rsidR="0043280A" w:rsidRPr="00382D02" w:rsidRDefault="0043280A" w:rsidP="0043280A">
      <w:pPr>
        <w:rPr>
          <w:rFonts w:ascii="Arial Narrow" w:hAnsi="Arial Narrow"/>
          <w:b/>
          <w:sz w:val="22"/>
          <w:szCs w:val="24"/>
          <w:lang w:val="sr-Cyrl-CS"/>
        </w:rPr>
      </w:pPr>
    </w:p>
    <w:p w:rsidR="0043280A" w:rsidRPr="006C4ECE" w:rsidRDefault="0043280A" w:rsidP="006C4ECE">
      <w:pPr>
        <w:jc w:val="both"/>
        <w:rPr>
          <w:rFonts w:ascii="Arial Narrow" w:hAnsi="Arial Narrow"/>
          <w:lang w:val="sr-Cyrl-CS"/>
        </w:rPr>
      </w:pPr>
      <w:r w:rsidRPr="006C4ECE">
        <w:rPr>
          <w:rFonts w:ascii="Arial Narrow" w:hAnsi="Arial Narrow"/>
          <w:lang w:val="sr-Cyrl-CS"/>
        </w:rPr>
        <w:t xml:space="preserve">Укупан број корисника који су остваривали право на додатак за дјецу у 2013. години износи 26 534, а број дјеце која су користила право на додатак за дјецу износио је 37 503. </w:t>
      </w:r>
      <w:proofErr w:type="spellStart"/>
      <w:r w:rsidRPr="006C4ECE">
        <w:rPr>
          <w:rFonts w:ascii="Arial Narrow" w:hAnsi="Arial Narrow"/>
        </w:rPr>
        <w:t>Током</w:t>
      </w:r>
      <w:proofErr w:type="spellEnd"/>
      <w:r w:rsidRPr="006C4ECE">
        <w:rPr>
          <w:rFonts w:ascii="Arial Narrow" w:hAnsi="Arial Narrow"/>
        </w:rPr>
        <w:t xml:space="preserve"> </w:t>
      </w:r>
      <w:r w:rsidRPr="006C4ECE">
        <w:rPr>
          <w:rFonts w:ascii="Arial Narrow" w:hAnsi="Arial Narrow"/>
          <w:lang w:val="sr-Cyrl-CS"/>
        </w:rPr>
        <w:t xml:space="preserve">2013. године укупан број корисника који је остварио право на додатак </w:t>
      </w:r>
      <w:r w:rsidR="00A22680" w:rsidRPr="006C4ECE">
        <w:rPr>
          <w:rFonts w:ascii="Arial Narrow" w:hAnsi="Arial Narrow"/>
          <w:lang w:val="sr-Cyrl-CS"/>
        </w:rPr>
        <w:t>з</w:t>
      </w:r>
      <w:r w:rsidRPr="006C4ECE">
        <w:rPr>
          <w:rFonts w:ascii="Arial Narrow" w:hAnsi="Arial Narrow"/>
          <w:lang w:val="sr-Cyrl-CS"/>
        </w:rPr>
        <w:t>а дјецу, као и број дјеце корисника, у односу на 2012. годину умањен је за 2,7%.</w:t>
      </w:r>
      <w:r w:rsidRPr="006C4ECE">
        <w:rPr>
          <w:rFonts w:ascii="Arial Narrow" w:hAnsi="Arial Narrow"/>
        </w:rPr>
        <w:t xml:space="preserve"> </w:t>
      </w:r>
    </w:p>
    <w:p w:rsidR="0043280A" w:rsidRPr="006C4ECE" w:rsidRDefault="0043280A" w:rsidP="006C4ECE">
      <w:pPr>
        <w:jc w:val="both"/>
        <w:rPr>
          <w:rFonts w:ascii="Arial Narrow" w:hAnsi="Arial Narrow"/>
          <w:lang w:val="sr-Cyrl-CS"/>
        </w:rPr>
      </w:pPr>
    </w:p>
    <w:p w:rsidR="0043280A" w:rsidRPr="006C4ECE" w:rsidRDefault="0043280A" w:rsidP="006C4ECE">
      <w:pPr>
        <w:jc w:val="both"/>
        <w:rPr>
          <w:rFonts w:ascii="Arial Narrow" w:hAnsi="Arial Narrow"/>
          <w:lang w:val="sr-Cyrl-CS"/>
        </w:rPr>
      </w:pPr>
      <w:r w:rsidRPr="006C4ECE">
        <w:rPr>
          <w:rFonts w:ascii="Arial Narrow" w:hAnsi="Arial Narrow"/>
          <w:lang w:val="sr-Cyrl-CS"/>
        </w:rPr>
        <w:t>Од укупног броја корисника највећи удио је незапослених,  85%. Од 2010. године број корисника и број дјеце која остварују право на додатак за дјецу је у сталном опадању.  У поменутом периоду број корисника је умањен за 12,3%, а број дјеце за 11,7%.</w:t>
      </w:r>
    </w:p>
    <w:p w:rsidR="00382D02" w:rsidRDefault="00382D02" w:rsidP="002B046A">
      <w:pPr>
        <w:jc w:val="both"/>
        <w:rPr>
          <w:rFonts w:ascii="Arial Narrow" w:hAnsi="Arial Narrow" w:cs="Tahoma"/>
          <w:sz w:val="30"/>
          <w:szCs w:val="30"/>
          <w:lang w:val="sr-Cyrl-CS"/>
        </w:rPr>
      </w:pPr>
    </w:p>
    <w:p w:rsidR="00382D02" w:rsidRDefault="00382D02" w:rsidP="002B046A">
      <w:pPr>
        <w:jc w:val="both"/>
        <w:rPr>
          <w:rFonts w:ascii="Arial Narrow" w:hAnsi="Arial Narrow" w:cs="Tahoma"/>
          <w:sz w:val="30"/>
          <w:szCs w:val="30"/>
          <w:lang w:val="sr-Cyrl-CS"/>
        </w:rPr>
      </w:pPr>
    </w:p>
    <w:p w:rsidR="006C4ECE" w:rsidRDefault="006C4ECE" w:rsidP="002B046A">
      <w:pPr>
        <w:jc w:val="both"/>
        <w:rPr>
          <w:rFonts w:ascii="Arial Narrow" w:hAnsi="Arial Narrow" w:cs="Tahoma"/>
          <w:sz w:val="30"/>
          <w:szCs w:val="30"/>
          <w:lang w:val="sr-Cyrl-CS"/>
        </w:rPr>
      </w:pPr>
    </w:p>
    <w:p w:rsidR="006C4ECE" w:rsidRDefault="006C4ECE" w:rsidP="002B046A">
      <w:pPr>
        <w:jc w:val="both"/>
        <w:rPr>
          <w:rFonts w:ascii="Arial Narrow" w:hAnsi="Arial Narrow" w:cs="Tahoma"/>
          <w:sz w:val="30"/>
          <w:szCs w:val="30"/>
          <w:lang w:val="sr-Cyrl-CS"/>
        </w:rPr>
      </w:pPr>
    </w:p>
    <w:p w:rsidR="006C4ECE" w:rsidRDefault="006C4ECE" w:rsidP="002B046A">
      <w:pPr>
        <w:jc w:val="both"/>
        <w:rPr>
          <w:rFonts w:ascii="Arial Narrow" w:hAnsi="Arial Narrow" w:cs="Tahoma"/>
          <w:sz w:val="30"/>
          <w:szCs w:val="30"/>
          <w:lang w:val="sr-Cyrl-CS"/>
        </w:rPr>
      </w:pPr>
    </w:p>
    <w:p w:rsidR="002B046A" w:rsidRPr="00382D02" w:rsidRDefault="002B046A" w:rsidP="002B046A">
      <w:pPr>
        <w:jc w:val="both"/>
        <w:rPr>
          <w:rFonts w:ascii="Arial Narrow" w:hAnsi="Arial Narrow" w:cs="Tahoma"/>
          <w:sz w:val="30"/>
          <w:szCs w:val="30"/>
          <w:lang w:val="sr-Cyrl-CS"/>
        </w:rPr>
      </w:pPr>
      <w:r w:rsidRPr="00382D02">
        <w:rPr>
          <w:rFonts w:ascii="Arial Narrow" w:hAnsi="Arial Narrow" w:cs="Tahoma"/>
          <w:sz w:val="30"/>
          <w:szCs w:val="30"/>
          <w:lang w:val="sr-Cyrl-CS"/>
        </w:rPr>
        <w:t>Просјечн</w:t>
      </w:r>
      <w:r w:rsidRPr="00382D02">
        <w:rPr>
          <w:rFonts w:ascii="Arial Narrow" w:hAnsi="Arial Narrow" w:cs="Tahoma"/>
          <w:sz w:val="30"/>
          <w:szCs w:val="30"/>
          <w:lang w:val="ru-RU"/>
        </w:rPr>
        <w:t xml:space="preserve">а </w:t>
      </w:r>
      <w:r w:rsidRPr="00382D02">
        <w:rPr>
          <w:rFonts w:ascii="Arial Narrow" w:hAnsi="Arial Narrow" w:cs="Tahoma"/>
          <w:sz w:val="30"/>
          <w:szCs w:val="30"/>
          <w:lang w:val="sr-Cyrl-CS"/>
        </w:rPr>
        <w:t>нето</w:t>
      </w:r>
      <w:r w:rsidRPr="00382D02">
        <w:rPr>
          <w:rFonts w:ascii="Arial Narrow" w:hAnsi="Arial Narrow" w:cs="Tahoma"/>
          <w:sz w:val="30"/>
          <w:szCs w:val="30"/>
          <w:lang w:val="sr-Latn-CS"/>
        </w:rPr>
        <w:t xml:space="preserve"> </w:t>
      </w:r>
      <w:r w:rsidRPr="00382D02">
        <w:rPr>
          <w:rFonts w:ascii="Arial Narrow" w:hAnsi="Arial Narrow" w:cs="Tahoma"/>
          <w:sz w:val="30"/>
          <w:szCs w:val="30"/>
          <w:lang w:val="sr-Cyrl-CS"/>
        </w:rPr>
        <w:t>плата</w:t>
      </w:r>
      <w:r w:rsidRPr="00382D02">
        <w:rPr>
          <w:rFonts w:ascii="Arial Narrow" w:hAnsi="Arial Narrow" w:cs="Tahoma"/>
          <w:sz w:val="30"/>
          <w:szCs w:val="30"/>
          <w:lang w:val="ru-RU"/>
        </w:rPr>
        <w:t xml:space="preserve"> у </w:t>
      </w:r>
      <w:r w:rsidR="00C13991" w:rsidRPr="00382D02">
        <w:rPr>
          <w:rFonts w:ascii="Arial Narrow" w:hAnsi="Arial Narrow" w:cs="Tahoma"/>
          <w:sz w:val="30"/>
          <w:szCs w:val="30"/>
          <w:lang w:val="sr-Cyrl-BA"/>
        </w:rPr>
        <w:t>априлу</w:t>
      </w:r>
      <w:r w:rsidRPr="00382D02">
        <w:rPr>
          <w:rFonts w:ascii="Arial Narrow" w:hAnsi="Arial Narrow" w:cs="Tahoma"/>
          <w:sz w:val="30"/>
          <w:szCs w:val="30"/>
          <w:lang w:val="bs-Latn-BA"/>
        </w:rPr>
        <w:t xml:space="preserve"> </w:t>
      </w:r>
      <w:r w:rsidRPr="00382D02">
        <w:rPr>
          <w:rFonts w:ascii="Arial Narrow" w:hAnsi="Arial Narrow" w:cs="Tahoma"/>
          <w:sz w:val="30"/>
          <w:szCs w:val="30"/>
          <w:lang w:val="sr-Cyrl-CS"/>
        </w:rPr>
        <w:t>8</w:t>
      </w:r>
      <w:r w:rsidR="00C13991" w:rsidRPr="00382D02">
        <w:rPr>
          <w:rFonts w:ascii="Arial Narrow" w:hAnsi="Arial Narrow" w:cs="Tahoma"/>
          <w:sz w:val="30"/>
          <w:szCs w:val="30"/>
          <w:lang w:val="sr-Cyrl-CS"/>
        </w:rPr>
        <w:t>21</w:t>
      </w:r>
      <w:r w:rsidRPr="00382D02">
        <w:rPr>
          <w:rFonts w:ascii="Arial Narrow" w:hAnsi="Arial Narrow" w:cs="Tahoma"/>
          <w:sz w:val="30"/>
          <w:szCs w:val="30"/>
          <w:lang w:val="sr-Cyrl-CS"/>
        </w:rPr>
        <w:t xml:space="preserve"> </w:t>
      </w:r>
      <w:r w:rsidRPr="00382D02">
        <w:rPr>
          <w:rFonts w:ascii="Arial Narrow" w:hAnsi="Arial Narrow" w:cs="Tahoma"/>
          <w:sz w:val="30"/>
          <w:szCs w:val="30"/>
          <w:lang w:val="ru-RU"/>
        </w:rPr>
        <w:t>КМ</w:t>
      </w:r>
    </w:p>
    <w:p w:rsidR="002B046A" w:rsidRPr="00382D02" w:rsidRDefault="002B046A" w:rsidP="002B046A">
      <w:pPr>
        <w:tabs>
          <w:tab w:val="left" w:pos="4343"/>
        </w:tabs>
        <w:jc w:val="both"/>
        <w:rPr>
          <w:rFonts w:ascii="Arial Narrow" w:hAnsi="Arial Narrow" w:cs="Tahoma"/>
          <w:i/>
          <w:sz w:val="28"/>
          <w:szCs w:val="28"/>
          <w:lang w:val="sr-Cyrl-BA"/>
        </w:rPr>
      </w:pPr>
      <w:r w:rsidRPr="00382D02">
        <w:rPr>
          <w:rFonts w:ascii="Arial Narrow" w:hAnsi="Arial Narrow" w:cs="Tahoma"/>
          <w:sz w:val="28"/>
          <w:szCs w:val="28"/>
          <w:lang w:val="ru-RU"/>
        </w:rPr>
        <w:t>Највиша просјечна нето плата у подручју</w:t>
      </w:r>
      <w:r w:rsidRPr="00382D02">
        <w:rPr>
          <w:rFonts w:ascii="Arial Narrow" w:hAnsi="Arial Narrow" w:cs="Tahoma"/>
          <w:sz w:val="28"/>
          <w:szCs w:val="28"/>
          <w:lang w:val="sr-Cyrl-CS"/>
        </w:rPr>
        <w:t xml:space="preserve"> </w:t>
      </w:r>
      <w:r w:rsidRPr="00382D02">
        <w:rPr>
          <w:rFonts w:ascii="Arial Narrow" w:hAnsi="Arial Narrow" w:cs="Tahoma"/>
          <w:i/>
          <w:sz w:val="28"/>
          <w:szCs w:val="28"/>
          <w:lang w:val="ru-RU"/>
        </w:rPr>
        <w:t>Финансијске дјелатности и дјелатности осигурања</w:t>
      </w:r>
      <w:r w:rsidRPr="00382D02">
        <w:rPr>
          <w:rFonts w:ascii="Arial Narrow" w:hAnsi="Arial Narrow" w:cs="Tahoma"/>
          <w:sz w:val="28"/>
          <w:szCs w:val="28"/>
          <w:lang w:val="ru-RU"/>
        </w:rPr>
        <w:t xml:space="preserve"> 1 2</w:t>
      </w:r>
      <w:r w:rsidR="00C13991" w:rsidRPr="00382D02">
        <w:rPr>
          <w:rFonts w:ascii="Arial Narrow" w:hAnsi="Arial Narrow" w:cs="Tahoma"/>
          <w:sz w:val="28"/>
          <w:szCs w:val="28"/>
          <w:lang w:val="ru-RU"/>
        </w:rPr>
        <w:t>67</w:t>
      </w:r>
      <w:r w:rsidRPr="00382D02">
        <w:rPr>
          <w:rFonts w:ascii="Arial Narrow" w:hAnsi="Arial Narrow" w:cs="Tahoma"/>
          <w:sz w:val="28"/>
          <w:szCs w:val="28"/>
          <w:lang w:val="ru-RU"/>
        </w:rPr>
        <w:t xml:space="preserve"> КМ</w:t>
      </w:r>
      <w:r w:rsidRPr="00382D02">
        <w:rPr>
          <w:rFonts w:ascii="Arial Narrow" w:hAnsi="Arial Narrow" w:cs="Tahoma"/>
          <w:sz w:val="28"/>
          <w:szCs w:val="28"/>
          <w:lang w:val="sr-Cyrl-CS"/>
        </w:rPr>
        <w:t xml:space="preserve">, најнижа у подручју </w:t>
      </w:r>
      <w:r w:rsidRPr="00382D02">
        <w:rPr>
          <w:rFonts w:ascii="Arial Narrow" w:hAnsi="Arial Narrow" w:cs="Tahoma"/>
          <w:i/>
          <w:sz w:val="28"/>
          <w:szCs w:val="28"/>
          <w:lang w:val="sr-Cyrl-CS"/>
        </w:rPr>
        <w:t>Административне и помоћне услужне дјелатности</w:t>
      </w:r>
      <w:r w:rsidRPr="00382D02">
        <w:rPr>
          <w:rFonts w:ascii="Arial Narrow" w:hAnsi="Arial Narrow" w:cs="Tahoma"/>
          <w:i/>
          <w:sz w:val="28"/>
          <w:szCs w:val="28"/>
          <w:lang w:val="sr-Cyrl-BA"/>
        </w:rPr>
        <w:t xml:space="preserve"> </w:t>
      </w:r>
      <w:r w:rsidRPr="00382D02">
        <w:rPr>
          <w:rFonts w:ascii="Arial Narrow" w:hAnsi="Arial Narrow" w:cs="Tahoma"/>
          <w:sz w:val="28"/>
          <w:szCs w:val="28"/>
          <w:lang w:val="sr-Cyrl-BA"/>
        </w:rPr>
        <w:t>50</w:t>
      </w:r>
      <w:r w:rsidR="00C13991" w:rsidRPr="00382D02">
        <w:rPr>
          <w:rFonts w:ascii="Arial Narrow" w:hAnsi="Arial Narrow" w:cs="Tahoma"/>
          <w:sz w:val="28"/>
          <w:szCs w:val="28"/>
          <w:lang w:val="sr-Cyrl-BA"/>
        </w:rPr>
        <w:t>4</w:t>
      </w:r>
      <w:r w:rsidRPr="00382D02">
        <w:rPr>
          <w:rFonts w:ascii="Arial Narrow" w:hAnsi="Arial Narrow" w:cs="Tahoma"/>
          <w:sz w:val="28"/>
          <w:szCs w:val="28"/>
          <w:lang w:val="sr-Cyrl-BA"/>
        </w:rPr>
        <w:t xml:space="preserve"> КМ</w:t>
      </w:r>
    </w:p>
    <w:p w:rsidR="002B046A" w:rsidRPr="00382D02" w:rsidRDefault="002B046A" w:rsidP="002B046A">
      <w:pPr>
        <w:tabs>
          <w:tab w:val="left" w:pos="4343"/>
        </w:tabs>
        <w:jc w:val="both"/>
        <w:rPr>
          <w:rFonts w:ascii="Tahoma" w:hAnsi="Tahoma" w:cs="Tahoma"/>
          <w:b/>
          <w:lang w:val="sr-Cyrl-CS"/>
        </w:rPr>
      </w:pPr>
    </w:p>
    <w:p w:rsidR="002B046A" w:rsidRPr="006C4ECE" w:rsidRDefault="002B046A" w:rsidP="002B046A">
      <w:pPr>
        <w:tabs>
          <w:tab w:val="left" w:pos="1134"/>
        </w:tabs>
        <w:jc w:val="both"/>
        <w:rPr>
          <w:rFonts w:ascii="Arial Narrow" w:hAnsi="Arial Narrow" w:cs="Tahoma"/>
        </w:rPr>
      </w:pPr>
      <w:r w:rsidRPr="006C4ECE">
        <w:rPr>
          <w:rFonts w:ascii="Arial Narrow" w:hAnsi="Arial Narrow" w:cs="Tahoma"/>
          <w:lang w:val="sr-Cyrl-BA"/>
        </w:rPr>
        <w:t>П</w:t>
      </w:r>
      <w:r w:rsidRPr="006C4ECE">
        <w:rPr>
          <w:rFonts w:ascii="Arial Narrow" w:hAnsi="Arial Narrow" w:cs="Tahoma"/>
          <w:lang w:val="sr-Cyrl-CS"/>
        </w:rPr>
        <w:t>росјечна</w:t>
      </w:r>
      <w:r w:rsidRPr="006C4ECE">
        <w:rPr>
          <w:rFonts w:ascii="Arial Narrow" w:hAnsi="Arial Narrow" w:cs="Tahoma"/>
          <w:lang w:val="ru-RU"/>
        </w:rPr>
        <w:t xml:space="preserve"> </w:t>
      </w:r>
      <w:r w:rsidRPr="006C4ECE">
        <w:rPr>
          <w:rFonts w:ascii="Arial Narrow" w:hAnsi="Arial Narrow" w:cs="Tahoma"/>
          <w:lang w:val="sr-Cyrl-CS"/>
        </w:rPr>
        <w:t>мјесечна нето плата</w:t>
      </w:r>
      <w:r w:rsidRPr="006C4ECE">
        <w:rPr>
          <w:rFonts w:ascii="Arial Narrow" w:hAnsi="Arial Narrow" w:cs="Tahoma"/>
          <w:b/>
          <w:lang w:val="ru-RU"/>
        </w:rPr>
        <w:t xml:space="preserve"> </w:t>
      </w:r>
      <w:r w:rsidRPr="006C4ECE">
        <w:rPr>
          <w:rFonts w:ascii="Arial Narrow" w:hAnsi="Arial Narrow" w:cs="Tahoma"/>
          <w:lang w:val="sr-Cyrl-CS"/>
        </w:rPr>
        <w:t>запослених у Републици Српској,</w:t>
      </w:r>
      <w:r w:rsidRPr="006C4ECE">
        <w:rPr>
          <w:rFonts w:ascii="Arial Narrow" w:hAnsi="Arial Narrow" w:cs="Tahoma"/>
          <w:b/>
          <w:lang w:val="ru-RU"/>
        </w:rPr>
        <w:t xml:space="preserve"> </w:t>
      </w:r>
      <w:r w:rsidRPr="006C4ECE">
        <w:rPr>
          <w:rFonts w:ascii="Arial Narrow" w:hAnsi="Arial Narrow" w:cs="Tahoma"/>
          <w:lang w:val="sr-Cyrl-CS"/>
        </w:rPr>
        <w:t xml:space="preserve">исплаћена у </w:t>
      </w:r>
      <w:r w:rsidR="00C13991" w:rsidRPr="006C4ECE">
        <w:rPr>
          <w:rFonts w:ascii="Arial Narrow" w:hAnsi="Arial Narrow" w:cs="Tahoma"/>
          <w:lang w:val="sr-Cyrl-CS"/>
        </w:rPr>
        <w:t>априлу</w:t>
      </w:r>
      <w:r w:rsidRPr="006C4ECE">
        <w:rPr>
          <w:rFonts w:ascii="Arial Narrow" w:hAnsi="Arial Narrow" w:cs="Tahoma"/>
          <w:lang w:val="sr-Cyrl-CS"/>
        </w:rPr>
        <w:t xml:space="preserve"> 2014.</w:t>
      </w:r>
      <w:r w:rsidRPr="006C4ECE">
        <w:rPr>
          <w:rFonts w:ascii="Arial Narrow" w:hAnsi="Arial Narrow" w:cs="Tahoma"/>
          <w:lang w:val="ru-RU"/>
        </w:rPr>
        <w:t xml:space="preserve"> </w:t>
      </w:r>
      <w:r w:rsidRPr="006C4ECE">
        <w:rPr>
          <w:rFonts w:ascii="Arial Narrow" w:hAnsi="Arial Narrow" w:cs="Tahoma"/>
          <w:lang w:val="sr-Cyrl-CS"/>
        </w:rPr>
        <w:t>године износи</w:t>
      </w:r>
      <w:r w:rsidRPr="006C4ECE">
        <w:rPr>
          <w:rFonts w:ascii="Arial Narrow" w:hAnsi="Arial Narrow" w:cs="Tahoma"/>
          <w:b/>
          <w:lang w:val="sr-Cyrl-CS"/>
        </w:rPr>
        <w:t xml:space="preserve"> </w:t>
      </w:r>
      <w:r w:rsidRPr="006C4ECE">
        <w:rPr>
          <w:rFonts w:ascii="Arial Narrow" w:hAnsi="Arial Narrow" w:cs="Tahoma"/>
          <w:lang w:val="sr-Cyrl-CS"/>
        </w:rPr>
        <w:t>8</w:t>
      </w:r>
      <w:r w:rsidR="00C13991" w:rsidRPr="006C4ECE">
        <w:rPr>
          <w:rFonts w:ascii="Arial Narrow" w:hAnsi="Arial Narrow" w:cs="Tahoma"/>
          <w:lang w:val="sr-Cyrl-CS"/>
        </w:rPr>
        <w:t>21</w:t>
      </w:r>
      <w:r w:rsidRPr="006C4ECE">
        <w:rPr>
          <w:rFonts w:ascii="Arial Narrow" w:hAnsi="Arial Narrow" w:cs="Tahoma"/>
          <w:lang w:val="sr-Cyrl-CS"/>
        </w:rPr>
        <w:t xml:space="preserve"> КМ</w:t>
      </w:r>
      <w:r w:rsidRPr="006C4ECE">
        <w:rPr>
          <w:rFonts w:ascii="Arial Narrow" w:hAnsi="Arial Narrow" w:cs="Tahoma"/>
          <w:lang w:val="hr-HR"/>
        </w:rPr>
        <w:t>,</w:t>
      </w:r>
      <w:r w:rsidRPr="006C4ECE">
        <w:rPr>
          <w:rFonts w:ascii="Arial Narrow" w:hAnsi="Arial Narrow" w:cs="Tahoma"/>
          <w:lang w:val="ru-RU"/>
        </w:rPr>
        <w:t xml:space="preserve"> а п</w:t>
      </w:r>
      <w:r w:rsidRPr="006C4ECE">
        <w:rPr>
          <w:rFonts w:ascii="Arial Narrow" w:hAnsi="Arial Narrow" w:cs="Tahoma"/>
          <w:lang w:val="sr-Cyrl-CS"/>
        </w:rPr>
        <w:t>росјечна</w:t>
      </w:r>
      <w:r w:rsidRPr="006C4ECE">
        <w:rPr>
          <w:rFonts w:ascii="Arial Narrow" w:hAnsi="Arial Narrow" w:cs="Tahoma"/>
          <w:lang w:val="ru-RU"/>
        </w:rPr>
        <w:t xml:space="preserve"> </w:t>
      </w:r>
      <w:r w:rsidRPr="006C4ECE">
        <w:rPr>
          <w:rFonts w:ascii="Arial Narrow" w:hAnsi="Arial Narrow" w:cs="Tahoma"/>
          <w:lang w:val="sr-Cyrl-CS"/>
        </w:rPr>
        <w:t>мјесечна бруто плата</w:t>
      </w:r>
      <w:r w:rsidRPr="006C4ECE">
        <w:rPr>
          <w:rFonts w:ascii="Arial Narrow" w:hAnsi="Arial Narrow" w:cs="Tahoma"/>
          <w:lang w:val="ru-RU"/>
        </w:rPr>
        <w:t xml:space="preserve"> </w:t>
      </w:r>
      <w:r w:rsidRPr="006C4ECE">
        <w:rPr>
          <w:rFonts w:ascii="Arial Narrow" w:hAnsi="Arial Narrow" w:cs="Tahoma"/>
          <w:lang w:val="sr-Cyrl-CS"/>
        </w:rPr>
        <w:t>1 3</w:t>
      </w:r>
      <w:r w:rsidR="00C13991" w:rsidRPr="006C4ECE">
        <w:rPr>
          <w:rFonts w:ascii="Arial Narrow" w:hAnsi="Arial Narrow" w:cs="Tahoma"/>
          <w:lang w:val="sr-Cyrl-CS"/>
        </w:rPr>
        <w:t>23</w:t>
      </w:r>
      <w:r w:rsidRPr="006C4ECE">
        <w:rPr>
          <w:rFonts w:ascii="Arial Narrow" w:hAnsi="Arial Narrow" w:cs="Tahoma"/>
          <w:lang w:val="sr-Cyrl-CS"/>
        </w:rPr>
        <w:t xml:space="preserve"> КМ.</w:t>
      </w:r>
    </w:p>
    <w:p w:rsidR="002B046A" w:rsidRPr="006C4ECE" w:rsidRDefault="002B046A" w:rsidP="002B046A">
      <w:pPr>
        <w:tabs>
          <w:tab w:val="left" w:pos="1134"/>
        </w:tabs>
        <w:jc w:val="both"/>
        <w:rPr>
          <w:rFonts w:ascii="Arial Narrow" w:hAnsi="Arial Narrow" w:cs="Tahoma"/>
          <w:lang w:val="sr-Cyrl-CS"/>
        </w:rPr>
      </w:pPr>
      <w:r w:rsidRPr="006C4ECE">
        <w:rPr>
          <w:rFonts w:ascii="Arial Narrow" w:hAnsi="Arial Narrow" w:cs="Tahoma"/>
          <w:lang w:val="sr-Cyrl-CS"/>
        </w:rPr>
        <w:t xml:space="preserve"> </w:t>
      </w:r>
    </w:p>
    <w:p w:rsidR="002B046A" w:rsidRPr="006C4ECE" w:rsidRDefault="002B046A" w:rsidP="002B046A">
      <w:pPr>
        <w:tabs>
          <w:tab w:val="left" w:pos="1134"/>
        </w:tabs>
        <w:jc w:val="both"/>
        <w:rPr>
          <w:rFonts w:ascii="Arial Narrow" w:hAnsi="Arial Narrow" w:cs="Tahoma"/>
        </w:rPr>
      </w:pPr>
      <w:r w:rsidRPr="006C4ECE">
        <w:rPr>
          <w:rFonts w:ascii="Arial Narrow" w:hAnsi="Arial Narrow" w:cs="Tahoma"/>
          <w:lang w:val="sr-Latn-CS"/>
        </w:rPr>
        <w:t>У поређењу</w:t>
      </w:r>
      <w:r w:rsidRPr="006C4ECE">
        <w:rPr>
          <w:rFonts w:ascii="Arial Narrow" w:hAnsi="Arial Narrow" w:cs="Tahoma"/>
          <w:lang w:val="sr-Cyrl-CS"/>
        </w:rPr>
        <w:t xml:space="preserve"> са </w:t>
      </w:r>
      <w:r w:rsidR="00C13991" w:rsidRPr="006C4ECE">
        <w:rPr>
          <w:rFonts w:ascii="Arial Narrow" w:hAnsi="Arial Narrow" w:cs="Tahoma"/>
          <w:lang w:val="sr-Cyrl-CS"/>
        </w:rPr>
        <w:t>мартом</w:t>
      </w:r>
      <w:r w:rsidRPr="006C4ECE">
        <w:rPr>
          <w:rFonts w:ascii="Arial Narrow" w:hAnsi="Arial Narrow" w:cs="Tahoma"/>
          <w:lang w:val="sr-Cyrl-CS"/>
        </w:rPr>
        <w:t xml:space="preserve"> 2014. године, просјечна нето плата исплаћена у </w:t>
      </w:r>
      <w:r w:rsidR="00C13991" w:rsidRPr="006C4ECE">
        <w:rPr>
          <w:rFonts w:ascii="Arial Narrow" w:hAnsi="Arial Narrow" w:cs="Tahoma"/>
          <w:lang w:val="sr-Cyrl-CS"/>
        </w:rPr>
        <w:t>априлу</w:t>
      </w:r>
      <w:r w:rsidRPr="006C4ECE">
        <w:rPr>
          <w:rFonts w:ascii="Arial Narrow" w:hAnsi="Arial Narrow" w:cs="Tahoma"/>
          <w:lang w:val="sr-Cyrl-CS"/>
        </w:rPr>
        <w:t xml:space="preserve"> 2014. </w:t>
      </w:r>
      <w:r w:rsidR="00C13991" w:rsidRPr="006C4ECE">
        <w:rPr>
          <w:rFonts w:ascii="Arial Narrow" w:hAnsi="Arial Narrow" w:cs="Tahoma"/>
          <w:lang w:val="sr-Cyrl-CS"/>
        </w:rPr>
        <w:t>већа</w:t>
      </w:r>
      <w:r w:rsidRPr="006C4ECE">
        <w:rPr>
          <w:rFonts w:ascii="Arial Narrow" w:hAnsi="Arial Narrow" w:cs="Tahoma"/>
          <w:lang w:val="sr-Cyrl-CS"/>
        </w:rPr>
        <w:t xml:space="preserve"> је реално за </w:t>
      </w:r>
      <w:r w:rsidR="00033820" w:rsidRPr="006C4ECE">
        <w:rPr>
          <w:rFonts w:ascii="Arial Narrow" w:hAnsi="Arial Narrow" w:cs="Tahoma"/>
          <w:lang w:val="sr-Cyrl-CS"/>
        </w:rPr>
        <w:t>0</w:t>
      </w:r>
      <w:r w:rsidRPr="006C4ECE">
        <w:rPr>
          <w:rFonts w:ascii="Arial Narrow" w:hAnsi="Arial Narrow" w:cs="Tahoma"/>
          <w:lang w:val="sr-Cyrl-CS"/>
        </w:rPr>
        <w:t>,</w:t>
      </w:r>
      <w:r w:rsidR="00033820" w:rsidRPr="006C4ECE">
        <w:rPr>
          <w:rFonts w:ascii="Arial Narrow" w:hAnsi="Arial Narrow" w:cs="Tahoma"/>
          <w:lang w:val="sr-Cyrl-CS"/>
        </w:rPr>
        <w:t>8</w:t>
      </w:r>
      <w:r w:rsidRPr="006C4ECE">
        <w:rPr>
          <w:rFonts w:ascii="Arial Narrow" w:hAnsi="Arial Narrow" w:cs="Tahoma"/>
          <w:lang w:val="sr-Cyrl-CS"/>
        </w:rPr>
        <w:t xml:space="preserve">%, док је у односу на </w:t>
      </w:r>
      <w:r w:rsidR="00C13991" w:rsidRPr="006C4ECE">
        <w:rPr>
          <w:rFonts w:ascii="Arial Narrow" w:hAnsi="Arial Narrow" w:cs="Tahoma"/>
          <w:lang w:val="sr-Cyrl-CS"/>
        </w:rPr>
        <w:t>април</w:t>
      </w:r>
      <w:r w:rsidRPr="006C4ECE">
        <w:rPr>
          <w:rFonts w:ascii="Arial Narrow" w:hAnsi="Arial Narrow" w:cs="Tahoma"/>
          <w:lang w:val="sr-Cyrl-CS"/>
        </w:rPr>
        <w:t xml:space="preserve"> 2013. године реално већа за </w:t>
      </w:r>
      <w:r w:rsidR="00C13991" w:rsidRPr="006C4ECE">
        <w:rPr>
          <w:rFonts w:ascii="Arial Narrow" w:hAnsi="Arial Narrow" w:cs="Tahoma"/>
          <w:lang w:val="sr-Cyrl-CS"/>
        </w:rPr>
        <w:t>4</w:t>
      </w:r>
      <w:r w:rsidRPr="006C4ECE">
        <w:rPr>
          <w:rFonts w:ascii="Arial Narrow" w:hAnsi="Arial Narrow" w:cs="Tahoma"/>
          <w:lang w:val="sr-Cyrl-CS"/>
        </w:rPr>
        <w:t>,</w:t>
      </w:r>
      <w:r w:rsidR="00C13991" w:rsidRPr="006C4ECE">
        <w:rPr>
          <w:rFonts w:ascii="Arial Narrow" w:hAnsi="Arial Narrow" w:cs="Tahoma"/>
          <w:lang w:val="sr-Cyrl-CS"/>
        </w:rPr>
        <w:t>7</w:t>
      </w:r>
      <w:r w:rsidRPr="006C4ECE">
        <w:rPr>
          <w:rFonts w:ascii="Arial Narrow" w:hAnsi="Arial Narrow" w:cs="Tahoma"/>
          <w:lang w:val="sr-Cyrl-CS"/>
        </w:rPr>
        <w:t xml:space="preserve">%. </w:t>
      </w:r>
    </w:p>
    <w:p w:rsidR="002B046A" w:rsidRPr="006C4ECE" w:rsidRDefault="002B046A" w:rsidP="002B046A">
      <w:pPr>
        <w:tabs>
          <w:tab w:val="left" w:pos="4343"/>
        </w:tabs>
        <w:jc w:val="both"/>
        <w:rPr>
          <w:rFonts w:ascii="Arial Narrow" w:hAnsi="Arial Narrow" w:cs="Tahoma"/>
          <w:lang w:val="sr-Latn-CS"/>
        </w:rPr>
      </w:pPr>
    </w:p>
    <w:p w:rsidR="002B046A" w:rsidRPr="006C4ECE" w:rsidRDefault="002B046A" w:rsidP="002B046A">
      <w:pPr>
        <w:tabs>
          <w:tab w:val="left" w:pos="4343"/>
        </w:tabs>
        <w:jc w:val="both"/>
        <w:rPr>
          <w:rFonts w:ascii="Arial Narrow" w:hAnsi="Arial Narrow" w:cs="Tahoma"/>
          <w:i/>
          <w:lang w:val="sr-Cyrl-BA"/>
        </w:rPr>
      </w:pPr>
      <w:r w:rsidRPr="006C4ECE">
        <w:rPr>
          <w:rFonts w:ascii="Arial Narrow" w:hAnsi="Arial Narrow" w:cs="Tahoma"/>
          <w:lang w:val="sr-Cyrl-CS"/>
        </w:rPr>
        <w:t xml:space="preserve">Највиша просјечна нето плата у </w:t>
      </w:r>
      <w:r w:rsidR="00C13991" w:rsidRPr="006C4ECE">
        <w:rPr>
          <w:rFonts w:ascii="Arial Narrow" w:hAnsi="Arial Narrow" w:cs="Tahoma"/>
          <w:lang w:val="sr-Cyrl-CS"/>
        </w:rPr>
        <w:t>априлу</w:t>
      </w:r>
      <w:r w:rsidRPr="006C4ECE">
        <w:rPr>
          <w:rFonts w:ascii="Arial Narrow" w:hAnsi="Arial Narrow" w:cs="Tahoma"/>
          <w:lang w:val="sr-Cyrl-CS"/>
        </w:rPr>
        <w:t xml:space="preserve"> 2014. године, посматрано по подручјима дјелатности, исплаћена је у подручју </w:t>
      </w:r>
      <w:r w:rsidRPr="006C4ECE">
        <w:rPr>
          <w:rFonts w:ascii="Arial Narrow" w:hAnsi="Arial Narrow" w:cs="Tahoma"/>
          <w:i/>
          <w:lang w:val="sr-Cyrl-CS"/>
        </w:rPr>
        <w:t xml:space="preserve">Финансијске дјелатности и дјелатности осигурања </w:t>
      </w:r>
      <w:r w:rsidRPr="006C4ECE">
        <w:rPr>
          <w:rFonts w:ascii="Arial Narrow" w:hAnsi="Arial Narrow" w:cs="Tahoma"/>
          <w:lang w:val="sr-Cyrl-CS"/>
        </w:rPr>
        <w:t>и износи 1 2</w:t>
      </w:r>
      <w:r w:rsidR="00C13991" w:rsidRPr="006C4ECE">
        <w:rPr>
          <w:rFonts w:ascii="Arial Narrow" w:hAnsi="Arial Narrow" w:cs="Tahoma"/>
          <w:lang w:val="sr-Cyrl-CS"/>
        </w:rPr>
        <w:t>67</w:t>
      </w:r>
      <w:r w:rsidRPr="006C4ECE">
        <w:rPr>
          <w:rFonts w:ascii="Arial Narrow" w:hAnsi="Arial Narrow" w:cs="Tahoma"/>
          <w:lang w:val="sr-Cyrl-CS"/>
        </w:rPr>
        <w:t xml:space="preserve"> КМ, а најнижа у подручју</w:t>
      </w:r>
      <w:r w:rsidRPr="006C4ECE">
        <w:rPr>
          <w:rFonts w:ascii="Arial Narrow" w:hAnsi="Arial Narrow" w:cs="Tahoma"/>
          <w:i/>
          <w:lang w:val="sr-Cyrl-BA"/>
        </w:rPr>
        <w:t xml:space="preserve"> </w:t>
      </w:r>
      <w:r w:rsidRPr="006C4ECE">
        <w:rPr>
          <w:rFonts w:ascii="Arial Narrow" w:hAnsi="Arial Narrow" w:cs="Tahoma"/>
          <w:i/>
          <w:lang w:val="sr-Cyrl-CS"/>
        </w:rPr>
        <w:t>Административне и помоћне услужне дјелатности</w:t>
      </w:r>
      <w:r w:rsidRPr="006C4ECE">
        <w:rPr>
          <w:rFonts w:ascii="Arial Narrow" w:hAnsi="Arial Narrow" w:cs="Tahoma"/>
        </w:rPr>
        <w:t xml:space="preserve"> </w:t>
      </w:r>
      <w:r w:rsidRPr="006C4ECE">
        <w:rPr>
          <w:rFonts w:ascii="Arial Narrow" w:hAnsi="Arial Narrow" w:cs="Tahoma"/>
          <w:lang w:val="sr-Cyrl-BA"/>
        </w:rPr>
        <w:t>50</w:t>
      </w:r>
      <w:r w:rsidR="00C13991" w:rsidRPr="006C4ECE">
        <w:rPr>
          <w:rFonts w:ascii="Arial Narrow" w:hAnsi="Arial Narrow" w:cs="Tahoma"/>
          <w:lang w:val="sr-Cyrl-BA"/>
        </w:rPr>
        <w:t>4</w:t>
      </w:r>
      <w:r w:rsidRPr="006C4ECE">
        <w:rPr>
          <w:rFonts w:ascii="Arial Narrow" w:hAnsi="Arial Narrow" w:cs="Tahoma"/>
          <w:lang w:val="sr-Cyrl-BA"/>
        </w:rPr>
        <w:t xml:space="preserve"> КМ.</w:t>
      </w:r>
    </w:p>
    <w:p w:rsidR="002B046A" w:rsidRPr="006C4ECE" w:rsidRDefault="002B046A" w:rsidP="002B046A">
      <w:pPr>
        <w:jc w:val="both"/>
        <w:rPr>
          <w:rFonts w:ascii="Arial Narrow" w:hAnsi="Arial Narrow" w:cs="Tahoma"/>
          <w:lang w:val="sr-Latn-CS"/>
        </w:rPr>
      </w:pPr>
    </w:p>
    <w:p w:rsidR="002B046A" w:rsidRPr="006C4ECE" w:rsidRDefault="002B046A" w:rsidP="002B046A">
      <w:pPr>
        <w:jc w:val="both"/>
        <w:rPr>
          <w:rFonts w:ascii="Arial Narrow" w:hAnsi="Arial Narrow" w:cs="Tahoma"/>
          <w:lang w:val="sr-Cyrl-BA"/>
        </w:rPr>
      </w:pPr>
      <w:r w:rsidRPr="006C4ECE">
        <w:rPr>
          <w:rFonts w:ascii="Arial Narrow" w:hAnsi="Arial Narrow" w:cs="Tahoma"/>
          <w:lang w:val="sr-Cyrl-CS"/>
        </w:rPr>
        <w:t xml:space="preserve">У </w:t>
      </w:r>
      <w:r w:rsidR="00C13991" w:rsidRPr="006C4ECE">
        <w:rPr>
          <w:rFonts w:ascii="Arial Narrow" w:hAnsi="Arial Narrow" w:cs="Tahoma"/>
          <w:lang w:val="sr-Cyrl-CS"/>
        </w:rPr>
        <w:t>априлу</w:t>
      </w:r>
      <w:r w:rsidRPr="006C4ECE">
        <w:rPr>
          <w:rFonts w:ascii="Arial Narrow" w:hAnsi="Arial Narrow" w:cs="Tahoma"/>
          <w:lang w:val="sr-Cyrl-CS"/>
        </w:rPr>
        <w:t xml:space="preserve"> </w:t>
      </w:r>
      <w:r w:rsidRPr="006C4ECE">
        <w:rPr>
          <w:rFonts w:ascii="Arial Narrow" w:hAnsi="Arial Narrow" w:cs="Tahoma"/>
          <w:lang w:val="ru-RU"/>
        </w:rPr>
        <w:t xml:space="preserve">2014. године, у односу на </w:t>
      </w:r>
      <w:r w:rsidR="00C13991" w:rsidRPr="006C4ECE">
        <w:rPr>
          <w:rFonts w:ascii="Arial Narrow" w:hAnsi="Arial Narrow" w:cs="Tahoma"/>
          <w:lang w:val="ru-RU"/>
        </w:rPr>
        <w:t>март</w:t>
      </w:r>
      <w:r w:rsidRPr="006C4ECE">
        <w:rPr>
          <w:rFonts w:ascii="Arial Narrow" w:hAnsi="Arial Narrow" w:cs="Tahoma"/>
          <w:lang w:val="ru-RU"/>
        </w:rPr>
        <w:t xml:space="preserve"> 2014, номинални </w:t>
      </w:r>
      <w:r w:rsidRPr="006C4ECE">
        <w:rPr>
          <w:rFonts w:ascii="Arial Narrow" w:hAnsi="Arial Narrow" w:cs="Tahoma"/>
          <w:lang w:val="sr-Latn-CS"/>
        </w:rPr>
        <w:t>р</w:t>
      </w:r>
      <w:r w:rsidRPr="006C4ECE">
        <w:rPr>
          <w:rFonts w:ascii="Arial Narrow" w:hAnsi="Arial Narrow" w:cs="Tahoma"/>
          <w:lang w:val="sr-Cyrl-BA"/>
        </w:rPr>
        <w:t xml:space="preserve">аст нето плате забиљежен је у подручјима </w:t>
      </w:r>
      <w:r w:rsidR="00C13991" w:rsidRPr="006C4ECE">
        <w:rPr>
          <w:rFonts w:ascii="Arial Narrow" w:hAnsi="Arial Narrow" w:cs="Tahoma"/>
          <w:i/>
          <w:lang w:val="sr-Cyrl-BA"/>
        </w:rPr>
        <w:t>Умјетност, забава и рекреација</w:t>
      </w:r>
      <w:r w:rsidR="00C13991" w:rsidRPr="006C4ECE">
        <w:rPr>
          <w:rFonts w:ascii="Arial Narrow" w:hAnsi="Arial Narrow" w:cs="Tahoma"/>
          <w:lang w:val="sr-Cyrl-BA"/>
        </w:rPr>
        <w:t xml:space="preserve"> 4,9%, </w:t>
      </w:r>
      <w:r w:rsidR="00C13991" w:rsidRPr="006C4ECE">
        <w:rPr>
          <w:rFonts w:ascii="Arial Narrow" w:hAnsi="Arial Narrow" w:cs="Tahoma"/>
          <w:i/>
          <w:lang w:val="sr-Cyrl-BA"/>
        </w:rPr>
        <w:t>Остале услужне дјелатности</w:t>
      </w:r>
      <w:r w:rsidR="00C13991" w:rsidRPr="006C4ECE">
        <w:rPr>
          <w:rFonts w:ascii="Arial Narrow" w:hAnsi="Arial Narrow" w:cs="Tahoma"/>
          <w:lang w:val="sr-Cyrl-BA"/>
        </w:rPr>
        <w:t xml:space="preserve"> 4,3%</w:t>
      </w:r>
      <w:r w:rsidR="00C13991" w:rsidRPr="006C4ECE">
        <w:rPr>
          <w:rFonts w:ascii="Arial Narrow" w:hAnsi="Arial Narrow" w:cs="Tahoma"/>
          <w:lang w:val="sr-Latn-CS"/>
        </w:rPr>
        <w:t xml:space="preserve"> </w:t>
      </w:r>
      <w:r w:rsidR="00C13991" w:rsidRPr="006C4ECE">
        <w:rPr>
          <w:rFonts w:ascii="Arial Narrow" w:hAnsi="Arial Narrow" w:cs="Tahoma"/>
          <w:lang w:val="sr-Cyrl-BA"/>
        </w:rPr>
        <w:t>и</w:t>
      </w:r>
      <w:r w:rsidR="00C13991" w:rsidRPr="006C4ECE">
        <w:rPr>
          <w:rFonts w:ascii="Arial Narrow" w:hAnsi="Arial Narrow" w:cs="Tahoma"/>
          <w:i/>
          <w:lang w:val="sr-Cyrl-CS"/>
        </w:rPr>
        <w:t xml:space="preserve"> Прерађивачка индустрија </w:t>
      </w:r>
      <w:r w:rsidR="00C13991" w:rsidRPr="006C4ECE">
        <w:rPr>
          <w:rFonts w:ascii="Arial Narrow" w:hAnsi="Arial Narrow" w:cs="Tahoma"/>
          <w:lang w:val="sr-Cyrl-CS"/>
        </w:rPr>
        <w:t xml:space="preserve">3,8%. </w:t>
      </w:r>
    </w:p>
    <w:p w:rsidR="002B046A" w:rsidRPr="006C4ECE" w:rsidRDefault="002B046A" w:rsidP="002B046A">
      <w:pPr>
        <w:jc w:val="both"/>
        <w:rPr>
          <w:rFonts w:ascii="Arial Narrow" w:hAnsi="Arial Narrow" w:cs="Tahoma"/>
          <w:lang w:val="sr-Cyrl-BA"/>
        </w:rPr>
      </w:pPr>
    </w:p>
    <w:p w:rsidR="002B046A" w:rsidRPr="006C4ECE" w:rsidRDefault="002B046A" w:rsidP="002B046A">
      <w:pPr>
        <w:jc w:val="both"/>
        <w:rPr>
          <w:rFonts w:ascii="Arial Narrow" w:hAnsi="Arial Narrow" w:cs="Tahoma"/>
          <w:i/>
          <w:lang w:val="sr-Cyrl-BA"/>
        </w:rPr>
      </w:pPr>
      <w:r w:rsidRPr="006C4ECE">
        <w:rPr>
          <w:rFonts w:ascii="Arial Narrow" w:hAnsi="Arial Narrow" w:cs="Tahoma"/>
          <w:lang w:val="ru-RU"/>
        </w:rPr>
        <w:t>С</w:t>
      </w:r>
      <w:r w:rsidRPr="006C4ECE">
        <w:rPr>
          <w:rFonts w:ascii="Arial Narrow" w:hAnsi="Arial Narrow" w:cs="Tahoma"/>
          <w:lang w:val="sr-Cyrl-BA"/>
        </w:rPr>
        <w:t>мањење плате, у н</w:t>
      </w:r>
      <w:r w:rsidRPr="006C4ECE">
        <w:rPr>
          <w:rFonts w:ascii="Arial Narrow" w:hAnsi="Arial Narrow" w:cs="Tahoma"/>
          <w:lang w:val="sr-Cyrl-CS"/>
        </w:rPr>
        <w:t>оминалном износу, забиљежено је у подручјима</w:t>
      </w:r>
      <w:r w:rsidR="00C13991" w:rsidRPr="006C4ECE">
        <w:rPr>
          <w:rFonts w:ascii="Arial Narrow" w:hAnsi="Arial Narrow" w:cs="Tahoma"/>
          <w:i/>
          <w:lang w:val="sr-Cyrl-BA"/>
        </w:rPr>
        <w:t xml:space="preserve"> </w:t>
      </w:r>
      <w:r w:rsidR="00C13991" w:rsidRPr="006C4ECE">
        <w:rPr>
          <w:rFonts w:ascii="Arial Narrow" w:hAnsi="Arial Narrow" w:cs="Tahoma"/>
          <w:lang w:val="sr-Latn-CS"/>
        </w:rPr>
        <w:t xml:space="preserve">Грађевинарство </w:t>
      </w:r>
      <w:r w:rsidR="00C13991" w:rsidRPr="006C4ECE">
        <w:rPr>
          <w:rFonts w:ascii="Arial Narrow" w:hAnsi="Arial Narrow" w:cs="Tahoma"/>
          <w:lang w:val="sr-Cyrl-BA"/>
        </w:rPr>
        <w:t>4</w:t>
      </w:r>
      <w:r w:rsidR="00C13991" w:rsidRPr="006C4ECE">
        <w:rPr>
          <w:rFonts w:ascii="Arial Narrow" w:hAnsi="Arial Narrow" w:cs="Tahoma"/>
          <w:lang w:val="sr-Latn-CS"/>
        </w:rPr>
        <w:t>,</w:t>
      </w:r>
      <w:r w:rsidR="00C13991" w:rsidRPr="006C4ECE">
        <w:rPr>
          <w:rFonts w:ascii="Arial Narrow" w:hAnsi="Arial Narrow" w:cs="Tahoma"/>
          <w:lang w:val="sr-Cyrl-BA"/>
        </w:rPr>
        <w:t>0</w:t>
      </w:r>
      <w:r w:rsidR="00C13991" w:rsidRPr="006C4ECE">
        <w:rPr>
          <w:rFonts w:ascii="Arial Narrow" w:hAnsi="Arial Narrow" w:cs="Tahoma"/>
          <w:lang w:val="sr-Latn-CS"/>
        </w:rPr>
        <w:t>%</w:t>
      </w:r>
      <w:r w:rsidR="00C13991" w:rsidRPr="006C4ECE">
        <w:rPr>
          <w:rFonts w:ascii="Arial Narrow" w:hAnsi="Arial Narrow" w:cs="Tahoma"/>
          <w:lang w:val="sr-Cyrl-BA"/>
        </w:rPr>
        <w:t xml:space="preserve">, </w:t>
      </w:r>
      <w:r w:rsidR="00C13991" w:rsidRPr="006C4ECE">
        <w:rPr>
          <w:rFonts w:ascii="Arial Narrow" w:hAnsi="Arial Narrow" w:cs="Tahoma"/>
          <w:i/>
          <w:lang w:val="sr-Cyrl-BA"/>
        </w:rPr>
        <w:t xml:space="preserve">Информације и комуникације </w:t>
      </w:r>
      <w:r w:rsidR="00C13991" w:rsidRPr="006C4ECE">
        <w:rPr>
          <w:rFonts w:ascii="Arial Narrow" w:hAnsi="Arial Narrow" w:cs="Tahoma"/>
          <w:lang w:val="sr-Cyrl-BA"/>
        </w:rPr>
        <w:t>3,2% и</w:t>
      </w:r>
      <w:r w:rsidR="00C13991" w:rsidRPr="006C4ECE">
        <w:rPr>
          <w:rFonts w:ascii="Arial Narrow" w:hAnsi="Arial Narrow" w:cs="Tahoma"/>
          <w:i/>
          <w:lang w:val="sr-Cyrl-BA"/>
        </w:rPr>
        <w:t xml:space="preserve"> Финансијске дјелатности и дјелатности осигурања </w:t>
      </w:r>
      <w:r w:rsidR="00C13991" w:rsidRPr="006C4ECE">
        <w:rPr>
          <w:rFonts w:ascii="Arial Narrow" w:hAnsi="Arial Narrow" w:cs="Tahoma"/>
          <w:lang w:val="sr-Cyrl-BA"/>
        </w:rPr>
        <w:t>1,3%.</w:t>
      </w:r>
    </w:p>
    <w:p w:rsidR="00037786" w:rsidRPr="006C4ECE" w:rsidRDefault="00037786" w:rsidP="00ED4323">
      <w:pPr>
        <w:jc w:val="both"/>
        <w:rPr>
          <w:rFonts w:ascii="Tahoma" w:hAnsi="Tahoma" w:cs="Tahoma"/>
          <w:lang w:val="sr-Cyrl-BA"/>
        </w:rPr>
      </w:pPr>
    </w:p>
    <w:p w:rsidR="00037786" w:rsidRPr="00382D02" w:rsidRDefault="00037786" w:rsidP="00037786">
      <w:pPr>
        <w:jc w:val="both"/>
        <w:rPr>
          <w:rFonts w:ascii="Arial Narrow" w:hAnsi="Arial Narrow" w:cs="Tahoma"/>
          <w:sz w:val="22"/>
          <w:szCs w:val="22"/>
        </w:rPr>
      </w:pPr>
      <w:r w:rsidRPr="00382D02">
        <w:rPr>
          <w:rFonts w:ascii="Tahoma" w:hAnsi="Tahoma" w:cs="Tahoma"/>
          <w:i/>
          <w:sz w:val="14"/>
          <w:lang w:val="sr-Cyrl-CS"/>
        </w:rPr>
        <w:t xml:space="preserve"> </w:t>
      </w:r>
      <w:r w:rsidRPr="00382D02">
        <w:rPr>
          <w:rFonts w:ascii="Tahoma" w:hAnsi="Tahoma" w:cs="Tahoma"/>
          <w:sz w:val="14"/>
          <w:lang w:val="sr-Cyrl-CS"/>
        </w:rPr>
        <w:t xml:space="preserve">       </w:t>
      </w:r>
      <w:r w:rsidRPr="00382D02">
        <w:rPr>
          <w:rFonts w:ascii="Tahoma" w:hAnsi="Tahoma" w:cs="Tahoma"/>
          <w:sz w:val="14"/>
          <w:lang w:val="sr-Latn-CS"/>
        </w:rPr>
        <w:t xml:space="preserve"> </w:t>
      </w:r>
      <w:r w:rsidR="003D38C1" w:rsidRPr="00382D02">
        <w:rPr>
          <w:rFonts w:ascii="Tahoma" w:hAnsi="Tahoma" w:cs="Tahoma"/>
          <w:sz w:val="14"/>
          <w:lang w:val="sr-Latn-CS"/>
        </w:rPr>
        <w:tab/>
      </w:r>
      <w:r w:rsidR="003D38C1" w:rsidRPr="00382D02">
        <w:rPr>
          <w:rFonts w:ascii="Tahoma" w:hAnsi="Tahoma" w:cs="Tahoma"/>
          <w:sz w:val="14"/>
          <w:lang w:val="sr-Latn-CS"/>
        </w:rPr>
        <w:tab/>
        <w:t xml:space="preserve"> </w:t>
      </w:r>
      <w:r w:rsidR="000E4DB9" w:rsidRPr="00382D02">
        <w:rPr>
          <w:rFonts w:ascii="Tahoma" w:hAnsi="Tahoma" w:cs="Tahoma"/>
          <w:sz w:val="14"/>
          <w:lang w:val="sr-Latn-CS"/>
        </w:rPr>
        <w:t xml:space="preserve"> </w:t>
      </w:r>
      <w:r w:rsidR="003D38C1" w:rsidRPr="00382D02">
        <w:rPr>
          <w:rFonts w:ascii="Tahoma" w:hAnsi="Tahoma" w:cs="Tahoma"/>
          <w:sz w:val="14"/>
          <w:lang w:val="sr-Latn-CS"/>
        </w:rPr>
        <w:t xml:space="preserve"> </w:t>
      </w:r>
      <w:r w:rsidR="008809BE" w:rsidRPr="00382D02">
        <w:rPr>
          <w:rFonts w:ascii="Tahoma" w:hAnsi="Tahoma" w:cs="Tahoma"/>
          <w:sz w:val="14"/>
        </w:rPr>
        <w:t xml:space="preserve"> </w:t>
      </w:r>
      <w:r w:rsidR="00382D02">
        <w:rPr>
          <w:rFonts w:ascii="Tahoma" w:hAnsi="Tahoma" w:cs="Tahoma"/>
          <w:sz w:val="14"/>
        </w:rPr>
        <w:t xml:space="preserve">      </w:t>
      </w:r>
      <w:r w:rsidR="008809BE" w:rsidRPr="00382D02">
        <w:rPr>
          <w:rFonts w:ascii="Tahoma" w:hAnsi="Tahoma" w:cs="Tahoma"/>
          <w:sz w:val="14"/>
        </w:rPr>
        <w:t xml:space="preserve"> </w:t>
      </w:r>
      <w:r w:rsidR="00E144F4" w:rsidRPr="00382D02">
        <w:rPr>
          <w:rFonts w:ascii="Tahoma" w:hAnsi="Tahoma" w:cs="Tahoma"/>
          <w:sz w:val="14"/>
        </w:rPr>
        <w:t xml:space="preserve"> </w:t>
      </w:r>
      <w:r w:rsidRPr="00382D02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037786" w:rsidRPr="00382D02" w:rsidRDefault="00C13991" w:rsidP="00037786">
      <w:pPr>
        <w:jc w:val="center"/>
        <w:rPr>
          <w:rFonts w:ascii="Tahoma" w:hAnsi="Tahoma" w:cs="Tahoma"/>
        </w:rPr>
      </w:pPr>
      <w:r w:rsidRPr="00382D02">
        <w:rPr>
          <w:rFonts w:ascii="Tahoma" w:hAnsi="Tahoma" w:cs="Tahoma"/>
          <w:noProof/>
          <w:szCs w:val="18"/>
        </w:rPr>
        <w:drawing>
          <wp:inline distT="0" distB="0" distL="0" distR="0">
            <wp:extent cx="4572000" cy="2743200"/>
            <wp:effectExtent l="0" t="0" r="0" b="0"/>
            <wp:docPr id="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E144F4" w:rsidRPr="00382D02">
        <w:rPr>
          <w:rFonts w:ascii="Tahoma" w:hAnsi="Tahoma" w:cs="Tahoma"/>
          <w:noProof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949656</wp:posOffset>
            </wp:positionH>
            <wp:positionV relativeFrom="paragraph">
              <wp:posOffset>2053590</wp:posOffset>
            </wp:positionV>
            <wp:extent cx="4505242" cy="461175"/>
            <wp:effectExtent l="19050" t="0" r="0" b="0"/>
            <wp:wrapNone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242" cy="46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3820" w:rsidRPr="00382D02">
        <w:rPr>
          <w:rFonts w:ascii="Tahoma" w:hAnsi="Tahoma" w:cs="Tahoma"/>
          <w:szCs w:val="18"/>
        </w:rPr>
        <w:t xml:space="preserve"> </w:t>
      </w:r>
      <w:r w:rsidR="00673D83" w:rsidRPr="00382D02">
        <w:rPr>
          <w:rFonts w:ascii="Tahoma" w:hAnsi="Tahoma" w:cs="Tahoma"/>
          <w:szCs w:val="18"/>
        </w:rPr>
        <w:t xml:space="preserve"> </w:t>
      </w:r>
    </w:p>
    <w:p w:rsidR="00037786" w:rsidRPr="00382D02" w:rsidRDefault="00037786" w:rsidP="00037786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037786" w:rsidRPr="006C4ECE" w:rsidRDefault="00037786" w:rsidP="00037786">
      <w:pPr>
        <w:jc w:val="center"/>
        <w:outlineLvl w:val="0"/>
        <w:rPr>
          <w:rFonts w:ascii="Arial Narrow" w:hAnsi="Arial Narrow" w:cs="Tahoma"/>
          <w:lang w:val="sr-Cyrl-CS"/>
        </w:rPr>
      </w:pPr>
      <w:r w:rsidRPr="006C4ECE">
        <w:rPr>
          <w:rFonts w:ascii="Arial Narrow" w:hAnsi="Arial Narrow" w:cs="Tahoma"/>
          <w:lang w:val="sr-Cyrl-BA"/>
        </w:rPr>
        <w:t xml:space="preserve">Графикон </w:t>
      </w:r>
      <w:r w:rsidR="000D24E5" w:rsidRPr="006C4ECE">
        <w:rPr>
          <w:rFonts w:ascii="Arial Narrow" w:hAnsi="Arial Narrow" w:cs="Tahoma"/>
          <w:lang w:val="sr-Latn-CS"/>
        </w:rPr>
        <w:t>2</w:t>
      </w:r>
      <w:r w:rsidR="00D05B8A" w:rsidRPr="006C4ECE">
        <w:rPr>
          <w:rFonts w:ascii="Arial Narrow" w:hAnsi="Arial Narrow" w:cs="Tahoma"/>
          <w:lang w:val="sr-Cyrl-CS"/>
        </w:rPr>
        <w:t>.</w:t>
      </w:r>
      <w:r w:rsidRPr="006C4ECE">
        <w:rPr>
          <w:rFonts w:ascii="Arial Narrow" w:hAnsi="Arial Narrow" w:cs="Tahoma"/>
          <w:lang w:val="sr-Cyrl-BA"/>
        </w:rPr>
        <w:t xml:space="preserve"> </w:t>
      </w:r>
      <w:r w:rsidRPr="006C4ECE">
        <w:rPr>
          <w:rFonts w:ascii="Arial Narrow" w:hAnsi="Arial Narrow" w:cs="Tahoma"/>
          <w:lang w:val="sr-Cyrl-CS"/>
        </w:rPr>
        <w:t>П</w:t>
      </w:r>
      <w:r w:rsidRPr="006C4ECE">
        <w:rPr>
          <w:rFonts w:ascii="Arial Narrow" w:hAnsi="Arial Narrow" w:cs="Tahoma"/>
          <w:lang w:val="ru-RU"/>
        </w:rPr>
        <w:t>росјечн</w:t>
      </w:r>
      <w:r w:rsidRPr="006C4ECE">
        <w:rPr>
          <w:rFonts w:ascii="Arial Narrow" w:hAnsi="Arial Narrow" w:cs="Tahoma"/>
        </w:rPr>
        <w:t>e</w:t>
      </w:r>
      <w:r w:rsidRPr="006C4ECE">
        <w:rPr>
          <w:rFonts w:ascii="Arial Narrow" w:hAnsi="Arial Narrow" w:cs="Tahoma"/>
          <w:lang w:val="ru-RU"/>
        </w:rPr>
        <w:t xml:space="preserve"> нето плат</w:t>
      </w:r>
      <w:r w:rsidRPr="006C4ECE">
        <w:rPr>
          <w:rFonts w:ascii="Arial Narrow" w:hAnsi="Arial Narrow" w:cs="Tahoma"/>
        </w:rPr>
        <w:t>e</w:t>
      </w:r>
      <w:r w:rsidRPr="006C4ECE">
        <w:rPr>
          <w:rFonts w:ascii="Arial Narrow" w:hAnsi="Arial Narrow" w:cs="Tahoma"/>
          <w:lang w:val="ru-RU"/>
        </w:rPr>
        <w:t xml:space="preserve"> запослених по мјесецима</w:t>
      </w:r>
    </w:p>
    <w:p w:rsidR="004E0795" w:rsidRPr="00382D02" w:rsidRDefault="004E0795">
      <w:pPr>
        <w:rPr>
          <w:rFonts w:ascii="Tahoma" w:hAnsi="Tahoma" w:cs="Tahoma"/>
          <w:lang w:val="sr-Cyrl-BA"/>
        </w:rPr>
      </w:pPr>
      <w:r w:rsidRPr="00382D02">
        <w:rPr>
          <w:rFonts w:ascii="Tahoma" w:hAnsi="Tahoma" w:cs="Tahoma"/>
          <w:lang w:val="sr-Cyrl-BA"/>
        </w:rPr>
        <w:br w:type="page"/>
      </w:r>
    </w:p>
    <w:p w:rsidR="00037786" w:rsidRPr="00382D02" w:rsidRDefault="00037786" w:rsidP="00037786">
      <w:pPr>
        <w:jc w:val="both"/>
        <w:rPr>
          <w:rFonts w:ascii="Arial Narrow" w:hAnsi="Arial Narrow" w:cs="Tahoma"/>
          <w:sz w:val="22"/>
          <w:lang w:val="sr-Cyrl-BA"/>
        </w:rPr>
      </w:pPr>
    </w:p>
    <w:p w:rsidR="00076DC6" w:rsidRPr="00382D02" w:rsidRDefault="00076DC6" w:rsidP="00076DC6">
      <w:pPr>
        <w:rPr>
          <w:rFonts w:ascii="Arial Narrow" w:hAnsi="Arial Narrow" w:cs="Tahoma"/>
          <w:sz w:val="30"/>
          <w:szCs w:val="30"/>
          <w:lang w:val="sr-Latn-CS"/>
        </w:rPr>
      </w:pPr>
      <w:r w:rsidRPr="00382D02">
        <w:rPr>
          <w:rFonts w:ascii="Arial Narrow" w:hAnsi="Arial Narrow" w:cs="Tahoma"/>
          <w:sz w:val="30"/>
          <w:szCs w:val="30"/>
          <w:lang w:val="sr-Cyrl-BA"/>
        </w:rPr>
        <w:t>Мјесечна инфлација у априлу 2014. године -1,0%</w:t>
      </w:r>
    </w:p>
    <w:p w:rsidR="00076DC6" w:rsidRPr="00382D02" w:rsidRDefault="00076DC6" w:rsidP="00076DC6">
      <w:pPr>
        <w:rPr>
          <w:rFonts w:ascii="Arial Narrow" w:hAnsi="Arial Narrow" w:cs="Tahoma"/>
          <w:sz w:val="30"/>
          <w:szCs w:val="30"/>
          <w:lang w:val="sr-Cyrl-BA"/>
        </w:rPr>
      </w:pPr>
      <w:r w:rsidRPr="00382D02">
        <w:rPr>
          <w:rFonts w:ascii="Arial Narrow" w:hAnsi="Arial Narrow" w:cs="Tahoma"/>
          <w:sz w:val="30"/>
          <w:szCs w:val="30"/>
          <w:lang w:val="sr-Cyrl-BA"/>
        </w:rPr>
        <w:t>Годишња инфлација (</w:t>
      </w:r>
      <w:r w:rsidRPr="00382D02">
        <w:rPr>
          <w:rFonts w:ascii="Arial Narrow" w:hAnsi="Arial Narrow" w:cs="Tahoma"/>
          <w:sz w:val="30"/>
          <w:szCs w:val="30"/>
          <w:lang w:val="sr-Latn-CS"/>
        </w:rPr>
        <w:t>IV</w:t>
      </w:r>
      <w:r w:rsidRPr="00382D02">
        <w:rPr>
          <w:rFonts w:ascii="Arial Narrow" w:hAnsi="Arial Narrow" w:cs="Tahoma"/>
          <w:sz w:val="30"/>
          <w:szCs w:val="30"/>
          <w:lang w:val="sr-Cyrl-BA"/>
        </w:rPr>
        <w:t xml:space="preserve"> 2014/</w:t>
      </w:r>
      <w:r w:rsidRPr="00382D02">
        <w:rPr>
          <w:rFonts w:ascii="Arial Narrow" w:hAnsi="Arial Narrow" w:cs="Tahoma"/>
          <w:sz w:val="30"/>
          <w:szCs w:val="30"/>
          <w:lang w:val="sr-Latn-CS"/>
        </w:rPr>
        <w:t>IV</w:t>
      </w:r>
      <w:r w:rsidRPr="00382D02">
        <w:rPr>
          <w:rFonts w:ascii="Arial Narrow" w:hAnsi="Arial Narrow" w:cs="Tahoma"/>
          <w:sz w:val="30"/>
          <w:szCs w:val="30"/>
          <w:lang w:val="sr-Cyrl-BA"/>
        </w:rPr>
        <w:t xml:space="preserve"> 2013</w:t>
      </w:r>
      <w:r w:rsidRPr="00382D02">
        <w:rPr>
          <w:rFonts w:ascii="Arial Narrow" w:hAnsi="Arial Narrow" w:cs="Tahoma"/>
          <w:sz w:val="30"/>
          <w:szCs w:val="30"/>
          <w:lang w:val="sr-Latn-CS"/>
        </w:rPr>
        <w:t>.</w:t>
      </w:r>
      <w:r w:rsidRPr="00382D02">
        <w:rPr>
          <w:rFonts w:ascii="Arial Narrow" w:hAnsi="Arial Narrow" w:cs="Tahoma"/>
          <w:sz w:val="30"/>
          <w:szCs w:val="30"/>
          <w:lang w:val="sr-Cyrl-BA"/>
        </w:rPr>
        <w:t>) -1,7%</w:t>
      </w:r>
    </w:p>
    <w:p w:rsidR="00076DC6" w:rsidRPr="00382D02" w:rsidRDefault="00076DC6" w:rsidP="00076DC6">
      <w:pPr>
        <w:spacing w:after="120"/>
        <w:jc w:val="both"/>
        <w:rPr>
          <w:rFonts w:ascii="Arial Narrow" w:hAnsi="Arial Narrow" w:cs="Tahoma"/>
          <w:lang w:val="sr-Cyrl-BA"/>
        </w:rPr>
      </w:pPr>
    </w:p>
    <w:p w:rsidR="00076DC6" w:rsidRPr="006C4ECE" w:rsidRDefault="00076DC6" w:rsidP="00076DC6">
      <w:pPr>
        <w:spacing w:after="120"/>
        <w:jc w:val="both"/>
        <w:rPr>
          <w:rFonts w:ascii="Arial Narrow" w:hAnsi="Arial Narrow" w:cs="Tahoma"/>
          <w:lang w:val="sr-Cyrl-BA"/>
        </w:rPr>
      </w:pPr>
      <w:r w:rsidRPr="006C4ECE">
        <w:rPr>
          <w:rFonts w:ascii="Arial Narrow" w:hAnsi="Arial Narrow" w:cs="Tahoma"/>
          <w:lang w:val="sr-Cyrl-BA"/>
        </w:rPr>
        <w:t xml:space="preserve">Цијене производа и услуга, које се користе за личну потрошњу у Републици Српској, мјерене индексом потрошачких цијена, у априлу 2014. године у односу на март 2014. године у просјеку су ниже за 1,0%. Забиљежен је раст код 4 од укупно 12 одјељака. Раст цијена је забиљежен у одјељцима </w:t>
      </w:r>
      <w:r w:rsidRPr="006C4ECE">
        <w:rPr>
          <w:rFonts w:ascii="Arial Narrow" w:hAnsi="Arial Narrow" w:cs="Tahoma"/>
          <w:i/>
          <w:lang w:val="sr-Cyrl-BA"/>
        </w:rPr>
        <w:t xml:space="preserve">Храна и безалкохолна пића, Одјећа и обућа, Здравство </w:t>
      </w:r>
      <w:r w:rsidRPr="006C4ECE">
        <w:rPr>
          <w:rFonts w:ascii="Arial Narrow" w:hAnsi="Arial Narrow" w:cs="Tahoma"/>
          <w:lang w:val="sr-Cyrl-BA"/>
        </w:rPr>
        <w:t>и</w:t>
      </w:r>
      <w:r w:rsidRPr="006C4ECE">
        <w:rPr>
          <w:rFonts w:ascii="Arial Narrow" w:hAnsi="Arial Narrow" w:cs="Tahoma"/>
          <w:i/>
          <w:lang w:val="sr-Cyrl-BA"/>
        </w:rPr>
        <w:t xml:space="preserve"> Алкохолна пића и дуван.</w:t>
      </w:r>
      <w:r w:rsidRPr="006C4ECE">
        <w:rPr>
          <w:rFonts w:ascii="Arial Narrow" w:hAnsi="Arial Narrow" w:cs="Tahoma"/>
          <w:lang w:val="sr-Cyrl-BA"/>
        </w:rPr>
        <w:t xml:space="preserve"> </w:t>
      </w:r>
    </w:p>
    <w:p w:rsidR="00076DC6" w:rsidRPr="006C4ECE" w:rsidRDefault="00076DC6" w:rsidP="00076DC6">
      <w:pPr>
        <w:spacing w:after="120"/>
        <w:jc w:val="both"/>
        <w:rPr>
          <w:rFonts w:ascii="Arial Narrow" w:hAnsi="Arial Narrow" w:cs="Tahoma"/>
          <w:lang w:val="sr-Cyrl-BA"/>
        </w:rPr>
      </w:pPr>
      <w:r w:rsidRPr="006C4ECE">
        <w:rPr>
          <w:rFonts w:ascii="Arial Narrow" w:hAnsi="Arial Narrow" w:cs="Tahoma"/>
          <w:lang w:val="sr-Cyrl-BA"/>
        </w:rPr>
        <w:t>Повећање цијена које је забиљежено је у одјељку</w:t>
      </w:r>
      <w:r w:rsidRPr="006C4ECE">
        <w:rPr>
          <w:rFonts w:ascii="Arial Narrow" w:hAnsi="Arial Narrow" w:cs="Tahoma"/>
          <w:i/>
          <w:lang w:val="sr-Cyrl-BA"/>
        </w:rPr>
        <w:t xml:space="preserve"> Храна и безалкохолна пића од </w:t>
      </w:r>
      <w:r w:rsidRPr="006C4ECE">
        <w:rPr>
          <w:rFonts w:ascii="Arial Narrow" w:hAnsi="Arial Narrow" w:cs="Tahoma"/>
          <w:lang w:val="sr-Cyrl-BA"/>
        </w:rPr>
        <w:t>0,7% резултат је сезонског кртетања цијена свјежег воћа (4,3%) и поврћа (2,6%) као и нових набавки у групи свјеже млијеко (2,4%)</w:t>
      </w:r>
      <w:r w:rsidRPr="006C4ECE">
        <w:rPr>
          <w:rFonts w:ascii="Arial Narrow" w:hAnsi="Arial Narrow" w:cs="Tahoma"/>
          <w:lang w:val="sr-Latn-CS"/>
        </w:rPr>
        <w:t>,</w:t>
      </w:r>
      <w:r w:rsidRPr="006C4ECE">
        <w:rPr>
          <w:rFonts w:ascii="Arial Narrow" w:hAnsi="Arial Narrow" w:cs="Tahoma"/>
          <w:lang w:val="sr-Cyrl-BA"/>
        </w:rPr>
        <w:t xml:space="preserve"> док је код груп</w:t>
      </w:r>
      <w:r w:rsidR="00F877F3" w:rsidRPr="006C4ECE">
        <w:rPr>
          <w:rFonts w:ascii="Arial Narrow" w:hAnsi="Arial Narrow" w:cs="Tahoma"/>
          <w:lang w:val="sr-Latn-CS"/>
        </w:rPr>
        <w:t>a</w:t>
      </w:r>
      <w:r w:rsidRPr="006C4ECE">
        <w:rPr>
          <w:rFonts w:ascii="Arial Narrow" w:hAnsi="Arial Narrow" w:cs="Tahoma"/>
          <w:lang w:val="sr-Cyrl-BA"/>
        </w:rPr>
        <w:t xml:space="preserve"> свјежа риба (1,1%), свјеже месо и сухомеснати производи (0,6%) забиљежен завршетак акција. </w:t>
      </w:r>
    </w:p>
    <w:p w:rsidR="00076DC6" w:rsidRPr="006C4ECE" w:rsidRDefault="00076DC6" w:rsidP="00076DC6">
      <w:pPr>
        <w:spacing w:after="120"/>
        <w:jc w:val="both"/>
        <w:rPr>
          <w:rFonts w:ascii="Arial Narrow" w:hAnsi="Arial Narrow" w:cs="Tahoma"/>
          <w:lang w:val="sr-Cyrl-BA"/>
        </w:rPr>
      </w:pPr>
      <w:r w:rsidRPr="006C4ECE">
        <w:rPr>
          <w:rFonts w:ascii="Arial Narrow" w:hAnsi="Arial Narrow" w:cs="Tahoma"/>
          <w:lang w:val="sr-Cyrl-BA"/>
        </w:rPr>
        <w:t>Повећање забиљежено у одјељку</w:t>
      </w:r>
      <w:r w:rsidRPr="006C4ECE">
        <w:rPr>
          <w:rFonts w:ascii="Arial Narrow" w:hAnsi="Arial Narrow" w:cs="Tahoma"/>
          <w:i/>
          <w:lang w:val="sr-Cyrl-BA"/>
        </w:rPr>
        <w:t xml:space="preserve"> Одјећа и обућа од </w:t>
      </w:r>
      <w:r w:rsidRPr="006C4ECE">
        <w:rPr>
          <w:rFonts w:ascii="Arial Narrow" w:hAnsi="Arial Narrow" w:cs="Tahoma"/>
          <w:lang w:val="sr-Cyrl-BA"/>
        </w:rPr>
        <w:t>0,6% настало је због повећања у групи обућа од 1,7%, и то највише због нових прољећних модела обуће.</w:t>
      </w:r>
    </w:p>
    <w:p w:rsidR="00076DC6" w:rsidRPr="006C4ECE" w:rsidRDefault="00076DC6" w:rsidP="00076DC6">
      <w:pPr>
        <w:spacing w:after="120"/>
        <w:jc w:val="both"/>
        <w:rPr>
          <w:rFonts w:ascii="Arial Narrow" w:hAnsi="Arial Narrow" w:cs="Tahoma"/>
          <w:lang w:val="sr-Cyrl-BA"/>
        </w:rPr>
      </w:pPr>
      <w:r w:rsidRPr="006C4ECE">
        <w:rPr>
          <w:rFonts w:ascii="Arial Narrow" w:hAnsi="Arial Narrow" w:cs="Tahoma"/>
          <w:lang w:val="sr-Cyrl-BA"/>
        </w:rPr>
        <w:t>Раст индекса цијена 0,1% који је забиљежен у одјељку</w:t>
      </w:r>
      <w:r w:rsidRPr="006C4ECE">
        <w:rPr>
          <w:rFonts w:ascii="Arial Narrow" w:eastAsia="Calibri" w:hAnsi="Arial Narrow" w:cs="Tahoma"/>
          <w:i/>
          <w:lang w:val="sr-Cyrl-BA"/>
        </w:rPr>
        <w:t xml:space="preserve"> </w:t>
      </w:r>
      <w:r w:rsidRPr="006C4ECE">
        <w:rPr>
          <w:rFonts w:ascii="Arial Narrow" w:hAnsi="Arial Narrow" w:cs="Tahoma"/>
          <w:i/>
          <w:lang w:val="sr-Cyrl-BA"/>
        </w:rPr>
        <w:t>Алкохолна пића и дуван</w:t>
      </w:r>
      <w:r w:rsidRPr="006C4ECE">
        <w:rPr>
          <w:rFonts w:ascii="Arial Narrow" w:hAnsi="Arial Narrow" w:cs="Tahoma"/>
          <w:lang w:val="sr-Cyrl-BA"/>
        </w:rPr>
        <w:t xml:space="preserve"> настао је због виших цијена жестоких алкохолних пића (0,3%) и пива за 0,6%.</w:t>
      </w:r>
    </w:p>
    <w:p w:rsidR="00076DC6" w:rsidRPr="006C4ECE" w:rsidRDefault="00076DC6" w:rsidP="00076DC6">
      <w:pPr>
        <w:spacing w:after="120"/>
        <w:jc w:val="both"/>
        <w:rPr>
          <w:rFonts w:ascii="Arial Narrow" w:eastAsia="Calibri" w:hAnsi="Arial Narrow" w:cs="Tahoma"/>
          <w:lang w:val="sr-Cyrl-BA"/>
        </w:rPr>
      </w:pPr>
      <w:r w:rsidRPr="006C4ECE">
        <w:rPr>
          <w:rFonts w:ascii="Arial Narrow" w:hAnsi="Arial Narrow" w:cs="Tahoma"/>
          <w:lang w:val="sr-Cyrl-BA"/>
        </w:rPr>
        <w:t>С друге стране, пад цијена забиљежен је код 2 од укупно 12 одјељака. Највиши пад у априлу односи се на одјељак</w:t>
      </w:r>
      <w:r w:rsidRPr="006C4ECE">
        <w:rPr>
          <w:rFonts w:ascii="Arial Narrow" w:hAnsi="Arial Narrow" w:cs="Tahoma"/>
          <w:i/>
          <w:lang w:val="sr-Cyrl-BA"/>
        </w:rPr>
        <w:t xml:space="preserve"> Становање </w:t>
      </w:r>
      <w:r w:rsidRPr="006C4ECE">
        <w:rPr>
          <w:rFonts w:ascii="Arial Narrow" w:hAnsi="Arial Narrow" w:cs="Tahoma"/>
          <w:lang w:val="sr-Cyrl-BA"/>
        </w:rPr>
        <w:t>(</w:t>
      </w:r>
      <w:r w:rsidRPr="006C4ECE">
        <w:rPr>
          <w:rFonts w:ascii="Arial Narrow" w:eastAsia="Calibri" w:hAnsi="Arial Narrow" w:cs="Tahoma"/>
          <w:lang w:val="sr-Cyrl-BA"/>
        </w:rPr>
        <w:t xml:space="preserve">10,1%) и </w:t>
      </w:r>
      <w:r w:rsidRPr="006C4ECE">
        <w:rPr>
          <w:rFonts w:ascii="Arial Narrow" w:hAnsi="Arial Narrow" w:cs="Tahoma"/>
          <w:lang w:val="sr-Cyrl-BA"/>
        </w:rPr>
        <w:t xml:space="preserve">резултат је редовног сезонског кретања цијена струје тј. преласка обрачуна струје по нижим (љетним) тарифама (13,4%). </w:t>
      </w:r>
      <w:r w:rsidRPr="006C4ECE">
        <w:rPr>
          <w:rFonts w:ascii="Arial Narrow" w:eastAsia="Calibri" w:hAnsi="Arial Narrow" w:cs="Tahoma"/>
          <w:lang w:val="sr-Cyrl-BA"/>
        </w:rPr>
        <w:t xml:space="preserve">Поред групе електрична енергија, ниже цијене забиљежене су у групи плин због нижих цијена плина у боцама (2,5%) и течна горива због нижих цијена лож уља (1,1%). </w:t>
      </w:r>
    </w:p>
    <w:p w:rsidR="00076DC6" w:rsidRPr="006C4ECE" w:rsidRDefault="00076DC6" w:rsidP="00076DC6">
      <w:pPr>
        <w:jc w:val="both"/>
        <w:rPr>
          <w:rFonts w:ascii="Arial Narrow" w:hAnsi="Arial Narrow" w:cs="Tahoma"/>
          <w:lang w:val="sr-Cyrl-BA"/>
        </w:rPr>
      </w:pPr>
      <w:r w:rsidRPr="006C4ECE">
        <w:rPr>
          <w:rFonts w:ascii="Arial Narrow" w:hAnsi="Arial Narrow" w:cs="Tahoma"/>
          <w:lang w:val="sr-Cyrl-BA"/>
        </w:rPr>
        <w:t>Пад цијена од 0,2% који је забиљежен у одјељку</w:t>
      </w:r>
      <w:r w:rsidRPr="006C4ECE">
        <w:rPr>
          <w:rFonts w:ascii="Arial Narrow" w:hAnsi="Arial Narrow" w:cs="Tahoma"/>
          <w:i/>
          <w:lang w:val="sr-Cyrl-BA"/>
        </w:rPr>
        <w:t xml:space="preserve"> Превоз</w:t>
      </w:r>
      <w:r w:rsidRPr="006C4ECE">
        <w:rPr>
          <w:rFonts w:ascii="Arial Narrow" w:hAnsi="Arial Narrow" w:cs="Tahoma"/>
          <w:lang w:val="sr-Cyrl-BA"/>
        </w:rPr>
        <w:t xml:space="preserve"> резултат је нижих цијена бензина за 0,3%.</w:t>
      </w:r>
    </w:p>
    <w:p w:rsidR="00076DC6" w:rsidRPr="006C4ECE" w:rsidRDefault="00F877F3" w:rsidP="00F877F3">
      <w:pPr>
        <w:tabs>
          <w:tab w:val="left" w:pos="2617"/>
        </w:tabs>
        <w:spacing w:after="120"/>
        <w:jc w:val="both"/>
        <w:rPr>
          <w:rFonts w:ascii="Arial Narrow" w:hAnsi="Arial Narrow" w:cs="Tahoma"/>
          <w:lang w:val="sr-Latn-CS"/>
        </w:rPr>
      </w:pPr>
      <w:r w:rsidRPr="006C4ECE">
        <w:rPr>
          <w:rFonts w:ascii="Arial Narrow" w:hAnsi="Arial Narrow" w:cs="Tahoma"/>
          <w:lang w:val="sr-Latn-CS"/>
        </w:rPr>
        <w:tab/>
      </w:r>
    </w:p>
    <w:p w:rsidR="00076DC6" w:rsidRPr="006C4ECE" w:rsidRDefault="00076DC6" w:rsidP="00076DC6">
      <w:pPr>
        <w:spacing w:after="120"/>
        <w:jc w:val="both"/>
        <w:rPr>
          <w:rFonts w:ascii="Arial Narrow" w:hAnsi="Arial Narrow" w:cs="Tahoma"/>
          <w:lang w:val="sr-Cyrl-BA"/>
        </w:rPr>
      </w:pPr>
      <w:r w:rsidRPr="006C4ECE">
        <w:rPr>
          <w:rFonts w:ascii="Arial Narrow" w:hAnsi="Arial Narrow" w:cs="Tahoma"/>
          <w:lang w:val="sr-Cyrl-BA"/>
        </w:rPr>
        <w:t>У одјељцима</w:t>
      </w:r>
      <w:r w:rsidRPr="006C4ECE">
        <w:rPr>
          <w:rFonts w:ascii="Arial Narrow" w:hAnsi="Arial Narrow" w:cs="Tahoma"/>
          <w:i/>
          <w:lang w:val="sr-Cyrl-BA"/>
        </w:rPr>
        <w:t>, Намјештај и покућство, Комуникације,</w:t>
      </w:r>
      <w:r w:rsidRPr="006C4ECE">
        <w:rPr>
          <w:rFonts w:ascii="Arial Narrow" w:hAnsi="Arial Narrow" w:cs="Tahoma"/>
          <w:lang w:val="sr-Cyrl-BA"/>
        </w:rPr>
        <w:t xml:space="preserve"> </w:t>
      </w:r>
      <w:r w:rsidRPr="006C4ECE">
        <w:rPr>
          <w:rFonts w:ascii="Arial Narrow" w:eastAsia="Calibri" w:hAnsi="Arial Narrow" w:cs="Tahoma"/>
          <w:i/>
          <w:lang w:val="sr-Cyrl-BA"/>
        </w:rPr>
        <w:t xml:space="preserve">Образовање, </w:t>
      </w:r>
      <w:r w:rsidRPr="006C4ECE">
        <w:rPr>
          <w:rFonts w:ascii="Arial Narrow" w:hAnsi="Arial Narrow" w:cs="Tahoma"/>
          <w:i/>
          <w:lang w:val="sr-Cyrl-BA"/>
        </w:rPr>
        <w:t>Рекреација и култура</w:t>
      </w:r>
      <w:r w:rsidRPr="006C4ECE">
        <w:rPr>
          <w:rFonts w:ascii="Arial Narrow" w:hAnsi="Arial Narrow" w:cs="Tahoma"/>
          <w:lang w:val="sr-Cyrl-BA"/>
        </w:rPr>
        <w:t xml:space="preserve">, </w:t>
      </w:r>
      <w:r w:rsidRPr="006C4ECE">
        <w:rPr>
          <w:rFonts w:ascii="Arial Narrow" w:eastAsia="Calibri" w:hAnsi="Arial Narrow" w:cs="Tahoma"/>
          <w:i/>
          <w:lang w:val="sr-Cyrl-BA"/>
        </w:rPr>
        <w:t xml:space="preserve">Ресторани и хотели и </w:t>
      </w:r>
      <w:r w:rsidRPr="006C4ECE">
        <w:rPr>
          <w:rFonts w:ascii="Arial Narrow" w:hAnsi="Arial Narrow" w:cs="Tahoma"/>
          <w:i/>
          <w:lang w:val="sr-Cyrl-BA"/>
        </w:rPr>
        <w:t xml:space="preserve">Остала добра и услуге </w:t>
      </w:r>
      <w:r w:rsidRPr="006C4ECE">
        <w:rPr>
          <w:rFonts w:ascii="Arial Narrow" w:eastAsia="Calibri" w:hAnsi="Arial Narrow" w:cs="Tahoma"/>
          <w:i/>
          <w:lang w:val="sr-Cyrl-BA"/>
        </w:rPr>
        <w:t xml:space="preserve"> </w:t>
      </w:r>
      <w:r w:rsidRPr="006C4ECE">
        <w:rPr>
          <w:rFonts w:ascii="Arial Narrow" w:hAnsi="Arial Narrow" w:cs="Tahoma"/>
          <w:lang w:val="sr-Cyrl-BA"/>
        </w:rPr>
        <w:t>цијене су у просјеку остале исте.</w:t>
      </w:r>
    </w:p>
    <w:p w:rsidR="00076DC6" w:rsidRPr="006C4ECE" w:rsidRDefault="00076DC6" w:rsidP="00076DC6">
      <w:pPr>
        <w:spacing w:after="120"/>
        <w:jc w:val="both"/>
        <w:rPr>
          <w:rFonts w:ascii="Arial Narrow" w:hAnsi="Arial Narrow" w:cs="Tahoma"/>
          <w:lang w:val="sr-Cyrl-BA"/>
        </w:rPr>
      </w:pPr>
      <w:r w:rsidRPr="006C4ECE">
        <w:rPr>
          <w:rFonts w:ascii="Arial Narrow" w:hAnsi="Arial Narrow" w:cs="Tahoma"/>
          <w:lang w:val="sr-Cyrl-BA"/>
        </w:rPr>
        <w:t>Индекси производа и услуга, који се користе за личну потрошњу у Републици Српској, у априлу 2014. године у односу на исти мјесец 2013. године, нижи су у просјеку за 1,7%.</w:t>
      </w:r>
    </w:p>
    <w:p w:rsidR="00AB7DEE" w:rsidRPr="00382D02" w:rsidRDefault="00AB7DEE" w:rsidP="001E5D2D">
      <w:pPr>
        <w:spacing w:after="120"/>
        <w:jc w:val="both"/>
        <w:rPr>
          <w:rFonts w:ascii="Tahoma" w:hAnsi="Tahoma" w:cs="Tahoma"/>
        </w:rPr>
      </w:pPr>
    </w:p>
    <w:p w:rsidR="003D2E03" w:rsidRPr="00382D02" w:rsidRDefault="003D2E03" w:rsidP="003D2E03">
      <w:pPr>
        <w:jc w:val="both"/>
        <w:rPr>
          <w:rFonts w:ascii="Arial Narrow" w:hAnsi="Arial Narrow" w:cs="Tahoma"/>
          <w:sz w:val="30"/>
          <w:szCs w:val="30"/>
          <w:lang w:val="sr-Latn-CS"/>
        </w:rPr>
      </w:pPr>
      <w:r w:rsidRPr="00382D02">
        <w:rPr>
          <w:rFonts w:ascii="Arial Narrow" w:hAnsi="Arial Narrow" w:cs="Tahoma"/>
          <w:sz w:val="30"/>
          <w:szCs w:val="30"/>
          <w:lang w:val="sr-Cyrl-CS"/>
        </w:rPr>
        <w:t>Цијене произвођача индустријских производа на домаћем тржишту (</w:t>
      </w:r>
      <w:r w:rsidR="000C63C1" w:rsidRPr="00382D02">
        <w:rPr>
          <w:rFonts w:ascii="Arial Narrow" w:hAnsi="Arial Narrow" w:cs="Tahoma"/>
          <w:sz w:val="30"/>
          <w:szCs w:val="30"/>
          <w:lang w:val="sr-Latn-CS"/>
        </w:rPr>
        <w:t>I</w:t>
      </w:r>
      <w:r w:rsidR="00F91751" w:rsidRPr="00382D02">
        <w:rPr>
          <w:rFonts w:ascii="Arial Narrow" w:hAnsi="Arial Narrow" w:cs="Tahoma"/>
          <w:sz w:val="30"/>
          <w:szCs w:val="30"/>
          <w:lang w:val="sr-Latn-CS"/>
        </w:rPr>
        <w:t>V</w:t>
      </w:r>
      <w:r w:rsidRPr="00382D02">
        <w:rPr>
          <w:rFonts w:ascii="Arial Narrow" w:hAnsi="Arial Narrow" w:cs="Tahoma"/>
          <w:sz w:val="30"/>
          <w:szCs w:val="30"/>
          <w:lang w:val="sr-Cyrl-CS"/>
        </w:rPr>
        <w:t xml:space="preserve"> 2014/</w:t>
      </w:r>
      <w:r w:rsidR="00F91751" w:rsidRPr="00382D02">
        <w:rPr>
          <w:rFonts w:ascii="Arial Narrow" w:hAnsi="Arial Narrow" w:cs="Tahoma"/>
          <w:sz w:val="30"/>
          <w:szCs w:val="30"/>
          <w:lang w:val="sr-Latn-CS"/>
        </w:rPr>
        <w:t>I</w:t>
      </w:r>
      <w:r w:rsidR="000C63C1" w:rsidRPr="00382D02">
        <w:rPr>
          <w:rFonts w:ascii="Arial Narrow" w:hAnsi="Arial Narrow" w:cs="Tahoma"/>
          <w:sz w:val="30"/>
          <w:szCs w:val="30"/>
          <w:lang w:val="sr-Latn-CS"/>
        </w:rPr>
        <w:t>I</w:t>
      </w:r>
      <w:r w:rsidRPr="00382D02">
        <w:rPr>
          <w:rFonts w:ascii="Arial Narrow" w:hAnsi="Arial Narrow" w:cs="Tahoma"/>
          <w:sz w:val="30"/>
          <w:szCs w:val="30"/>
          <w:lang w:val="sr-Latn-CS"/>
        </w:rPr>
        <w:t>I</w:t>
      </w:r>
      <w:r w:rsidRPr="00382D02">
        <w:rPr>
          <w:rFonts w:ascii="Arial Narrow" w:hAnsi="Arial Narrow" w:cs="Tahoma"/>
          <w:sz w:val="30"/>
          <w:szCs w:val="30"/>
          <w:lang w:val="sr-Cyrl-CS"/>
        </w:rPr>
        <w:t xml:space="preserve"> 201</w:t>
      </w:r>
      <w:r w:rsidRPr="00382D02">
        <w:rPr>
          <w:rFonts w:ascii="Arial Narrow" w:hAnsi="Arial Narrow" w:cs="Tahoma"/>
          <w:sz w:val="30"/>
          <w:szCs w:val="30"/>
          <w:lang w:val="sr-Latn-CS"/>
        </w:rPr>
        <w:t>4</w:t>
      </w:r>
      <w:r w:rsidR="0054093B" w:rsidRPr="00382D02">
        <w:rPr>
          <w:rFonts w:ascii="Arial Narrow" w:hAnsi="Arial Narrow" w:cs="Tahoma"/>
          <w:sz w:val="30"/>
          <w:szCs w:val="30"/>
          <w:lang w:val="sr-Latn-CS"/>
        </w:rPr>
        <w:t>.</w:t>
      </w:r>
      <w:r w:rsidRPr="00382D02">
        <w:rPr>
          <w:rFonts w:ascii="Arial Narrow" w:hAnsi="Arial Narrow" w:cs="Tahoma"/>
          <w:sz w:val="30"/>
          <w:szCs w:val="30"/>
          <w:lang w:val="sr-Cyrl-CS"/>
        </w:rPr>
        <w:t>)</w:t>
      </w:r>
      <w:r w:rsidRPr="00382D02">
        <w:rPr>
          <w:rFonts w:ascii="Arial Narrow" w:hAnsi="Arial Narrow" w:cs="Tahoma"/>
          <w:sz w:val="30"/>
          <w:szCs w:val="30"/>
          <w:lang w:val="sr-Latn-CS"/>
        </w:rPr>
        <w:t xml:space="preserve"> </w:t>
      </w:r>
      <w:r w:rsidRPr="00382D02">
        <w:rPr>
          <w:rFonts w:ascii="Arial Narrow" w:hAnsi="Arial Narrow" w:cs="Tahoma"/>
          <w:sz w:val="30"/>
          <w:szCs w:val="30"/>
          <w:lang w:val="sr-Cyrl-CS"/>
        </w:rPr>
        <w:t xml:space="preserve">у просјеку </w:t>
      </w:r>
      <w:r w:rsidR="00F91751" w:rsidRPr="00382D02">
        <w:rPr>
          <w:rFonts w:ascii="Arial Narrow" w:hAnsi="Arial Narrow" w:cs="Tahoma"/>
          <w:sz w:val="30"/>
          <w:szCs w:val="30"/>
          <w:lang w:val="sr-Cyrl-CS"/>
        </w:rPr>
        <w:t>ниже 0,1%</w:t>
      </w:r>
    </w:p>
    <w:p w:rsidR="000C63C1" w:rsidRPr="00382D02" w:rsidRDefault="000C63C1" w:rsidP="003D2E03">
      <w:pPr>
        <w:jc w:val="both"/>
        <w:rPr>
          <w:rFonts w:ascii="Arial Narrow" w:hAnsi="Arial Narrow" w:cs="Tahoma"/>
          <w:b/>
          <w:sz w:val="30"/>
          <w:szCs w:val="30"/>
          <w:lang w:val="sr-Latn-CS"/>
        </w:rPr>
      </w:pPr>
    </w:p>
    <w:p w:rsidR="00F91751" w:rsidRPr="006C4ECE" w:rsidRDefault="00F91751" w:rsidP="00F91751">
      <w:pPr>
        <w:spacing w:after="120"/>
        <w:ind w:right="68"/>
        <w:jc w:val="both"/>
        <w:rPr>
          <w:rFonts w:ascii="Arial Narrow" w:hAnsi="Arial Narrow" w:cs="Tahoma"/>
          <w:lang w:val="sr-Cyrl-CS"/>
        </w:rPr>
      </w:pPr>
      <w:r w:rsidRPr="006C4ECE">
        <w:rPr>
          <w:rFonts w:ascii="Arial Narrow" w:hAnsi="Arial Narrow" w:cs="Tahoma"/>
          <w:lang w:val="sr-Cyrl-CS"/>
        </w:rPr>
        <w:t>Цијен</w:t>
      </w:r>
      <w:r w:rsidRPr="006C4ECE">
        <w:rPr>
          <w:rFonts w:ascii="Arial Narrow" w:hAnsi="Arial Narrow" w:cs="Tahoma"/>
        </w:rPr>
        <w:t>e</w:t>
      </w:r>
      <w:r w:rsidRPr="006C4ECE">
        <w:rPr>
          <w:rFonts w:ascii="Arial Narrow" w:hAnsi="Arial Narrow" w:cs="Tahoma"/>
          <w:lang w:val="sr-Cyrl-CS"/>
        </w:rPr>
        <w:t xml:space="preserve"> произвођач</w:t>
      </w:r>
      <w:r w:rsidRPr="006C4ECE">
        <w:rPr>
          <w:rFonts w:ascii="Arial Narrow" w:hAnsi="Arial Narrow" w:cs="Tahoma"/>
        </w:rPr>
        <w:t xml:space="preserve">a </w:t>
      </w:r>
      <w:r w:rsidRPr="006C4ECE">
        <w:rPr>
          <w:rFonts w:ascii="Arial Narrow" w:hAnsi="Arial Narrow" w:cs="Tahoma"/>
          <w:lang w:val="sr-Cyrl-CS"/>
        </w:rPr>
        <w:t>индустријских производа на домаћем тржишту</w:t>
      </w:r>
      <w:r w:rsidRPr="006C4ECE">
        <w:rPr>
          <w:rFonts w:ascii="Arial Narrow" w:hAnsi="Arial Narrow" w:cs="Tahoma"/>
          <w:lang w:val="hr-HR"/>
        </w:rPr>
        <w:t xml:space="preserve"> у </w:t>
      </w:r>
      <w:r w:rsidRPr="006C4ECE">
        <w:rPr>
          <w:rFonts w:ascii="Arial Narrow" w:hAnsi="Arial Narrow" w:cs="Tahoma"/>
          <w:lang w:val="sr-Cyrl-CS"/>
        </w:rPr>
        <w:t xml:space="preserve">априлу </w:t>
      </w:r>
      <w:r w:rsidRPr="006C4ECE">
        <w:rPr>
          <w:rFonts w:ascii="Arial Narrow" w:hAnsi="Arial Narrow" w:cs="Tahoma"/>
          <w:lang w:val="hr-HR"/>
        </w:rPr>
        <w:t>20</w:t>
      </w:r>
      <w:r w:rsidRPr="006C4ECE">
        <w:rPr>
          <w:rFonts w:ascii="Arial Narrow" w:hAnsi="Arial Narrow" w:cs="Tahoma"/>
          <w:lang w:val="sr-Cyrl-CS"/>
        </w:rPr>
        <w:t>14</w:t>
      </w:r>
      <w:r w:rsidRPr="006C4ECE">
        <w:rPr>
          <w:rFonts w:ascii="Arial Narrow" w:hAnsi="Arial Narrow" w:cs="Tahoma"/>
          <w:lang w:val="hr-HR"/>
        </w:rPr>
        <w:t xml:space="preserve">. </w:t>
      </w:r>
      <w:r w:rsidRPr="006C4ECE">
        <w:rPr>
          <w:rFonts w:ascii="Arial Narrow" w:hAnsi="Arial Narrow" w:cs="Tahoma"/>
          <w:lang w:val="sr-Cyrl-CS"/>
        </w:rPr>
        <w:t xml:space="preserve">године </w:t>
      </w:r>
      <w:r w:rsidRPr="006C4ECE">
        <w:rPr>
          <w:rFonts w:ascii="Arial Narrow" w:hAnsi="Arial Narrow" w:cs="Tahoma"/>
          <w:lang w:val="hr-HR"/>
        </w:rPr>
        <w:t>у односу на</w:t>
      </w:r>
      <w:r w:rsidRPr="006C4ECE">
        <w:rPr>
          <w:rFonts w:ascii="Arial Narrow" w:hAnsi="Arial Narrow" w:cs="Tahoma"/>
          <w:lang w:val="sr-Cyrl-CS"/>
        </w:rPr>
        <w:t xml:space="preserve"> март </w:t>
      </w:r>
      <w:r w:rsidRPr="006C4ECE">
        <w:rPr>
          <w:rFonts w:ascii="Arial Narrow" w:hAnsi="Arial Narrow" w:cs="Tahoma"/>
          <w:lang w:val="hr-HR"/>
        </w:rPr>
        <w:t>201</w:t>
      </w:r>
      <w:r w:rsidRPr="006C4ECE">
        <w:rPr>
          <w:rFonts w:ascii="Arial Narrow" w:hAnsi="Arial Narrow" w:cs="Tahoma"/>
          <w:lang w:val="sr-Cyrl-CS"/>
        </w:rPr>
        <w:t>4</w:t>
      </w:r>
      <w:r w:rsidRPr="006C4ECE">
        <w:rPr>
          <w:rFonts w:ascii="Arial Narrow" w:hAnsi="Arial Narrow" w:cs="Tahoma"/>
          <w:lang w:val="hr-HR"/>
        </w:rPr>
        <w:t>.</w:t>
      </w:r>
      <w:r w:rsidRPr="006C4ECE">
        <w:rPr>
          <w:rFonts w:ascii="Arial Narrow" w:hAnsi="Arial Narrow" w:cs="Tahoma"/>
          <w:lang w:val="sr-Cyrl-CS"/>
        </w:rPr>
        <w:t xml:space="preserve"> године у просјеку су ниже за </w:t>
      </w:r>
      <w:r w:rsidRPr="006C4ECE">
        <w:rPr>
          <w:rFonts w:ascii="Arial Narrow" w:hAnsi="Arial Narrow" w:cs="Tahoma"/>
          <w:lang w:val="sr-Latn-CS"/>
        </w:rPr>
        <w:t>0,1</w:t>
      </w:r>
      <w:r w:rsidRPr="006C4ECE">
        <w:rPr>
          <w:rFonts w:ascii="Arial Narrow" w:hAnsi="Arial Narrow" w:cs="Tahoma"/>
          <w:lang w:val="sr-Cyrl-CS"/>
        </w:rPr>
        <w:t>%, у односу на април  2013. године у просјеку су ниже за 1,</w:t>
      </w:r>
      <w:r w:rsidRPr="006C4ECE">
        <w:rPr>
          <w:rFonts w:ascii="Arial Narrow" w:hAnsi="Arial Narrow" w:cs="Tahoma"/>
          <w:lang w:val="sr-Latn-CS"/>
        </w:rPr>
        <w:t>1</w:t>
      </w:r>
      <w:r w:rsidRPr="006C4ECE">
        <w:rPr>
          <w:rFonts w:ascii="Arial Narrow" w:hAnsi="Arial Narrow" w:cs="Tahoma"/>
          <w:lang w:val="sr-Cyrl-CS"/>
        </w:rPr>
        <w:t>%</w:t>
      </w:r>
      <w:r w:rsidR="009E76BD" w:rsidRPr="006C4ECE">
        <w:rPr>
          <w:rFonts w:ascii="Arial Narrow" w:hAnsi="Arial Narrow" w:cs="Tahoma"/>
          <w:lang w:val="sr-Latn-CS"/>
        </w:rPr>
        <w:t>,</w:t>
      </w:r>
      <w:r w:rsidRPr="006C4ECE">
        <w:rPr>
          <w:rFonts w:ascii="Arial Narrow" w:hAnsi="Arial Narrow" w:cs="Tahoma"/>
          <w:lang w:val="sr-Cyrl-CS"/>
        </w:rPr>
        <w:t xml:space="preserve"> </w:t>
      </w:r>
      <w:r w:rsidR="009E76BD" w:rsidRPr="006C4ECE">
        <w:rPr>
          <w:rFonts w:ascii="Arial Narrow" w:hAnsi="Arial Narrow" w:cs="Tahoma"/>
          <w:lang w:val="sr-Cyrl-CS"/>
        </w:rPr>
        <w:t>а</w:t>
      </w:r>
      <w:r w:rsidRPr="006C4ECE">
        <w:rPr>
          <w:rFonts w:ascii="Arial Narrow" w:hAnsi="Arial Narrow" w:cs="Tahoma"/>
          <w:lang w:val="sr-Cyrl-CS"/>
        </w:rPr>
        <w:t xml:space="preserve"> у односу на децембар 2013. године у просјеку су више за 0,</w:t>
      </w:r>
      <w:r w:rsidRPr="006C4ECE">
        <w:rPr>
          <w:rFonts w:ascii="Arial Narrow" w:hAnsi="Arial Narrow" w:cs="Tahoma"/>
          <w:lang w:val="sr-Latn-CS"/>
        </w:rPr>
        <w:t>1</w:t>
      </w:r>
      <w:r w:rsidRPr="006C4ECE">
        <w:rPr>
          <w:rFonts w:ascii="Arial Narrow" w:hAnsi="Arial Narrow" w:cs="Tahoma"/>
          <w:lang w:val="sr-Cyrl-CS"/>
        </w:rPr>
        <w:t>%.</w:t>
      </w:r>
    </w:p>
    <w:p w:rsidR="000C63C1" w:rsidRPr="006C4ECE" w:rsidRDefault="00F91751" w:rsidP="003D2E03">
      <w:pPr>
        <w:ind w:right="68"/>
        <w:jc w:val="both"/>
        <w:rPr>
          <w:rFonts w:ascii="Arial Narrow" w:hAnsi="Arial Narrow" w:cs="Tahoma"/>
          <w:lang w:val="sr-Latn-CS"/>
        </w:rPr>
      </w:pPr>
      <w:r w:rsidRPr="006C4ECE">
        <w:rPr>
          <w:rFonts w:ascii="Arial Narrow" w:hAnsi="Arial Narrow" w:cs="Tahoma"/>
          <w:lang w:val="hr-HR"/>
        </w:rPr>
        <w:t>Посматрано</w:t>
      </w:r>
      <w:r w:rsidRPr="006C4ECE">
        <w:rPr>
          <w:rFonts w:ascii="Arial Narrow" w:hAnsi="Arial Narrow" w:cs="Tahoma"/>
          <w:lang w:val="sr-Cyrl-CS"/>
        </w:rPr>
        <w:t xml:space="preserve"> п</w:t>
      </w:r>
      <w:r w:rsidRPr="006C4ECE">
        <w:rPr>
          <w:rFonts w:ascii="Arial Narrow" w:hAnsi="Arial Narrow" w:cs="Tahoma"/>
          <w:lang w:val="hr-HR"/>
        </w:rPr>
        <w:t>о</w:t>
      </w:r>
      <w:r w:rsidRPr="006C4ECE">
        <w:rPr>
          <w:rFonts w:ascii="Arial Narrow" w:hAnsi="Arial Narrow" w:cs="Tahoma"/>
          <w:lang w:val="sr-Cyrl-CS"/>
        </w:rPr>
        <w:t xml:space="preserve"> намјени потрошње, </w:t>
      </w:r>
      <w:r w:rsidRPr="006C4ECE">
        <w:rPr>
          <w:rFonts w:ascii="Arial Narrow" w:hAnsi="Arial Narrow" w:cs="Tahoma"/>
          <w:lang w:val="hr-HR"/>
        </w:rPr>
        <w:t>у</w:t>
      </w:r>
      <w:r w:rsidRPr="006C4ECE">
        <w:rPr>
          <w:rFonts w:ascii="Arial Narrow" w:hAnsi="Arial Narrow" w:cs="Tahoma"/>
          <w:lang w:val="sr-Cyrl-CS"/>
        </w:rPr>
        <w:t xml:space="preserve"> априлу</w:t>
      </w:r>
      <w:r w:rsidRPr="006C4ECE">
        <w:rPr>
          <w:rFonts w:ascii="Arial Narrow" w:hAnsi="Arial Narrow" w:cs="Tahoma"/>
          <w:lang w:val="hr-HR"/>
        </w:rPr>
        <w:t xml:space="preserve"> 20</w:t>
      </w:r>
      <w:r w:rsidRPr="006C4ECE">
        <w:rPr>
          <w:rFonts w:ascii="Arial Narrow" w:hAnsi="Arial Narrow" w:cs="Tahoma"/>
          <w:lang w:val="sr-Cyrl-CS"/>
        </w:rPr>
        <w:t>1</w:t>
      </w:r>
      <w:r w:rsidRPr="006C4ECE">
        <w:rPr>
          <w:rFonts w:ascii="Arial Narrow" w:hAnsi="Arial Narrow" w:cs="Tahoma"/>
          <w:lang w:val="sr-Latn-CS"/>
        </w:rPr>
        <w:t>4</w:t>
      </w:r>
      <w:r w:rsidRPr="006C4ECE">
        <w:rPr>
          <w:rFonts w:ascii="Arial Narrow" w:hAnsi="Arial Narrow" w:cs="Tahoma"/>
          <w:lang w:val="hr-HR"/>
        </w:rPr>
        <w:t xml:space="preserve">. </w:t>
      </w:r>
      <w:r w:rsidRPr="006C4ECE">
        <w:rPr>
          <w:rFonts w:ascii="Arial Narrow" w:hAnsi="Arial Narrow" w:cs="Tahoma"/>
          <w:lang w:val="sr-Cyrl-CS"/>
        </w:rPr>
        <w:t xml:space="preserve">године, </w:t>
      </w:r>
      <w:r w:rsidRPr="006C4ECE">
        <w:rPr>
          <w:rFonts w:ascii="Arial Narrow" w:hAnsi="Arial Narrow" w:cs="Tahoma"/>
          <w:lang w:val="hr-HR"/>
        </w:rPr>
        <w:t>у односу на</w:t>
      </w:r>
      <w:r w:rsidRPr="006C4ECE">
        <w:rPr>
          <w:rFonts w:ascii="Arial Narrow" w:hAnsi="Arial Narrow" w:cs="Tahoma"/>
          <w:lang w:val="sr-Cyrl-CS"/>
        </w:rPr>
        <w:t xml:space="preserve"> март</w:t>
      </w:r>
      <w:r w:rsidRPr="006C4ECE">
        <w:rPr>
          <w:rFonts w:ascii="Arial Narrow" w:hAnsi="Arial Narrow" w:cs="Tahoma"/>
          <w:lang w:val="sr-Latn-CS"/>
        </w:rPr>
        <w:t xml:space="preserve"> </w:t>
      </w:r>
      <w:r w:rsidRPr="006C4ECE">
        <w:rPr>
          <w:rFonts w:ascii="Arial Narrow" w:hAnsi="Arial Narrow" w:cs="Tahoma"/>
          <w:lang w:val="hr-HR"/>
        </w:rPr>
        <w:t>201</w:t>
      </w:r>
      <w:r w:rsidRPr="006C4ECE">
        <w:rPr>
          <w:rFonts w:ascii="Arial Narrow" w:hAnsi="Arial Narrow" w:cs="Tahoma"/>
          <w:lang w:val="sr-Cyrl-CS"/>
        </w:rPr>
        <w:t>4. године</w:t>
      </w:r>
      <w:r w:rsidRPr="006C4ECE">
        <w:rPr>
          <w:rFonts w:ascii="Arial Narrow" w:hAnsi="Arial Narrow" w:cs="Tahoma"/>
          <w:lang w:val="sr-Latn-CS"/>
        </w:rPr>
        <w:t>,</w:t>
      </w:r>
      <w:r w:rsidRPr="006C4ECE">
        <w:rPr>
          <w:rFonts w:ascii="Arial Narrow" w:hAnsi="Arial Narrow" w:cs="Tahoma"/>
          <w:lang w:val="sr-Cyrl-CS"/>
        </w:rPr>
        <w:t xml:space="preserve"> цијене капиталних прозвода у просјеку</w:t>
      </w:r>
      <w:r w:rsidRPr="006C4ECE">
        <w:rPr>
          <w:rFonts w:ascii="Arial Narrow" w:hAnsi="Arial Narrow" w:cs="Tahoma"/>
          <w:lang w:val="sr-Latn-BA"/>
        </w:rPr>
        <w:t xml:space="preserve"> </w:t>
      </w:r>
      <w:r w:rsidRPr="006C4ECE">
        <w:rPr>
          <w:rFonts w:ascii="Arial Narrow" w:hAnsi="Arial Narrow" w:cs="Tahoma"/>
          <w:lang w:val="sr-Cyrl-CS"/>
        </w:rPr>
        <w:t>су ниже</w:t>
      </w:r>
      <w:r w:rsidRPr="006C4ECE">
        <w:rPr>
          <w:rFonts w:ascii="Arial Narrow" w:hAnsi="Arial Narrow" w:cs="Tahoma"/>
          <w:lang w:val="sr-Latn-BA"/>
        </w:rPr>
        <w:t xml:space="preserve"> </w:t>
      </w:r>
      <w:r w:rsidRPr="006C4ECE">
        <w:rPr>
          <w:rFonts w:ascii="Arial Narrow" w:hAnsi="Arial Narrow" w:cs="Tahoma"/>
          <w:lang w:val="sr-Cyrl-CS"/>
        </w:rPr>
        <w:t>за</w:t>
      </w:r>
      <w:r w:rsidRPr="006C4ECE">
        <w:rPr>
          <w:rFonts w:ascii="Arial Narrow" w:hAnsi="Arial Narrow" w:cs="Tahoma"/>
          <w:lang w:val="sr-Latn-CS"/>
        </w:rPr>
        <w:t xml:space="preserve"> </w:t>
      </w:r>
      <w:r w:rsidRPr="006C4ECE">
        <w:rPr>
          <w:rFonts w:ascii="Arial Narrow" w:hAnsi="Arial Narrow" w:cs="Tahoma"/>
          <w:lang w:val="sr-Cyrl-CS"/>
        </w:rPr>
        <w:t>0,2%</w:t>
      </w:r>
      <w:r w:rsidR="009E76BD" w:rsidRPr="006C4ECE">
        <w:rPr>
          <w:rFonts w:ascii="Arial Narrow" w:hAnsi="Arial Narrow" w:cs="Tahoma"/>
          <w:lang w:val="sr-Cyrl-CS"/>
        </w:rPr>
        <w:t>,</w:t>
      </w:r>
      <w:r w:rsidRPr="006C4ECE">
        <w:rPr>
          <w:rFonts w:ascii="Arial Narrow" w:hAnsi="Arial Narrow" w:cs="Tahoma"/>
          <w:lang w:val="sr-Cyrl-CS"/>
        </w:rPr>
        <w:t xml:space="preserve"> цијене енергије за 0,1</w:t>
      </w:r>
      <w:r w:rsidRPr="006C4ECE">
        <w:rPr>
          <w:rFonts w:ascii="Arial Narrow" w:hAnsi="Arial Narrow" w:cs="Tahoma"/>
          <w:lang w:val="sr-Latn-CS"/>
        </w:rPr>
        <w:t>%</w:t>
      </w:r>
      <w:r w:rsidRPr="006C4ECE">
        <w:rPr>
          <w:rFonts w:ascii="Arial Narrow" w:hAnsi="Arial Narrow" w:cs="Tahoma"/>
          <w:lang w:val="sr-Cyrl-CS"/>
        </w:rPr>
        <w:t>, док су цијене интермедијарних производа, цијене трајних производа за широку потрошњу као и цијене нетрајних производа за широку потрошњу у просјеку остале на истом нивоу.</w:t>
      </w:r>
    </w:p>
    <w:p w:rsidR="00F91751" w:rsidRPr="006C4ECE" w:rsidRDefault="00F91751" w:rsidP="003D2E03">
      <w:pPr>
        <w:ind w:right="68"/>
        <w:jc w:val="both"/>
        <w:rPr>
          <w:rFonts w:ascii="Arial Narrow" w:hAnsi="Arial Narrow" w:cs="Tahoma"/>
          <w:lang w:val="sr-Cyrl-CS"/>
        </w:rPr>
      </w:pPr>
    </w:p>
    <w:p w:rsidR="003D2E03" w:rsidRPr="006C4ECE" w:rsidRDefault="003D2E03" w:rsidP="003D2E03">
      <w:pPr>
        <w:ind w:right="68"/>
        <w:jc w:val="both"/>
        <w:rPr>
          <w:rFonts w:ascii="Arial Narrow" w:hAnsi="Arial Narrow" w:cs="Tahoma"/>
          <w:lang w:val="sr-Cyrl-CS"/>
        </w:rPr>
      </w:pPr>
      <w:r w:rsidRPr="006C4ECE">
        <w:rPr>
          <w:rFonts w:ascii="Arial Narrow" w:hAnsi="Arial Narrow" w:cs="Tahoma"/>
          <w:lang w:val="sr-Cyrl-CS"/>
        </w:rPr>
        <w:t>Цијене трајних производа за широку потрошњу п</w:t>
      </w:r>
      <w:r w:rsidRPr="006C4ECE">
        <w:rPr>
          <w:rFonts w:ascii="Arial Narrow" w:hAnsi="Arial Narrow" w:cs="Tahoma"/>
          <w:lang w:val="hr-HR"/>
        </w:rPr>
        <w:t>осматрано</w:t>
      </w:r>
      <w:r w:rsidRPr="006C4ECE">
        <w:rPr>
          <w:rFonts w:ascii="Arial Narrow" w:hAnsi="Arial Narrow" w:cs="Tahoma"/>
          <w:lang w:val="sr-Cyrl-CS"/>
        </w:rPr>
        <w:t xml:space="preserve"> п</w:t>
      </w:r>
      <w:r w:rsidRPr="006C4ECE">
        <w:rPr>
          <w:rFonts w:ascii="Arial Narrow" w:hAnsi="Arial Narrow" w:cs="Tahoma"/>
          <w:lang w:val="hr-HR"/>
        </w:rPr>
        <w:t>о</w:t>
      </w:r>
      <w:r w:rsidRPr="006C4ECE">
        <w:rPr>
          <w:rFonts w:ascii="Arial Narrow" w:hAnsi="Arial Narrow" w:cs="Tahoma"/>
          <w:lang w:val="sr-Cyrl-CS"/>
        </w:rPr>
        <w:t xml:space="preserve"> намјени потрошње,</w:t>
      </w:r>
      <w:r w:rsidRPr="006C4ECE">
        <w:rPr>
          <w:rFonts w:ascii="Arial Narrow" w:hAnsi="Arial Narrow" w:cs="Tahoma"/>
          <w:lang w:val="hr-HR"/>
        </w:rPr>
        <w:t xml:space="preserve"> у</w:t>
      </w:r>
      <w:r w:rsidRPr="006C4ECE">
        <w:rPr>
          <w:rFonts w:ascii="Arial Narrow" w:hAnsi="Arial Narrow" w:cs="Tahoma"/>
          <w:lang w:val="sr-Cyrl-CS"/>
        </w:rPr>
        <w:t xml:space="preserve"> </w:t>
      </w:r>
      <w:r w:rsidR="00F91751" w:rsidRPr="006C4ECE">
        <w:rPr>
          <w:rFonts w:ascii="Arial Narrow" w:hAnsi="Arial Narrow" w:cs="Tahoma"/>
          <w:lang w:val="sr-Cyrl-CS"/>
        </w:rPr>
        <w:t>априлу</w:t>
      </w:r>
      <w:r w:rsidRPr="006C4ECE">
        <w:rPr>
          <w:rFonts w:ascii="Arial Narrow" w:hAnsi="Arial Narrow" w:cs="Tahoma"/>
          <w:lang w:val="sr-Cyrl-CS"/>
        </w:rPr>
        <w:t xml:space="preserve"> </w:t>
      </w:r>
      <w:r w:rsidRPr="006C4ECE">
        <w:rPr>
          <w:rFonts w:ascii="Arial Narrow" w:hAnsi="Arial Narrow" w:cs="Tahoma"/>
          <w:lang w:val="hr-HR"/>
        </w:rPr>
        <w:t>20</w:t>
      </w:r>
      <w:r w:rsidRPr="006C4ECE">
        <w:rPr>
          <w:rFonts w:ascii="Arial Narrow" w:hAnsi="Arial Narrow" w:cs="Tahoma"/>
          <w:lang w:val="sr-Cyrl-CS"/>
        </w:rPr>
        <w:t>14</w:t>
      </w:r>
      <w:r w:rsidRPr="006C4ECE">
        <w:rPr>
          <w:rFonts w:ascii="Arial Narrow" w:hAnsi="Arial Narrow" w:cs="Tahoma"/>
          <w:lang w:val="hr-HR"/>
        </w:rPr>
        <w:t xml:space="preserve">. </w:t>
      </w:r>
      <w:r w:rsidRPr="006C4ECE">
        <w:rPr>
          <w:rFonts w:ascii="Arial Narrow" w:hAnsi="Arial Narrow" w:cs="Tahoma"/>
          <w:lang w:val="sr-Cyrl-CS"/>
        </w:rPr>
        <w:t>године</w:t>
      </w:r>
      <w:r w:rsidRPr="006C4ECE">
        <w:rPr>
          <w:rFonts w:ascii="Arial Narrow" w:hAnsi="Arial Narrow" w:cs="Tahoma"/>
          <w:lang w:val="sr-Latn-CS"/>
        </w:rPr>
        <w:t>,</w:t>
      </w:r>
      <w:r w:rsidRPr="006C4ECE">
        <w:rPr>
          <w:rFonts w:ascii="Arial Narrow" w:hAnsi="Arial Narrow" w:cs="Tahoma"/>
          <w:lang w:val="sr-Cyrl-CS"/>
        </w:rPr>
        <w:t xml:space="preserve"> </w:t>
      </w:r>
      <w:r w:rsidRPr="006C4ECE">
        <w:rPr>
          <w:rFonts w:ascii="Arial Narrow" w:hAnsi="Arial Narrow" w:cs="Tahoma"/>
          <w:lang w:val="hr-HR"/>
        </w:rPr>
        <w:t>у односу на</w:t>
      </w:r>
      <w:r w:rsidRPr="006C4ECE">
        <w:rPr>
          <w:rFonts w:ascii="Arial Narrow" w:hAnsi="Arial Narrow" w:cs="Tahoma"/>
          <w:lang w:val="sr-Cyrl-CS"/>
        </w:rPr>
        <w:t xml:space="preserve"> </w:t>
      </w:r>
      <w:r w:rsidR="00F91751" w:rsidRPr="006C4ECE">
        <w:rPr>
          <w:rFonts w:ascii="Arial Narrow" w:hAnsi="Arial Narrow" w:cs="Tahoma"/>
          <w:lang w:val="sr-Cyrl-CS"/>
        </w:rPr>
        <w:t>април</w:t>
      </w:r>
      <w:r w:rsidRPr="006C4ECE">
        <w:rPr>
          <w:rFonts w:ascii="Arial Narrow" w:hAnsi="Arial Narrow" w:cs="Tahoma"/>
          <w:lang w:val="sr-Cyrl-CS"/>
        </w:rPr>
        <w:t xml:space="preserve"> 2013. у просјеку</w:t>
      </w:r>
      <w:r w:rsidRPr="006C4ECE">
        <w:rPr>
          <w:rFonts w:ascii="Arial Narrow" w:hAnsi="Arial Narrow" w:cs="Tahoma"/>
          <w:lang w:val="sr-Latn-BA"/>
        </w:rPr>
        <w:t xml:space="preserve"> </w:t>
      </w:r>
      <w:r w:rsidRPr="006C4ECE">
        <w:rPr>
          <w:rFonts w:ascii="Arial Narrow" w:hAnsi="Arial Narrow" w:cs="Tahoma"/>
          <w:lang w:val="sr-Cyrl-CS"/>
        </w:rPr>
        <w:t>су више</w:t>
      </w:r>
      <w:r w:rsidRPr="006C4ECE">
        <w:rPr>
          <w:rFonts w:ascii="Arial Narrow" w:hAnsi="Arial Narrow" w:cs="Tahoma"/>
          <w:lang w:val="sr-Latn-BA"/>
        </w:rPr>
        <w:t xml:space="preserve"> </w:t>
      </w:r>
      <w:r w:rsidRPr="006C4ECE">
        <w:rPr>
          <w:rFonts w:ascii="Arial Narrow" w:hAnsi="Arial Narrow" w:cs="Tahoma"/>
          <w:lang w:val="sr-Cyrl-CS"/>
        </w:rPr>
        <w:t xml:space="preserve">за </w:t>
      </w:r>
      <w:r w:rsidR="00F91751" w:rsidRPr="006C4ECE">
        <w:rPr>
          <w:rFonts w:ascii="Arial Narrow" w:hAnsi="Arial Narrow" w:cs="Tahoma"/>
          <w:lang w:val="sr-Cyrl-CS"/>
        </w:rPr>
        <w:t>0,6</w:t>
      </w:r>
      <w:r w:rsidRPr="006C4ECE">
        <w:rPr>
          <w:rFonts w:ascii="Arial Narrow" w:hAnsi="Arial Narrow" w:cs="Tahoma"/>
          <w:lang w:val="sr-Cyrl-CS"/>
        </w:rPr>
        <w:t>%, док су цијене интермедијарних производа у просјеку</w:t>
      </w:r>
      <w:r w:rsidRPr="006C4ECE">
        <w:rPr>
          <w:rFonts w:ascii="Arial Narrow" w:hAnsi="Arial Narrow" w:cs="Tahoma"/>
          <w:lang w:val="sr-Latn-CS"/>
        </w:rPr>
        <w:t xml:space="preserve"> </w:t>
      </w:r>
      <w:r w:rsidRPr="006C4ECE">
        <w:rPr>
          <w:rFonts w:ascii="Arial Narrow" w:hAnsi="Arial Narrow" w:cs="Tahoma"/>
          <w:lang w:val="sr-Cyrl-CS"/>
        </w:rPr>
        <w:t xml:space="preserve">ниже за </w:t>
      </w:r>
      <w:r w:rsidR="00F91751" w:rsidRPr="006C4ECE">
        <w:rPr>
          <w:rFonts w:ascii="Arial Narrow" w:hAnsi="Arial Narrow" w:cs="Tahoma"/>
          <w:lang w:val="sr-Cyrl-CS"/>
        </w:rPr>
        <w:t>2,7</w:t>
      </w:r>
      <w:r w:rsidRPr="006C4ECE">
        <w:rPr>
          <w:rFonts w:ascii="Arial Narrow" w:hAnsi="Arial Narrow" w:cs="Tahoma"/>
          <w:lang w:val="sr-Cyrl-CS"/>
        </w:rPr>
        <w:t xml:space="preserve">%, цијене </w:t>
      </w:r>
      <w:r w:rsidR="000C63C1" w:rsidRPr="006C4ECE">
        <w:rPr>
          <w:rFonts w:ascii="Arial Narrow" w:hAnsi="Arial Narrow" w:cs="Tahoma"/>
          <w:lang w:val="sr-Cyrl-CS"/>
        </w:rPr>
        <w:t xml:space="preserve">капиталних прозвода  за </w:t>
      </w:r>
      <w:r w:rsidR="00F91751" w:rsidRPr="006C4ECE">
        <w:rPr>
          <w:rFonts w:ascii="Arial Narrow" w:hAnsi="Arial Narrow" w:cs="Tahoma"/>
          <w:lang w:val="sr-Cyrl-CS"/>
        </w:rPr>
        <w:t>0,8</w:t>
      </w:r>
      <w:r w:rsidR="000C63C1" w:rsidRPr="006C4ECE">
        <w:rPr>
          <w:rFonts w:ascii="Arial Narrow" w:hAnsi="Arial Narrow" w:cs="Tahoma"/>
          <w:lang w:val="sr-Cyrl-CS"/>
        </w:rPr>
        <w:t xml:space="preserve">%, цијене </w:t>
      </w:r>
      <w:r w:rsidRPr="006C4ECE">
        <w:rPr>
          <w:rFonts w:ascii="Arial Narrow" w:hAnsi="Arial Narrow" w:cs="Tahoma"/>
          <w:lang w:val="sr-Cyrl-CS"/>
        </w:rPr>
        <w:t>нетрајних про</w:t>
      </w:r>
      <w:r w:rsidR="00F91751" w:rsidRPr="006C4ECE">
        <w:rPr>
          <w:rFonts w:ascii="Arial Narrow" w:hAnsi="Arial Narrow" w:cs="Tahoma"/>
          <w:lang w:val="sr-Cyrl-CS"/>
        </w:rPr>
        <w:t>извода за широку потрошњу за 0,7% и цијене енергије за 0,2</w:t>
      </w:r>
      <w:r w:rsidRPr="006C4ECE">
        <w:rPr>
          <w:rFonts w:ascii="Arial Narrow" w:hAnsi="Arial Narrow" w:cs="Tahoma"/>
          <w:lang w:val="sr-Cyrl-CS"/>
        </w:rPr>
        <w:t>%.</w:t>
      </w:r>
    </w:p>
    <w:p w:rsidR="003D2E03" w:rsidRPr="006C4ECE" w:rsidRDefault="003D2E03" w:rsidP="003D2E03">
      <w:pPr>
        <w:jc w:val="both"/>
        <w:rPr>
          <w:rFonts w:ascii="Tahoma" w:hAnsi="Tahoma" w:cs="Tahoma"/>
          <w:lang w:val="hr-HR"/>
        </w:rPr>
      </w:pPr>
    </w:p>
    <w:p w:rsidR="00F91751" w:rsidRPr="006C4ECE" w:rsidRDefault="00F91751" w:rsidP="003D2E03">
      <w:pPr>
        <w:jc w:val="both"/>
        <w:rPr>
          <w:rFonts w:ascii="Arial Narrow" w:hAnsi="Arial Narrow" w:cs="Tahoma"/>
          <w:lang w:val="sr-Cyrl-CS"/>
        </w:rPr>
      </w:pPr>
      <w:r w:rsidRPr="006C4ECE">
        <w:rPr>
          <w:rFonts w:ascii="Arial Narrow" w:hAnsi="Arial Narrow" w:cs="Tahoma"/>
          <w:lang w:val="hr-HR"/>
        </w:rPr>
        <w:t xml:space="preserve">Посматрано по </w:t>
      </w:r>
      <w:r w:rsidRPr="006C4ECE">
        <w:rPr>
          <w:rFonts w:ascii="Arial Narrow" w:hAnsi="Arial Narrow" w:cs="Tahoma"/>
          <w:lang w:val="sr-Cyrl-CS"/>
        </w:rPr>
        <w:t>подручјима</w:t>
      </w:r>
      <w:r w:rsidRPr="006C4ECE">
        <w:rPr>
          <w:rFonts w:ascii="Arial Narrow" w:hAnsi="Arial Narrow" w:cs="Tahoma"/>
          <w:lang w:val="hr-HR"/>
        </w:rPr>
        <w:t xml:space="preserve"> </w:t>
      </w:r>
      <w:r w:rsidRPr="006C4ECE">
        <w:rPr>
          <w:rFonts w:ascii="Arial Narrow" w:hAnsi="Arial Narrow" w:cs="Tahoma"/>
          <w:lang w:val="sr-Cyrl-CS"/>
        </w:rPr>
        <w:t>индустријске производње</w:t>
      </w:r>
      <w:r w:rsidRPr="006C4ECE">
        <w:rPr>
          <w:rFonts w:ascii="Arial Narrow" w:hAnsi="Arial Narrow" w:cs="Tahoma"/>
          <w:lang w:val="hr-HR"/>
        </w:rPr>
        <w:t xml:space="preserve"> (</w:t>
      </w:r>
      <w:r w:rsidRPr="006C4ECE">
        <w:rPr>
          <w:rFonts w:ascii="Arial Narrow" w:hAnsi="Arial Narrow" w:cs="Tahoma"/>
          <w:lang w:val="sr-Cyrl-CS"/>
        </w:rPr>
        <w:t>PRODCOM</w:t>
      </w:r>
      <w:r w:rsidRPr="006C4ECE">
        <w:rPr>
          <w:rFonts w:ascii="Arial Narrow" w:hAnsi="Arial Narrow" w:cs="Tahoma"/>
          <w:lang w:val="hr-HR"/>
        </w:rPr>
        <w:t>)</w:t>
      </w:r>
      <w:r w:rsidRPr="006C4ECE">
        <w:rPr>
          <w:rFonts w:ascii="Arial Narrow" w:hAnsi="Arial Narrow" w:cs="Tahoma"/>
          <w:lang w:val="sr-Cyrl-CS"/>
        </w:rPr>
        <w:t>,</w:t>
      </w:r>
      <w:r w:rsidRPr="006C4ECE">
        <w:rPr>
          <w:rFonts w:ascii="Arial Narrow" w:hAnsi="Arial Narrow" w:cs="Tahoma"/>
          <w:lang w:val="hr-HR"/>
        </w:rPr>
        <w:t xml:space="preserve"> </w:t>
      </w:r>
      <w:r w:rsidRPr="006C4ECE">
        <w:rPr>
          <w:rFonts w:ascii="Arial Narrow" w:hAnsi="Arial Narrow" w:cs="Tahoma"/>
          <w:lang w:val="sr-Cyrl-CS"/>
        </w:rPr>
        <w:t>цијене подручја</w:t>
      </w:r>
      <w:r w:rsidRPr="006C4ECE">
        <w:rPr>
          <w:rFonts w:ascii="Arial Narrow" w:hAnsi="Arial Narrow" w:cs="Tahoma"/>
        </w:rPr>
        <w:t xml:space="preserve"> </w:t>
      </w:r>
      <w:r w:rsidRPr="006C4ECE">
        <w:rPr>
          <w:rFonts w:ascii="Arial Narrow" w:hAnsi="Arial Narrow" w:cs="Tahoma"/>
          <w:lang w:val="sr-Cyrl-CS"/>
        </w:rPr>
        <w:t>(Б)</w:t>
      </w:r>
      <w:r w:rsidRPr="006C4ECE">
        <w:rPr>
          <w:rFonts w:ascii="Arial Narrow" w:hAnsi="Arial Narrow" w:cs="Tahoma"/>
          <w:lang w:val="hr-HR"/>
        </w:rPr>
        <w:t xml:space="preserve"> </w:t>
      </w:r>
      <w:r w:rsidRPr="006C4ECE">
        <w:rPr>
          <w:rFonts w:ascii="Arial Narrow" w:hAnsi="Arial Narrow" w:cs="Tahoma"/>
          <w:lang w:val="sr-Cyrl-CS"/>
        </w:rPr>
        <w:t>вађење руда и камена</w:t>
      </w:r>
      <w:r w:rsidRPr="006C4ECE">
        <w:rPr>
          <w:rFonts w:ascii="Arial Narrow" w:hAnsi="Arial Narrow" w:cs="Tahoma"/>
          <w:lang w:val="sr-Latn-CS"/>
        </w:rPr>
        <w:t xml:space="preserve"> </w:t>
      </w:r>
      <w:r w:rsidRPr="006C4ECE">
        <w:rPr>
          <w:rFonts w:ascii="Arial Narrow" w:hAnsi="Arial Narrow" w:cs="Tahoma"/>
          <w:lang w:val="hr-HR"/>
        </w:rPr>
        <w:t>у</w:t>
      </w:r>
      <w:r w:rsidRPr="006C4ECE">
        <w:rPr>
          <w:rFonts w:ascii="Arial Narrow" w:hAnsi="Arial Narrow" w:cs="Tahoma"/>
          <w:lang w:val="sr-Cyrl-CS"/>
        </w:rPr>
        <w:t xml:space="preserve"> априлу </w:t>
      </w:r>
      <w:r w:rsidRPr="006C4ECE">
        <w:rPr>
          <w:rFonts w:ascii="Arial Narrow" w:hAnsi="Arial Narrow" w:cs="Tahoma"/>
          <w:lang w:val="hr-HR"/>
        </w:rPr>
        <w:t>20</w:t>
      </w:r>
      <w:r w:rsidRPr="006C4ECE">
        <w:rPr>
          <w:rFonts w:ascii="Arial Narrow" w:hAnsi="Arial Narrow" w:cs="Tahoma"/>
          <w:lang w:val="sr-Cyrl-CS"/>
        </w:rPr>
        <w:t>1</w:t>
      </w:r>
      <w:r w:rsidRPr="006C4ECE">
        <w:rPr>
          <w:rFonts w:ascii="Arial Narrow" w:hAnsi="Arial Narrow" w:cs="Tahoma"/>
          <w:lang w:val="sr-Latn-CS"/>
        </w:rPr>
        <w:t>4</w:t>
      </w:r>
      <w:r w:rsidRPr="006C4ECE">
        <w:rPr>
          <w:rFonts w:ascii="Arial Narrow" w:hAnsi="Arial Narrow" w:cs="Tahoma"/>
          <w:lang w:val="hr-HR"/>
        </w:rPr>
        <w:t xml:space="preserve">. </w:t>
      </w:r>
      <w:r w:rsidRPr="006C4ECE">
        <w:rPr>
          <w:rFonts w:ascii="Arial Narrow" w:hAnsi="Arial Narrow" w:cs="Tahoma"/>
          <w:lang w:val="sr-Cyrl-CS"/>
        </w:rPr>
        <w:t>године у</w:t>
      </w:r>
      <w:r w:rsidRPr="006C4ECE">
        <w:rPr>
          <w:rFonts w:ascii="Arial Narrow" w:hAnsi="Arial Narrow" w:cs="Tahoma"/>
          <w:lang w:val="hr-HR"/>
        </w:rPr>
        <w:t xml:space="preserve"> односу на</w:t>
      </w:r>
      <w:r w:rsidRPr="006C4ECE">
        <w:rPr>
          <w:rFonts w:ascii="Arial Narrow" w:hAnsi="Arial Narrow" w:cs="Tahoma"/>
          <w:lang w:val="sr-Cyrl-CS"/>
        </w:rPr>
        <w:t xml:space="preserve"> март</w:t>
      </w:r>
      <w:r w:rsidRPr="006C4ECE">
        <w:rPr>
          <w:rFonts w:ascii="Arial Narrow" w:hAnsi="Arial Narrow" w:cs="Tahoma"/>
          <w:lang w:val="hr-HR"/>
        </w:rPr>
        <w:t xml:space="preserve"> 201</w:t>
      </w:r>
      <w:r w:rsidRPr="006C4ECE">
        <w:rPr>
          <w:rFonts w:ascii="Arial Narrow" w:hAnsi="Arial Narrow" w:cs="Tahoma"/>
          <w:lang w:val="sr-Cyrl-CS"/>
        </w:rPr>
        <w:t>4</w:t>
      </w:r>
      <w:r w:rsidRPr="006C4ECE">
        <w:rPr>
          <w:rFonts w:ascii="Arial Narrow" w:hAnsi="Arial Narrow" w:cs="Tahoma"/>
          <w:lang w:val="hr-HR"/>
        </w:rPr>
        <w:t>.</w:t>
      </w:r>
      <w:r w:rsidRPr="006C4ECE">
        <w:rPr>
          <w:rFonts w:ascii="Arial Narrow" w:hAnsi="Arial Narrow" w:cs="Tahoma"/>
          <w:lang w:val="sr-Cyrl-CS"/>
        </w:rPr>
        <w:t xml:space="preserve"> године у просјеку су ниже за 0,</w:t>
      </w:r>
      <w:r w:rsidRPr="006C4ECE">
        <w:rPr>
          <w:rFonts w:ascii="Arial Narrow" w:hAnsi="Arial Narrow" w:cs="Tahoma"/>
          <w:lang w:val="sr-Latn-CS"/>
        </w:rPr>
        <w:t>3</w:t>
      </w:r>
      <w:r w:rsidRPr="006C4ECE">
        <w:rPr>
          <w:rFonts w:ascii="Arial Narrow" w:hAnsi="Arial Narrow" w:cs="Tahoma"/>
          <w:lang w:val="sr-Cyrl-CS"/>
        </w:rPr>
        <w:t>%, цијене подручја (Ц) прерађивачка индустрија у просјеку су ниже за 0,</w:t>
      </w:r>
      <w:r w:rsidRPr="006C4ECE">
        <w:rPr>
          <w:rFonts w:ascii="Arial Narrow" w:hAnsi="Arial Narrow" w:cs="Tahoma"/>
          <w:lang w:val="sr-Latn-CS"/>
        </w:rPr>
        <w:t>1</w:t>
      </w:r>
      <w:r w:rsidRPr="006C4ECE">
        <w:rPr>
          <w:rFonts w:ascii="Arial Narrow" w:hAnsi="Arial Narrow" w:cs="Tahoma"/>
          <w:lang w:val="sr-Cyrl-CS"/>
        </w:rPr>
        <w:t>%, док су цијене подручја</w:t>
      </w:r>
      <w:r w:rsidRPr="006C4ECE">
        <w:rPr>
          <w:rFonts w:ascii="Arial Narrow" w:hAnsi="Arial Narrow" w:cs="Tahoma"/>
          <w:lang w:val="sr-Latn-CS"/>
        </w:rPr>
        <w:t xml:space="preserve"> </w:t>
      </w:r>
      <w:r w:rsidRPr="006C4ECE">
        <w:rPr>
          <w:rFonts w:ascii="Arial Narrow" w:hAnsi="Arial Narrow" w:cs="Tahoma"/>
          <w:lang w:val="sr-Cyrl-CS"/>
        </w:rPr>
        <w:t>(Д) производња и снабдијевање електричном енергијом, гасом, паром и климатизација, у просјеку остале на истом нивоу.</w:t>
      </w:r>
    </w:p>
    <w:p w:rsidR="00F91751" w:rsidRPr="006C4ECE" w:rsidRDefault="00F91751" w:rsidP="003D2E03">
      <w:pPr>
        <w:jc w:val="both"/>
        <w:rPr>
          <w:rFonts w:ascii="Arial Narrow" w:hAnsi="Arial Narrow" w:cs="Tahoma"/>
          <w:lang w:val="sr-Cyrl-CS"/>
        </w:rPr>
      </w:pPr>
    </w:p>
    <w:p w:rsidR="003D2E03" w:rsidRPr="006C4ECE" w:rsidRDefault="003D2E03" w:rsidP="003D2E03">
      <w:pPr>
        <w:jc w:val="both"/>
        <w:rPr>
          <w:rFonts w:ascii="Arial Narrow" w:hAnsi="Arial Narrow" w:cs="Tahoma"/>
          <w:shd w:val="clear" w:color="auto" w:fill="FFFFFF"/>
        </w:rPr>
      </w:pPr>
      <w:r w:rsidRPr="006C4ECE">
        <w:rPr>
          <w:rFonts w:ascii="Arial Narrow" w:hAnsi="Arial Narrow" w:cs="Tahoma"/>
          <w:shd w:val="clear" w:color="auto" w:fill="FFFFFF"/>
        </w:rPr>
        <w:t>У </w:t>
      </w:r>
      <w:r w:rsidR="00F91751" w:rsidRPr="006C4ECE">
        <w:rPr>
          <w:rFonts w:ascii="Arial Narrow" w:hAnsi="Arial Narrow" w:cs="Tahoma"/>
          <w:shd w:val="clear" w:color="auto" w:fill="FFFFFF"/>
          <w:lang w:val="sr-Cyrl-CS"/>
        </w:rPr>
        <w:t>априлу</w:t>
      </w:r>
      <w:r w:rsidRPr="006C4ECE">
        <w:rPr>
          <w:rStyle w:val="apple-converted-space"/>
          <w:rFonts w:ascii="Arial Narrow" w:hAnsi="Arial Narrow" w:cs="Tahoma"/>
          <w:shd w:val="clear" w:color="auto" w:fill="FFFFFF"/>
        </w:rPr>
        <w:t> </w:t>
      </w:r>
      <w:r w:rsidRPr="006C4ECE">
        <w:rPr>
          <w:rFonts w:ascii="Arial Narrow" w:hAnsi="Arial Narrow" w:cs="Tahoma"/>
          <w:shd w:val="clear" w:color="auto" w:fill="FFFFFF"/>
        </w:rPr>
        <w:t>201</w:t>
      </w:r>
      <w:r w:rsidRPr="006C4ECE">
        <w:rPr>
          <w:rFonts w:ascii="Arial Narrow" w:hAnsi="Arial Narrow" w:cs="Tahoma"/>
          <w:shd w:val="clear" w:color="auto" w:fill="FFFFFF"/>
          <w:lang w:val="sr-Cyrl-CS"/>
        </w:rPr>
        <w:t>4</w:t>
      </w:r>
      <w:r w:rsidRPr="006C4ECE">
        <w:rPr>
          <w:rFonts w:ascii="Arial Narrow" w:hAnsi="Arial Narrow" w:cs="Tahoma"/>
          <w:shd w:val="clear" w:color="auto" w:fill="FFFFFF"/>
        </w:rPr>
        <w:t>.</w:t>
      </w:r>
      <w:r w:rsidRPr="006C4ECE">
        <w:rPr>
          <w:rStyle w:val="apple-converted-space"/>
          <w:rFonts w:ascii="Arial Narrow" w:hAnsi="Arial Narrow" w:cs="Tahoma"/>
          <w:shd w:val="clear" w:color="auto" w:fill="FFFFFF"/>
        </w:rPr>
        <w:t> </w:t>
      </w:r>
      <w:proofErr w:type="spellStart"/>
      <w:r w:rsidRPr="006C4ECE">
        <w:rPr>
          <w:rFonts w:ascii="Arial Narrow" w:hAnsi="Arial Narrow" w:cs="Tahoma"/>
          <w:shd w:val="clear" w:color="auto" w:fill="FFFFFF"/>
        </w:rPr>
        <w:t>године</w:t>
      </w:r>
      <w:proofErr w:type="spellEnd"/>
      <w:r w:rsidRPr="006C4ECE">
        <w:rPr>
          <w:rFonts w:ascii="Arial Narrow" w:hAnsi="Arial Narrow" w:cs="Tahoma"/>
          <w:shd w:val="clear" w:color="auto" w:fill="FFFFFF"/>
        </w:rPr>
        <w:t>,</w:t>
      </w:r>
      <w:r w:rsidRPr="006C4ECE">
        <w:rPr>
          <w:rStyle w:val="apple-converted-space"/>
          <w:rFonts w:ascii="Arial Narrow" w:hAnsi="Arial Narrow" w:cs="Tahoma"/>
          <w:shd w:val="clear" w:color="auto" w:fill="FFFFFF"/>
        </w:rPr>
        <w:t> </w:t>
      </w:r>
      <w:r w:rsidRPr="006C4ECE">
        <w:rPr>
          <w:rFonts w:ascii="Arial Narrow" w:hAnsi="Arial Narrow" w:cs="Tahoma"/>
          <w:shd w:val="clear" w:color="auto" w:fill="FFFFFF"/>
        </w:rPr>
        <w:t xml:space="preserve">у </w:t>
      </w:r>
      <w:proofErr w:type="spellStart"/>
      <w:r w:rsidRPr="006C4ECE">
        <w:rPr>
          <w:rFonts w:ascii="Arial Narrow" w:hAnsi="Arial Narrow" w:cs="Tahoma"/>
          <w:shd w:val="clear" w:color="auto" w:fill="FFFFFF"/>
        </w:rPr>
        <w:t>односу</w:t>
      </w:r>
      <w:proofErr w:type="spellEnd"/>
      <w:r w:rsidRPr="006C4ECE">
        <w:rPr>
          <w:rFonts w:ascii="Arial Narrow" w:hAnsi="Arial Narrow" w:cs="Tahoma"/>
          <w:shd w:val="clear" w:color="auto" w:fill="FFFFFF"/>
        </w:rPr>
        <w:t xml:space="preserve"> </w:t>
      </w:r>
      <w:proofErr w:type="spellStart"/>
      <w:r w:rsidRPr="006C4ECE">
        <w:rPr>
          <w:rFonts w:ascii="Arial Narrow" w:hAnsi="Arial Narrow" w:cs="Tahoma"/>
          <w:shd w:val="clear" w:color="auto" w:fill="FFFFFF"/>
        </w:rPr>
        <w:t>на</w:t>
      </w:r>
      <w:proofErr w:type="spellEnd"/>
      <w:r w:rsidRPr="006C4ECE">
        <w:rPr>
          <w:rFonts w:ascii="Arial Narrow" w:hAnsi="Arial Narrow" w:cs="Tahoma"/>
          <w:shd w:val="clear" w:color="auto" w:fill="FFFFFF"/>
        </w:rPr>
        <w:t> </w:t>
      </w:r>
      <w:r w:rsidR="00F91751" w:rsidRPr="006C4ECE">
        <w:rPr>
          <w:rFonts w:ascii="Arial Narrow" w:hAnsi="Arial Narrow" w:cs="Tahoma"/>
          <w:shd w:val="clear" w:color="auto" w:fill="FFFFFF"/>
          <w:lang w:val="sr-Cyrl-CS"/>
        </w:rPr>
        <w:t>април</w:t>
      </w:r>
      <w:r w:rsidRPr="006C4ECE">
        <w:rPr>
          <w:rStyle w:val="apple-converted-space"/>
          <w:rFonts w:ascii="Arial Narrow" w:hAnsi="Arial Narrow" w:cs="Tahoma"/>
          <w:shd w:val="clear" w:color="auto" w:fill="FFFFFF"/>
        </w:rPr>
        <w:t> </w:t>
      </w:r>
      <w:r w:rsidRPr="006C4ECE">
        <w:rPr>
          <w:rFonts w:ascii="Arial Narrow" w:hAnsi="Arial Narrow" w:cs="Tahoma"/>
          <w:shd w:val="clear" w:color="auto" w:fill="FFFFFF"/>
        </w:rPr>
        <w:t>201</w:t>
      </w:r>
      <w:r w:rsidRPr="006C4ECE">
        <w:rPr>
          <w:rFonts w:ascii="Arial Narrow" w:hAnsi="Arial Narrow" w:cs="Tahoma"/>
          <w:shd w:val="clear" w:color="auto" w:fill="FFFFFF"/>
          <w:lang w:val="sr-Cyrl-CS"/>
        </w:rPr>
        <w:t>3</w:t>
      </w:r>
      <w:r w:rsidRPr="006C4ECE">
        <w:rPr>
          <w:rFonts w:ascii="Arial Narrow" w:hAnsi="Arial Narrow" w:cs="Tahoma"/>
          <w:shd w:val="clear" w:color="auto" w:fill="FFFFFF"/>
        </w:rPr>
        <w:t>,</w:t>
      </w:r>
      <w:r w:rsidRPr="006C4ECE">
        <w:rPr>
          <w:rStyle w:val="apple-converted-space"/>
          <w:rFonts w:ascii="Arial Narrow" w:hAnsi="Arial Narrow" w:cs="Tahoma"/>
          <w:shd w:val="clear" w:color="auto" w:fill="FFFFFF"/>
        </w:rPr>
        <w:t> </w:t>
      </w:r>
      <w:proofErr w:type="spellStart"/>
      <w:r w:rsidRPr="006C4ECE">
        <w:rPr>
          <w:rFonts w:ascii="Arial Narrow" w:hAnsi="Arial Narrow" w:cs="Tahoma"/>
          <w:shd w:val="clear" w:color="auto" w:fill="FFFFFF"/>
        </w:rPr>
        <w:t>цијене</w:t>
      </w:r>
      <w:proofErr w:type="spellEnd"/>
      <w:r w:rsidRPr="006C4ECE">
        <w:rPr>
          <w:rFonts w:ascii="Arial Narrow" w:hAnsi="Arial Narrow" w:cs="Tahoma"/>
          <w:shd w:val="clear" w:color="auto" w:fill="FFFFFF"/>
        </w:rPr>
        <w:t xml:space="preserve"> </w:t>
      </w:r>
      <w:proofErr w:type="spellStart"/>
      <w:r w:rsidRPr="006C4ECE">
        <w:rPr>
          <w:rFonts w:ascii="Arial Narrow" w:hAnsi="Arial Narrow" w:cs="Tahoma"/>
          <w:shd w:val="clear" w:color="auto" w:fill="FFFFFF"/>
        </w:rPr>
        <w:t>подручја</w:t>
      </w:r>
      <w:proofErr w:type="spellEnd"/>
      <w:r w:rsidRPr="006C4ECE">
        <w:rPr>
          <w:rFonts w:ascii="Arial Narrow" w:hAnsi="Arial Narrow" w:cs="Tahoma"/>
          <w:i/>
          <w:iCs/>
          <w:shd w:val="clear" w:color="auto" w:fill="FFFFFF"/>
        </w:rPr>
        <w:t xml:space="preserve"> </w:t>
      </w:r>
      <w:proofErr w:type="spellStart"/>
      <w:r w:rsidRPr="006C4ECE">
        <w:rPr>
          <w:rFonts w:ascii="Arial Narrow" w:hAnsi="Arial Narrow" w:cs="Tahoma"/>
          <w:i/>
          <w:iCs/>
          <w:shd w:val="clear" w:color="auto" w:fill="FFFFFF"/>
        </w:rPr>
        <w:t>Прерађивачка</w:t>
      </w:r>
      <w:proofErr w:type="spellEnd"/>
      <w:r w:rsidRPr="006C4ECE">
        <w:rPr>
          <w:rFonts w:ascii="Arial Narrow" w:hAnsi="Arial Narrow" w:cs="Tahoma"/>
          <w:i/>
          <w:iCs/>
          <w:shd w:val="clear" w:color="auto" w:fill="FFFFFF"/>
        </w:rPr>
        <w:t xml:space="preserve"> </w:t>
      </w:r>
      <w:proofErr w:type="spellStart"/>
      <w:r w:rsidRPr="006C4ECE">
        <w:rPr>
          <w:rFonts w:ascii="Arial Narrow" w:hAnsi="Arial Narrow" w:cs="Tahoma"/>
          <w:i/>
          <w:iCs/>
          <w:shd w:val="clear" w:color="auto" w:fill="FFFFFF"/>
        </w:rPr>
        <w:t>индустрија</w:t>
      </w:r>
      <w:proofErr w:type="spellEnd"/>
      <w:r w:rsidRPr="006C4ECE">
        <w:rPr>
          <w:rStyle w:val="apple-converted-space"/>
          <w:rFonts w:ascii="Arial Narrow" w:hAnsi="Arial Narrow" w:cs="Tahoma"/>
          <w:shd w:val="clear" w:color="auto" w:fill="FFFFFF"/>
        </w:rPr>
        <w:t> </w:t>
      </w:r>
      <w:proofErr w:type="spellStart"/>
      <w:r w:rsidRPr="006C4ECE">
        <w:rPr>
          <w:rFonts w:ascii="Arial Narrow" w:hAnsi="Arial Narrow" w:cs="Tahoma"/>
          <w:shd w:val="clear" w:color="auto" w:fill="FFFFFF"/>
        </w:rPr>
        <w:t>ниже</w:t>
      </w:r>
      <w:proofErr w:type="spellEnd"/>
      <w:r w:rsidRPr="006C4ECE">
        <w:rPr>
          <w:rFonts w:ascii="Arial Narrow" w:hAnsi="Arial Narrow" w:cs="Tahoma"/>
          <w:shd w:val="clear" w:color="auto" w:fill="FFFFFF"/>
        </w:rPr>
        <w:t xml:space="preserve"> </w:t>
      </w:r>
      <w:proofErr w:type="spellStart"/>
      <w:r w:rsidRPr="006C4ECE">
        <w:rPr>
          <w:rFonts w:ascii="Arial Narrow" w:hAnsi="Arial Narrow" w:cs="Tahoma"/>
          <w:shd w:val="clear" w:color="auto" w:fill="FFFFFF"/>
        </w:rPr>
        <w:t>су</w:t>
      </w:r>
      <w:proofErr w:type="spellEnd"/>
      <w:r w:rsidRPr="006C4ECE">
        <w:rPr>
          <w:rFonts w:ascii="Arial Narrow" w:hAnsi="Arial Narrow" w:cs="Tahoma"/>
          <w:shd w:val="clear" w:color="auto" w:fill="FFFFFF"/>
        </w:rPr>
        <w:t xml:space="preserve"> </w:t>
      </w:r>
      <w:proofErr w:type="spellStart"/>
      <w:r w:rsidRPr="006C4ECE">
        <w:rPr>
          <w:rFonts w:ascii="Arial Narrow" w:hAnsi="Arial Narrow" w:cs="Tahoma"/>
          <w:shd w:val="clear" w:color="auto" w:fill="FFFFFF"/>
        </w:rPr>
        <w:t>за</w:t>
      </w:r>
      <w:proofErr w:type="spellEnd"/>
      <w:r w:rsidRPr="006C4ECE">
        <w:rPr>
          <w:rFonts w:ascii="Arial Narrow" w:hAnsi="Arial Narrow" w:cs="Tahoma"/>
          <w:shd w:val="clear" w:color="auto" w:fill="FFFFFF"/>
        </w:rPr>
        <w:t xml:space="preserve"> </w:t>
      </w:r>
      <w:r w:rsidR="00F91751" w:rsidRPr="006C4ECE">
        <w:rPr>
          <w:rFonts w:ascii="Arial Narrow" w:hAnsi="Arial Narrow" w:cs="Tahoma"/>
          <w:shd w:val="clear" w:color="auto" w:fill="FFFFFF"/>
          <w:lang w:val="sr-Cyrl-CS"/>
        </w:rPr>
        <w:t>1,9</w:t>
      </w:r>
      <w:r w:rsidRPr="006C4ECE">
        <w:rPr>
          <w:rFonts w:ascii="Arial Narrow" w:hAnsi="Arial Narrow" w:cs="Tahoma"/>
          <w:shd w:val="clear" w:color="auto" w:fill="FFFFFF"/>
        </w:rPr>
        <w:t xml:space="preserve">%, </w:t>
      </w:r>
      <w:proofErr w:type="spellStart"/>
      <w:r w:rsidRPr="006C4ECE">
        <w:rPr>
          <w:rFonts w:ascii="Arial Narrow" w:hAnsi="Arial Narrow" w:cs="Tahoma"/>
          <w:shd w:val="clear" w:color="auto" w:fill="FFFFFF"/>
        </w:rPr>
        <w:t>цијене</w:t>
      </w:r>
      <w:proofErr w:type="spellEnd"/>
      <w:r w:rsidRPr="006C4ECE">
        <w:rPr>
          <w:rFonts w:ascii="Arial Narrow" w:hAnsi="Arial Narrow" w:cs="Tahoma"/>
          <w:shd w:val="clear" w:color="auto" w:fill="FFFFFF"/>
        </w:rPr>
        <w:t xml:space="preserve"> </w:t>
      </w:r>
      <w:proofErr w:type="spellStart"/>
      <w:r w:rsidRPr="006C4ECE">
        <w:rPr>
          <w:rFonts w:ascii="Arial Narrow" w:hAnsi="Arial Narrow" w:cs="Tahoma"/>
          <w:shd w:val="clear" w:color="auto" w:fill="FFFFFF"/>
        </w:rPr>
        <w:t>подручја</w:t>
      </w:r>
      <w:proofErr w:type="spellEnd"/>
      <w:r w:rsidRPr="006C4ECE">
        <w:rPr>
          <w:rStyle w:val="apple-converted-space"/>
          <w:rFonts w:ascii="Arial Narrow" w:hAnsi="Arial Narrow" w:cs="Tahoma"/>
          <w:i/>
          <w:iCs/>
          <w:shd w:val="clear" w:color="auto" w:fill="FFFFFF"/>
        </w:rPr>
        <w:t> </w:t>
      </w:r>
      <w:proofErr w:type="spellStart"/>
      <w:r w:rsidRPr="006C4ECE">
        <w:rPr>
          <w:rFonts w:ascii="Arial Narrow" w:hAnsi="Arial Narrow" w:cs="Tahoma"/>
          <w:i/>
          <w:iCs/>
          <w:shd w:val="clear" w:color="auto" w:fill="FFFFFF"/>
        </w:rPr>
        <w:t>Вађење</w:t>
      </w:r>
      <w:proofErr w:type="spellEnd"/>
      <w:r w:rsidRPr="006C4ECE">
        <w:rPr>
          <w:rFonts w:ascii="Arial Narrow" w:hAnsi="Arial Narrow" w:cs="Tahoma"/>
          <w:i/>
          <w:iCs/>
          <w:shd w:val="clear" w:color="auto" w:fill="FFFFFF"/>
        </w:rPr>
        <w:t xml:space="preserve"> </w:t>
      </w:r>
      <w:proofErr w:type="spellStart"/>
      <w:r w:rsidRPr="006C4ECE">
        <w:rPr>
          <w:rFonts w:ascii="Arial Narrow" w:hAnsi="Arial Narrow" w:cs="Tahoma"/>
          <w:i/>
          <w:iCs/>
          <w:shd w:val="clear" w:color="auto" w:fill="FFFFFF"/>
        </w:rPr>
        <w:t>руда</w:t>
      </w:r>
      <w:proofErr w:type="spellEnd"/>
      <w:r w:rsidRPr="006C4ECE">
        <w:rPr>
          <w:rFonts w:ascii="Arial Narrow" w:hAnsi="Arial Narrow" w:cs="Tahoma"/>
          <w:i/>
          <w:iCs/>
          <w:shd w:val="clear" w:color="auto" w:fill="FFFFFF"/>
        </w:rPr>
        <w:t xml:space="preserve"> и </w:t>
      </w:r>
      <w:proofErr w:type="spellStart"/>
      <w:r w:rsidRPr="006C4ECE">
        <w:rPr>
          <w:rFonts w:ascii="Arial Narrow" w:hAnsi="Arial Narrow" w:cs="Tahoma"/>
          <w:i/>
          <w:iCs/>
          <w:shd w:val="clear" w:color="auto" w:fill="FFFFFF"/>
        </w:rPr>
        <w:t>камена</w:t>
      </w:r>
      <w:proofErr w:type="spellEnd"/>
      <w:r w:rsidRPr="006C4ECE">
        <w:rPr>
          <w:rStyle w:val="apple-converted-space"/>
          <w:rFonts w:ascii="Arial Narrow" w:hAnsi="Arial Narrow" w:cs="Tahoma"/>
          <w:i/>
          <w:iCs/>
          <w:shd w:val="clear" w:color="auto" w:fill="FFFFFF"/>
        </w:rPr>
        <w:t> </w:t>
      </w:r>
      <w:proofErr w:type="spellStart"/>
      <w:r w:rsidRPr="006C4ECE">
        <w:rPr>
          <w:rFonts w:ascii="Arial Narrow" w:hAnsi="Arial Narrow" w:cs="Tahoma"/>
          <w:shd w:val="clear" w:color="auto" w:fill="FFFFFF"/>
        </w:rPr>
        <w:t>ниже</w:t>
      </w:r>
      <w:proofErr w:type="spellEnd"/>
      <w:r w:rsidRPr="006C4ECE">
        <w:rPr>
          <w:rFonts w:ascii="Arial Narrow" w:hAnsi="Arial Narrow" w:cs="Tahoma"/>
          <w:shd w:val="clear" w:color="auto" w:fill="FFFFFF"/>
        </w:rPr>
        <w:t xml:space="preserve"> </w:t>
      </w:r>
      <w:proofErr w:type="spellStart"/>
      <w:r w:rsidRPr="006C4ECE">
        <w:rPr>
          <w:rFonts w:ascii="Arial Narrow" w:hAnsi="Arial Narrow" w:cs="Tahoma"/>
          <w:shd w:val="clear" w:color="auto" w:fill="FFFFFF"/>
        </w:rPr>
        <w:t>су</w:t>
      </w:r>
      <w:proofErr w:type="spellEnd"/>
      <w:r w:rsidRPr="006C4ECE">
        <w:rPr>
          <w:rFonts w:ascii="Arial Narrow" w:hAnsi="Arial Narrow" w:cs="Tahoma"/>
          <w:shd w:val="clear" w:color="auto" w:fill="FFFFFF"/>
        </w:rPr>
        <w:t xml:space="preserve"> </w:t>
      </w:r>
      <w:proofErr w:type="spellStart"/>
      <w:r w:rsidRPr="006C4ECE">
        <w:rPr>
          <w:rFonts w:ascii="Arial Narrow" w:hAnsi="Arial Narrow" w:cs="Tahoma"/>
          <w:shd w:val="clear" w:color="auto" w:fill="FFFFFF"/>
        </w:rPr>
        <w:t>за</w:t>
      </w:r>
      <w:proofErr w:type="spellEnd"/>
      <w:r w:rsidR="00F91751" w:rsidRPr="006C4ECE">
        <w:rPr>
          <w:rFonts w:ascii="Arial Narrow" w:hAnsi="Arial Narrow" w:cs="Tahoma"/>
          <w:shd w:val="clear" w:color="auto" w:fill="FFFFFF"/>
          <w:lang w:val="sr-Cyrl-CS"/>
        </w:rPr>
        <w:t xml:space="preserve"> 0,6</w:t>
      </w:r>
      <w:r w:rsidRPr="006C4ECE">
        <w:rPr>
          <w:rFonts w:ascii="Arial Narrow" w:hAnsi="Arial Narrow" w:cs="Tahoma"/>
          <w:shd w:val="clear" w:color="auto" w:fill="FFFFFF"/>
        </w:rPr>
        <w:t xml:space="preserve">%, </w:t>
      </w:r>
      <w:proofErr w:type="spellStart"/>
      <w:r w:rsidRPr="006C4ECE">
        <w:rPr>
          <w:rFonts w:ascii="Arial Narrow" w:hAnsi="Arial Narrow" w:cs="Tahoma"/>
          <w:shd w:val="clear" w:color="auto" w:fill="FFFFFF"/>
        </w:rPr>
        <w:t>док</w:t>
      </w:r>
      <w:proofErr w:type="spellEnd"/>
      <w:r w:rsidRPr="006C4ECE">
        <w:rPr>
          <w:rFonts w:ascii="Arial Narrow" w:hAnsi="Arial Narrow" w:cs="Tahoma"/>
          <w:shd w:val="clear" w:color="auto" w:fill="FFFFFF"/>
        </w:rPr>
        <w:t xml:space="preserve"> </w:t>
      </w:r>
      <w:proofErr w:type="spellStart"/>
      <w:r w:rsidRPr="006C4ECE">
        <w:rPr>
          <w:rFonts w:ascii="Arial Narrow" w:hAnsi="Arial Narrow" w:cs="Tahoma"/>
          <w:shd w:val="clear" w:color="auto" w:fill="FFFFFF"/>
        </w:rPr>
        <w:t>су</w:t>
      </w:r>
      <w:proofErr w:type="spellEnd"/>
      <w:r w:rsidRPr="006C4ECE">
        <w:rPr>
          <w:rStyle w:val="apple-converted-space"/>
          <w:rFonts w:ascii="Arial Narrow" w:hAnsi="Arial Narrow" w:cs="Tahoma"/>
          <w:i/>
          <w:iCs/>
          <w:shd w:val="clear" w:color="auto" w:fill="FFFFFF"/>
        </w:rPr>
        <w:t> </w:t>
      </w:r>
      <w:proofErr w:type="spellStart"/>
      <w:r w:rsidRPr="006C4ECE">
        <w:rPr>
          <w:rFonts w:ascii="Arial Narrow" w:hAnsi="Arial Narrow" w:cs="Tahoma"/>
          <w:shd w:val="clear" w:color="auto" w:fill="FFFFFF"/>
        </w:rPr>
        <w:t>цијене</w:t>
      </w:r>
      <w:proofErr w:type="spellEnd"/>
      <w:r w:rsidRPr="006C4ECE">
        <w:rPr>
          <w:rFonts w:ascii="Arial Narrow" w:hAnsi="Arial Narrow" w:cs="Tahoma"/>
          <w:shd w:val="clear" w:color="auto" w:fill="FFFFFF"/>
        </w:rPr>
        <w:t xml:space="preserve"> </w:t>
      </w:r>
      <w:proofErr w:type="spellStart"/>
      <w:r w:rsidRPr="006C4ECE">
        <w:rPr>
          <w:rFonts w:ascii="Arial Narrow" w:hAnsi="Arial Narrow" w:cs="Tahoma"/>
          <w:shd w:val="clear" w:color="auto" w:fill="FFFFFF"/>
        </w:rPr>
        <w:t>подручја</w:t>
      </w:r>
      <w:proofErr w:type="spellEnd"/>
      <w:r w:rsidRPr="006C4ECE">
        <w:rPr>
          <w:rStyle w:val="apple-converted-space"/>
          <w:rFonts w:ascii="Arial Narrow" w:hAnsi="Arial Narrow" w:cs="Tahoma"/>
          <w:i/>
          <w:iCs/>
          <w:shd w:val="clear" w:color="auto" w:fill="FFFFFF"/>
        </w:rPr>
        <w:t> </w:t>
      </w:r>
      <w:proofErr w:type="spellStart"/>
      <w:r w:rsidRPr="006C4ECE">
        <w:rPr>
          <w:rFonts w:ascii="Arial Narrow" w:hAnsi="Arial Narrow" w:cs="Tahoma"/>
          <w:shd w:val="clear" w:color="auto" w:fill="FFFFFF"/>
        </w:rPr>
        <w:t>производња</w:t>
      </w:r>
      <w:proofErr w:type="spellEnd"/>
      <w:r w:rsidRPr="006C4ECE">
        <w:rPr>
          <w:rFonts w:ascii="Arial Narrow" w:hAnsi="Arial Narrow" w:cs="Tahoma"/>
          <w:shd w:val="clear" w:color="auto" w:fill="FFFFFF"/>
        </w:rPr>
        <w:t xml:space="preserve"> и </w:t>
      </w:r>
      <w:proofErr w:type="spellStart"/>
      <w:r w:rsidRPr="006C4ECE">
        <w:rPr>
          <w:rFonts w:ascii="Arial Narrow" w:hAnsi="Arial Narrow" w:cs="Tahoma"/>
          <w:shd w:val="clear" w:color="auto" w:fill="FFFFFF"/>
        </w:rPr>
        <w:t>снабдијевање</w:t>
      </w:r>
      <w:proofErr w:type="spellEnd"/>
      <w:r w:rsidRPr="006C4ECE">
        <w:rPr>
          <w:rFonts w:ascii="Arial Narrow" w:hAnsi="Arial Narrow" w:cs="Tahoma"/>
          <w:shd w:val="clear" w:color="auto" w:fill="FFFFFF"/>
        </w:rPr>
        <w:t xml:space="preserve"> </w:t>
      </w:r>
      <w:proofErr w:type="spellStart"/>
      <w:r w:rsidRPr="006C4ECE">
        <w:rPr>
          <w:rFonts w:ascii="Arial Narrow" w:hAnsi="Arial Narrow" w:cs="Tahoma"/>
          <w:shd w:val="clear" w:color="auto" w:fill="FFFFFF"/>
        </w:rPr>
        <w:t>електричном</w:t>
      </w:r>
      <w:proofErr w:type="spellEnd"/>
      <w:r w:rsidRPr="006C4ECE">
        <w:rPr>
          <w:rFonts w:ascii="Arial Narrow" w:hAnsi="Arial Narrow" w:cs="Tahoma"/>
          <w:shd w:val="clear" w:color="auto" w:fill="FFFFFF"/>
        </w:rPr>
        <w:t xml:space="preserve"> </w:t>
      </w:r>
      <w:proofErr w:type="spellStart"/>
      <w:r w:rsidRPr="006C4ECE">
        <w:rPr>
          <w:rFonts w:ascii="Arial Narrow" w:hAnsi="Arial Narrow" w:cs="Tahoma"/>
          <w:shd w:val="clear" w:color="auto" w:fill="FFFFFF"/>
        </w:rPr>
        <w:t>енергијом</w:t>
      </w:r>
      <w:proofErr w:type="spellEnd"/>
      <w:r w:rsidRPr="006C4ECE">
        <w:rPr>
          <w:rFonts w:ascii="Arial Narrow" w:hAnsi="Arial Narrow" w:cs="Tahoma"/>
          <w:shd w:val="clear" w:color="auto" w:fill="FFFFFF"/>
        </w:rPr>
        <w:t xml:space="preserve">, </w:t>
      </w:r>
      <w:proofErr w:type="spellStart"/>
      <w:r w:rsidRPr="006C4ECE">
        <w:rPr>
          <w:rFonts w:ascii="Arial Narrow" w:hAnsi="Arial Narrow" w:cs="Tahoma"/>
          <w:shd w:val="clear" w:color="auto" w:fill="FFFFFF"/>
        </w:rPr>
        <w:t>гасом</w:t>
      </w:r>
      <w:proofErr w:type="spellEnd"/>
      <w:r w:rsidRPr="006C4ECE">
        <w:rPr>
          <w:rFonts w:ascii="Arial Narrow" w:hAnsi="Arial Narrow" w:cs="Tahoma"/>
          <w:shd w:val="clear" w:color="auto" w:fill="FFFFFF"/>
        </w:rPr>
        <w:t xml:space="preserve">, </w:t>
      </w:r>
      <w:proofErr w:type="spellStart"/>
      <w:r w:rsidRPr="006C4ECE">
        <w:rPr>
          <w:rFonts w:ascii="Arial Narrow" w:hAnsi="Arial Narrow" w:cs="Tahoma"/>
          <w:shd w:val="clear" w:color="auto" w:fill="FFFFFF"/>
        </w:rPr>
        <w:t>паром</w:t>
      </w:r>
      <w:proofErr w:type="spellEnd"/>
      <w:r w:rsidRPr="006C4ECE">
        <w:rPr>
          <w:rFonts w:ascii="Arial Narrow" w:hAnsi="Arial Narrow" w:cs="Tahoma"/>
          <w:shd w:val="clear" w:color="auto" w:fill="FFFFFF"/>
        </w:rPr>
        <w:t xml:space="preserve"> и </w:t>
      </w:r>
      <w:proofErr w:type="spellStart"/>
      <w:r w:rsidRPr="006C4ECE">
        <w:rPr>
          <w:rFonts w:ascii="Arial Narrow" w:hAnsi="Arial Narrow" w:cs="Tahoma"/>
          <w:shd w:val="clear" w:color="auto" w:fill="FFFFFF"/>
        </w:rPr>
        <w:t>климатизација</w:t>
      </w:r>
      <w:proofErr w:type="spellEnd"/>
      <w:r w:rsidRPr="006C4ECE">
        <w:rPr>
          <w:rFonts w:ascii="Arial Narrow" w:hAnsi="Arial Narrow" w:cs="Tahoma"/>
          <w:shd w:val="clear" w:color="auto" w:fill="FFFFFF"/>
        </w:rPr>
        <w:t xml:space="preserve"> у </w:t>
      </w:r>
      <w:proofErr w:type="spellStart"/>
      <w:r w:rsidRPr="006C4ECE">
        <w:rPr>
          <w:rFonts w:ascii="Arial Narrow" w:hAnsi="Arial Narrow" w:cs="Tahoma"/>
          <w:shd w:val="clear" w:color="auto" w:fill="FFFFFF"/>
        </w:rPr>
        <w:t>просјеку</w:t>
      </w:r>
      <w:proofErr w:type="spellEnd"/>
      <w:r w:rsidRPr="006C4ECE">
        <w:rPr>
          <w:rFonts w:ascii="Arial Narrow" w:hAnsi="Arial Narrow" w:cs="Tahoma"/>
          <w:shd w:val="clear" w:color="auto" w:fill="FFFFFF"/>
        </w:rPr>
        <w:t xml:space="preserve"> </w:t>
      </w:r>
      <w:proofErr w:type="spellStart"/>
      <w:r w:rsidRPr="006C4ECE">
        <w:rPr>
          <w:rFonts w:ascii="Arial Narrow" w:hAnsi="Arial Narrow" w:cs="Tahoma"/>
          <w:shd w:val="clear" w:color="auto" w:fill="FFFFFF"/>
        </w:rPr>
        <w:t>остале</w:t>
      </w:r>
      <w:proofErr w:type="spellEnd"/>
      <w:r w:rsidRPr="006C4ECE">
        <w:rPr>
          <w:rFonts w:ascii="Arial Narrow" w:hAnsi="Arial Narrow" w:cs="Tahoma"/>
          <w:shd w:val="clear" w:color="auto" w:fill="FFFFFF"/>
        </w:rPr>
        <w:t xml:space="preserve"> </w:t>
      </w:r>
      <w:proofErr w:type="spellStart"/>
      <w:r w:rsidRPr="006C4ECE">
        <w:rPr>
          <w:rFonts w:ascii="Arial Narrow" w:hAnsi="Arial Narrow" w:cs="Tahoma"/>
          <w:shd w:val="clear" w:color="auto" w:fill="FFFFFF"/>
        </w:rPr>
        <w:t>на</w:t>
      </w:r>
      <w:proofErr w:type="spellEnd"/>
      <w:r w:rsidRPr="006C4ECE">
        <w:rPr>
          <w:rFonts w:ascii="Arial Narrow" w:hAnsi="Arial Narrow" w:cs="Tahoma"/>
          <w:shd w:val="clear" w:color="auto" w:fill="FFFFFF"/>
        </w:rPr>
        <w:t xml:space="preserve"> </w:t>
      </w:r>
      <w:proofErr w:type="spellStart"/>
      <w:r w:rsidRPr="006C4ECE">
        <w:rPr>
          <w:rFonts w:ascii="Arial Narrow" w:hAnsi="Arial Narrow" w:cs="Tahoma"/>
          <w:shd w:val="clear" w:color="auto" w:fill="FFFFFF"/>
        </w:rPr>
        <w:t>истом</w:t>
      </w:r>
      <w:proofErr w:type="spellEnd"/>
      <w:r w:rsidRPr="006C4ECE">
        <w:rPr>
          <w:rFonts w:ascii="Arial Narrow" w:hAnsi="Arial Narrow" w:cs="Tahoma"/>
          <w:shd w:val="clear" w:color="auto" w:fill="FFFFFF"/>
        </w:rPr>
        <w:t xml:space="preserve"> </w:t>
      </w:r>
      <w:proofErr w:type="spellStart"/>
      <w:r w:rsidRPr="006C4ECE">
        <w:rPr>
          <w:rFonts w:ascii="Arial Narrow" w:hAnsi="Arial Narrow" w:cs="Tahoma"/>
          <w:shd w:val="clear" w:color="auto" w:fill="FFFFFF"/>
        </w:rPr>
        <w:t>нивоу</w:t>
      </w:r>
      <w:proofErr w:type="spellEnd"/>
      <w:r w:rsidRPr="006C4ECE">
        <w:rPr>
          <w:rFonts w:ascii="Arial Narrow" w:hAnsi="Arial Narrow" w:cs="Tahoma"/>
          <w:shd w:val="clear" w:color="auto" w:fill="FFFFFF"/>
        </w:rPr>
        <w:t>.</w:t>
      </w:r>
    </w:p>
    <w:p w:rsidR="003D2E03" w:rsidRPr="00382D02" w:rsidRDefault="003D2E03" w:rsidP="003D2E03">
      <w:pPr>
        <w:jc w:val="both"/>
        <w:rPr>
          <w:rFonts w:ascii="Tahoma" w:hAnsi="Tahoma" w:cs="Tahoma"/>
          <w:lang w:val="sr-Cyrl-CS"/>
        </w:rPr>
      </w:pPr>
    </w:p>
    <w:p w:rsidR="006C4ECE" w:rsidRDefault="006C4ECE" w:rsidP="003D2E03">
      <w:pPr>
        <w:jc w:val="both"/>
        <w:rPr>
          <w:rFonts w:ascii="Arial Narrow" w:hAnsi="Arial Narrow" w:cs="Tahoma"/>
          <w:sz w:val="30"/>
          <w:szCs w:val="30"/>
          <w:lang w:val="sr-Cyrl-CS"/>
        </w:rPr>
      </w:pPr>
    </w:p>
    <w:p w:rsidR="006C4ECE" w:rsidRDefault="006C4ECE" w:rsidP="003D2E03">
      <w:pPr>
        <w:jc w:val="both"/>
        <w:rPr>
          <w:rFonts w:ascii="Arial Narrow" w:hAnsi="Arial Narrow" w:cs="Tahoma"/>
          <w:sz w:val="30"/>
          <w:szCs w:val="30"/>
          <w:lang w:val="sr-Cyrl-CS"/>
        </w:rPr>
      </w:pPr>
    </w:p>
    <w:p w:rsidR="006C4ECE" w:rsidRDefault="006C4ECE" w:rsidP="003D2E03">
      <w:pPr>
        <w:jc w:val="both"/>
        <w:rPr>
          <w:rFonts w:ascii="Arial Narrow" w:hAnsi="Arial Narrow" w:cs="Tahoma"/>
          <w:sz w:val="30"/>
          <w:szCs w:val="30"/>
          <w:lang w:val="sr-Cyrl-CS"/>
        </w:rPr>
      </w:pPr>
    </w:p>
    <w:p w:rsidR="006C4ECE" w:rsidRDefault="006C4ECE" w:rsidP="003D2E03">
      <w:pPr>
        <w:jc w:val="both"/>
        <w:rPr>
          <w:rFonts w:ascii="Arial Narrow" w:hAnsi="Arial Narrow" w:cs="Tahoma"/>
          <w:sz w:val="30"/>
          <w:szCs w:val="30"/>
          <w:lang w:val="sr-Cyrl-CS"/>
        </w:rPr>
      </w:pPr>
    </w:p>
    <w:p w:rsidR="003D2E03" w:rsidRPr="00382D02" w:rsidRDefault="003D2E03" w:rsidP="003D2E03">
      <w:pPr>
        <w:jc w:val="both"/>
        <w:rPr>
          <w:rFonts w:ascii="Arial Narrow" w:hAnsi="Arial Narrow" w:cs="Tahoma"/>
          <w:sz w:val="30"/>
          <w:szCs w:val="30"/>
          <w:lang w:val="sr-Latn-CS"/>
        </w:rPr>
      </w:pPr>
      <w:proofErr w:type="spellStart"/>
      <w:r w:rsidRPr="00382D02">
        <w:rPr>
          <w:rFonts w:ascii="Arial Narrow" w:hAnsi="Arial Narrow" w:cs="Tahoma"/>
          <w:sz w:val="30"/>
          <w:szCs w:val="30"/>
          <w:lang w:val="sr-Cyrl-CS"/>
        </w:rPr>
        <w:lastRenderedPageBreak/>
        <w:t>Цијене</w:t>
      </w:r>
      <w:proofErr w:type="spellEnd"/>
      <w:r w:rsidRPr="00382D02">
        <w:rPr>
          <w:rFonts w:ascii="Arial Narrow" w:hAnsi="Arial Narrow" w:cs="Tahoma"/>
          <w:sz w:val="30"/>
          <w:szCs w:val="30"/>
          <w:lang w:val="sr-Cyrl-CS"/>
        </w:rPr>
        <w:t xml:space="preserve"> произвођача индустријских производа на страном тржишту (</w:t>
      </w:r>
      <w:r w:rsidR="00421E3C" w:rsidRPr="00382D02">
        <w:rPr>
          <w:rFonts w:ascii="Arial Narrow" w:hAnsi="Arial Narrow" w:cs="Tahoma"/>
          <w:sz w:val="30"/>
          <w:szCs w:val="30"/>
          <w:lang w:val="sr-Latn-CS"/>
        </w:rPr>
        <w:t>I</w:t>
      </w:r>
      <w:r w:rsidR="00891F58" w:rsidRPr="00382D02">
        <w:rPr>
          <w:rFonts w:ascii="Arial Narrow" w:hAnsi="Arial Narrow" w:cs="Tahoma"/>
          <w:sz w:val="30"/>
          <w:szCs w:val="30"/>
          <w:lang w:val="sr-Latn-CS"/>
        </w:rPr>
        <w:t>V</w:t>
      </w:r>
      <w:r w:rsidRPr="00382D02">
        <w:rPr>
          <w:rFonts w:ascii="Arial Narrow" w:hAnsi="Arial Narrow" w:cs="Tahoma"/>
          <w:sz w:val="30"/>
          <w:szCs w:val="30"/>
          <w:lang w:val="sr-Cyrl-CS"/>
        </w:rPr>
        <w:t xml:space="preserve"> 2014/</w:t>
      </w:r>
      <w:r w:rsidR="00891F58" w:rsidRPr="00382D02">
        <w:rPr>
          <w:rFonts w:ascii="Arial Narrow" w:hAnsi="Arial Narrow" w:cs="Tahoma"/>
          <w:sz w:val="30"/>
          <w:szCs w:val="30"/>
          <w:lang w:val="sr-Latn-CS"/>
        </w:rPr>
        <w:t>I</w:t>
      </w:r>
      <w:r w:rsidR="00421E3C" w:rsidRPr="00382D02">
        <w:rPr>
          <w:rFonts w:ascii="Arial Narrow" w:hAnsi="Arial Narrow" w:cs="Tahoma"/>
          <w:sz w:val="30"/>
          <w:szCs w:val="30"/>
          <w:lang w:val="sr-Latn-CS"/>
        </w:rPr>
        <w:t>I</w:t>
      </w:r>
      <w:r w:rsidRPr="00382D02">
        <w:rPr>
          <w:rFonts w:ascii="Arial Narrow" w:hAnsi="Arial Narrow" w:cs="Tahoma"/>
          <w:sz w:val="30"/>
          <w:szCs w:val="30"/>
          <w:lang w:val="sr-Latn-CS"/>
        </w:rPr>
        <w:t>I</w:t>
      </w:r>
      <w:r w:rsidRPr="00382D02">
        <w:rPr>
          <w:rFonts w:ascii="Arial Narrow" w:hAnsi="Arial Narrow" w:cs="Tahoma"/>
          <w:sz w:val="30"/>
          <w:szCs w:val="30"/>
          <w:lang w:val="sr-Cyrl-CS"/>
        </w:rPr>
        <w:t xml:space="preserve"> 201</w:t>
      </w:r>
      <w:r w:rsidRPr="00382D02">
        <w:rPr>
          <w:rFonts w:ascii="Arial Narrow" w:hAnsi="Arial Narrow" w:cs="Tahoma"/>
          <w:sz w:val="30"/>
          <w:szCs w:val="30"/>
          <w:lang w:val="sr-Latn-CS"/>
        </w:rPr>
        <w:t>4</w:t>
      </w:r>
      <w:r w:rsidR="0054093B" w:rsidRPr="00382D02">
        <w:rPr>
          <w:rFonts w:ascii="Arial Narrow" w:hAnsi="Arial Narrow" w:cs="Tahoma"/>
          <w:sz w:val="30"/>
          <w:szCs w:val="30"/>
          <w:lang w:val="sr-Latn-CS"/>
        </w:rPr>
        <w:t>.</w:t>
      </w:r>
      <w:r w:rsidRPr="00382D02">
        <w:rPr>
          <w:rFonts w:ascii="Arial Narrow" w:hAnsi="Arial Narrow" w:cs="Tahoma"/>
          <w:sz w:val="30"/>
          <w:szCs w:val="30"/>
          <w:lang w:val="sr-Cyrl-CS"/>
        </w:rPr>
        <w:t>)</w:t>
      </w:r>
      <w:r w:rsidRPr="00382D02">
        <w:rPr>
          <w:rFonts w:ascii="Arial Narrow" w:hAnsi="Arial Narrow" w:cs="Tahoma"/>
          <w:sz w:val="30"/>
          <w:szCs w:val="30"/>
          <w:lang w:val="sr-Latn-CS"/>
        </w:rPr>
        <w:t xml:space="preserve"> </w:t>
      </w:r>
      <w:r w:rsidR="00891F58" w:rsidRPr="00382D02">
        <w:rPr>
          <w:rFonts w:ascii="Arial Narrow" w:hAnsi="Arial Narrow" w:cs="Tahoma"/>
          <w:sz w:val="30"/>
          <w:szCs w:val="30"/>
          <w:lang w:val="sr-Cyrl-CS"/>
        </w:rPr>
        <w:t>у просјеку више 0,1</w:t>
      </w:r>
      <w:r w:rsidRPr="00382D02">
        <w:rPr>
          <w:rFonts w:ascii="Arial Narrow" w:hAnsi="Arial Narrow" w:cs="Tahoma"/>
          <w:sz w:val="30"/>
          <w:szCs w:val="30"/>
          <w:lang w:val="sr-Cyrl-CS"/>
        </w:rPr>
        <w:t>%</w:t>
      </w:r>
    </w:p>
    <w:p w:rsidR="003D2E03" w:rsidRPr="00382D02" w:rsidRDefault="003D2E03" w:rsidP="003D2E03">
      <w:pPr>
        <w:ind w:right="68"/>
        <w:jc w:val="both"/>
        <w:rPr>
          <w:rFonts w:ascii="Tahoma" w:hAnsi="Tahoma" w:cs="Tahoma"/>
          <w:lang w:val="sr-Latn-CS"/>
        </w:rPr>
      </w:pPr>
    </w:p>
    <w:p w:rsidR="000D2C9C" w:rsidRPr="006C4ECE" w:rsidRDefault="000D2C9C" w:rsidP="000D2C9C">
      <w:pPr>
        <w:spacing w:after="120"/>
        <w:ind w:right="68"/>
        <w:jc w:val="both"/>
        <w:rPr>
          <w:rFonts w:ascii="Arial Narrow" w:hAnsi="Arial Narrow" w:cs="Tahoma"/>
          <w:lang w:val="sr-Cyrl-CS"/>
        </w:rPr>
      </w:pPr>
      <w:r w:rsidRPr="006C4ECE">
        <w:rPr>
          <w:rFonts w:ascii="Arial Narrow" w:hAnsi="Arial Narrow" w:cs="Tahoma"/>
          <w:lang w:val="sr-Cyrl-CS"/>
        </w:rPr>
        <w:t>Цијен</w:t>
      </w:r>
      <w:r w:rsidRPr="006C4ECE">
        <w:rPr>
          <w:rFonts w:ascii="Arial Narrow" w:hAnsi="Arial Narrow" w:cs="Tahoma"/>
        </w:rPr>
        <w:t>e</w:t>
      </w:r>
      <w:r w:rsidRPr="006C4ECE">
        <w:rPr>
          <w:rFonts w:ascii="Arial Narrow" w:hAnsi="Arial Narrow" w:cs="Tahoma"/>
          <w:lang w:val="sr-Cyrl-CS"/>
        </w:rPr>
        <w:t xml:space="preserve"> произвођач</w:t>
      </w:r>
      <w:r w:rsidRPr="006C4ECE">
        <w:rPr>
          <w:rFonts w:ascii="Arial Narrow" w:hAnsi="Arial Narrow" w:cs="Tahoma"/>
        </w:rPr>
        <w:t xml:space="preserve">a </w:t>
      </w:r>
      <w:r w:rsidRPr="006C4ECE">
        <w:rPr>
          <w:rFonts w:ascii="Arial Narrow" w:hAnsi="Arial Narrow" w:cs="Tahoma"/>
          <w:lang w:val="sr-Cyrl-CS"/>
        </w:rPr>
        <w:t>индустријских производа на страном тржишту</w:t>
      </w:r>
      <w:r w:rsidRPr="006C4ECE">
        <w:rPr>
          <w:rFonts w:ascii="Arial Narrow" w:hAnsi="Arial Narrow" w:cs="Tahoma"/>
          <w:lang w:val="hr-HR"/>
        </w:rPr>
        <w:t xml:space="preserve"> у </w:t>
      </w:r>
      <w:r w:rsidRPr="006C4ECE">
        <w:rPr>
          <w:rFonts w:ascii="Arial Narrow" w:hAnsi="Arial Narrow" w:cs="Tahoma"/>
          <w:lang w:val="sr-Cyrl-CS"/>
        </w:rPr>
        <w:t xml:space="preserve">априлу </w:t>
      </w:r>
      <w:r w:rsidRPr="006C4ECE">
        <w:rPr>
          <w:rFonts w:ascii="Arial Narrow" w:hAnsi="Arial Narrow" w:cs="Tahoma"/>
          <w:lang w:val="hr-HR"/>
        </w:rPr>
        <w:t>20</w:t>
      </w:r>
      <w:r w:rsidRPr="006C4ECE">
        <w:rPr>
          <w:rFonts w:ascii="Arial Narrow" w:hAnsi="Arial Narrow" w:cs="Tahoma"/>
          <w:lang w:val="sr-Cyrl-CS"/>
        </w:rPr>
        <w:t>14</w:t>
      </w:r>
      <w:r w:rsidRPr="006C4ECE">
        <w:rPr>
          <w:rFonts w:ascii="Arial Narrow" w:hAnsi="Arial Narrow" w:cs="Tahoma"/>
          <w:lang w:val="hr-HR"/>
        </w:rPr>
        <w:t xml:space="preserve">. </w:t>
      </w:r>
      <w:r w:rsidRPr="006C4ECE">
        <w:rPr>
          <w:rFonts w:ascii="Arial Narrow" w:hAnsi="Arial Narrow" w:cs="Tahoma"/>
          <w:lang w:val="sr-Cyrl-CS"/>
        </w:rPr>
        <w:t xml:space="preserve">године </w:t>
      </w:r>
      <w:r w:rsidRPr="006C4ECE">
        <w:rPr>
          <w:rFonts w:ascii="Arial Narrow" w:hAnsi="Arial Narrow" w:cs="Tahoma"/>
          <w:lang w:val="hr-HR"/>
        </w:rPr>
        <w:t>у односу на</w:t>
      </w:r>
      <w:r w:rsidRPr="006C4ECE">
        <w:rPr>
          <w:rFonts w:ascii="Arial Narrow" w:hAnsi="Arial Narrow" w:cs="Tahoma"/>
          <w:lang w:val="sr-Cyrl-CS"/>
        </w:rPr>
        <w:t xml:space="preserve"> март </w:t>
      </w:r>
      <w:r w:rsidRPr="006C4ECE">
        <w:rPr>
          <w:rFonts w:ascii="Arial Narrow" w:hAnsi="Arial Narrow" w:cs="Tahoma"/>
          <w:lang w:val="hr-HR"/>
        </w:rPr>
        <w:t>201</w:t>
      </w:r>
      <w:r w:rsidRPr="006C4ECE">
        <w:rPr>
          <w:rFonts w:ascii="Arial Narrow" w:hAnsi="Arial Narrow" w:cs="Tahoma"/>
          <w:lang w:val="sr-Cyrl-CS"/>
        </w:rPr>
        <w:t>4</w:t>
      </w:r>
      <w:r w:rsidRPr="006C4ECE">
        <w:rPr>
          <w:rFonts w:ascii="Arial Narrow" w:hAnsi="Arial Narrow" w:cs="Tahoma"/>
          <w:lang w:val="hr-HR"/>
        </w:rPr>
        <w:t>.</w:t>
      </w:r>
      <w:r w:rsidRPr="006C4ECE">
        <w:rPr>
          <w:rFonts w:ascii="Arial Narrow" w:hAnsi="Arial Narrow" w:cs="Tahoma"/>
          <w:lang w:val="sr-Cyrl-CS"/>
        </w:rPr>
        <w:t xml:space="preserve"> у просјеку су више за 0,1%, у односу на април 2013. у просјеку су ниже</w:t>
      </w:r>
      <w:r w:rsidRPr="006C4ECE">
        <w:rPr>
          <w:rFonts w:ascii="Arial Narrow" w:hAnsi="Arial Narrow" w:cs="Tahoma"/>
          <w:lang w:val="sr-Latn-CS"/>
        </w:rPr>
        <w:t xml:space="preserve"> </w:t>
      </w:r>
      <w:r w:rsidRPr="006C4ECE">
        <w:rPr>
          <w:rFonts w:ascii="Arial Narrow" w:hAnsi="Arial Narrow" w:cs="Tahoma"/>
          <w:lang w:val="sr-Cyrl-CS"/>
        </w:rPr>
        <w:t>за</w:t>
      </w:r>
      <w:r w:rsidRPr="006C4ECE">
        <w:rPr>
          <w:rFonts w:ascii="Arial Narrow" w:hAnsi="Arial Narrow" w:cs="Tahoma"/>
          <w:lang w:val="sr-Latn-CS"/>
        </w:rPr>
        <w:t xml:space="preserve"> </w:t>
      </w:r>
      <w:r w:rsidRPr="006C4ECE">
        <w:rPr>
          <w:rFonts w:ascii="Arial Narrow" w:hAnsi="Arial Narrow" w:cs="Tahoma"/>
          <w:lang w:val="sr-Cyrl-CS"/>
        </w:rPr>
        <w:t>0,7</w:t>
      </w:r>
      <w:r w:rsidRPr="006C4ECE">
        <w:rPr>
          <w:rFonts w:ascii="Arial Narrow" w:hAnsi="Arial Narrow" w:cs="Tahoma"/>
          <w:lang w:val="sr-Latn-CS"/>
        </w:rPr>
        <w:t xml:space="preserve">% </w:t>
      </w:r>
      <w:r w:rsidRPr="006C4ECE">
        <w:rPr>
          <w:rFonts w:ascii="Arial Narrow" w:hAnsi="Arial Narrow" w:cs="Tahoma"/>
          <w:lang w:val="sr-Cyrl-CS"/>
        </w:rPr>
        <w:t>и у односу на децембар 2013. ниже су за 0,8%.</w:t>
      </w:r>
    </w:p>
    <w:p w:rsidR="00421E3C" w:rsidRPr="006C4ECE" w:rsidRDefault="000D2C9C" w:rsidP="00421E3C">
      <w:pPr>
        <w:spacing w:after="120"/>
        <w:ind w:right="68"/>
        <w:jc w:val="both"/>
        <w:rPr>
          <w:rFonts w:ascii="Arial Narrow" w:hAnsi="Arial Narrow" w:cs="Tahoma"/>
          <w:lang w:val="bs-Latn-BA"/>
        </w:rPr>
      </w:pPr>
      <w:r w:rsidRPr="006C4ECE">
        <w:rPr>
          <w:rFonts w:ascii="Arial Narrow" w:hAnsi="Arial Narrow" w:cs="Tahoma"/>
          <w:lang w:val="hr-HR"/>
        </w:rPr>
        <w:t>Посматрано</w:t>
      </w:r>
      <w:r w:rsidRPr="006C4ECE">
        <w:rPr>
          <w:rFonts w:ascii="Arial Narrow" w:hAnsi="Arial Narrow" w:cs="Tahoma"/>
          <w:lang w:val="sr-Cyrl-CS"/>
        </w:rPr>
        <w:t xml:space="preserve"> п</w:t>
      </w:r>
      <w:r w:rsidRPr="006C4ECE">
        <w:rPr>
          <w:rFonts w:ascii="Arial Narrow" w:hAnsi="Arial Narrow" w:cs="Tahoma"/>
          <w:lang w:val="hr-HR"/>
        </w:rPr>
        <w:t>о</w:t>
      </w:r>
      <w:r w:rsidRPr="006C4ECE">
        <w:rPr>
          <w:rFonts w:ascii="Arial Narrow" w:hAnsi="Arial Narrow" w:cs="Tahoma"/>
          <w:lang w:val="sr-Cyrl-CS"/>
        </w:rPr>
        <w:t xml:space="preserve"> намјени потрошње, </w:t>
      </w:r>
      <w:r w:rsidRPr="006C4ECE">
        <w:rPr>
          <w:rFonts w:ascii="Arial Narrow" w:hAnsi="Arial Narrow" w:cs="Tahoma"/>
          <w:lang w:val="hr-HR"/>
        </w:rPr>
        <w:t>у</w:t>
      </w:r>
      <w:r w:rsidRPr="006C4ECE">
        <w:rPr>
          <w:rFonts w:ascii="Arial Narrow" w:hAnsi="Arial Narrow" w:cs="Tahoma"/>
          <w:lang w:val="sr-Cyrl-CS"/>
        </w:rPr>
        <w:t xml:space="preserve"> априлу </w:t>
      </w:r>
      <w:r w:rsidRPr="006C4ECE">
        <w:rPr>
          <w:rFonts w:ascii="Arial Narrow" w:hAnsi="Arial Narrow" w:cs="Tahoma"/>
          <w:lang w:val="hr-HR"/>
        </w:rPr>
        <w:t>20</w:t>
      </w:r>
      <w:r w:rsidRPr="006C4ECE">
        <w:rPr>
          <w:rFonts w:ascii="Arial Narrow" w:hAnsi="Arial Narrow" w:cs="Tahoma"/>
          <w:lang w:val="sr-Cyrl-CS"/>
        </w:rPr>
        <w:t>14</w:t>
      </w:r>
      <w:r w:rsidRPr="006C4ECE">
        <w:rPr>
          <w:rFonts w:ascii="Arial Narrow" w:hAnsi="Arial Narrow" w:cs="Tahoma"/>
          <w:lang w:val="hr-HR"/>
        </w:rPr>
        <w:t xml:space="preserve">. </w:t>
      </w:r>
      <w:r w:rsidRPr="006C4ECE">
        <w:rPr>
          <w:rFonts w:ascii="Arial Narrow" w:hAnsi="Arial Narrow" w:cs="Tahoma"/>
          <w:lang w:val="sr-Cyrl-CS"/>
        </w:rPr>
        <w:t xml:space="preserve">године </w:t>
      </w:r>
      <w:r w:rsidRPr="006C4ECE">
        <w:rPr>
          <w:rFonts w:ascii="Arial Narrow" w:hAnsi="Arial Narrow" w:cs="Tahoma"/>
          <w:lang w:val="hr-HR"/>
        </w:rPr>
        <w:t>у односу на</w:t>
      </w:r>
      <w:r w:rsidRPr="006C4ECE">
        <w:rPr>
          <w:rFonts w:ascii="Arial Narrow" w:hAnsi="Arial Narrow" w:cs="Tahoma"/>
          <w:lang w:val="sr-Cyrl-CS"/>
        </w:rPr>
        <w:t xml:space="preserve"> март</w:t>
      </w:r>
      <w:r w:rsidRPr="006C4ECE">
        <w:rPr>
          <w:rFonts w:ascii="Arial Narrow" w:hAnsi="Arial Narrow" w:cs="Tahoma"/>
          <w:lang w:val="hr-HR"/>
        </w:rPr>
        <w:t xml:space="preserve"> 201</w:t>
      </w:r>
      <w:r w:rsidRPr="006C4ECE">
        <w:rPr>
          <w:rFonts w:ascii="Arial Narrow" w:hAnsi="Arial Narrow" w:cs="Tahoma"/>
          <w:lang w:val="sr-Cyrl-CS"/>
        </w:rPr>
        <w:t>4. цијене нетрајних производа за широку потрошњу у просјеку</w:t>
      </w:r>
      <w:r w:rsidRPr="006C4ECE">
        <w:rPr>
          <w:rFonts w:ascii="Arial Narrow" w:hAnsi="Arial Narrow" w:cs="Tahoma"/>
          <w:lang w:val="sr-Latn-BA"/>
        </w:rPr>
        <w:t xml:space="preserve"> </w:t>
      </w:r>
      <w:r w:rsidRPr="006C4ECE">
        <w:rPr>
          <w:rFonts w:ascii="Arial Narrow" w:hAnsi="Arial Narrow" w:cs="Tahoma"/>
          <w:lang w:val="sr-Cyrl-CS"/>
        </w:rPr>
        <w:t>су више з</w:t>
      </w:r>
      <w:r w:rsidRPr="006C4ECE">
        <w:rPr>
          <w:rFonts w:ascii="Arial Narrow" w:hAnsi="Arial Narrow" w:cs="Tahoma"/>
          <w:lang w:val="sr-Latn-CS"/>
        </w:rPr>
        <w:t>a</w:t>
      </w:r>
      <w:r w:rsidRPr="006C4ECE">
        <w:rPr>
          <w:rFonts w:ascii="Arial Narrow" w:hAnsi="Arial Narrow" w:cs="Tahoma"/>
          <w:lang w:val="sr-Cyrl-CS"/>
        </w:rPr>
        <w:t xml:space="preserve"> 0,6%, цијене енергије за 0,3%, цијене капиталних производа у просјеку</w:t>
      </w:r>
      <w:r w:rsidRPr="006C4ECE">
        <w:rPr>
          <w:rFonts w:ascii="Arial Narrow" w:hAnsi="Arial Narrow" w:cs="Tahoma"/>
          <w:lang w:val="sr-Latn-BA"/>
        </w:rPr>
        <w:t xml:space="preserve"> </w:t>
      </w:r>
      <w:r w:rsidRPr="006C4ECE">
        <w:rPr>
          <w:rFonts w:ascii="Arial Narrow" w:hAnsi="Arial Narrow" w:cs="Tahoma"/>
          <w:lang w:val="sr-Cyrl-CS"/>
        </w:rPr>
        <w:t>су ниже за 0,2%, цијене интермедијарних производа за 0,1%, док су цијене трајних производа за широку потрошњу у просјеку остале на истом нивоу.</w:t>
      </w:r>
    </w:p>
    <w:p w:rsidR="003D2E03" w:rsidRPr="006C4ECE" w:rsidRDefault="00421E3C" w:rsidP="003D2E03">
      <w:pPr>
        <w:ind w:right="68"/>
        <w:jc w:val="both"/>
        <w:rPr>
          <w:rFonts w:ascii="Arial Narrow" w:hAnsi="Arial Narrow" w:cs="Tahoma"/>
          <w:lang w:val="sr-Cyrl-CS"/>
        </w:rPr>
      </w:pPr>
      <w:r w:rsidRPr="006C4ECE">
        <w:rPr>
          <w:rFonts w:ascii="Arial Narrow" w:hAnsi="Arial Narrow" w:cs="Tahoma"/>
          <w:lang w:val="sr-Cyrl-CS"/>
        </w:rPr>
        <w:t xml:space="preserve">Цијене </w:t>
      </w:r>
      <w:r w:rsidR="000D2C9C" w:rsidRPr="006C4ECE">
        <w:rPr>
          <w:rFonts w:ascii="Arial Narrow" w:hAnsi="Arial Narrow" w:cs="Tahoma"/>
          <w:lang w:val="sr-Cyrl-CS"/>
        </w:rPr>
        <w:t>не</w:t>
      </w:r>
      <w:r w:rsidR="003D2E03" w:rsidRPr="006C4ECE">
        <w:rPr>
          <w:rFonts w:ascii="Arial Narrow" w:hAnsi="Arial Narrow" w:cs="Tahoma"/>
          <w:lang w:val="sr-Cyrl-CS"/>
        </w:rPr>
        <w:t>трајних производа за широку потрошњу п</w:t>
      </w:r>
      <w:r w:rsidR="003D2E03" w:rsidRPr="006C4ECE">
        <w:rPr>
          <w:rFonts w:ascii="Arial Narrow" w:hAnsi="Arial Narrow" w:cs="Tahoma"/>
          <w:lang w:val="hr-HR"/>
        </w:rPr>
        <w:t>осматрано</w:t>
      </w:r>
      <w:r w:rsidR="003D2E03" w:rsidRPr="006C4ECE">
        <w:rPr>
          <w:rFonts w:ascii="Arial Narrow" w:hAnsi="Arial Narrow" w:cs="Tahoma"/>
          <w:lang w:val="sr-Cyrl-CS"/>
        </w:rPr>
        <w:t xml:space="preserve"> п</w:t>
      </w:r>
      <w:r w:rsidR="003D2E03" w:rsidRPr="006C4ECE">
        <w:rPr>
          <w:rFonts w:ascii="Arial Narrow" w:hAnsi="Arial Narrow" w:cs="Tahoma"/>
          <w:lang w:val="hr-HR"/>
        </w:rPr>
        <w:t>о</w:t>
      </w:r>
      <w:r w:rsidR="003D2E03" w:rsidRPr="006C4ECE">
        <w:rPr>
          <w:rFonts w:ascii="Arial Narrow" w:hAnsi="Arial Narrow" w:cs="Tahoma"/>
          <w:lang w:val="sr-Cyrl-CS"/>
        </w:rPr>
        <w:t xml:space="preserve"> намјени потрошње,</w:t>
      </w:r>
      <w:r w:rsidR="003D2E03" w:rsidRPr="006C4ECE">
        <w:rPr>
          <w:rFonts w:ascii="Arial Narrow" w:hAnsi="Arial Narrow" w:cs="Tahoma"/>
          <w:lang w:val="hr-HR"/>
        </w:rPr>
        <w:t xml:space="preserve"> у</w:t>
      </w:r>
      <w:r w:rsidR="003D2E03" w:rsidRPr="006C4ECE">
        <w:rPr>
          <w:rFonts w:ascii="Arial Narrow" w:hAnsi="Arial Narrow" w:cs="Tahoma"/>
          <w:lang w:val="sr-Cyrl-CS"/>
        </w:rPr>
        <w:t xml:space="preserve"> </w:t>
      </w:r>
      <w:r w:rsidR="000D2C9C" w:rsidRPr="006C4ECE">
        <w:rPr>
          <w:rFonts w:ascii="Arial Narrow" w:hAnsi="Arial Narrow" w:cs="Tahoma"/>
          <w:lang w:val="sr-Cyrl-CS"/>
        </w:rPr>
        <w:t>априлу</w:t>
      </w:r>
      <w:r w:rsidR="003D2E03" w:rsidRPr="006C4ECE">
        <w:rPr>
          <w:rFonts w:ascii="Arial Narrow" w:hAnsi="Arial Narrow" w:cs="Tahoma"/>
          <w:lang w:val="sr-Cyrl-CS"/>
        </w:rPr>
        <w:t xml:space="preserve"> </w:t>
      </w:r>
      <w:r w:rsidR="003D2E03" w:rsidRPr="006C4ECE">
        <w:rPr>
          <w:rFonts w:ascii="Arial Narrow" w:hAnsi="Arial Narrow" w:cs="Tahoma"/>
          <w:lang w:val="hr-HR"/>
        </w:rPr>
        <w:t>20</w:t>
      </w:r>
      <w:r w:rsidR="003D2E03" w:rsidRPr="006C4ECE">
        <w:rPr>
          <w:rFonts w:ascii="Arial Narrow" w:hAnsi="Arial Narrow" w:cs="Tahoma"/>
          <w:lang w:val="sr-Cyrl-CS"/>
        </w:rPr>
        <w:t>14</w:t>
      </w:r>
      <w:r w:rsidR="003D2E03" w:rsidRPr="006C4ECE">
        <w:rPr>
          <w:rFonts w:ascii="Arial Narrow" w:hAnsi="Arial Narrow" w:cs="Tahoma"/>
          <w:lang w:val="hr-HR"/>
        </w:rPr>
        <w:t xml:space="preserve">. </w:t>
      </w:r>
      <w:r w:rsidR="003D2E03" w:rsidRPr="006C4ECE">
        <w:rPr>
          <w:rFonts w:ascii="Arial Narrow" w:hAnsi="Arial Narrow" w:cs="Tahoma"/>
          <w:lang w:val="sr-Cyrl-CS"/>
        </w:rPr>
        <w:t>године</w:t>
      </w:r>
      <w:r w:rsidR="003D2E03" w:rsidRPr="006C4ECE">
        <w:rPr>
          <w:rFonts w:ascii="Arial Narrow" w:hAnsi="Arial Narrow" w:cs="Tahoma"/>
          <w:lang w:val="sr-Latn-CS"/>
        </w:rPr>
        <w:t>,</w:t>
      </w:r>
      <w:r w:rsidR="003D2E03" w:rsidRPr="006C4ECE">
        <w:rPr>
          <w:rFonts w:ascii="Arial Narrow" w:hAnsi="Arial Narrow" w:cs="Tahoma"/>
          <w:lang w:val="sr-Cyrl-CS"/>
        </w:rPr>
        <w:t xml:space="preserve"> </w:t>
      </w:r>
      <w:r w:rsidR="003D2E03" w:rsidRPr="006C4ECE">
        <w:rPr>
          <w:rFonts w:ascii="Arial Narrow" w:hAnsi="Arial Narrow" w:cs="Tahoma"/>
          <w:lang w:val="hr-HR"/>
        </w:rPr>
        <w:t>у односу на</w:t>
      </w:r>
      <w:r w:rsidR="003D2E03" w:rsidRPr="006C4ECE">
        <w:rPr>
          <w:rFonts w:ascii="Arial Narrow" w:hAnsi="Arial Narrow" w:cs="Tahoma"/>
          <w:lang w:val="sr-Cyrl-CS"/>
        </w:rPr>
        <w:t xml:space="preserve"> </w:t>
      </w:r>
      <w:r w:rsidR="000D2C9C" w:rsidRPr="006C4ECE">
        <w:rPr>
          <w:rFonts w:ascii="Arial Narrow" w:hAnsi="Arial Narrow" w:cs="Tahoma"/>
          <w:lang w:val="sr-Cyrl-CS"/>
        </w:rPr>
        <w:t>април</w:t>
      </w:r>
      <w:r w:rsidR="003D2E03" w:rsidRPr="006C4ECE">
        <w:rPr>
          <w:rFonts w:ascii="Arial Narrow" w:hAnsi="Arial Narrow" w:cs="Tahoma"/>
          <w:lang w:val="sr-Cyrl-CS"/>
        </w:rPr>
        <w:t xml:space="preserve"> 2013. у просјеку</w:t>
      </w:r>
      <w:r w:rsidR="003D2E03" w:rsidRPr="006C4ECE">
        <w:rPr>
          <w:rFonts w:ascii="Arial Narrow" w:hAnsi="Arial Narrow" w:cs="Tahoma"/>
          <w:lang w:val="sr-Latn-BA"/>
        </w:rPr>
        <w:t xml:space="preserve"> </w:t>
      </w:r>
      <w:r w:rsidR="003D2E03" w:rsidRPr="006C4ECE">
        <w:rPr>
          <w:rFonts w:ascii="Arial Narrow" w:hAnsi="Arial Narrow" w:cs="Tahoma"/>
          <w:lang w:val="sr-Cyrl-CS"/>
        </w:rPr>
        <w:t>су више</w:t>
      </w:r>
      <w:r w:rsidR="003D2E03" w:rsidRPr="006C4ECE">
        <w:rPr>
          <w:rFonts w:ascii="Arial Narrow" w:hAnsi="Arial Narrow" w:cs="Tahoma"/>
          <w:lang w:val="sr-Latn-BA"/>
        </w:rPr>
        <w:t xml:space="preserve"> </w:t>
      </w:r>
      <w:r w:rsidR="003D2E03" w:rsidRPr="006C4ECE">
        <w:rPr>
          <w:rFonts w:ascii="Arial Narrow" w:hAnsi="Arial Narrow" w:cs="Tahoma"/>
          <w:lang w:val="sr-Cyrl-CS"/>
        </w:rPr>
        <w:t xml:space="preserve">за </w:t>
      </w:r>
      <w:r w:rsidR="000D2C9C" w:rsidRPr="006C4ECE">
        <w:rPr>
          <w:rFonts w:ascii="Arial Narrow" w:hAnsi="Arial Narrow" w:cs="Tahoma"/>
          <w:lang w:val="sr-Cyrl-CS"/>
        </w:rPr>
        <w:t>4,0</w:t>
      </w:r>
      <w:r w:rsidR="003D2E03" w:rsidRPr="006C4ECE">
        <w:rPr>
          <w:rFonts w:ascii="Arial Narrow" w:hAnsi="Arial Narrow" w:cs="Tahoma"/>
          <w:lang w:val="sr-Cyrl-CS"/>
        </w:rPr>
        <w:t xml:space="preserve">%, цијене трајних производа за широку потрошњу за </w:t>
      </w:r>
      <w:r w:rsidR="000D2C9C" w:rsidRPr="006C4ECE">
        <w:rPr>
          <w:rFonts w:ascii="Arial Narrow" w:hAnsi="Arial Narrow" w:cs="Tahoma"/>
          <w:lang w:val="sr-Cyrl-CS"/>
        </w:rPr>
        <w:t>2,5</w:t>
      </w:r>
      <w:r w:rsidR="003D2E03" w:rsidRPr="006C4ECE">
        <w:rPr>
          <w:rFonts w:ascii="Arial Narrow" w:hAnsi="Arial Narrow" w:cs="Tahoma"/>
          <w:lang w:val="sr-Cyrl-CS"/>
        </w:rPr>
        <w:t xml:space="preserve">%, </w:t>
      </w:r>
      <w:r w:rsidRPr="006C4ECE">
        <w:rPr>
          <w:rFonts w:ascii="Arial Narrow" w:hAnsi="Arial Narrow" w:cs="Tahoma"/>
          <w:lang w:val="sr-Cyrl-CS"/>
        </w:rPr>
        <w:t>цијене капиталних прозвода у просјеку</w:t>
      </w:r>
      <w:r w:rsidR="0098066A" w:rsidRPr="006C4ECE">
        <w:rPr>
          <w:rFonts w:ascii="Arial Narrow" w:hAnsi="Arial Narrow" w:cs="Tahoma"/>
          <w:lang w:val="sr-Cyrl-CS"/>
        </w:rPr>
        <w:t xml:space="preserve"> су</w:t>
      </w:r>
      <w:r w:rsidRPr="006C4ECE">
        <w:rPr>
          <w:rFonts w:ascii="Arial Narrow" w:hAnsi="Arial Narrow" w:cs="Tahoma"/>
          <w:lang w:val="sr-Latn-CS"/>
        </w:rPr>
        <w:t xml:space="preserve"> </w:t>
      </w:r>
      <w:r w:rsidRPr="006C4ECE">
        <w:rPr>
          <w:rFonts w:ascii="Arial Narrow" w:hAnsi="Arial Narrow" w:cs="Tahoma"/>
          <w:lang w:val="sr-Cyrl-CS"/>
        </w:rPr>
        <w:t xml:space="preserve">ниже за </w:t>
      </w:r>
      <w:r w:rsidR="000D2C9C" w:rsidRPr="006C4ECE">
        <w:rPr>
          <w:rFonts w:ascii="Arial Narrow" w:hAnsi="Arial Narrow" w:cs="Tahoma"/>
          <w:lang w:val="sr-Cyrl-CS"/>
        </w:rPr>
        <w:t>1,1</w:t>
      </w:r>
      <w:r w:rsidRPr="006C4ECE">
        <w:rPr>
          <w:rFonts w:ascii="Arial Narrow" w:hAnsi="Arial Narrow" w:cs="Tahoma"/>
          <w:lang w:val="sr-Cyrl-CS"/>
        </w:rPr>
        <w:t xml:space="preserve">%, цијене </w:t>
      </w:r>
      <w:r w:rsidR="003D2E03" w:rsidRPr="006C4ECE">
        <w:rPr>
          <w:rFonts w:ascii="Arial Narrow" w:hAnsi="Arial Narrow" w:cs="Tahoma"/>
          <w:lang w:val="sr-Cyrl-CS"/>
        </w:rPr>
        <w:t>интермедија</w:t>
      </w:r>
      <w:r w:rsidRPr="006C4ECE">
        <w:rPr>
          <w:rFonts w:ascii="Arial Narrow" w:hAnsi="Arial Narrow" w:cs="Tahoma"/>
          <w:lang w:val="sr-Cyrl-CS"/>
        </w:rPr>
        <w:t>рних п</w:t>
      </w:r>
      <w:r w:rsidR="000D2C9C" w:rsidRPr="006C4ECE">
        <w:rPr>
          <w:rFonts w:ascii="Arial Narrow" w:hAnsi="Arial Narrow" w:cs="Tahoma"/>
          <w:lang w:val="sr-Cyrl-CS"/>
        </w:rPr>
        <w:t>роизвода за 0,6</w:t>
      </w:r>
      <w:r w:rsidRPr="006C4ECE">
        <w:rPr>
          <w:rFonts w:ascii="Arial Narrow" w:hAnsi="Arial Narrow" w:cs="Tahoma"/>
          <w:lang w:val="sr-Cyrl-CS"/>
        </w:rPr>
        <w:t xml:space="preserve">% и </w:t>
      </w:r>
      <w:r w:rsidR="003D2E03" w:rsidRPr="006C4ECE">
        <w:rPr>
          <w:rFonts w:ascii="Arial Narrow" w:hAnsi="Arial Narrow" w:cs="Tahoma"/>
          <w:lang w:val="sr-Cyrl-CS"/>
        </w:rPr>
        <w:t xml:space="preserve">цијене енергије </w:t>
      </w:r>
      <w:r w:rsidR="000D2C9C" w:rsidRPr="006C4ECE">
        <w:rPr>
          <w:rFonts w:ascii="Arial Narrow" w:hAnsi="Arial Narrow" w:cs="Tahoma"/>
          <w:lang w:val="sr-Cyrl-CS"/>
        </w:rPr>
        <w:t>0,3</w:t>
      </w:r>
      <w:r w:rsidR="003D2E03" w:rsidRPr="006C4ECE">
        <w:rPr>
          <w:rFonts w:ascii="Arial Narrow" w:hAnsi="Arial Narrow" w:cs="Tahoma"/>
          <w:lang w:val="sr-Cyrl-CS"/>
        </w:rPr>
        <w:t>%.</w:t>
      </w:r>
    </w:p>
    <w:p w:rsidR="003D2E03" w:rsidRPr="006C4ECE" w:rsidRDefault="003D2E03" w:rsidP="003D2E03">
      <w:pPr>
        <w:jc w:val="both"/>
        <w:rPr>
          <w:rFonts w:ascii="Tahoma" w:hAnsi="Tahoma" w:cs="Tahoma"/>
          <w:lang w:val="hr-HR"/>
        </w:rPr>
      </w:pPr>
    </w:p>
    <w:p w:rsidR="000D2C9C" w:rsidRPr="006C4ECE" w:rsidRDefault="000D2C9C" w:rsidP="000D2C9C">
      <w:pPr>
        <w:spacing w:after="120"/>
        <w:ind w:right="68"/>
        <w:jc w:val="both"/>
        <w:rPr>
          <w:rFonts w:ascii="Arial Narrow" w:hAnsi="Arial Narrow" w:cs="Tahoma"/>
          <w:lang w:val="sr-Cyrl-CS"/>
        </w:rPr>
      </w:pPr>
      <w:r w:rsidRPr="006C4ECE">
        <w:rPr>
          <w:rFonts w:ascii="Arial Narrow" w:hAnsi="Arial Narrow" w:cs="Tahoma"/>
          <w:lang w:val="hr-HR"/>
        </w:rPr>
        <w:t xml:space="preserve">Посматрано по </w:t>
      </w:r>
      <w:r w:rsidRPr="006C4ECE">
        <w:rPr>
          <w:rFonts w:ascii="Arial Narrow" w:hAnsi="Arial Narrow" w:cs="Tahoma"/>
          <w:lang w:val="sr-Cyrl-CS"/>
        </w:rPr>
        <w:t>подручјима</w:t>
      </w:r>
      <w:r w:rsidRPr="006C4ECE">
        <w:rPr>
          <w:rFonts w:ascii="Arial Narrow" w:hAnsi="Arial Narrow" w:cs="Tahoma"/>
          <w:lang w:val="hr-HR"/>
        </w:rPr>
        <w:t xml:space="preserve"> </w:t>
      </w:r>
      <w:r w:rsidRPr="006C4ECE">
        <w:rPr>
          <w:rFonts w:ascii="Arial Narrow" w:hAnsi="Arial Narrow" w:cs="Tahoma"/>
          <w:lang w:val="sr-Cyrl-CS"/>
        </w:rPr>
        <w:t>индустријске производње</w:t>
      </w:r>
      <w:r w:rsidRPr="006C4ECE">
        <w:rPr>
          <w:rFonts w:ascii="Arial Narrow" w:hAnsi="Arial Narrow" w:cs="Tahoma"/>
          <w:lang w:val="hr-HR"/>
        </w:rPr>
        <w:t xml:space="preserve"> (</w:t>
      </w:r>
      <w:r w:rsidRPr="006C4ECE">
        <w:rPr>
          <w:rFonts w:ascii="Arial Narrow" w:hAnsi="Arial Narrow" w:cs="Tahoma"/>
          <w:lang w:val="sr-Cyrl-CS"/>
        </w:rPr>
        <w:t>PRODCOM</w:t>
      </w:r>
      <w:r w:rsidRPr="006C4ECE">
        <w:rPr>
          <w:rFonts w:ascii="Arial Narrow" w:hAnsi="Arial Narrow" w:cs="Tahoma"/>
          <w:lang w:val="hr-HR"/>
        </w:rPr>
        <w:t>)</w:t>
      </w:r>
      <w:r w:rsidRPr="006C4ECE">
        <w:rPr>
          <w:rFonts w:ascii="Arial Narrow" w:hAnsi="Arial Narrow" w:cs="Tahoma"/>
          <w:lang w:val="sr-Cyrl-CS"/>
        </w:rPr>
        <w:t>,</w:t>
      </w:r>
      <w:r w:rsidRPr="006C4ECE">
        <w:rPr>
          <w:rFonts w:ascii="Arial Narrow" w:hAnsi="Arial Narrow" w:cs="Tahoma"/>
          <w:lang w:val="hr-HR"/>
        </w:rPr>
        <w:t xml:space="preserve"> </w:t>
      </w:r>
      <w:r w:rsidRPr="006C4ECE">
        <w:rPr>
          <w:rFonts w:ascii="Arial Narrow" w:hAnsi="Arial Narrow" w:cs="Tahoma"/>
          <w:lang w:val="sr-Cyrl-CS"/>
        </w:rPr>
        <w:t>цијене подручја (</w:t>
      </w:r>
      <w:r w:rsidRPr="006C4ECE">
        <w:rPr>
          <w:rFonts w:ascii="Arial Narrow" w:hAnsi="Arial Narrow" w:cs="Tahoma"/>
        </w:rPr>
        <w:t>C</w:t>
      </w:r>
      <w:r w:rsidRPr="006C4ECE">
        <w:rPr>
          <w:rFonts w:ascii="Arial Narrow" w:hAnsi="Arial Narrow" w:cs="Tahoma"/>
          <w:lang w:val="sr-Cyrl-CS"/>
        </w:rPr>
        <w:t xml:space="preserve">) прерађивачка индустрија </w:t>
      </w:r>
      <w:r w:rsidRPr="006C4ECE">
        <w:rPr>
          <w:rFonts w:ascii="Arial Narrow" w:hAnsi="Arial Narrow" w:cs="Tahoma"/>
          <w:lang w:val="hr-HR"/>
        </w:rPr>
        <w:t>у</w:t>
      </w:r>
      <w:r w:rsidRPr="006C4ECE">
        <w:rPr>
          <w:rFonts w:ascii="Arial Narrow" w:hAnsi="Arial Narrow" w:cs="Tahoma"/>
          <w:lang w:val="sr-Cyrl-CS"/>
        </w:rPr>
        <w:t xml:space="preserve"> априлу</w:t>
      </w:r>
      <w:r w:rsidRPr="006C4ECE">
        <w:rPr>
          <w:rFonts w:ascii="Arial Narrow" w:hAnsi="Arial Narrow" w:cs="Tahoma"/>
          <w:lang w:val="hr-HR"/>
        </w:rPr>
        <w:t xml:space="preserve"> 20</w:t>
      </w:r>
      <w:r w:rsidRPr="006C4ECE">
        <w:rPr>
          <w:rFonts w:ascii="Arial Narrow" w:hAnsi="Arial Narrow" w:cs="Tahoma"/>
          <w:lang w:val="sr-Cyrl-CS"/>
        </w:rPr>
        <w:t>14</w:t>
      </w:r>
      <w:r w:rsidRPr="006C4ECE">
        <w:rPr>
          <w:rFonts w:ascii="Arial Narrow" w:hAnsi="Arial Narrow" w:cs="Tahoma"/>
          <w:lang w:val="hr-HR"/>
        </w:rPr>
        <w:t xml:space="preserve">. </w:t>
      </w:r>
      <w:r w:rsidRPr="006C4ECE">
        <w:rPr>
          <w:rFonts w:ascii="Arial Narrow" w:hAnsi="Arial Narrow" w:cs="Tahoma"/>
          <w:lang w:val="sr-Cyrl-CS"/>
        </w:rPr>
        <w:t>године у</w:t>
      </w:r>
      <w:r w:rsidRPr="006C4ECE">
        <w:rPr>
          <w:rFonts w:ascii="Arial Narrow" w:hAnsi="Arial Narrow" w:cs="Tahoma"/>
          <w:lang w:val="hr-HR"/>
        </w:rPr>
        <w:t xml:space="preserve"> односу на</w:t>
      </w:r>
      <w:r w:rsidRPr="006C4ECE">
        <w:rPr>
          <w:rFonts w:ascii="Arial Narrow" w:hAnsi="Arial Narrow" w:cs="Tahoma"/>
          <w:lang w:val="sr-Cyrl-CS"/>
        </w:rPr>
        <w:t xml:space="preserve"> март</w:t>
      </w:r>
      <w:r w:rsidRPr="006C4ECE">
        <w:rPr>
          <w:rFonts w:ascii="Arial Narrow" w:hAnsi="Arial Narrow" w:cs="Tahoma"/>
          <w:lang w:val="hr-HR"/>
        </w:rPr>
        <w:t xml:space="preserve"> 201</w:t>
      </w:r>
      <w:r w:rsidRPr="006C4ECE">
        <w:rPr>
          <w:rFonts w:ascii="Arial Narrow" w:hAnsi="Arial Narrow" w:cs="Tahoma"/>
          <w:lang w:val="sr-Cyrl-CS"/>
        </w:rPr>
        <w:t>4. године у просјеку су више за 0,1%, док су цијене подручја</w:t>
      </w:r>
      <w:r w:rsidRPr="006C4ECE">
        <w:rPr>
          <w:rFonts w:ascii="Arial Narrow" w:hAnsi="Arial Narrow" w:cs="Tahoma"/>
          <w:lang w:val="sr-Latn-CS"/>
        </w:rPr>
        <w:t xml:space="preserve"> </w:t>
      </w:r>
      <w:r w:rsidRPr="006C4ECE">
        <w:rPr>
          <w:rFonts w:ascii="Arial Narrow" w:hAnsi="Arial Narrow" w:cs="Tahoma"/>
          <w:lang w:val="sr-Cyrl-CS"/>
        </w:rPr>
        <w:t>(</w:t>
      </w:r>
      <w:r w:rsidRPr="006C4ECE">
        <w:rPr>
          <w:rFonts w:ascii="Arial Narrow" w:hAnsi="Arial Narrow" w:cs="Tahoma"/>
        </w:rPr>
        <w:t>B</w:t>
      </w:r>
      <w:r w:rsidRPr="006C4ECE">
        <w:rPr>
          <w:rFonts w:ascii="Arial Narrow" w:hAnsi="Arial Narrow" w:cs="Tahoma"/>
          <w:lang w:val="sr-Cyrl-CS"/>
        </w:rPr>
        <w:t>)</w:t>
      </w:r>
      <w:r w:rsidRPr="006C4ECE">
        <w:rPr>
          <w:rFonts w:ascii="Arial Narrow" w:hAnsi="Arial Narrow" w:cs="Tahoma"/>
          <w:lang w:val="hr-HR"/>
        </w:rPr>
        <w:t xml:space="preserve"> </w:t>
      </w:r>
      <w:r w:rsidRPr="006C4ECE">
        <w:rPr>
          <w:rFonts w:ascii="Arial Narrow" w:hAnsi="Arial Narrow" w:cs="Tahoma"/>
          <w:lang w:val="sr-Cyrl-CS"/>
        </w:rPr>
        <w:t>вађење руда и камена и цијене подручја (Д) производња и снабдијевање електричном енергијом, гасом, паром и климатизација просјеку у просјеку остале на истом нивоу.</w:t>
      </w:r>
    </w:p>
    <w:p w:rsidR="003D2E03" w:rsidRPr="006C4ECE" w:rsidRDefault="003D2E03" w:rsidP="003D2E03">
      <w:pPr>
        <w:jc w:val="both"/>
        <w:rPr>
          <w:rFonts w:ascii="Arial Narrow" w:hAnsi="Arial Narrow" w:cs="Tahoma"/>
          <w:shd w:val="clear" w:color="auto" w:fill="FFFFFF"/>
          <w:lang w:val="sr-Cyrl-CS"/>
        </w:rPr>
      </w:pPr>
      <w:r w:rsidRPr="006C4ECE">
        <w:rPr>
          <w:rFonts w:ascii="Arial Narrow" w:hAnsi="Arial Narrow" w:cs="Tahoma"/>
          <w:shd w:val="clear" w:color="auto" w:fill="FFFFFF"/>
        </w:rPr>
        <w:t>У </w:t>
      </w:r>
      <w:r w:rsidR="000D2C9C" w:rsidRPr="006C4ECE">
        <w:rPr>
          <w:rFonts w:ascii="Arial Narrow" w:hAnsi="Arial Narrow" w:cs="Tahoma"/>
          <w:shd w:val="clear" w:color="auto" w:fill="FFFFFF"/>
          <w:lang w:val="sr-Cyrl-CS"/>
        </w:rPr>
        <w:t>априлу</w:t>
      </w:r>
      <w:r w:rsidRPr="006C4ECE">
        <w:rPr>
          <w:rStyle w:val="apple-converted-space"/>
          <w:rFonts w:ascii="Arial Narrow" w:hAnsi="Arial Narrow" w:cs="Tahoma"/>
          <w:shd w:val="clear" w:color="auto" w:fill="FFFFFF"/>
        </w:rPr>
        <w:t> </w:t>
      </w:r>
      <w:r w:rsidRPr="006C4ECE">
        <w:rPr>
          <w:rFonts w:ascii="Arial Narrow" w:hAnsi="Arial Narrow" w:cs="Tahoma"/>
          <w:shd w:val="clear" w:color="auto" w:fill="FFFFFF"/>
        </w:rPr>
        <w:t>201</w:t>
      </w:r>
      <w:r w:rsidRPr="006C4ECE">
        <w:rPr>
          <w:rFonts w:ascii="Arial Narrow" w:hAnsi="Arial Narrow" w:cs="Tahoma"/>
          <w:shd w:val="clear" w:color="auto" w:fill="FFFFFF"/>
          <w:lang w:val="sr-Cyrl-CS"/>
        </w:rPr>
        <w:t>4</w:t>
      </w:r>
      <w:r w:rsidRPr="006C4ECE">
        <w:rPr>
          <w:rFonts w:ascii="Arial Narrow" w:hAnsi="Arial Narrow" w:cs="Tahoma"/>
          <w:shd w:val="clear" w:color="auto" w:fill="FFFFFF"/>
        </w:rPr>
        <w:t>.</w:t>
      </w:r>
      <w:r w:rsidRPr="006C4ECE">
        <w:rPr>
          <w:rStyle w:val="apple-converted-space"/>
          <w:rFonts w:ascii="Arial Narrow" w:hAnsi="Arial Narrow" w:cs="Tahoma"/>
          <w:shd w:val="clear" w:color="auto" w:fill="FFFFFF"/>
        </w:rPr>
        <w:t> </w:t>
      </w:r>
      <w:proofErr w:type="spellStart"/>
      <w:proofErr w:type="gramStart"/>
      <w:r w:rsidRPr="006C4ECE">
        <w:rPr>
          <w:rFonts w:ascii="Arial Narrow" w:hAnsi="Arial Narrow" w:cs="Tahoma"/>
          <w:shd w:val="clear" w:color="auto" w:fill="FFFFFF"/>
        </w:rPr>
        <w:t>године</w:t>
      </w:r>
      <w:proofErr w:type="spellEnd"/>
      <w:proofErr w:type="gramEnd"/>
      <w:r w:rsidRPr="006C4ECE">
        <w:rPr>
          <w:rFonts w:ascii="Arial Narrow" w:hAnsi="Arial Narrow" w:cs="Tahoma"/>
          <w:shd w:val="clear" w:color="auto" w:fill="FFFFFF"/>
        </w:rPr>
        <w:t>,</w:t>
      </w:r>
      <w:r w:rsidRPr="006C4ECE">
        <w:rPr>
          <w:rStyle w:val="apple-converted-space"/>
          <w:rFonts w:ascii="Arial Narrow" w:hAnsi="Arial Narrow" w:cs="Tahoma"/>
          <w:shd w:val="clear" w:color="auto" w:fill="FFFFFF"/>
        </w:rPr>
        <w:t> </w:t>
      </w:r>
      <w:r w:rsidRPr="006C4ECE">
        <w:rPr>
          <w:rFonts w:ascii="Arial Narrow" w:hAnsi="Arial Narrow" w:cs="Tahoma"/>
          <w:shd w:val="clear" w:color="auto" w:fill="FFFFFF"/>
        </w:rPr>
        <w:t xml:space="preserve">у </w:t>
      </w:r>
      <w:proofErr w:type="spellStart"/>
      <w:r w:rsidRPr="006C4ECE">
        <w:rPr>
          <w:rFonts w:ascii="Arial Narrow" w:hAnsi="Arial Narrow" w:cs="Tahoma"/>
          <w:shd w:val="clear" w:color="auto" w:fill="FFFFFF"/>
        </w:rPr>
        <w:t>односу</w:t>
      </w:r>
      <w:proofErr w:type="spellEnd"/>
      <w:r w:rsidRPr="006C4ECE">
        <w:rPr>
          <w:rFonts w:ascii="Arial Narrow" w:hAnsi="Arial Narrow" w:cs="Tahoma"/>
          <w:shd w:val="clear" w:color="auto" w:fill="FFFFFF"/>
        </w:rPr>
        <w:t xml:space="preserve"> </w:t>
      </w:r>
      <w:proofErr w:type="spellStart"/>
      <w:r w:rsidRPr="006C4ECE">
        <w:rPr>
          <w:rFonts w:ascii="Arial Narrow" w:hAnsi="Arial Narrow" w:cs="Tahoma"/>
          <w:shd w:val="clear" w:color="auto" w:fill="FFFFFF"/>
        </w:rPr>
        <w:t>на</w:t>
      </w:r>
      <w:proofErr w:type="spellEnd"/>
      <w:r w:rsidRPr="006C4ECE">
        <w:rPr>
          <w:rFonts w:ascii="Arial Narrow" w:hAnsi="Arial Narrow" w:cs="Tahoma"/>
          <w:shd w:val="clear" w:color="auto" w:fill="FFFFFF"/>
        </w:rPr>
        <w:t> </w:t>
      </w:r>
      <w:r w:rsidR="000D2C9C" w:rsidRPr="006C4ECE">
        <w:rPr>
          <w:rFonts w:ascii="Arial Narrow" w:hAnsi="Arial Narrow" w:cs="Tahoma"/>
          <w:shd w:val="clear" w:color="auto" w:fill="FFFFFF"/>
          <w:lang w:val="sr-Cyrl-CS"/>
        </w:rPr>
        <w:t>април</w:t>
      </w:r>
      <w:r w:rsidRPr="006C4ECE">
        <w:rPr>
          <w:rStyle w:val="apple-converted-space"/>
          <w:rFonts w:ascii="Arial Narrow" w:hAnsi="Arial Narrow" w:cs="Tahoma"/>
          <w:shd w:val="clear" w:color="auto" w:fill="FFFFFF"/>
        </w:rPr>
        <w:t> </w:t>
      </w:r>
      <w:r w:rsidRPr="006C4ECE">
        <w:rPr>
          <w:rFonts w:ascii="Arial Narrow" w:hAnsi="Arial Narrow" w:cs="Tahoma"/>
          <w:shd w:val="clear" w:color="auto" w:fill="FFFFFF"/>
        </w:rPr>
        <w:t>201</w:t>
      </w:r>
      <w:r w:rsidRPr="006C4ECE">
        <w:rPr>
          <w:rFonts w:ascii="Arial Narrow" w:hAnsi="Arial Narrow" w:cs="Tahoma"/>
          <w:shd w:val="clear" w:color="auto" w:fill="FFFFFF"/>
          <w:lang w:val="sr-Cyrl-CS"/>
        </w:rPr>
        <w:t>3</w:t>
      </w:r>
      <w:r w:rsidRPr="006C4ECE">
        <w:rPr>
          <w:rFonts w:ascii="Arial Narrow" w:hAnsi="Arial Narrow" w:cs="Tahoma"/>
          <w:shd w:val="clear" w:color="auto" w:fill="FFFFFF"/>
        </w:rPr>
        <w:t>,</w:t>
      </w:r>
      <w:r w:rsidRPr="006C4ECE">
        <w:rPr>
          <w:rStyle w:val="apple-converted-space"/>
          <w:rFonts w:ascii="Arial Narrow" w:hAnsi="Arial Narrow" w:cs="Tahoma"/>
          <w:shd w:val="clear" w:color="auto" w:fill="FFFFFF"/>
        </w:rPr>
        <w:t> </w:t>
      </w:r>
      <w:proofErr w:type="spellStart"/>
      <w:r w:rsidRPr="006C4ECE">
        <w:rPr>
          <w:rFonts w:ascii="Arial Narrow" w:hAnsi="Arial Narrow" w:cs="Tahoma"/>
          <w:shd w:val="clear" w:color="auto" w:fill="FFFFFF"/>
        </w:rPr>
        <w:t>цијене</w:t>
      </w:r>
      <w:proofErr w:type="spellEnd"/>
      <w:r w:rsidRPr="006C4ECE">
        <w:rPr>
          <w:rFonts w:ascii="Arial Narrow" w:hAnsi="Arial Narrow" w:cs="Tahoma"/>
          <w:shd w:val="clear" w:color="auto" w:fill="FFFFFF"/>
        </w:rPr>
        <w:t xml:space="preserve"> </w:t>
      </w:r>
      <w:proofErr w:type="spellStart"/>
      <w:r w:rsidRPr="006C4ECE">
        <w:rPr>
          <w:rFonts w:ascii="Arial Narrow" w:hAnsi="Arial Narrow" w:cs="Tahoma"/>
          <w:shd w:val="clear" w:color="auto" w:fill="FFFFFF"/>
        </w:rPr>
        <w:t>подручја</w:t>
      </w:r>
      <w:proofErr w:type="spellEnd"/>
      <w:r w:rsidRPr="006C4ECE">
        <w:rPr>
          <w:rFonts w:ascii="Arial Narrow" w:hAnsi="Arial Narrow" w:cs="Tahoma"/>
          <w:i/>
          <w:iCs/>
          <w:shd w:val="clear" w:color="auto" w:fill="FFFFFF"/>
        </w:rPr>
        <w:t xml:space="preserve"> </w:t>
      </w:r>
      <w:proofErr w:type="spellStart"/>
      <w:r w:rsidRPr="006C4ECE">
        <w:rPr>
          <w:rFonts w:ascii="Arial Narrow" w:hAnsi="Arial Narrow" w:cs="Tahoma"/>
          <w:i/>
          <w:iCs/>
          <w:shd w:val="clear" w:color="auto" w:fill="FFFFFF"/>
        </w:rPr>
        <w:t>Вађење</w:t>
      </w:r>
      <w:proofErr w:type="spellEnd"/>
      <w:r w:rsidRPr="006C4ECE">
        <w:rPr>
          <w:rFonts w:ascii="Arial Narrow" w:hAnsi="Arial Narrow" w:cs="Tahoma"/>
          <w:i/>
          <w:iCs/>
          <w:shd w:val="clear" w:color="auto" w:fill="FFFFFF"/>
        </w:rPr>
        <w:t xml:space="preserve"> </w:t>
      </w:r>
      <w:proofErr w:type="spellStart"/>
      <w:r w:rsidRPr="006C4ECE">
        <w:rPr>
          <w:rFonts w:ascii="Arial Narrow" w:hAnsi="Arial Narrow" w:cs="Tahoma"/>
          <w:i/>
          <w:iCs/>
          <w:shd w:val="clear" w:color="auto" w:fill="FFFFFF"/>
        </w:rPr>
        <w:t>руда</w:t>
      </w:r>
      <w:proofErr w:type="spellEnd"/>
      <w:r w:rsidRPr="006C4ECE">
        <w:rPr>
          <w:rFonts w:ascii="Arial Narrow" w:hAnsi="Arial Narrow" w:cs="Tahoma"/>
          <w:i/>
          <w:iCs/>
          <w:shd w:val="clear" w:color="auto" w:fill="FFFFFF"/>
        </w:rPr>
        <w:t xml:space="preserve"> и </w:t>
      </w:r>
      <w:proofErr w:type="spellStart"/>
      <w:r w:rsidRPr="006C4ECE">
        <w:rPr>
          <w:rFonts w:ascii="Arial Narrow" w:hAnsi="Arial Narrow" w:cs="Tahoma"/>
          <w:i/>
          <w:iCs/>
          <w:shd w:val="clear" w:color="auto" w:fill="FFFFFF"/>
        </w:rPr>
        <w:t>камена</w:t>
      </w:r>
      <w:proofErr w:type="spellEnd"/>
      <w:r w:rsidRPr="006C4ECE">
        <w:rPr>
          <w:rStyle w:val="apple-converted-space"/>
          <w:rFonts w:ascii="Arial Narrow" w:hAnsi="Arial Narrow" w:cs="Tahoma"/>
          <w:i/>
          <w:iCs/>
          <w:shd w:val="clear" w:color="auto" w:fill="FFFFFF"/>
        </w:rPr>
        <w:t> </w:t>
      </w:r>
      <w:r w:rsidRPr="006C4ECE">
        <w:rPr>
          <w:rFonts w:ascii="Arial Narrow" w:hAnsi="Arial Narrow" w:cs="Tahoma"/>
          <w:i/>
          <w:iCs/>
          <w:shd w:val="clear" w:color="auto" w:fill="FFFFFF"/>
        </w:rPr>
        <w:t xml:space="preserve"> </w:t>
      </w:r>
      <w:r w:rsidRPr="006C4ECE">
        <w:rPr>
          <w:rFonts w:ascii="Arial Narrow" w:hAnsi="Arial Narrow" w:cs="Tahoma"/>
          <w:shd w:val="clear" w:color="auto" w:fill="FFFFFF"/>
          <w:lang w:val="sr-Cyrl-CS"/>
        </w:rPr>
        <w:t>више</w:t>
      </w:r>
      <w:r w:rsidRPr="006C4ECE">
        <w:rPr>
          <w:rFonts w:ascii="Arial Narrow" w:hAnsi="Arial Narrow" w:cs="Tahoma"/>
          <w:shd w:val="clear" w:color="auto" w:fill="FFFFFF"/>
        </w:rPr>
        <w:t xml:space="preserve"> </w:t>
      </w:r>
      <w:proofErr w:type="spellStart"/>
      <w:r w:rsidRPr="006C4ECE">
        <w:rPr>
          <w:rFonts w:ascii="Arial Narrow" w:hAnsi="Arial Narrow" w:cs="Tahoma"/>
          <w:shd w:val="clear" w:color="auto" w:fill="FFFFFF"/>
        </w:rPr>
        <w:t>су</w:t>
      </w:r>
      <w:proofErr w:type="spellEnd"/>
      <w:r w:rsidRPr="006C4ECE">
        <w:rPr>
          <w:rFonts w:ascii="Arial Narrow" w:hAnsi="Arial Narrow" w:cs="Tahoma"/>
          <w:shd w:val="clear" w:color="auto" w:fill="FFFFFF"/>
        </w:rPr>
        <w:t xml:space="preserve"> </w:t>
      </w:r>
      <w:proofErr w:type="spellStart"/>
      <w:r w:rsidRPr="006C4ECE">
        <w:rPr>
          <w:rFonts w:ascii="Arial Narrow" w:hAnsi="Arial Narrow" w:cs="Tahoma"/>
          <w:shd w:val="clear" w:color="auto" w:fill="FFFFFF"/>
        </w:rPr>
        <w:t>за</w:t>
      </w:r>
      <w:proofErr w:type="spellEnd"/>
      <w:r w:rsidRPr="006C4ECE">
        <w:rPr>
          <w:rFonts w:ascii="Arial Narrow" w:hAnsi="Arial Narrow" w:cs="Tahoma"/>
          <w:shd w:val="clear" w:color="auto" w:fill="FFFFFF"/>
          <w:lang w:val="sr-Cyrl-CS"/>
        </w:rPr>
        <w:t xml:space="preserve"> </w:t>
      </w:r>
      <w:r w:rsidR="008D4DB5" w:rsidRPr="006C4ECE">
        <w:rPr>
          <w:rFonts w:ascii="Arial Narrow" w:hAnsi="Arial Narrow" w:cs="Tahoma"/>
          <w:shd w:val="clear" w:color="auto" w:fill="FFFFFF"/>
          <w:lang w:val="sr-Cyrl-CS"/>
        </w:rPr>
        <w:t>3,9</w:t>
      </w:r>
      <w:r w:rsidRPr="006C4ECE">
        <w:rPr>
          <w:rFonts w:ascii="Arial Narrow" w:hAnsi="Arial Narrow" w:cs="Tahoma"/>
          <w:shd w:val="clear" w:color="auto" w:fill="FFFFFF"/>
        </w:rPr>
        <w:t xml:space="preserve">%, </w:t>
      </w:r>
      <w:r w:rsidR="0098066A" w:rsidRPr="006C4ECE">
        <w:rPr>
          <w:rFonts w:ascii="Arial Narrow" w:hAnsi="Arial Narrow" w:cs="Tahoma"/>
          <w:shd w:val="clear" w:color="auto" w:fill="FFFFFF"/>
          <w:lang w:val="sr-Cyrl-CS"/>
        </w:rPr>
        <w:t xml:space="preserve">а </w:t>
      </w:r>
      <w:proofErr w:type="spellStart"/>
      <w:r w:rsidRPr="006C4ECE">
        <w:rPr>
          <w:rFonts w:ascii="Arial Narrow" w:hAnsi="Arial Narrow" w:cs="Tahoma"/>
          <w:shd w:val="clear" w:color="auto" w:fill="FFFFFF"/>
        </w:rPr>
        <w:t>цијене</w:t>
      </w:r>
      <w:proofErr w:type="spellEnd"/>
      <w:r w:rsidRPr="006C4ECE">
        <w:rPr>
          <w:rFonts w:ascii="Arial Narrow" w:hAnsi="Arial Narrow" w:cs="Tahoma"/>
          <w:shd w:val="clear" w:color="auto" w:fill="FFFFFF"/>
        </w:rPr>
        <w:t xml:space="preserve"> </w:t>
      </w:r>
      <w:proofErr w:type="spellStart"/>
      <w:r w:rsidRPr="006C4ECE">
        <w:rPr>
          <w:rFonts w:ascii="Arial Narrow" w:hAnsi="Arial Narrow" w:cs="Tahoma"/>
          <w:shd w:val="clear" w:color="auto" w:fill="FFFFFF"/>
        </w:rPr>
        <w:t>подручjа</w:t>
      </w:r>
      <w:proofErr w:type="spellEnd"/>
      <w:r w:rsidRPr="006C4ECE">
        <w:rPr>
          <w:rStyle w:val="apple-converted-space"/>
          <w:rFonts w:ascii="Arial Narrow" w:hAnsi="Arial Narrow" w:cs="Tahoma"/>
          <w:shd w:val="clear" w:color="auto" w:fill="FFFFFF"/>
        </w:rPr>
        <w:t> </w:t>
      </w:r>
      <w:proofErr w:type="spellStart"/>
      <w:r w:rsidRPr="006C4ECE">
        <w:rPr>
          <w:rFonts w:ascii="Arial Narrow" w:hAnsi="Arial Narrow" w:cs="Tahoma"/>
          <w:i/>
          <w:iCs/>
          <w:shd w:val="clear" w:color="auto" w:fill="FFFFFF"/>
        </w:rPr>
        <w:t>Прерађивачка</w:t>
      </w:r>
      <w:proofErr w:type="spellEnd"/>
      <w:r w:rsidRPr="006C4ECE">
        <w:rPr>
          <w:rFonts w:ascii="Arial Narrow" w:hAnsi="Arial Narrow" w:cs="Tahoma"/>
          <w:i/>
          <w:iCs/>
          <w:shd w:val="clear" w:color="auto" w:fill="FFFFFF"/>
        </w:rPr>
        <w:t xml:space="preserve"> </w:t>
      </w:r>
      <w:proofErr w:type="spellStart"/>
      <w:r w:rsidRPr="006C4ECE">
        <w:rPr>
          <w:rFonts w:ascii="Arial Narrow" w:hAnsi="Arial Narrow" w:cs="Tahoma"/>
          <w:i/>
          <w:iCs/>
          <w:shd w:val="clear" w:color="auto" w:fill="FFFFFF"/>
        </w:rPr>
        <w:t>индустрија</w:t>
      </w:r>
      <w:proofErr w:type="spellEnd"/>
      <w:r w:rsidRPr="006C4ECE">
        <w:rPr>
          <w:rStyle w:val="apple-converted-space"/>
          <w:rFonts w:ascii="Arial Narrow" w:hAnsi="Arial Narrow" w:cs="Tahoma"/>
          <w:shd w:val="clear" w:color="auto" w:fill="FFFFFF"/>
        </w:rPr>
        <w:t> </w:t>
      </w:r>
      <w:r w:rsidRPr="006C4ECE">
        <w:rPr>
          <w:rFonts w:ascii="Arial Narrow" w:hAnsi="Arial Narrow" w:cs="Tahoma"/>
          <w:shd w:val="clear" w:color="auto" w:fill="FFFFFF"/>
        </w:rPr>
        <w:t xml:space="preserve"> </w:t>
      </w:r>
      <w:proofErr w:type="spellStart"/>
      <w:r w:rsidRPr="006C4ECE">
        <w:rPr>
          <w:rFonts w:ascii="Arial Narrow" w:hAnsi="Arial Narrow" w:cs="Tahoma"/>
          <w:shd w:val="clear" w:color="auto" w:fill="FFFFFF"/>
        </w:rPr>
        <w:t>за</w:t>
      </w:r>
      <w:proofErr w:type="spellEnd"/>
      <w:r w:rsidRPr="006C4ECE">
        <w:rPr>
          <w:rFonts w:ascii="Arial Narrow" w:hAnsi="Arial Narrow" w:cs="Tahoma"/>
          <w:shd w:val="clear" w:color="auto" w:fill="FFFFFF"/>
        </w:rPr>
        <w:t xml:space="preserve"> </w:t>
      </w:r>
      <w:r w:rsidR="000D2C9C" w:rsidRPr="006C4ECE">
        <w:rPr>
          <w:rFonts w:ascii="Arial Narrow" w:hAnsi="Arial Narrow" w:cs="Tahoma"/>
          <w:shd w:val="clear" w:color="auto" w:fill="FFFFFF"/>
          <w:lang w:val="sr-Cyrl-CS"/>
        </w:rPr>
        <w:t>0,1</w:t>
      </w:r>
      <w:r w:rsidRPr="006C4ECE">
        <w:rPr>
          <w:rFonts w:ascii="Arial Narrow" w:hAnsi="Arial Narrow" w:cs="Tahoma"/>
          <w:shd w:val="clear" w:color="auto" w:fill="FFFFFF"/>
        </w:rPr>
        <w:t>%</w:t>
      </w:r>
      <w:r w:rsidRPr="006C4ECE">
        <w:rPr>
          <w:rFonts w:ascii="Arial Narrow" w:hAnsi="Arial Narrow" w:cs="Tahoma"/>
          <w:shd w:val="clear" w:color="auto" w:fill="FFFFFF"/>
          <w:lang w:val="sr-Cyrl-CS"/>
        </w:rPr>
        <w:t>.</w:t>
      </w:r>
    </w:p>
    <w:p w:rsidR="00DF108E" w:rsidRPr="00382D02" w:rsidRDefault="00DF108E" w:rsidP="00ED4323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22"/>
        </w:rPr>
      </w:pPr>
    </w:p>
    <w:p w:rsidR="004D0DAE" w:rsidRPr="006C4ECE" w:rsidRDefault="004D0DAE" w:rsidP="006312E8">
      <w:pPr>
        <w:tabs>
          <w:tab w:val="left" w:pos="0"/>
          <w:tab w:val="left" w:pos="1100"/>
        </w:tabs>
        <w:jc w:val="both"/>
        <w:rPr>
          <w:rFonts w:ascii="Arial Narrow" w:hAnsi="Arial Narrow" w:cs="Tahoma"/>
          <w:sz w:val="30"/>
          <w:szCs w:val="30"/>
        </w:rPr>
      </w:pPr>
      <w:r w:rsidRPr="006C4ECE">
        <w:rPr>
          <w:rFonts w:ascii="Arial Narrow" w:hAnsi="Arial Narrow" w:cs="Tahoma"/>
          <w:sz w:val="30"/>
          <w:szCs w:val="30"/>
          <w:lang w:val="sr-Cyrl-CS"/>
        </w:rPr>
        <w:t>Десезонирана индустријска производња (</w:t>
      </w:r>
      <w:r w:rsidRPr="006C4ECE">
        <w:rPr>
          <w:rFonts w:ascii="Arial Narrow" w:hAnsi="Arial Narrow" w:cs="Tahoma"/>
          <w:sz w:val="30"/>
          <w:szCs w:val="30"/>
        </w:rPr>
        <w:t>IV</w:t>
      </w:r>
      <w:r w:rsidRPr="006C4ECE">
        <w:rPr>
          <w:rFonts w:ascii="Arial Narrow" w:hAnsi="Arial Narrow" w:cs="Tahoma"/>
          <w:sz w:val="30"/>
          <w:szCs w:val="30"/>
          <w:lang w:val="sr-Latn-BA"/>
        </w:rPr>
        <w:t xml:space="preserve"> 20</w:t>
      </w:r>
      <w:r w:rsidRPr="006C4ECE">
        <w:rPr>
          <w:rFonts w:ascii="Arial Narrow" w:hAnsi="Arial Narrow" w:cs="Tahoma"/>
          <w:sz w:val="30"/>
          <w:szCs w:val="30"/>
          <w:lang w:val="sr-Cyrl-CS"/>
        </w:rPr>
        <w:t>1</w:t>
      </w:r>
      <w:r w:rsidRPr="006C4ECE">
        <w:rPr>
          <w:rFonts w:ascii="Arial Narrow" w:hAnsi="Arial Narrow" w:cs="Tahoma"/>
          <w:sz w:val="30"/>
          <w:szCs w:val="30"/>
        </w:rPr>
        <w:t>4</w:t>
      </w:r>
      <w:r w:rsidRPr="006C4ECE">
        <w:rPr>
          <w:rFonts w:ascii="Arial Narrow" w:hAnsi="Arial Narrow" w:cs="Tahoma"/>
          <w:sz w:val="30"/>
          <w:szCs w:val="30"/>
          <w:lang w:val="sr-Latn-BA"/>
        </w:rPr>
        <w:t>/</w:t>
      </w:r>
      <w:r w:rsidRPr="006C4ECE">
        <w:rPr>
          <w:rFonts w:ascii="Arial Narrow" w:hAnsi="Arial Narrow" w:cs="Tahoma"/>
          <w:sz w:val="30"/>
          <w:szCs w:val="30"/>
        </w:rPr>
        <w:t>III</w:t>
      </w:r>
      <w:r w:rsidRPr="006C4ECE">
        <w:rPr>
          <w:rFonts w:ascii="Arial Narrow" w:hAnsi="Arial Narrow" w:cs="Tahoma"/>
          <w:bCs/>
          <w:sz w:val="30"/>
          <w:szCs w:val="30"/>
          <w:lang w:val="sr-Cyrl-CS"/>
        </w:rPr>
        <w:t xml:space="preserve"> </w:t>
      </w:r>
      <w:r w:rsidRPr="006C4ECE">
        <w:rPr>
          <w:rFonts w:ascii="Arial Narrow" w:hAnsi="Arial Narrow" w:cs="Tahoma"/>
          <w:bCs/>
          <w:sz w:val="30"/>
          <w:szCs w:val="30"/>
          <w:lang w:val="ru-RU"/>
        </w:rPr>
        <w:t>201</w:t>
      </w:r>
      <w:r w:rsidRPr="006C4ECE">
        <w:rPr>
          <w:rFonts w:ascii="Arial Narrow" w:hAnsi="Arial Narrow" w:cs="Tahoma"/>
          <w:bCs/>
          <w:sz w:val="30"/>
          <w:szCs w:val="30"/>
        </w:rPr>
        <w:t>4.</w:t>
      </w:r>
      <w:r w:rsidRPr="006C4ECE">
        <w:rPr>
          <w:rFonts w:ascii="Arial Narrow" w:hAnsi="Arial Narrow" w:cs="Tahoma"/>
          <w:bCs/>
          <w:sz w:val="30"/>
          <w:szCs w:val="30"/>
          <w:lang w:val="hr-HR"/>
        </w:rPr>
        <w:t>)</w:t>
      </w:r>
      <w:r w:rsidRPr="006C4ECE">
        <w:rPr>
          <w:rFonts w:ascii="Arial Narrow" w:hAnsi="Arial Narrow" w:cs="Tahoma"/>
          <w:bCs/>
          <w:sz w:val="30"/>
          <w:szCs w:val="30"/>
          <w:lang w:val="sr-Cyrl-CS"/>
        </w:rPr>
        <w:t xml:space="preserve"> остала на истом нивоу</w:t>
      </w:r>
    </w:p>
    <w:p w:rsidR="009F404C" w:rsidRPr="006C4ECE" w:rsidRDefault="009F404C" w:rsidP="00613D8E">
      <w:pPr>
        <w:tabs>
          <w:tab w:val="left" w:pos="0"/>
          <w:tab w:val="left" w:pos="1100"/>
        </w:tabs>
        <w:jc w:val="both"/>
        <w:rPr>
          <w:rFonts w:ascii="Arial Narrow" w:hAnsi="Arial Narrow" w:cs="Tahoma"/>
          <w:spacing w:val="-4"/>
          <w:sz w:val="30"/>
          <w:szCs w:val="30"/>
          <w:lang w:val="sr-Cyrl-CS"/>
        </w:rPr>
      </w:pPr>
      <w:r w:rsidRPr="006C4ECE">
        <w:rPr>
          <w:rFonts w:ascii="Arial Narrow" w:hAnsi="Arial Narrow" w:cs="Tahoma"/>
          <w:sz w:val="30"/>
          <w:szCs w:val="30"/>
          <w:lang w:val="ru-RU"/>
        </w:rPr>
        <w:t>Број запослених у индустрији (</w:t>
      </w:r>
      <w:r w:rsidR="00932FD7" w:rsidRPr="006C4ECE">
        <w:rPr>
          <w:rFonts w:ascii="Arial Narrow" w:hAnsi="Arial Narrow" w:cs="Tahoma"/>
          <w:sz w:val="30"/>
          <w:szCs w:val="30"/>
        </w:rPr>
        <w:t>I</w:t>
      </w:r>
      <w:r w:rsidR="004D0DAE" w:rsidRPr="006C4ECE">
        <w:rPr>
          <w:rFonts w:ascii="Arial Narrow" w:hAnsi="Arial Narrow" w:cs="Tahoma"/>
          <w:sz w:val="30"/>
          <w:szCs w:val="30"/>
        </w:rPr>
        <w:t>V</w:t>
      </w:r>
      <w:r w:rsidRPr="006C4ECE">
        <w:rPr>
          <w:rFonts w:ascii="Arial Narrow" w:hAnsi="Arial Narrow" w:cs="Tahoma"/>
          <w:sz w:val="30"/>
          <w:szCs w:val="30"/>
          <w:lang w:val="ru-RU"/>
        </w:rPr>
        <w:t xml:space="preserve"> 2014/I</w:t>
      </w:r>
      <w:r w:rsidR="004D0DAE" w:rsidRPr="006C4ECE">
        <w:rPr>
          <w:rFonts w:ascii="Arial Narrow" w:hAnsi="Arial Narrow" w:cs="Tahoma"/>
          <w:sz w:val="30"/>
          <w:szCs w:val="30"/>
        </w:rPr>
        <w:t>V</w:t>
      </w:r>
      <w:r w:rsidRPr="006C4ECE">
        <w:rPr>
          <w:rFonts w:ascii="Arial Narrow" w:hAnsi="Arial Narrow" w:cs="Tahoma"/>
          <w:sz w:val="30"/>
          <w:szCs w:val="30"/>
          <w:lang w:val="ru-RU"/>
        </w:rPr>
        <w:t xml:space="preserve"> 2013.) већи 2,</w:t>
      </w:r>
      <w:r w:rsidR="00DA573C" w:rsidRPr="006C4ECE">
        <w:rPr>
          <w:rFonts w:ascii="Arial Narrow" w:hAnsi="Arial Narrow" w:cs="Tahoma"/>
          <w:sz w:val="30"/>
          <w:szCs w:val="30"/>
          <w:lang w:val="ru-RU"/>
        </w:rPr>
        <w:t>0</w:t>
      </w:r>
      <w:r w:rsidRPr="006C4ECE">
        <w:rPr>
          <w:rFonts w:ascii="Arial Narrow" w:hAnsi="Arial Narrow" w:cs="Tahoma"/>
          <w:sz w:val="30"/>
          <w:szCs w:val="30"/>
          <w:lang w:val="ru-RU"/>
        </w:rPr>
        <w:t>%</w:t>
      </w:r>
    </w:p>
    <w:p w:rsidR="00870AD1" w:rsidRPr="00382D02" w:rsidRDefault="00870AD1" w:rsidP="00517795">
      <w:pPr>
        <w:tabs>
          <w:tab w:val="left" w:pos="0"/>
          <w:tab w:val="left" w:pos="1100"/>
        </w:tabs>
        <w:jc w:val="both"/>
        <w:rPr>
          <w:rFonts w:ascii="Tahoma" w:hAnsi="Tahoma" w:cs="Tahoma"/>
          <w:spacing w:val="-4"/>
          <w:lang w:val="sr-Cyrl-CS"/>
        </w:rPr>
      </w:pPr>
    </w:p>
    <w:p w:rsidR="00624567" w:rsidRPr="006C4ECE" w:rsidRDefault="00624567" w:rsidP="00624567">
      <w:pPr>
        <w:jc w:val="both"/>
        <w:rPr>
          <w:rFonts w:ascii="Arial Narrow" w:hAnsi="Arial Narrow" w:cs="Tahoma"/>
          <w:lang w:val="sr-Latn-CS"/>
        </w:rPr>
      </w:pPr>
      <w:r w:rsidRPr="006C4ECE">
        <w:rPr>
          <w:rFonts w:ascii="Arial Narrow" w:hAnsi="Arial Narrow" w:cs="Tahoma"/>
          <w:b/>
          <w:lang w:val="sr-Cyrl-CS"/>
        </w:rPr>
        <w:t>Д</w:t>
      </w:r>
      <w:proofErr w:type="spellStart"/>
      <w:r w:rsidRPr="006C4ECE">
        <w:rPr>
          <w:rFonts w:ascii="Arial Narrow" w:hAnsi="Arial Narrow" w:cs="Tahoma"/>
          <w:b/>
        </w:rPr>
        <w:t>есезонирана</w:t>
      </w:r>
      <w:proofErr w:type="spellEnd"/>
      <w:r w:rsidRPr="006C4ECE">
        <w:rPr>
          <w:rFonts w:ascii="Arial Narrow" w:hAnsi="Arial Narrow" w:cs="Tahoma"/>
          <w:b/>
        </w:rPr>
        <w:t xml:space="preserve"> </w:t>
      </w:r>
      <w:proofErr w:type="spellStart"/>
      <w:r w:rsidRPr="006C4ECE">
        <w:rPr>
          <w:rFonts w:ascii="Arial Narrow" w:hAnsi="Arial Narrow" w:cs="Tahoma"/>
          <w:b/>
        </w:rPr>
        <w:t>индустријска</w:t>
      </w:r>
      <w:proofErr w:type="spellEnd"/>
      <w:r w:rsidRPr="006C4ECE">
        <w:rPr>
          <w:rFonts w:ascii="Arial Narrow" w:hAnsi="Arial Narrow" w:cs="Tahoma"/>
          <w:b/>
        </w:rPr>
        <w:t xml:space="preserve"> </w:t>
      </w:r>
      <w:proofErr w:type="spellStart"/>
      <w:r w:rsidRPr="006C4ECE">
        <w:rPr>
          <w:rFonts w:ascii="Arial Narrow" w:hAnsi="Arial Narrow" w:cs="Tahoma"/>
          <w:b/>
        </w:rPr>
        <w:t>производња</w:t>
      </w:r>
      <w:proofErr w:type="spellEnd"/>
      <w:r w:rsidRPr="006C4ECE">
        <w:rPr>
          <w:rFonts w:ascii="Arial Narrow" w:hAnsi="Arial Narrow" w:cs="Tahoma"/>
        </w:rPr>
        <w:t xml:space="preserve"> у </w:t>
      </w:r>
      <w:r w:rsidR="00E01658" w:rsidRPr="006C4ECE">
        <w:rPr>
          <w:rFonts w:ascii="Arial Narrow" w:hAnsi="Arial Narrow" w:cs="Tahoma"/>
          <w:spacing w:val="-2"/>
          <w:lang w:val="sr-Cyrl-CS"/>
        </w:rPr>
        <w:t>априлу</w:t>
      </w:r>
      <w:r w:rsidR="005B61C7" w:rsidRPr="006C4ECE">
        <w:rPr>
          <w:rFonts w:ascii="Arial Narrow" w:hAnsi="Arial Narrow" w:cs="Tahoma"/>
          <w:spacing w:val="-2"/>
        </w:rPr>
        <w:t xml:space="preserve"> </w:t>
      </w:r>
      <w:r w:rsidRPr="006C4ECE">
        <w:rPr>
          <w:rFonts w:ascii="Arial Narrow" w:hAnsi="Arial Narrow" w:cs="Tahoma"/>
        </w:rPr>
        <w:t>201</w:t>
      </w:r>
      <w:r w:rsidR="00054AA0" w:rsidRPr="006C4ECE">
        <w:rPr>
          <w:rFonts w:ascii="Arial Narrow" w:hAnsi="Arial Narrow" w:cs="Tahoma"/>
          <w:lang w:val="sr-Cyrl-CS"/>
        </w:rPr>
        <w:t>4</w:t>
      </w:r>
      <w:r w:rsidRPr="006C4ECE">
        <w:rPr>
          <w:rFonts w:ascii="Arial Narrow" w:hAnsi="Arial Narrow" w:cs="Tahoma"/>
        </w:rPr>
        <w:t xml:space="preserve">. </w:t>
      </w:r>
      <w:r w:rsidRPr="006C4ECE">
        <w:rPr>
          <w:rFonts w:ascii="Arial Narrow" w:hAnsi="Arial Narrow" w:cs="Tahoma"/>
          <w:lang w:val="sr-Cyrl-BA"/>
        </w:rPr>
        <w:t>г</w:t>
      </w:r>
      <w:proofErr w:type="spellStart"/>
      <w:r w:rsidRPr="006C4ECE">
        <w:rPr>
          <w:rFonts w:ascii="Arial Narrow" w:hAnsi="Arial Narrow" w:cs="Tahoma"/>
        </w:rPr>
        <w:t>одине</w:t>
      </w:r>
      <w:proofErr w:type="spellEnd"/>
      <w:r w:rsidRPr="006C4ECE">
        <w:rPr>
          <w:rFonts w:ascii="Arial Narrow" w:hAnsi="Arial Narrow" w:cs="Tahoma"/>
          <w:spacing w:val="-4"/>
          <w:lang w:val="sr-Cyrl-BA"/>
        </w:rPr>
        <w:t xml:space="preserve"> </w:t>
      </w:r>
      <w:r w:rsidRPr="006C4ECE">
        <w:rPr>
          <w:rFonts w:ascii="Arial Narrow" w:hAnsi="Arial Narrow" w:cs="Tahoma"/>
        </w:rPr>
        <w:t xml:space="preserve">у </w:t>
      </w:r>
      <w:proofErr w:type="spellStart"/>
      <w:r w:rsidRPr="006C4ECE">
        <w:rPr>
          <w:rFonts w:ascii="Arial Narrow" w:hAnsi="Arial Narrow" w:cs="Tahoma"/>
        </w:rPr>
        <w:t>поређењу</w:t>
      </w:r>
      <w:proofErr w:type="spellEnd"/>
      <w:r w:rsidRPr="006C4ECE">
        <w:rPr>
          <w:rFonts w:ascii="Arial Narrow" w:hAnsi="Arial Narrow" w:cs="Tahoma"/>
        </w:rPr>
        <w:t xml:space="preserve"> </w:t>
      </w:r>
      <w:r w:rsidRPr="006C4ECE">
        <w:rPr>
          <w:rFonts w:ascii="Arial Narrow" w:hAnsi="Arial Narrow" w:cs="Tahoma"/>
          <w:lang w:val="sr-Cyrl-BA"/>
        </w:rPr>
        <w:t xml:space="preserve">са </w:t>
      </w:r>
      <w:r w:rsidR="00E01658" w:rsidRPr="006C4ECE">
        <w:rPr>
          <w:rFonts w:ascii="Arial Narrow" w:hAnsi="Arial Narrow" w:cs="Tahoma"/>
          <w:lang w:val="ru-RU"/>
        </w:rPr>
        <w:t>мартом</w:t>
      </w:r>
      <w:r w:rsidRPr="006C4ECE">
        <w:rPr>
          <w:rFonts w:ascii="Arial Narrow" w:hAnsi="Arial Narrow" w:cs="Tahoma"/>
          <w:lang w:val="ru-RU"/>
        </w:rPr>
        <w:t xml:space="preserve"> 201</w:t>
      </w:r>
      <w:r w:rsidR="00054AA0" w:rsidRPr="006C4ECE">
        <w:rPr>
          <w:rFonts w:ascii="Arial Narrow" w:hAnsi="Arial Narrow" w:cs="Tahoma"/>
          <w:lang w:val="ru-RU"/>
        </w:rPr>
        <w:t>4</w:t>
      </w:r>
      <w:r w:rsidRPr="006C4ECE">
        <w:rPr>
          <w:rFonts w:ascii="Arial Narrow" w:hAnsi="Arial Narrow" w:cs="Tahoma"/>
          <w:lang w:val="ru-RU"/>
        </w:rPr>
        <w:t>.</w:t>
      </w:r>
      <w:r w:rsidRPr="006C4ECE">
        <w:rPr>
          <w:rFonts w:ascii="Arial Narrow" w:hAnsi="Arial Narrow" w:cs="Tahoma"/>
        </w:rPr>
        <w:t xml:space="preserve"> </w:t>
      </w:r>
      <w:r w:rsidR="00E01658" w:rsidRPr="006C4ECE">
        <w:rPr>
          <w:rFonts w:ascii="Arial Narrow" w:hAnsi="Arial Narrow" w:cs="Tahoma"/>
          <w:lang w:val="sr-Cyrl-CS"/>
        </w:rPr>
        <w:t>је остала непромијењена</w:t>
      </w:r>
      <w:r w:rsidRPr="006C4ECE">
        <w:rPr>
          <w:rFonts w:ascii="Arial Narrow" w:hAnsi="Arial Narrow" w:cs="Tahoma"/>
          <w:lang w:val="sr-Cyrl-CS"/>
        </w:rPr>
        <w:t>.</w:t>
      </w:r>
      <w:r w:rsidRPr="006C4ECE">
        <w:rPr>
          <w:rFonts w:ascii="Arial Narrow" w:hAnsi="Arial Narrow" w:cs="Tahoma"/>
        </w:rPr>
        <w:t xml:space="preserve"> </w:t>
      </w:r>
      <w:r w:rsidRPr="006C4ECE">
        <w:rPr>
          <w:rFonts w:ascii="Arial Narrow" w:hAnsi="Arial Narrow" w:cs="Tahoma"/>
          <w:lang w:val="sr-Cyrl-CS"/>
        </w:rPr>
        <w:t>У</w:t>
      </w:r>
      <w:r w:rsidRPr="006C4ECE">
        <w:rPr>
          <w:rFonts w:ascii="Arial Narrow" w:hAnsi="Arial Narrow" w:cs="Tahoma"/>
        </w:rPr>
        <w:t xml:space="preserve"> </w:t>
      </w:r>
      <w:r w:rsidR="003766C3" w:rsidRPr="006C4ECE">
        <w:rPr>
          <w:rFonts w:ascii="Arial Narrow" w:hAnsi="Arial Narrow" w:cs="Tahoma"/>
          <w:lang w:val="sr-Cyrl-BA"/>
        </w:rPr>
        <w:t xml:space="preserve">подручју </w:t>
      </w:r>
      <w:r w:rsidR="003766C3" w:rsidRPr="006C4ECE">
        <w:rPr>
          <w:rFonts w:ascii="Arial Narrow" w:hAnsi="Arial Narrow" w:cs="Tahoma"/>
          <w:i/>
          <w:lang w:val="ru-RU"/>
        </w:rPr>
        <w:t>Производња и снабдијевање електричном енергијом, гасом, паром и климатизацији</w:t>
      </w:r>
      <w:r w:rsidR="003766C3" w:rsidRPr="006C4ECE">
        <w:rPr>
          <w:rFonts w:ascii="Arial Narrow" w:hAnsi="Arial Narrow" w:cs="Tahoma"/>
          <w:lang w:val="sr-Cyrl-CS"/>
        </w:rPr>
        <w:t xml:space="preserve"> </w:t>
      </w:r>
      <w:r w:rsidR="00E01658" w:rsidRPr="006C4ECE">
        <w:rPr>
          <w:rFonts w:ascii="Arial Narrow" w:hAnsi="Arial Narrow" w:cs="Tahoma"/>
          <w:lang w:val="sr-Cyrl-CS"/>
        </w:rPr>
        <w:t>остварен</w:t>
      </w:r>
      <w:r w:rsidR="005B61C7" w:rsidRPr="006C4ECE">
        <w:rPr>
          <w:rFonts w:ascii="Arial Narrow" w:hAnsi="Arial Narrow" w:cs="Tahoma"/>
          <w:lang w:val="sr-Cyrl-CS"/>
        </w:rPr>
        <w:t xml:space="preserve"> је </w:t>
      </w:r>
      <w:r w:rsidR="00E01658" w:rsidRPr="006C4ECE">
        <w:rPr>
          <w:rFonts w:ascii="Arial Narrow" w:hAnsi="Arial Narrow" w:cs="Tahoma"/>
          <w:lang w:val="sr-Cyrl-CS"/>
        </w:rPr>
        <w:t>раст</w:t>
      </w:r>
      <w:r w:rsidR="00054AA0" w:rsidRPr="006C4ECE">
        <w:rPr>
          <w:rFonts w:ascii="Arial Narrow" w:hAnsi="Arial Narrow" w:cs="Tahoma"/>
        </w:rPr>
        <w:t xml:space="preserve"> </w:t>
      </w:r>
      <w:r w:rsidRPr="006C4ECE">
        <w:rPr>
          <w:rFonts w:ascii="Arial Narrow" w:hAnsi="Arial Narrow" w:cs="Tahoma"/>
          <w:lang w:val="sr-Cyrl-BA"/>
        </w:rPr>
        <w:t>од</w:t>
      </w:r>
      <w:r w:rsidRPr="006C4ECE">
        <w:rPr>
          <w:rFonts w:ascii="Arial Narrow" w:hAnsi="Arial Narrow" w:cs="Tahoma"/>
        </w:rPr>
        <w:t xml:space="preserve"> </w:t>
      </w:r>
      <w:r w:rsidR="00E01658" w:rsidRPr="006C4ECE">
        <w:rPr>
          <w:rFonts w:ascii="Arial Narrow" w:hAnsi="Arial Narrow" w:cs="Tahoma"/>
          <w:lang w:val="sr-Cyrl-CS"/>
        </w:rPr>
        <w:t>10</w:t>
      </w:r>
      <w:r w:rsidRPr="006C4ECE">
        <w:rPr>
          <w:rFonts w:ascii="Arial Narrow" w:hAnsi="Arial Narrow" w:cs="Tahoma"/>
        </w:rPr>
        <w:t>,</w:t>
      </w:r>
      <w:r w:rsidR="00E01658" w:rsidRPr="006C4ECE">
        <w:rPr>
          <w:rFonts w:ascii="Arial Narrow" w:hAnsi="Arial Narrow" w:cs="Tahoma"/>
          <w:lang w:val="sr-Cyrl-CS"/>
        </w:rPr>
        <w:t>0</w:t>
      </w:r>
      <w:r w:rsidRPr="006C4ECE">
        <w:rPr>
          <w:rFonts w:ascii="Arial Narrow" w:hAnsi="Arial Narrow" w:cs="Tahoma"/>
        </w:rPr>
        <w:t>%</w:t>
      </w:r>
      <w:r w:rsidR="00E01658" w:rsidRPr="006C4ECE">
        <w:rPr>
          <w:rFonts w:ascii="Arial Narrow" w:hAnsi="Arial Narrow" w:cs="Tahoma"/>
          <w:lang w:val="sr-Cyrl-CS"/>
        </w:rPr>
        <w:t xml:space="preserve"> и</w:t>
      </w:r>
      <w:r w:rsidRPr="006C4ECE">
        <w:rPr>
          <w:rFonts w:ascii="Arial Narrow" w:hAnsi="Arial Narrow" w:cs="Tahoma"/>
          <w:lang w:val="sr-Cyrl-CS"/>
        </w:rPr>
        <w:t xml:space="preserve"> </w:t>
      </w:r>
      <w:r w:rsidR="00DB26E3" w:rsidRPr="006C4ECE">
        <w:rPr>
          <w:rFonts w:ascii="Arial Narrow" w:hAnsi="Arial Narrow" w:cs="Tahoma"/>
          <w:lang w:val="sr-Cyrl-CS"/>
        </w:rPr>
        <w:t xml:space="preserve">у </w:t>
      </w:r>
      <w:r w:rsidR="003766C3" w:rsidRPr="006C4ECE">
        <w:rPr>
          <w:rFonts w:ascii="Arial Narrow" w:hAnsi="Arial Narrow" w:cs="Tahoma"/>
          <w:lang w:val="sr-Cyrl-CS"/>
        </w:rPr>
        <w:t xml:space="preserve">подручју </w:t>
      </w:r>
      <w:proofErr w:type="spellStart"/>
      <w:r w:rsidR="003766C3" w:rsidRPr="006C4ECE">
        <w:rPr>
          <w:rFonts w:ascii="Arial Narrow" w:hAnsi="Arial Narrow" w:cs="Tahoma"/>
          <w:i/>
        </w:rPr>
        <w:t>Вађењ</w:t>
      </w:r>
      <w:proofErr w:type="spellEnd"/>
      <w:r w:rsidR="003766C3" w:rsidRPr="006C4ECE">
        <w:rPr>
          <w:rFonts w:ascii="Arial Narrow" w:hAnsi="Arial Narrow" w:cs="Tahoma"/>
          <w:i/>
          <w:lang w:val="sr-Cyrl-BA"/>
        </w:rPr>
        <w:t>а</w:t>
      </w:r>
      <w:r w:rsidR="003766C3" w:rsidRPr="006C4ECE">
        <w:rPr>
          <w:rFonts w:ascii="Arial Narrow" w:hAnsi="Arial Narrow" w:cs="Tahoma"/>
          <w:i/>
        </w:rPr>
        <w:t xml:space="preserve"> </w:t>
      </w:r>
      <w:proofErr w:type="spellStart"/>
      <w:r w:rsidR="003766C3" w:rsidRPr="006C4ECE">
        <w:rPr>
          <w:rFonts w:ascii="Arial Narrow" w:hAnsi="Arial Narrow" w:cs="Tahoma"/>
          <w:i/>
        </w:rPr>
        <w:t>руда</w:t>
      </w:r>
      <w:proofErr w:type="spellEnd"/>
      <w:r w:rsidR="003766C3" w:rsidRPr="006C4ECE">
        <w:rPr>
          <w:rFonts w:ascii="Arial Narrow" w:hAnsi="Arial Narrow" w:cs="Tahoma"/>
          <w:i/>
        </w:rPr>
        <w:t xml:space="preserve"> и </w:t>
      </w:r>
      <w:proofErr w:type="spellStart"/>
      <w:r w:rsidR="003766C3" w:rsidRPr="006C4ECE">
        <w:rPr>
          <w:rFonts w:ascii="Arial Narrow" w:hAnsi="Arial Narrow" w:cs="Tahoma"/>
          <w:i/>
        </w:rPr>
        <w:t>камена</w:t>
      </w:r>
      <w:proofErr w:type="spellEnd"/>
      <w:r w:rsidR="003766C3" w:rsidRPr="006C4ECE">
        <w:rPr>
          <w:rFonts w:ascii="Arial Narrow" w:hAnsi="Arial Narrow" w:cs="Tahoma"/>
        </w:rPr>
        <w:t xml:space="preserve"> </w:t>
      </w:r>
      <w:r w:rsidR="00E01658" w:rsidRPr="006C4ECE">
        <w:rPr>
          <w:rFonts w:ascii="Arial Narrow" w:hAnsi="Arial Narrow" w:cs="Tahoma"/>
          <w:lang w:val="sr-Cyrl-CS"/>
        </w:rPr>
        <w:t>раст</w:t>
      </w:r>
      <w:r w:rsidR="00DB26E3" w:rsidRPr="006C4ECE">
        <w:rPr>
          <w:rFonts w:ascii="Arial Narrow" w:hAnsi="Arial Narrow" w:cs="Tahoma"/>
          <w:lang w:val="sr-Cyrl-CS"/>
        </w:rPr>
        <w:t xml:space="preserve"> од </w:t>
      </w:r>
      <w:r w:rsidR="00E01658" w:rsidRPr="006C4ECE">
        <w:rPr>
          <w:rFonts w:ascii="Arial Narrow" w:hAnsi="Arial Narrow" w:cs="Tahoma"/>
          <w:lang w:val="sr-Cyrl-CS"/>
        </w:rPr>
        <w:t>4</w:t>
      </w:r>
      <w:r w:rsidR="00DB26E3" w:rsidRPr="006C4ECE">
        <w:rPr>
          <w:rFonts w:ascii="Arial Narrow" w:hAnsi="Arial Narrow" w:cs="Tahoma"/>
          <w:lang w:val="sr-Cyrl-CS"/>
        </w:rPr>
        <w:t>,</w:t>
      </w:r>
      <w:r w:rsidR="00E01658" w:rsidRPr="006C4ECE">
        <w:rPr>
          <w:rFonts w:ascii="Arial Narrow" w:hAnsi="Arial Narrow" w:cs="Tahoma"/>
          <w:lang w:val="sr-Cyrl-CS"/>
        </w:rPr>
        <w:t>5</w:t>
      </w:r>
      <w:r w:rsidR="003766C3" w:rsidRPr="006C4ECE">
        <w:rPr>
          <w:rFonts w:ascii="Arial Narrow" w:hAnsi="Arial Narrow" w:cs="Tahoma"/>
          <w:lang w:val="sr-Cyrl-CS"/>
        </w:rPr>
        <w:t>%</w:t>
      </w:r>
      <w:r w:rsidR="00E01658" w:rsidRPr="006C4ECE">
        <w:rPr>
          <w:rFonts w:ascii="Arial Narrow" w:hAnsi="Arial Narrow" w:cs="Tahoma"/>
          <w:lang w:val="sr-Cyrl-CS"/>
        </w:rPr>
        <w:t xml:space="preserve">, док је </w:t>
      </w:r>
      <w:r w:rsidRPr="006C4ECE">
        <w:rPr>
          <w:rFonts w:ascii="Arial Narrow" w:hAnsi="Arial Narrow" w:cs="Tahoma"/>
          <w:lang w:val="sr-Cyrl-CS"/>
        </w:rPr>
        <w:t>у</w:t>
      </w:r>
      <w:r w:rsidRPr="006C4ECE">
        <w:rPr>
          <w:rFonts w:ascii="Arial Narrow" w:hAnsi="Arial Narrow" w:cs="Tahoma"/>
        </w:rPr>
        <w:t xml:space="preserve"> </w:t>
      </w:r>
      <w:proofErr w:type="spellStart"/>
      <w:r w:rsidR="00054AA0" w:rsidRPr="006C4ECE">
        <w:rPr>
          <w:rFonts w:ascii="Arial Narrow" w:hAnsi="Arial Narrow" w:cs="Tahoma"/>
          <w:i/>
        </w:rPr>
        <w:t>Прерађивачкој</w:t>
      </w:r>
      <w:proofErr w:type="spellEnd"/>
      <w:r w:rsidR="00054AA0" w:rsidRPr="006C4ECE">
        <w:rPr>
          <w:rFonts w:ascii="Arial Narrow" w:hAnsi="Arial Narrow" w:cs="Tahoma"/>
          <w:i/>
        </w:rPr>
        <w:t xml:space="preserve"> </w:t>
      </w:r>
      <w:proofErr w:type="spellStart"/>
      <w:r w:rsidR="00054AA0" w:rsidRPr="006C4ECE">
        <w:rPr>
          <w:rFonts w:ascii="Arial Narrow" w:hAnsi="Arial Narrow" w:cs="Tahoma"/>
          <w:i/>
        </w:rPr>
        <w:t>индустрији</w:t>
      </w:r>
      <w:proofErr w:type="spellEnd"/>
      <w:r w:rsidR="00054AA0" w:rsidRPr="006C4ECE">
        <w:rPr>
          <w:rFonts w:ascii="Arial Narrow" w:hAnsi="Arial Narrow" w:cs="Tahoma"/>
          <w:i/>
          <w:lang w:val="sr-Cyrl-CS"/>
        </w:rPr>
        <w:t xml:space="preserve"> </w:t>
      </w:r>
      <w:proofErr w:type="spellStart"/>
      <w:r w:rsidR="00E01658" w:rsidRPr="006C4ECE">
        <w:rPr>
          <w:rFonts w:ascii="Arial Narrow" w:hAnsi="Arial Narrow" w:cs="Tahoma"/>
          <w:lang w:val="sr-Cyrl-CS"/>
        </w:rPr>
        <w:t>забиљежен</w:t>
      </w:r>
      <w:proofErr w:type="spellEnd"/>
      <w:r w:rsidR="00E01658" w:rsidRPr="006C4ECE">
        <w:rPr>
          <w:rFonts w:ascii="Arial Narrow" w:hAnsi="Arial Narrow" w:cs="Tahoma"/>
          <w:lang w:val="sr-Cyrl-CS"/>
        </w:rPr>
        <w:t xml:space="preserve"> пад</w:t>
      </w:r>
      <w:r w:rsidR="00054AA0" w:rsidRPr="006C4ECE">
        <w:rPr>
          <w:rFonts w:ascii="Arial Narrow" w:hAnsi="Arial Narrow" w:cs="Tahoma"/>
          <w:lang w:val="sr-Cyrl-BA"/>
        </w:rPr>
        <w:t xml:space="preserve"> </w:t>
      </w:r>
      <w:r w:rsidRPr="006C4ECE">
        <w:rPr>
          <w:rFonts w:ascii="Arial Narrow" w:hAnsi="Arial Narrow" w:cs="Tahoma"/>
          <w:lang w:val="sr-Cyrl-CS"/>
        </w:rPr>
        <w:t>од</w:t>
      </w:r>
      <w:r w:rsidRPr="006C4ECE">
        <w:rPr>
          <w:rFonts w:ascii="Arial Narrow" w:hAnsi="Arial Narrow" w:cs="Tahoma"/>
        </w:rPr>
        <w:t xml:space="preserve"> </w:t>
      </w:r>
      <w:r w:rsidR="00E01658" w:rsidRPr="006C4ECE">
        <w:rPr>
          <w:rFonts w:ascii="Arial Narrow" w:hAnsi="Arial Narrow" w:cs="Tahoma"/>
          <w:lang w:val="sr-Cyrl-CS"/>
        </w:rPr>
        <w:t>0</w:t>
      </w:r>
      <w:r w:rsidRPr="006C4ECE">
        <w:rPr>
          <w:rFonts w:ascii="Arial Narrow" w:hAnsi="Arial Narrow" w:cs="Tahoma"/>
        </w:rPr>
        <w:t>,</w:t>
      </w:r>
      <w:r w:rsidR="00E01658" w:rsidRPr="006C4ECE">
        <w:rPr>
          <w:rFonts w:ascii="Arial Narrow" w:hAnsi="Arial Narrow" w:cs="Tahoma"/>
          <w:lang w:val="sr-Cyrl-CS"/>
        </w:rPr>
        <w:t>8</w:t>
      </w:r>
      <w:r w:rsidRPr="006C4ECE">
        <w:rPr>
          <w:rFonts w:ascii="Arial Narrow" w:hAnsi="Arial Narrow" w:cs="Tahoma"/>
        </w:rPr>
        <w:t xml:space="preserve">%. </w:t>
      </w:r>
      <w:r w:rsidRPr="006C4ECE">
        <w:rPr>
          <w:rFonts w:ascii="Arial Narrow" w:hAnsi="Arial Narrow" w:cs="Tahoma"/>
          <w:spacing w:val="-2"/>
          <w:lang w:val="sr-Cyrl-CS"/>
        </w:rPr>
        <w:t>Посматрано према главним индустријским групама по основу економске намјене производа,</w:t>
      </w:r>
      <w:r w:rsidRPr="006C4ECE">
        <w:rPr>
          <w:rFonts w:ascii="Arial Narrow" w:hAnsi="Arial Narrow" w:cs="Tahoma"/>
          <w:spacing w:val="-2"/>
          <w:lang w:val="sr-Cyrl-BA"/>
        </w:rPr>
        <w:t xml:space="preserve"> десезонирана производња</w:t>
      </w:r>
      <w:r w:rsidR="00054AA0" w:rsidRPr="006C4ECE">
        <w:rPr>
          <w:rFonts w:ascii="Arial Narrow" w:hAnsi="Arial Narrow" w:cs="Tahoma"/>
          <w:lang w:val="sr-Cyrl-CS"/>
        </w:rPr>
        <w:t xml:space="preserve"> трајних производа за широку потрошњу</w:t>
      </w:r>
      <w:r w:rsidRPr="006C4ECE">
        <w:rPr>
          <w:rFonts w:ascii="Arial Narrow" w:hAnsi="Arial Narrow" w:cs="Tahoma"/>
          <w:lang w:val="sr-Cyrl-CS"/>
        </w:rPr>
        <w:t xml:space="preserve">, </w:t>
      </w:r>
      <w:r w:rsidRPr="006C4ECE">
        <w:rPr>
          <w:rFonts w:ascii="Arial Narrow" w:hAnsi="Arial Narrow" w:cs="Tahoma"/>
        </w:rPr>
        <w:t xml:space="preserve">у </w:t>
      </w:r>
      <w:r w:rsidR="00E01658" w:rsidRPr="006C4ECE">
        <w:rPr>
          <w:rFonts w:ascii="Arial Narrow" w:hAnsi="Arial Narrow" w:cs="Tahoma"/>
          <w:spacing w:val="-2"/>
          <w:lang w:val="sr-Cyrl-CS"/>
        </w:rPr>
        <w:t>априлу</w:t>
      </w:r>
      <w:r w:rsidR="00054AA0" w:rsidRPr="006C4ECE">
        <w:rPr>
          <w:rFonts w:ascii="Arial Narrow" w:hAnsi="Arial Narrow" w:cs="Tahoma"/>
          <w:spacing w:val="-2"/>
        </w:rPr>
        <w:t xml:space="preserve"> </w:t>
      </w:r>
      <w:r w:rsidRPr="006C4ECE">
        <w:rPr>
          <w:rFonts w:ascii="Arial Narrow" w:hAnsi="Arial Narrow" w:cs="Tahoma"/>
        </w:rPr>
        <w:t>201</w:t>
      </w:r>
      <w:r w:rsidR="00054AA0" w:rsidRPr="006C4ECE">
        <w:rPr>
          <w:rFonts w:ascii="Arial Narrow" w:hAnsi="Arial Narrow" w:cs="Tahoma"/>
          <w:lang w:val="sr-Cyrl-CS"/>
        </w:rPr>
        <w:t>4</w:t>
      </w:r>
      <w:r w:rsidRPr="006C4ECE">
        <w:rPr>
          <w:rFonts w:ascii="Arial Narrow" w:hAnsi="Arial Narrow" w:cs="Tahoma"/>
        </w:rPr>
        <w:t xml:space="preserve">. </w:t>
      </w:r>
      <w:r w:rsidRPr="006C4ECE">
        <w:rPr>
          <w:rFonts w:ascii="Arial Narrow" w:hAnsi="Arial Narrow" w:cs="Tahoma"/>
          <w:lang w:val="sr-Cyrl-BA"/>
        </w:rPr>
        <w:t>г</w:t>
      </w:r>
      <w:proofErr w:type="spellStart"/>
      <w:r w:rsidRPr="006C4ECE">
        <w:rPr>
          <w:rFonts w:ascii="Arial Narrow" w:hAnsi="Arial Narrow" w:cs="Tahoma"/>
        </w:rPr>
        <w:t>одине</w:t>
      </w:r>
      <w:proofErr w:type="spellEnd"/>
      <w:r w:rsidRPr="006C4ECE">
        <w:rPr>
          <w:rFonts w:ascii="Arial Narrow" w:hAnsi="Arial Narrow" w:cs="Tahoma"/>
          <w:spacing w:val="-4"/>
          <w:lang w:val="sr-Cyrl-BA"/>
        </w:rPr>
        <w:t xml:space="preserve"> </w:t>
      </w:r>
      <w:r w:rsidRPr="006C4ECE">
        <w:rPr>
          <w:rFonts w:ascii="Arial Narrow" w:hAnsi="Arial Narrow" w:cs="Tahoma"/>
        </w:rPr>
        <w:t xml:space="preserve">у </w:t>
      </w:r>
      <w:proofErr w:type="spellStart"/>
      <w:r w:rsidRPr="006C4ECE">
        <w:rPr>
          <w:rFonts w:ascii="Arial Narrow" w:hAnsi="Arial Narrow" w:cs="Tahoma"/>
        </w:rPr>
        <w:t>поређењу</w:t>
      </w:r>
      <w:proofErr w:type="spellEnd"/>
      <w:r w:rsidRPr="006C4ECE">
        <w:rPr>
          <w:rFonts w:ascii="Arial Narrow" w:hAnsi="Arial Narrow" w:cs="Tahoma"/>
        </w:rPr>
        <w:t xml:space="preserve"> </w:t>
      </w:r>
      <w:r w:rsidRPr="006C4ECE">
        <w:rPr>
          <w:rFonts w:ascii="Arial Narrow" w:hAnsi="Arial Narrow" w:cs="Tahoma"/>
          <w:lang w:val="sr-Cyrl-BA"/>
        </w:rPr>
        <w:t xml:space="preserve">са </w:t>
      </w:r>
      <w:r w:rsidR="00E01658" w:rsidRPr="006C4ECE">
        <w:rPr>
          <w:rFonts w:ascii="Arial Narrow" w:hAnsi="Arial Narrow" w:cs="Tahoma"/>
          <w:lang w:val="ru-RU"/>
        </w:rPr>
        <w:t>мартом</w:t>
      </w:r>
      <w:r w:rsidR="00351546" w:rsidRPr="006C4ECE">
        <w:rPr>
          <w:rFonts w:ascii="Arial Narrow" w:hAnsi="Arial Narrow" w:cs="Tahoma"/>
          <w:lang w:val="ru-RU"/>
        </w:rPr>
        <w:t xml:space="preserve"> </w:t>
      </w:r>
      <w:r w:rsidRPr="006C4ECE">
        <w:rPr>
          <w:rFonts w:ascii="Arial Narrow" w:hAnsi="Arial Narrow" w:cs="Tahoma"/>
          <w:lang w:val="ru-RU"/>
        </w:rPr>
        <w:t>201</w:t>
      </w:r>
      <w:r w:rsidR="00351546" w:rsidRPr="006C4ECE">
        <w:rPr>
          <w:rFonts w:ascii="Arial Narrow" w:hAnsi="Arial Narrow" w:cs="Tahoma"/>
          <w:lang w:val="ru-RU"/>
        </w:rPr>
        <w:t>4</w:t>
      </w:r>
      <w:r w:rsidRPr="006C4ECE">
        <w:rPr>
          <w:rFonts w:ascii="Arial Narrow" w:hAnsi="Arial Narrow" w:cs="Tahoma"/>
          <w:lang w:val="ru-RU"/>
        </w:rPr>
        <w:t>,</w:t>
      </w:r>
      <w:r w:rsidRPr="006C4ECE">
        <w:rPr>
          <w:rFonts w:ascii="Arial Narrow" w:hAnsi="Arial Narrow" w:cs="Tahoma"/>
        </w:rPr>
        <w:t xml:space="preserve"> </w:t>
      </w:r>
      <w:r w:rsidR="003766C3" w:rsidRPr="006C4ECE">
        <w:rPr>
          <w:rFonts w:ascii="Arial Narrow" w:hAnsi="Arial Narrow" w:cs="Tahoma"/>
          <w:lang w:val="sr-Cyrl-CS"/>
        </w:rPr>
        <w:t>мања</w:t>
      </w:r>
      <w:r w:rsidRPr="006C4ECE">
        <w:rPr>
          <w:rFonts w:ascii="Arial Narrow" w:hAnsi="Arial Narrow" w:cs="Tahoma"/>
          <w:lang w:val="sr-Cyrl-CS"/>
        </w:rPr>
        <w:t xml:space="preserve"> је за </w:t>
      </w:r>
      <w:r w:rsidR="003766C3" w:rsidRPr="006C4ECE">
        <w:rPr>
          <w:rFonts w:ascii="Arial Narrow" w:hAnsi="Arial Narrow" w:cs="Tahoma"/>
          <w:lang w:val="sr-Cyrl-CS"/>
        </w:rPr>
        <w:t>0</w:t>
      </w:r>
      <w:r w:rsidRPr="006C4ECE">
        <w:rPr>
          <w:rFonts w:ascii="Arial Narrow" w:hAnsi="Arial Narrow" w:cs="Tahoma"/>
          <w:lang w:val="bs-Latn-BA"/>
        </w:rPr>
        <w:t>,</w:t>
      </w:r>
      <w:r w:rsidR="00E01658" w:rsidRPr="006C4ECE">
        <w:rPr>
          <w:rFonts w:ascii="Arial Narrow" w:hAnsi="Arial Narrow" w:cs="Tahoma"/>
          <w:lang w:val="sr-Cyrl-CS"/>
        </w:rPr>
        <w:t>6</w:t>
      </w:r>
      <w:r w:rsidRPr="006C4ECE">
        <w:rPr>
          <w:rFonts w:ascii="Arial Narrow" w:hAnsi="Arial Narrow" w:cs="Tahoma"/>
          <w:lang w:val="sr-Cyrl-CS"/>
        </w:rPr>
        <w:t xml:space="preserve">%, </w:t>
      </w:r>
      <w:r w:rsidR="00E01658" w:rsidRPr="006C4ECE">
        <w:rPr>
          <w:rFonts w:ascii="Arial Narrow" w:hAnsi="Arial Narrow" w:cs="Tahoma"/>
          <w:lang w:val="sr-Cyrl-CS"/>
        </w:rPr>
        <w:t xml:space="preserve">интермедијарних производа </w:t>
      </w:r>
      <w:r w:rsidR="00DB26E3" w:rsidRPr="006C4ECE">
        <w:rPr>
          <w:rFonts w:ascii="Arial Narrow" w:hAnsi="Arial Narrow" w:cs="Tahoma"/>
          <w:lang w:val="sr-Cyrl-CS"/>
        </w:rPr>
        <w:t xml:space="preserve">за </w:t>
      </w:r>
      <w:r w:rsidR="00E01658" w:rsidRPr="006C4ECE">
        <w:rPr>
          <w:rFonts w:ascii="Arial Narrow" w:hAnsi="Arial Narrow" w:cs="Tahoma"/>
          <w:lang w:val="sr-Cyrl-CS"/>
        </w:rPr>
        <w:t>3</w:t>
      </w:r>
      <w:r w:rsidR="00DB26E3" w:rsidRPr="006C4ECE">
        <w:rPr>
          <w:rFonts w:ascii="Arial Narrow" w:hAnsi="Arial Narrow" w:cs="Tahoma"/>
          <w:lang w:val="sr-Cyrl-CS"/>
        </w:rPr>
        <w:t>,</w:t>
      </w:r>
      <w:r w:rsidR="00E01658" w:rsidRPr="006C4ECE">
        <w:rPr>
          <w:rFonts w:ascii="Arial Narrow" w:hAnsi="Arial Narrow" w:cs="Tahoma"/>
          <w:lang w:val="sr-Cyrl-CS"/>
        </w:rPr>
        <w:t>7</w:t>
      </w:r>
      <w:r w:rsidR="004C6F10" w:rsidRPr="006C4ECE">
        <w:rPr>
          <w:rFonts w:ascii="Arial Narrow" w:hAnsi="Arial Narrow" w:cs="Tahoma"/>
          <w:lang w:val="sr-Cyrl-CS"/>
        </w:rPr>
        <w:t>%</w:t>
      </w:r>
      <w:r w:rsidR="00E01658" w:rsidRPr="006C4ECE">
        <w:rPr>
          <w:rFonts w:ascii="Arial Narrow" w:hAnsi="Arial Narrow" w:cs="Tahoma"/>
          <w:lang w:val="sr-Cyrl-CS"/>
        </w:rPr>
        <w:t xml:space="preserve"> и</w:t>
      </w:r>
      <w:r w:rsidR="00DB26E3" w:rsidRPr="006C4ECE">
        <w:rPr>
          <w:rFonts w:ascii="Arial Narrow" w:hAnsi="Arial Narrow" w:cs="Tahoma"/>
          <w:lang w:val="sr-Cyrl-CS"/>
        </w:rPr>
        <w:t xml:space="preserve"> </w:t>
      </w:r>
      <w:r w:rsidR="00E01658" w:rsidRPr="006C4ECE">
        <w:rPr>
          <w:rFonts w:ascii="Arial Narrow" w:hAnsi="Arial Narrow" w:cs="Tahoma"/>
          <w:spacing w:val="-2"/>
          <w:lang w:val="sr-Cyrl-CS"/>
        </w:rPr>
        <w:t>капиталних производа</w:t>
      </w:r>
      <w:r w:rsidR="00E01658" w:rsidRPr="006C4ECE">
        <w:rPr>
          <w:rFonts w:ascii="Arial Narrow" w:hAnsi="Arial Narrow" w:cs="Tahoma"/>
          <w:lang w:val="sr-Cyrl-CS"/>
        </w:rPr>
        <w:t xml:space="preserve"> </w:t>
      </w:r>
      <w:r w:rsidR="0024482C" w:rsidRPr="006C4ECE">
        <w:rPr>
          <w:rFonts w:ascii="Arial Narrow" w:hAnsi="Arial Narrow" w:cs="Tahoma"/>
          <w:lang w:val="sr-Cyrl-CS"/>
        </w:rPr>
        <w:t xml:space="preserve">за </w:t>
      </w:r>
      <w:r w:rsidR="00E01658" w:rsidRPr="006C4ECE">
        <w:rPr>
          <w:rFonts w:ascii="Arial Narrow" w:hAnsi="Arial Narrow" w:cs="Tahoma"/>
          <w:lang w:val="sr-Cyrl-CS"/>
        </w:rPr>
        <w:t>18</w:t>
      </w:r>
      <w:r w:rsidR="0024482C" w:rsidRPr="006C4ECE">
        <w:rPr>
          <w:rFonts w:ascii="Arial Narrow" w:hAnsi="Arial Narrow" w:cs="Tahoma"/>
          <w:lang w:val="sr-Cyrl-CS"/>
        </w:rPr>
        <w:t>,</w:t>
      </w:r>
      <w:r w:rsidR="00E01658" w:rsidRPr="006C4ECE">
        <w:rPr>
          <w:rFonts w:ascii="Arial Narrow" w:hAnsi="Arial Narrow" w:cs="Tahoma"/>
          <w:lang w:val="sr-Cyrl-CS"/>
        </w:rPr>
        <w:t>3</w:t>
      </w:r>
      <w:r w:rsidR="0024482C" w:rsidRPr="006C4ECE">
        <w:rPr>
          <w:rFonts w:ascii="Arial Narrow" w:hAnsi="Arial Narrow" w:cs="Tahoma"/>
          <w:lang w:val="sr-Cyrl-CS"/>
        </w:rPr>
        <w:t>%</w:t>
      </w:r>
      <w:r w:rsidR="003766C3" w:rsidRPr="006C4ECE">
        <w:rPr>
          <w:rFonts w:ascii="Arial Narrow" w:hAnsi="Arial Narrow" w:cs="Tahoma"/>
          <w:lang w:val="sr-Cyrl-CS"/>
        </w:rPr>
        <w:t>,</w:t>
      </w:r>
      <w:r w:rsidR="00E01658" w:rsidRPr="006C4ECE">
        <w:rPr>
          <w:rFonts w:ascii="Arial Narrow" w:hAnsi="Arial Narrow" w:cs="Tahoma"/>
          <w:lang w:val="sr-Cyrl-CS"/>
        </w:rPr>
        <w:t xml:space="preserve"> док је производња</w:t>
      </w:r>
      <w:r w:rsidR="004C6F10" w:rsidRPr="006C4ECE">
        <w:rPr>
          <w:rFonts w:ascii="Arial Narrow" w:hAnsi="Arial Narrow" w:cs="Tahoma"/>
          <w:lang w:val="sr-Cyrl-CS"/>
        </w:rPr>
        <w:t xml:space="preserve"> </w:t>
      </w:r>
      <w:r w:rsidR="00E01658" w:rsidRPr="006C4ECE">
        <w:rPr>
          <w:rFonts w:ascii="Arial Narrow" w:hAnsi="Arial Narrow" w:cs="Tahoma"/>
          <w:lang w:val="sr-Cyrl-CS"/>
        </w:rPr>
        <w:t xml:space="preserve">енергије већа </w:t>
      </w:r>
      <w:r w:rsidR="004C6F10" w:rsidRPr="006C4ECE">
        <w:rPr>
          <w:rFonts w:ascii="Arial Narrow" w:hAnsi="Arial Narrow" w:cs="Tahoma"/>
          <w:lang w:val="sr-Cyrl-CS"/>
        </w:rPr>
        <w:t xml:space="preserve">за </w:t>
      </w:r>
      <w:r w:rsidR="00E01658" w:rsidRPr="006C4ECE">
        <w:rPr>
          <w:rFonts w:ascii="Arial Narrow" w:hAnsi="Arial Narrow" w:cs="Tahoma"/>
          <w:lang w:val="sr-Cyrl-CS"/>
        </w:rPr>
        <w:t>17</w:t>
      </w:r>
      <w:r w:rsidR="004C6F10" w:rsidRPr="006C4ECE">
        <w:rPr>
          <w:rFonts w:ascii="Arial Narrow" w:hAnsi="Arial Narrow" w:cs="Tahoma"/>
          <w:lang w:val="sr-Cyrl-CS"/>
        </w:rPr>
        <w:t>,</w:t>
      </w:r>
      <w:r w:rsidR="00E01658" w:rsidRPr="006C4ECE">
        <w:rPr>
          <w:rFonts w:ascii="Arial Narrow" w:hAnsi="Arial Narrow" w:cs="Tahoma"/>
          <w:lang w:val="sr-Cyrl-CS"/>
        </w:rPr>
        <w:t>0</w:t>
      </w:r>
      <w:r w:rsidR="004C6F10" w:rsidRPr="006C4ECE">
        <w:rPr>
          <w:rFonts w:ascii="Arial Narrow" w:hAnsi="Arial Narrow" w:cs="Tahoma"/>
          <w:lang w:val="sr-Cyrl-CS"/>
        </w:rPr>
        <w:t xml:space="preserve">% </w:t>
      </w:r>
      <w:r w:rsidR="0024482C" w:rsidRPr="006C4ECE">
        <w:rPr>
          <w:rFonts w:ascii="Arial Narrow" w:hAnsi="Arial Narrow" w:cs="Tahoma"/>
          <w:lang w:val="sr-Cyrl-CS"/>
        </w:rPr>
        <w:t>и</w:t>
      </w:r>
      <w:r w:rsidRPr="006C4ECE">
        <w:rPr>
          <w:rFonts w:ascii="Arial Narrow" w:hAnsi="Arial Narrow" w:cs="Tahoma"/>
          <w:lang w:val="sr-Cyrl-CS"/>
        </w:rPr>
        <w:t xml:space="preserve"> </w:t>
      </w:r>
      <w:r w:rsidR="00E01658" w:rsidRPr="006C4ECE">
        <w:rPr>
          <w:rFonts w:ascii="Arial Narrow" w:hAnsi="Arial Narrow" w:cs="Tahoma"/>
          <w:lang w:val="sr-Cyrl-CS"/>
        </w:rPr>
        <w:t xml:space="preserve">нетрајних производа за широку потрошњу </w:t>
      </w:r>
      <w:r w:rsidRPr="006C4ECE">
        <w:rPr>
          <w:rFonts w:ascii="Arial Narrow" w:hAnsi="Arial Narrow" w:cs="Tahoma"/>
          <w:lang w:val="sr-Cyrl-CS"/>
        </w:rPr>
        <w:t xml:space="preserve">за </w:t>
      </w:r>
      <w:r w:rsidR="00E01658" w:rsidRPr="006C4ECE">
        <w:rPr>
          <w:rFonts w:ascii="Arial Narrow" w:hAnsi="Arial Narrow" w:cs="Tahoma"/>
          <w:lang w:val="sr-Cyrl-CS"/>
        </w:rPr>
        <w:t>7</w:t>
      </w:r>
      <w:r w:rsidRPr="006C4ECE">
        <w:rPr>
          <w:rFonts w:ascii="Arial Narrow" w:hAnsi="Arial Narrow" w:cs="Tahoma"/>
          <w:lang w:val="sr-Cyrl-CS"/>
        </w:rPr>
        <w:t>,</w:t>
      </w:r>
      <w:r w:rsidR="00E01658" w:rsidRPr="006C4ECE">
        <w:rPr>
          <w:rFonts w:ascii="Arial Narrow" w:hAnsi="Arial Narrow" w:cs="Tahoma"/>
          <w:lang w:val="sr-Cyrl-CS"/>
        </w:rPr>
        <w:t>8</w:t>
      </w:r>
      <w:r w:rsidR="0024482C" w:rsidRPr="006C4ECE">
        <w:rPr>
          <w:rFonts w:ascii="Arial Narrow" w:hAnsi="Arial Narrow" w:cs="Tahoma"/>
          <w:lang w:val="sr-Cyrl-CS"/>
        </w:rPr>
        <w:t>%</w:t>
      </w:r>
      <w:r w:rsidR="006E7165" w:rsidRPr="006C4ECE">
        <w:rPr>
          <w:rFonts w:ascii="Arial Narrow" w:hAnsi="Arial Narrow" w:cs="Tahoma"/>
          <w:lang w:val="sr-Latn-CS"/>
        </w:rPr>
        <w:t>.</w:t>
      </w:r>
      <w:r w:rsidR="00DB26E3" w:rsidRPr="006C4ECE">
        <w:rPr>
          <w:rFonts w:ascii="Arial Narrow" w:hAnsi="Arial Narrow" w:cs="Tahoma"/>
          <w:lang w:val="sr-Cyrl-CS"/>
        </w:rPr>
        <w:t xml:space="preserve"> </w:t>
      </w:r>
    </w:p>
    <w:p w:rsidR="006053F7" w:rsidRPr="006C4ECE" w:rsidRDefault="006053F7" w:rsidP="006053F7">
      <w:pPr>
        <w:jc w:val="both"/>
        <w:rPr>
          <w:rFonts w:ascii="Arial Narrow" w:hAnsi="Arial Narrow" w:cs="Tahoma"/>
          <w:lang w:val="sr-Latn-CS"/>
        </w:rPr>
      </w:pPr>
    </w:p>
    <w:p w:rsidR="0043561A" w:rsidRDefault="0043561A" w:rsidP="0043561A">
      <w:pPr>
        <w:jc w:val="both"/>
        <w:rPr>
          <w:rFonts w:ascii="Arial Narrow" w:hAnsi="Arial Narrow" w:cs="Tahoma"/>
          <w:lang w:val="ru-RU"/>
        </w:rPr>
      </w:pPr>
      <w:r w:rsidRPr="006C4ECE">
        <w:rPr>
          <w:rFonts w:ascii="Arial Narrow" w:hAnsi="Arial Narrow" w:cs="Tahoma"/>
          <w:b/>
          <w:lang w:val="ru-RU"/>
        </w:rPr>
        <w:t>Број запослених у индустрији</w:t>
      </w:r>
      <w:r w:rsidRPr="006C4ECE">
        <w:rPr>
          <w:rFonts w:ascii="Arial Narrow" w:hAnsi="Arial Narrow" w:cs="Tahoma"/>
          <w:lang w:val="ru-RU"/>
        </w:rPr>
        <w:t xml:space="preserve"> у </w:t>
      </w:r>
      <w:r w:rsidR="00DA573C" w:rsidRPr="006C4ECE">
        <w:rPr>
          <w:rFonts w:ascii="Arial Narrow" w:hAnsi="Arial Narrow" w:cs="Tahoma"/>
          <w:spacing w:val="-2"/>
          <w:lang w:val="sr-Cyrl-CS"/>
        </w:rPr>
        <w:t>априлу</w:t>
      </w:r>
      <w:r w:rsidR="005B61C7" w:rsidRPr="006C4ECE">
        <w:rPr>
          <w:rFonts w:ascii="Arial Narrow" w:hAnsi="Arial Narrow" w:cs="Tahoma"/>
          <w:spacing w:val="-2"/>
        </w:rPr>
        <w:t xml:space="preserve"> </w:t>
      </w:r>
      <w:r w:rsidRPr="006C4ECE">
        <w:rPr>
          <w:rFonts w:ascii="Arial Narrow" w:hAnsi="Arial Narrow" w:cs="Tahoma"/>
          <w:lang w:val="ru-RU"/>
        </w:rPr>
        <w:t>201</w:t>
      </w:r>
      <w:r w:rsidR="00DC722C" w:rsidRPr="006C4ECE">
        <w:rPr>
          <w:rFonts w:ascii="Arial Narrow" w:hAnsi="Arial Narrow" w:cs="Tahoma"/>
          <w:lang w:val="ru-RU"/>
        </w:rPr>
        <w:t>4</w:t>
      </w:r>
      <w:r w:rsidRPr="006C4ECE">
        <w:rPr>
          <w:rFonts w:ascii="Arial Narrow" w:hAnsi="Arial Narrow" w:cs="Tahoma"/>
          <w:lang w:val="ru-RU"/>
        </w:rPr>
        <w:t xml:space="preserve">. године </w:t>
      </w:r>
      <w:r w:rsidRPr="006C4ECE">
        <w:rPr>
          <w:rFonts w:ascii="Arial Narrow" w:hAnsi="Arial Narrow" w:cs="Tahoma"/>
          <w:lang w:val="sr-Cyrl-CS"/>
        </w:rPr>
        <w:t xml:space="preserve">у </w:t>
      </w:r>
      <w:r w:rsidRPr="006C4ECE">
        <w:rPr>
          <w:rFonts w:ascii="Arial Narrow" w:hAnsi="Arial Narrow" w:cs="Tahoma"/>
          <w:lang w:val="ru-RU"/>
        </w:rPr>
        <w:t xml:space="preserve">односу на </w:t>
      </w:r>
      <w:r w:rsidR="00DC722C" w:rsidRPr="006C4ECE">
        <w:rPr>
          <w:rFonts w:ascii="Arial Narrow" w:hAnsi="Arial Narrow" w:cs="Tahoma"/>
          <w:lang w:val="sr-Latn-CS"/>
        </w:rPr>
        <w:t>исти мјесец прошле године</w:t>
      </w:r>
      <w:r w:rsidR="00DC722C" w:rsidRPr="006C4ECE">
        <w:rPr>
          <w:rFonts w:ascii="Arial Narrow" w:hAnsi="Arial Narrow" w:cs="Tahoma"/>
          <w:lang w:val="sr-Cyrl-CS"/>
        </w:rPr>
        <w:t xml:space="preserve"> већи</w:t>
      </w:r>
      <w:r w:rsidR="00D40CC2" w:rsidRPr="006C4ECE">
        <w:rPr>
          <w:rFonts w:ascii="Arial Narrow" w:hAnsi="Arial Narrow" w:cs="Tahoma"/>
          <w:lang w:val="sr-Latn-CS"/>
        </w:rPr>
        <w:t xml:space="preserve"> је за </w:t>
      </w:r>
      <w:r w:rsidR="00DC722C" w:rsidRPr="006C4ECE">
        <w:rPr>
          <w:rFonts w:ascii="Arial Narrow" w:hAnsi="Arial Narrow" w:cs="Tahoma"/>
          <w:lang w:val="sr-Cyrl-CS"/>
        </w:rPr>
        <w:t>2</w:t>
      </w:r>
      <w:r w:rsidR="00D40CC2" w:rsidRPr="006C4ECE">
        <w:rPr>
          <w:rFonts w:ascii="Arial Narrow" w:hAnsi="Arial Narrow" w:cs="Tahoma"/>
          <w:lang w:val="sr-Latn-CS"/>
        </w:rPr>
        <w:t>,</w:t>
      </w:r>
      <w:r w:rsidR="00DA573C" w:rsidRPr="006C4ECE">
        <w:rPr>
          <w:rFonts w:ascii="Arial Narrow" w:hAnsi="Arial Narrow" w:cs="Tahoma"/>
          <w:lang w:val="sr-Cyrl-CS"/>
        </w:rPr>
        <w:t>0</w:t>
      </w:r>
      <w:r w:rsidR="005B61C7" w:rsidRPr="006C4ECE">
        <w:rPr>
          <w:rFonts w:ascii="Arial Narrow" w:hAnsi="Arial Narrow" w:cs="Tahoma"/>
          <w:lang w:val="sr-Latn-CS"/>
        </w:rPr>
        <w:t>%</w:t>
      </w:r>
      <w:r w:rsidR="00DC722C" w:rsidRPr="006C4ECE">
        <w:rPr>
          <w:rFonts w:ascii="Arial Narrow" w:hAnsi="Arial Narrow" w:cs="Tahoma"/>
          <w:lang w:val="sr-Cyrl-CS"/>
        </w:rPr>
        <w:t>,</w:t>
      </w:r>
      <w:r w:rsidR="00D40CC2" w:rsidRPr="006C4ECE">
        <w:rPr>
          <w:rFonts w:ascii="Arial Narrow" w:hAnsi="Arial Narrow" w:cs="Tahoma"/>
          <w:lang w:val="sr-Latn-CS"/>
        </w:rPr>
        <w:t xml:space="preserve"> у односу на </w:t>
      </w:r>
      <w:r w:rsidR="00DC722C" w:rsidRPr="006C4ECE">
        <w:rPr>
          <w:rFonts w:ascii="Arial Narrow" w:hAnsi="Arial Narrow" w:cs="Tahoma"/>
          <w:lang w:val="sr-Latn-CS"/>
        </w:rPr>
        <w:t>просјечан мјесечни број запослених у 201</w:t>
      </w:r>
      <w:r w:rsidR="00DC722C" w:rsidRPr="006C4ECE">
        <w:rPr>
          <w:rFonts w:ascii="Arial Narrow" w:hAnsi="Arial Narrow" w:cs="Tahoma"/>
          <w:lang w:val="sr-Cyrl-CS"/>
        </w:rPr>
        <w:t>3</w:t>
      </w:r>
      <w:r w:rsidR="00DC722C" w:rsidRPr="006C4ECE">
        <w:rPr>
          <w:rFonts w:ascii="Arial Narrow" w:hAnsi="Arial Narrow" w:cs="Tahoma"/>
          <w:lang w:val="sr-Latn-CS"/>
        </w:rPr>
        <w:t xml:space="preserve">. </w:t>
      </w:r>
      <w:r w:rsidR="00DC722C" w:rsidRPr="006C4ECE">
        <w:rPr>
          <w:rFonts w:ascii="Arial Narrow" w:hAnsi="Arial Narrow" w:cs="Tahoma"/>
          <w:lang w:val="sr-Cyrl-CS"/>
        </w:rPr>
        <w:t>г</w:t>
      </w:r>
      <w:r w:rsidR="00DC722C" w:rsidRPr="006C4ECE">
        <w:rPr>
          <w:rFonts w:ascii="Arial Narrow" w:hAnsi="Arial Narrow" w:cs="Tahoma"/>
          <w:lang w:val="sr-Latn-CS"/>
        </w:rPr>
        <w:t xml:space="preserve">одини </w:t>
      </w:r>
      <w:r w:rsidR="00BD28B4" w:rsidRPr="006C4ECE">
        <w:rPr>
          <w:rFonts w:ascii="Arial Narrow" w:hAnsi="Arial Narrow" w:cs="Tahoma"/>
          <w:lang w:val="sr-Cyrl-CS"/>
        </w:rPr>
        <w:t>већи је за 1,</w:t>
      </w:r>
      <w:r w:rsidR="00DA573C" w:rsidRPr="006C4ECE">
        <w:rPr>
          <w:rFonts w:ascii="Arial Narrow" w:hAnsi="Arial Narrow" w:cs="Tahoma"/>
          <w:lang w:val="sr-Cyrl-CS"/>
        </w:rPr>
        <w:t>5</w:t>
      </w:r>
      <w:r w:rsidR="00BD28B4" w:rsidRPr="006C4ECE">
        <w:rPr>
          <w:rFonts w:ascii="Arial Narrow" w:hAnsi="Arial Narrow" w:cs="Tahoma"/>
          <w:lang w:val="sr-Cyrl-CS"/>
        </w:rPr>
        <w:t xml:space="preserve">% </w:t>
      </w:r>
      <w:r w:rsidR="00DC722C" w:rsidRPr="006C4ECE">
        <w:rPr>
          <w:rFonts w:ascii="Arial Narrow" w:hAnsi="Arial Narrow" w:cs="Tahoma"/>
          <w:lang w:val="ru-RU"/>
        </w:rPr>
        <w:t>и</w:t>
      </w:r>
      <w:r w:rsidR="00C75199" w:rsidRPr="006C4ECE">
        <w:rPr>
          <w:rFonts w:ascii="Arial Narrow" w:hAnsi="Arial Narrow" w:cs="Tahoma"/>
          <w:lang w:val="sr-Cyrl-CS"/>
        </w:rPr>
        <w:t xml:space="preserve"> </w:t>
      </w:r>
      <w:r w:rsidR="00DC722C" w:rsidRPr="006C4ECE">
        <w:rPr>
          <w:rFonts w:ascii="Arial Narrow" w:hAnsi="Arial Narrow" w:cs="Tahoma"/>
          <w:lang w:val="sr-Latn-CS"/>
        </w:rPr>
        <w:t xml:space="preserve">у односу на </w:t>
      </w:r>
      <w:r w:rsidR="00DA573C" w:rsidRPr="006C4ECE">
        <w:rPr>
          <w:rFonts w:ascii="Arial Narrow" w:hAnsi="Arial Narrow" w:cs="Tahoma"/>
          <w:lang w:val="sr-Cyrl-CS"/>
        </w:rPr>
        <w:t>март</w:t>
      </w:r>
      <w:r w:rsidR="00DC722C" w:rsidRPr="006C4ECE">
        <w:rPr>
          <w:rFonts w:ascii="Arial Narrow" w:hAnsi="Arial Narrow" w:cs="Tahoma"/>
          <w:lang w:val="sr-Cyrl-CS"/>
        </w:rPr>
        <w:t xml:space="preserve"> 2014.</w:t>
      </w:r>
      <w:r w:rsidR="00DC722C" w:rsidRPr="006C4ECE">
        <w:rPr>
          <w:rFonts w:ascii="Arial Narrow" w:hAnsi="Arial Narrow" w:cs="Tahoma"/>
          <w:lang w:val="ru-RU"/>
        </w:rPr>
        <w:t xml:space="preserve"> </w:t>
      </w:r>
      <w:r w:rsidR="008302DE" w:rsidRPr="006C4ECE">
        <w:rPr>
          <w:rFonts w:ascii="Arial Narrow" w:hAnsi="Arial Narrow" w:cs="Tahoma"/>
          <w:lang w:val="ru-RU"/>
        </w:rPr>
        <w:t xml:space="preserve">године </w:t>
      </w:r>
      <w:r w:rsidR="00DC722C" w:rsidRPr="006C4ECE">
        <w:rPr>
          <w:rFonts w:ascii="Arial Narrow" w:hAnsi="Arial Narrow" w:cs="Tahoma"/>
          <w:lang w:val="sr-Latn-CS"/>
        </w:rPr>
        <w:t>за 0</w:t>
      </w:r>
      <w:r w:rsidR="00BD28B4" w:rsidRPr="006C4ECE">
        <w:rPr>
          <w:rFonts w:ascii="Arial Narrow" w:hAnsi="Arial Narrow" w:cs="Tahoma"/>
          <w:lang w:val="sr-Cyrl-CS"/>
        </w:rPr>
        <w:t>,</w:t>
      </w:r>
      <w:r w:rsidR="00DA573C" w:rsidRPr="006C4ECE">
        <w:rPr>
          <w:rFonts w:ascii="Arial Narrow" w:hAnsi="Arial Narrow" w:cs="Tahoma"/>
          <w:lang w:val="sr-Cyrl-CS"/>
        </w:rPr>
        <w:t>5</w:t>
      </w:r>
      <w:r w:rsidR="00DC722C" w:rsidRPr="006C4ECE">
        <w:rPr>
          <w:rFonts w:ascii="Arial Narrow" w:hAnsi="Arial Narrow" w:cs="Tahoma"/>
          <w:lang w:val="sr-Cyrl-CS"/>
        </w:rPr>
        <w:t>%.</w:t>
      </w:r>
      <w:r w:rsidR="00DC722C" w:rsidRPr="006C4ECE">
        <w:rPr>
          <w:rFonts w:ascii="Arial Narrow" w:hAnsi="Arial Narrow" w:cs="Tahoma"/>
          <w:lang w:val="sr-Latn-CS"/>
        </w:rPr>
        <w:t xml:space="preserve"> </w:t>
      </w:r>
      <w:r w:rsidR="00C75199" w:rsidRPr="006C4ECE">
        <w:rPr>
          <w:rFonts w:ascii="Arial Narrow" w:hAnsi="Arial Narrow" w:cs="Tahoma"/>
          <w:lang w:val="sr-Cyrl-CS"/>
        </w:rPr>
        <w:t xml:space="preserve">У </w:t>
      </w:r>
      <w:r w:rsidR="00C75199" w:rsidRPr="006C4ECE">
        <w:rPr>
          <w:rFonts w:ascii="Arial Narrow" w:hAnsi="Arial Narrow" w:cs="Tahoma"/>
          <w:lang w:val="ru-RU"/>
        </w:rPr>
        <w:t xml:space="preserve">периоду јануар - </w:t>
      </w:r>
      <w:r w:rsidR="00DA573C" w:rsidRPr="006C4ECE">
        <w:rPr>
          <w:rFonts w:ascii="Arial Narrow" w:hAnsi="Arial Narrow" w:cs="Tahoma"/>
          <w:lang w:val="ru-RU"/>
        </w:rPr>
        <w:t>април</w:t>
      </w:r>
      <w:r w:rsidR="00C75199" w:rsidRPr="006C4ECE">
        <w:rPr>
          <w:rFonts w:ascii="Arial Narrow" w:hAnsi="Arial Narrow" w:cs="Tahoma"/>
          <w:lang w:val="sr-Cyrl-CS"/>
        </w:rPr>
        <w:t xml:space="preserve"> 201</w:t>
      </w:r>
      <w:r w:rsidR="00DC722C" w:rsidRPr="006C4ECE">
        <w:rPr>
          <w:rFonts w:ascii="Arial Narrow" w:hAnsi="Arial Narrow" w:cs="Tahoma"/>
          <w:lang w:val="sr-Cyrl-CS"/>
        </w:rPr>
        <w:t>4</w:t>
      </w:r>
      <w:r w:rsidR="00C75199" w:rsidRPr="006C4ECE">
        <w:rPr>
          <w:rFonts w:ascii="Arial Narrow" w:hAnsi="Arial Narrow" w:cs="Tahoma"/>
          <w:lang w:val="sr-Cyrl-CS"/>
        </w:rPr>
        <w:t xml:space="preserve">. </w:t>
      </w:r>
      <w:r w:rsidR="00F16018" w:rsidRPr="006C4ECE">
        <w:rPr>
          <w:rFonts w:ascii="Arial Narrow" w:hAnsi="Arial Narrow" w:cs="Tahoma"/>
          <w:lang w:val="sr-Cyrl-CS"/>
        </w:rPr>
        <w:t>г</w:t>
      </w:r>
      <w:r w:rsidR="00C75199" w:rsidRPr="006C4ECE">
        <w:rPr>
          <w:rFonts w:ascii="Arial Narrow" w:hAnsi="Arial Narrow" w:cs="Tahoma"/>
          <w:lang w:val="sr-Cyrl-CS"/>
        </w:rPr>
        <w:t>одине</w:t>
      </w:r>
      <w:r w:rsidR="00F16018" w:rsidRPr="006C4ECE">
        <w:rPr>
          <w:rFonts w:ascii="Arial Narrow" w:hAnsi="Arial Narrow" w:cs="Tahoma"/>
          <w:lang w:val="sr-Cyrl-CS"/>
        </w:rPr>
        <w:t>, у односу на исти период прошле године</w:t>
      </w:r>
      <w:r w:rsidR="00C75199" w:rsidRPr="006C4ECE">
        <w:rPr>
          <w:rFonts w:ascii="Arial Narrow" w:hAnsi="Arial Narrow" w:cs="Tahoma"/>
          <w:lang w:val="sr-Cyrl-CS"/>
        </w:rPr>
        <w:t>,</w:t>
      </w:r>
      <w:r w:rsidRPr="006C4ECE">
        <w:rPr>
          <w:rFonts w:ascii="Arial Narrow" w:hAnsi="Arial Narrow" w:cs="Tahoma"/>
          <w:lang w:val="ru-RU"/>
        </w:rPr>
        <w:t xml:space="preserve"> </w:t>
      </w:r>
      <w:r w:rsidR="00C75199" w:rsidRPr="006C4ECE">
        <w:rPr>
          <w:rFonts w:ascii="Arial Narrow" w:hAnsi="Arial Narrow" w:cs="Tahoma"/>
          <w:lang w:val="sr-Cyrl-CS"/>
        </w:rPr>
        <w:t>у</w:t>
      </w:r>
      <w:r w:rsidRPr="006C4ECE">
        <w:rPr>
          <w:rFonts w:ascii="Tahoma" w:hAnsi="Tahoma" w:cs="Tahoma"/>
          <w:lang w:val="sr-Cyrl-CS"/>
        </w:rPr>
        <w:t xml:space="preserve"> </w:t>
      </w:r>
      <w:r w:rsidRPr="006C4ECE">
        <w:rPr>
          <w:rFonts w:ascii="Arial Narrow" w:hAnsi="Arial Narrow" w:cs="Tahoma"/>
          <w:lang w:val="sr-Cyrl-CS"/>
        </w:rPr>
        <w:t xml:space="preserve">подручју </w:t>
      </w:r>
      <w:r w:rsidR="00DC722C" w:rsidRPr="006C4ECE">
        <w:rPr>
          <w:rFonts w:ascii="Arial Narrow" w:hAnsi="Arial Narrow" w:cs="Tahoma"/>
          <w:i/>
          <w:lang w:val="sr-Cyrl-CS"/>
        </w:rPr>
        <w:t>Вађење руда и камена</w:t>
      </w:r>
      <w:r w:rsidR="00DC722C" w:rsidRPr="006C4ECE">
        <w:rPr>
          <w:rFonts w:ascii="Arial Narrow" w:hAnsi="Arial Narrow" w:cs="Tahoma"/>
          <w:i/>
          <w:lang w:val="ru-RU"/>
        </w:rPr>
        <w:t xml:space="preserve"> </w:t>
      </w:r>
      <w:r w:rsidRPr="006C4ECE">
        <w:rPr>
          <w:rFonts w:ascii="Arial Narrow" w:hAnsi="Arial Narrow" w:cs="Tahoma"/>
          <w:lang w:val="sr-Cyrl-CS"/>
        </w:rPr>
        <w:t>остварен</w:t>
      </w:r>
      <w:r w:rsidR="00C75199" w:rsidRPr="006C4ECE">
        <w:rPr>
          <w:rFonts w:ascii="Arial Narrow" w:hAnsi="Arial Narrow" w:cs="Tahoma"/>
          <w:lang w:val="sr-Cyrl-CS"/>
        </w:rPr>
        <w:t xml:space="preserve"> је</w:t>
      </w:r>
      <w:r w:rsidRPr="006C4ECE">
        <w:rPr>
          <w:rFonts w:ascii="Arial Narrow" w:hAnsi="Arial Narrow" w:cs="Tahoma"/>
          <w:lang w:val="sr-Cyrl-CS"/>
        </w:rPr>
        <w:t xml:space="preserve"> раст од </w:t>
      </w:r>
      <w:r w:rsidR="00BD28B4" w:rsidRPr="006C4ECE">
        <w:rPr>
          <w:rFonts w:ascii="Arial Narrow" w:hAnsi="Arial Narrow" w:cs="Tahoma"/>
          <w:lang w:val="sr-Cyrl-CS"/>
        </w:rPr>
        <w:t>5</w:t>
      </w:r>
      <w:r w:rsidR="00C75199" w:rsidRPr="006C4ECE">
        <w:rPr>
          <w:rFonts w:ascii="Arial Narrow" w:hAnsi="Arial Narrow" w:cs="Tahoma"/>
          <w:lang w:val="ru-RU"/>
        </w:rPr>
        <w:t>,</w:t>
      </w:r>
      <w:r w:rsidR="00BD28B4" w:rsidRPr="006C4ECE">
        <w:rPr>
          <w:rFonts w:ascii="Arial Narrow" w:hAnsi="Arial Narrow" w:cs="Tahoma"/>
          <w:lang w:val="ru-RU"/>
        </w:rPr>
        <w:t>8</w:t>
      </w:r>
      <w:r w:rsidR="00C75199" w:rsidRPr="006C4ECE">
        <w:rPr>
          <w:rFonts w:ascii="Arial Narrow" w:hAnsi="Arial Narrow" w:cs="Tahoma"/>
          <w:lang w:val="ru-RU"/>
        </w:rPr>
        <w:t>%</w:t>
      </w:r>
      <w:r w:rsidR="00DC722C" w:rsidRPr="006C4ECE">
        <w:rPr>
          <w:rFonts w:ascii="Arial Narrow" w:hAnsi="Arial Narrow" w:cs="Tahoma"/>
          <w:lang w:val="ru-RU"/>
        </w:rPr>
        <w:t>,</w:t>
      </w:r>
      <w:r w:rsidRPr="006C4ECE">
        <w:rPr>
          <w:rFonts w:ascii="Arial Narrow" w:hAnsi="Arial Narrow" w:cs="Tahoma"/>
          <w:lang w:val="sr-Latn-CS"/>
        </w:rPr>
        <w:t xml:space="preserve"> </w:t>
      </w:r>
      <w:r w:rsidRPr="006C4ECE">
        <w:rPr>
          <w:rFonts w:ascii="Arial Narrow" w:hAnsi="Arial Narrow" w:cs="Tahoma"/>
          <w:lang w:val="ru-RU"/>
        </w:rPr>
        <w:t xml:space="preserve">у подручју </w:t>
      </w:r>
      <w:r w:rsidR="00DC722C" w:rsidRPr="006C4ECE">
        <w:rPr>
          <w:rFonts w:ascii="Arial Narrow" w:hAnsi="Arial Narrow" w:cs="Tahoma"/>
          <w:i/>
          <w:lang w:val="ru-RU"/>
        </w:rPr>
        <w:t>Прерађивачка индустрија</w:t>
      </w:r>
      <w:r w:rsidR="00DC722C" w:rsidRPr="006C4ECE">
        <w:rPr>
          <w:rFonts w:ascii="Arial Narrow" w:hAnsi="Arial Narrow" w:cs="Tahoma"/>
          <w:lang w:val="ru-RU"/>
        </w:rPr>
        <w:t xml:space="preserve"> </w:t>
      </w:r>
      <w:r w:rsidRPr="006C4ECE">
        <w:rPr>
          <w:rFonts w:ascii="Arial Narrow" w:hAnsi="Arial Narrow" w:cs="Tahoma"/>
          <w:lang w:val="ru-RU"/>
        </w:rPr>
        <w:t xml:space="preserve">раст </w:t>
      </w:r>
      <w:r w:rsidRPr="006C4ECE">
        <w:rPr>
          <w:rFonts w:ascii="Arial Narrow" w:hAnsi="Arial Narrow" w:cs="Tahoma"/>
          <w:lang w:val="sr-Cyrl-CS"/>
        </w:rPr>
        <w:t xml:space="preserve">од </w:t>
      </w:r>
      <w:r w:rsidR="00DC722C" w:rsidRPr="006C4ECE">
        <w:rPr>
          <w:rFonts w:ascii="Arial Narrow" w:hAnsi="Arial Narrow" w:cs="Tahoma"/>
          <w:lang w:val="sr-Cyrl-CS"/>
        </w:rPr>
        <w:t>1</w:t>
      </w:r>
      <w:r w:rsidRPr="006C4ECE">
        <w:rPr>
          <w:rFonts w:ascii="Arial Narrow" w:hAnsi="Arial Narrow" w:cs="Tahoma"/>
          <w:lang w:val="sr-Cyrl-CS"/>
        </w:rPr>
        <w:t>,</w:t>
      </w:r>
      <w:r w:rsidR="005B61C7" w:rsidRPr="006C4ECE">
        <w:rPr>
          <w:rFonts w:ascii="Arial Narrow" w:hAnsi="Arial Narrow" w:cs="Tahoma"/>
          <w:lang w:val="sr-Cyrl-CS"/>
        </w:rPr>
        <w:t>7</w:t>
      </w:r>
      <w:r w:rsidRPr="006C4ECE">
        <w:rPr>
          <w:rFonts w:ascii="Arial Narrow" w:hAnsi="Arial Narrow" w:cs="Tahoma"/>
          <w:lang w:val="ru-RU"/>
        </w:rPr>
        <w:t>%</w:t>
      </w:r>
      <w:r w:rsidR="00DC722C" w:rsidRPr="006C4ECE">
        <w:rPr>
          <w:rFonts w:ascii="Arial Narrow" w:hAnsi="Arial Narrow" w:cs="Tahoma"/>
          <w:lang w:val="ru-RU"/>
        </w:rPr>
        <w:t xml:space="preserve"> и</w:t>
      </w:r>
      <w:r w:rsidRPr="006C4ECE">
        <w:rPr>
          <w:rFonts w:ascii="Arial Narrow" w:hAnsi="Arial Narrow" w:cs="Tahoma"/>
          <w:lang w:val="ru-RU"/>
        </w:rPr>
        <w:t xml:space="preserve"> у подручју </w:t>
      </w:r>
      <w:r w:rsidR="00DC722C" w:rsidRPr="006C4ECE">
        <w:rPr>
          <w:rFonts w:ascii="Arial Narrow" w:hAnsi="Arial Narrow" w:cs="Tahoma"/>
          <w:i/>
          <w:lang w:val="ru-RU"/>
        </w:rPr>
        <w:t>Производња и снабдијевање електричном енергијом, гасом, паром и климатизацији</w:t>
      </w:r>
      <w:r w:rsidR="00DC722C" w:rsidRPr="006C4ECE">
        <w:rPr>
          <w:rFonts w:ascii="Arial Narrow" w:hAnsi="Arial Narrow" w:cs="Tahoma"/>
          <w:lang w:val="sr-Cyrl-CS"/>
        </w:rPr>
        <w:t xml:space="preserve"> раст</w:t>
      </w:r>
      <w:r w:rsidRPr="006C4ECE">
        <w:rPr>
          <w:rFonts w:ascii="Arial Narrow" w:hAnsi="Arial Narrow" w:cs="Tahoma"/>
          <w:lang w:val="sr-Cyrl-CS"/>
        </w:rPr>
        <w:t xml:space="preserve"> </w:t>
      </w:r>
      <w:r w:rsidRPr="006C4ECE">
        <w:rPr>
          <w:rFonts w:ascii="Arial Narrow" w:hAnsi="Arial Narrow" w:cs="Tahoma"/>
          <w:lang w:val="ru-RU"/>
        </w:rPr>
        <w:t xml:space="preserve">од </w:t>
      </w:r>
      <w:r w:rsidR="00DC722C" w:rsidRPr="006C4ECE">
        <w:rPr>
          <w:rFonts w:ascii="Arial Narrow" w:hAnsi="Arial Narrow" w:cs="Tahoma"/>
          <w:lang w:val="ru-RU"/>
        </w:rPr>
        <w:t>1,</w:t>
      </w:r>
      <w:r w:rsidR="00BD28B4" w:rsidRPr="006C4ECE">
        <w:rPr>
          <w:rFonts w:ascii="Arial Narrow" w:hAnsi="Arial Narrow" w:cs="Tahoma"/>
          <w:lang w:val="ru-RU"/>
        </w:rPr>
        <w:t>4</w:t>
      </w:r>
      <w:r w:rsidRPr="006C4ECE">
        <w:rPr>
          <w:rFonts w:ascii="Arial Narrow" w:hAnsi="Arial Narrow" w:cs="Tahoma"/>
          <w:lang w:val="ru-RU"/>
        </w:rPr>
        <w:t xml:space="preserve">%. </w:t>
      </w:r>
    </w:p>
    <w:p w:rsidR="006C4ECE" w:rsidRDefault="006C4ECE" w:rsidP="0043561A">
      <w:pPr>
        <w:jc w:val="both"/>
        <w:rPr>
          <w:rFonts w:ascii="Arial Narrow" w:hAnsi="Arial Narrow" w:cs="Tahoma"/>
          <w:lang w:val="ru-RU"/>
        </w:rPr>
      </w:pPr>
    </w:p>
    <w:p w:rsidR="004E0795" w:rsidRPr="00382D02" w:rsidRDefault="00DA573C" w:rsidP="004E0795">
      <w:pPr>
        <w:ind w:left="-170"/>
        <w:jc w:val="center"/>
        <w:rPr>
          <w:rFonts w:ascii="Tahoma" w:hAnsi="Tahoma" w:cs="Tahoma"/>
          <w:sz w:val="14"/>
          <w:szCs w:val="14"/>
        </w:rPr>
      </w:pPr>
      <w:r w:rsidRPr="00382D02">
        <w:rPr>
          <w:rFonts w:ascii="Tahoma" w:hAnsi="Tahoma" w:cs="Tahoma"/>
          <w:noProof/>
          <w:sz w:val="14"/>
          <w:szCs w:val="14"/>
        </w:rPr>
        <w:drawing>
          <wp:inline distT="0" distB="0" distL="0" distR="0">
            <wp:extent cx="6480810" cy="3091962"/>
            <wp:effectExtent l="0" t="0" r="0" b="0"/>
            <wp:docPr id="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E0795" w:rsidRPr="00382D02" w:rsidRDefault="004E0795" w:rsidP="00A14198">
      <w:pPr>
        <w:jc w:val="center"/>
        <w:rPr>
          <w:rFonts w:ascii="Tahoma" w:hAnsi="Tahoma" w:cs="Tahoma"/>
          <w:lang w:val="sr-Latn-CS"/>
        </w:rPr>
      </w:pPr>
    </w:p>
    <w:p w:rsidR="00A14198" w:rsidRPr="00382D02" w:rsidRDefault="00A14198" w:rsidP="00A14198">
      <w:pPr>
        <w:jc w:val="center"/>
        <w:rPr>
          <w:rFonts w:ascii="Arial Narrow" w:hAnsi="Arial Narrow" w:cs="Tahoma"/>
          <w:sz w:val="16"/>
          <w:lang w:val="sr-Latn-CS"/>
        </w:rPr>
      </w:pPr>
      <w:r w:rsidRPr="00382D02">
        <w:rPr>
          <w:rFonts w:ascii="Arial Narrow" w:hAnsi="Arial Narrow" w:cs="Tahoma"/>
          <w:sz w:val="16"/>
          <w:lang w:val="sr-Latn-CS"/>
        </w:rPr>
        <w:t xml:space="preserve">Графикон </w:t>
      </w:r>
      <w:r w:rsidR="0054093B" w:rsidRPr="00382D02">
        <w:rPr>
          <w:rFonts w:ascii="Arial Narrow" w:hAnsi="Arial Narrow" w:cs="Tahoma"/>
          <w:sz w:val="16"/>
          <w:lang w:val="sr-Latn-CS"/>
        </w:rPr>
        <w:t>3</w:t>
      </w:r>
      <w:r w:rsidRPr="00382D02">
        <w:rPr>
          <w:rFonts w:ascii="Arial Narrow" w:hAnsi="Arial Narrow" w:cs="Tahoma"/>
          <w:sz w:val="16"/>
          <w:lang w:val="sr-Latn-CS"/>
        </w:rPr>
        <w:t xml:space="preserve">. Индекси индустријске производње,  </w:t>
      </w:r>
      <w:r w:rsidR="004C20B5" w:rsidRPr="00382D02">
        <w:rPr>
          <w:rFonts w:ascii="Arial Narrow" w:hAnsi="Arial Narrow" w:cs="Tahoma"/>
          <w:sz w:val="16"/>
        </w:rPr>
        <w:t>I</w:t>
      </w:r>
      <w:r w:rsidR="00DA573C" w:rsidRPr="00382D02">
        <w:rPr>
          <w:rFonts w:ascii="Arial Narrow" w:hAnsi="Arial Narrow" w:cs="Tahoma"/>
          <w:sz w:val="16"/>
        </w:rPr>
        <w:t>V</w:t>
      </w:r>
      <w:r w:rsidRPr="00382D02">
        <w:rPr>
          <w:rFonts w:ascii="Arial Narrow" w:hAnsi="Arial Narrow" w:cs="Tahoma"/>
          <w:sz w:val="16"/>
          <w:lang w:val="sr-Latn-CS"/>
        </w:rPr>
        <w:t xml:space="preserve"> 20</w:t>
      </w:r>
      <w:r w:rsidR="00B2585D" w:rsidRPr="00382D02">
        <w:rPr>
          <w:rFonts w:ascii="Arial Narrow" w:hAnsi="Arial Narrow" w:cs="Tahoma"/>
          <w:sz w:val="16"/>
          <w:lang w:val="sr-Cyrl-CS"/>
        </w:rPr>
        <w:t>10</w:t>
      </w:r>
      <w:r w:rsidRPr="00382D02">
        <w:rPr>
          <w:rFonts w:ascii="Arial Narrow" w:hAnsi="Arial Narrow" w:cs="Tahoma"/>
          <w:sz w:val="16"/>
          <w:lang w:val="sr-Latn-CS"/>
        </w:rPr>
        <w:t xml:space="preserve"> – </w:t>
      </w:r>
      <w:r w:rsidR="004C20B5" w:rsidRPr="00382D02">
        <w:rPr>
          <w:rFonts w:ascii="Arial Narrow" w:hAnsi="Arial Narrow" w:cs="Tahoma"/>
          <w:sz w:val="16"/>
        </w:rPr>
        <w:t>I</w:t>
      </w:r>
      <w:r w:rsidR="00DA573C" w:rsidRPr="00382D02">
        <w:rPr>
          <w:rFonts w:ascii="Arial Narrow" w:hAnsi="Arial Narrow" w:cs="Tahoma"/>
          <w:sz w:val="16"/>
        </w:rPr>
        <w:t>V</w:t>
      </w:r>
      <w:r w:rsidRPr="00382D02">
        <w:rPr>
          <w:rFonts w:ascii="Arial Narrow" w:hAnsi="Arial Narrow" w:cs="Tahoma"/>
          <w:sz w:val="16"/>
          <w:lang w:val="sr-Latn-CS"/>
        </w:rPr>
        <w:t xml:space="preserve"> 201</w:t>
      </w:r>
      <w:r w:rsidR="00B2585D" w:rsidRPr="00382D02">
        <w:rPr>
          <w:rFonts w:ascii="Arial Narrow" w:hAnsi="Arial Narrow" w:cs="Tahoma"/>
          <w:sz w:val="16"/>
          <w:lang w:val="sr-Cyrl-CS"/>
        </w:rPr>
        <w:t>4</w:t>
      </w:r>
      <w:r w:rsidRPr="00382D02">
        <w:rPr>
          <w:rFonts w:ascii="Arial Narrow" w:hAnsi="Arial Narrow" w:cs="Tahoma"/>
          <w:sz w:val="16"/>
          <w:lang w:val="sr-Latn-CS"/>
        </w:rPr>
        <w:t>.  (</w:t>
      </w:r>
      <w:r w:rsidRPr="00382D02">
        <w:rPr>
          <w:rFonts w:ascii="Arial Narrow" w:hAnsi="Arial Narrow" w:cs="Tahoma"/>
          <w:sz w:val="16"/>
          <w:lang w:val="sr-Latn-CS"/>
        </w:rPr>
        <w:sym w:font="Symbol" w:char="F0C6"/>
      </w:r>
      <w:r w:rsidRPr="00382D02">
        <w:rPr>
          <w:rFonts w:ascii="Arial Narrow" w:hAnsi="Arial Narrow" w:cs="Tahoma"/>
          <w:sz w:val="16"/>
          <w:lang w:val="sr-Latn-CS"/>
        </w:rPr>
        <w:t>2010=100)</w:t>
      </w:r>
    </w:p>
    <w:p w:rsidR="009A1D13" w:rsidRPr="00382D02" w:rsidRDefault="009A1D13" w:rsidP="000A04D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B367C7" w:rsidRPr="00382D02" w:rsidRDefault="00B367C7" w:rsidP="000A04D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0A04DF" w:rsidRPr="00382D02" w:rsidRDefault="000A04DF" w:rsidP="000A04D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30"/>
          <w:szCs w:val="30"/>
          <w:lang w:val="ru-RU"/>
        </w:rPr>
      </w:pPr>
      <w:r w:rsidRPr="00382D02">
        <w:rPr>
          <w:rFonts w:ascii="Arial Narrow" w:hAnsi="Arial Narrow" w:cs="Tahoma"/>
          <w:sz w:val="30"/>
          <w:szCs w:val="30"/>
          <w:lang w:val="sr-Cyrl-CS"/>
        </w:rPr>
        <w:t xml:space="preserve">Извоз </w:t>
      </w:r>
      <w:r w:rsidR="001A655A" w:rsidRPr="00382D02">
        <w:rPr>
          <w:rFonts w:ascii="Arial Narrow" w:hAnsi="Arial Narrow" w:cs="Tahoma"/>
          <w:sz w:val="30"/>
          <w:szCs w:val="30"/>
          <w:lang w:val="hr-HR"/>
        </w:rPr>
        <w:t>(I</w:t>
      </w:r>
      <w:r w:rsidR="00725AED" w:rsidRPr="00382D02">
        <w:rPr>
          <w:rFonts w:ascii="Arial Narrow" w:hAnsi="Arial Narrow" w:cs="Tahoma"/>
          <w:sz w:val="30"/>
          <w:szCs w:val="30"/>
          <w:lang w:val="hr-HR"/>
        </w:rPr>
        <w:t>-I</w:t>
      </w:r>
      <w:r w:rsidR="008B0D74" w:rsidRPr="00382D02">
        <w:rPr>
          <w:rFonts w:ascii="Arial Narrow" w:hAnsi="Arial Narrow" w:cs="Tahoma"/>
          <w:sz w:val="30"/>
          <w:szCs w:val="30"/>
          <w:lang w:val="hr-HR"/>
        </w:rPr>
        <w:t>V</w:t>
      </w:r>
      <w:r w:rsidRPr="00382D02">
        <w:rPr>
          <w:rFonts w:ascii="Arial Narrow" w:hAnsi="Arial Narrow" w:cs="Tahoma"/>
          <w:sz w:val="30"/>
          <w:szCs w:val="30"/>
          <w:lang w:val="hr-HR"/>
        </w:rPr>
        <w:t xml:space="preserve"> 201</w:t>
      </w:r>
      <w:r w:rsidR="001A655A" w:rsidRPr="00382D02">
        <w:rPr>
          <w:rFonts w:ascii="Arial Narrow" w:hAnsi="Arial Narrow" w:cs="Tahoma"/>
          <w:sz w:val="30"/>
          <w:szCs w:val="30"/>
          <w:lang w:val="hr-HR"/>
        </w:rPr>
        <w:t>4/I</w:t>
      </w:r>
      <w:r w:rsidR="00725AED" w:rsidRPr="00382D02">
        <w:rPr>
          <w:rFonts w:ascii="Arial Narrow" w:hAnsi="Arial Narrow" w:cs="Tahoma"/>
          <w:sz w:val="30"/>
          <w:szCs w:val="30"/>
          <w:lang w:val="hr-HR"/>
        </w:rPr>
        <w:t>-I</w:t>
      </w:r>
      <w:r w:rsidR="008B0D74" w:rsidRPr="00382D02">
        <w:rPr>
          <w:rFonts w:ascii="Arial Narrow" w:hAnsi="Arial Narrow" w:cs="Tahoma"/>
          <w:sz w:val="30"/>
          <w:szCs w:val="30"/>
          <w:lang w:val="hr-HR"/>
        </w:rPr>
        <w:t>V</w:t>
      </w:r>
      <w:r w:rsidR="00725AED" w:rsidRPr="00382D02">
        <w:rPr>
          <w:rFonts w:ascii="Arial Narrow" w:hAnsi="Arial Narrow" w:cs="Tahoma"/>
          <w:sz w:val="30"/>
          <w:szCs w:val="30"/>
          <w:lang w:val="hr-HR"/>
        </w:rPr>
        <w:t xml:space="preserve"> </w:t>
      </w:r>
      <w:r w:rsidR="001A655A" w:rsidRPr="00382D02">
        <w:rPr>
          <w:rFonts w:ascii="Arial Narrow" w:hAnsi="Arial Narrow" w:cs="Tahoma"/>
          <w:sz w:val="30"/>
          <w:szCs w:val="30"/>
          <w:lang w:val="hr-HR"/>
        </w:rPr>
        <w:t>2013</w:t>
      </w:r>
      <w:r w:rsidR="004C20B5" w:rsidRPr="00382D02">
        <w:rPr>
          <w:rFonts w:ascii="Arial Narrow" w:hAnsi="Arial Narrow" w:cs="Tahoma"/>
          <w:sz w:val="30"/>
          <w:szCs w:val="30"/>
          <w:lang w:val="hr-HR"/>
        </w:rPr>
        <w:t>.</w:t>
      </w:r>
      <w:r w:rsidRPr="00382D02">
        <w:rPr>
          <w:rFonts w:ascii="Arial Narrow" w:hAnsi="Arial Narrow" w:cs="Tahoma"/>
          <w:sz w:val="30"/>
          <w:szCs w:val="30"/>
          <w:lang w:val="hr-HR"/>
        </w:rPr>
        <w:t xml:space="preserve">) </w:t>
      </w:r>
      <w:r w:rsidRPr="00382D02">
        <w:rPr>
          <w:rFonts w:ascii="Arial Narrow" w:hAnsi="Arial Narrow" w:cs="Tahoma"/>
          <w:sz w:val="30"/>
          <w:szCs w:val="30"/>
          <w:lang w:val="sr-Cyrl-BA"/>
        </w:rPr>
        <w:t xml:space="preserve">повећан </w:t>
      </w:r>
      <w:r w:rsidR="00AB150D" w:rsidRPr="00382D02">
        <w:rPr>
          <w:rFonts w:ascii="Arial Narrow" w:hAnsi="Arial Narrow" w:cs="Tahoma"/>
          <w:sz w:val="30"/>
          <w:szCs w:val="30"/>
          <w:lang w:val="sr-Cyrl-BA"/>
        </w:rPr>
        <w:t>6</w:t>
      </w:r>
      <w:r w:rsidRPr="00382D02">
        <w:rPr>
          <w:rFonts w:ascii="Arial Narrow" w:hAnsi="Arial Narrow" w:cs="Tahoma"/>
          <w:sz w:val="30"/>
          <w:szCs w:val="30"/>
          <w:lang w:val="ru-RU"/>
        </w:rPr>
        <w:t>,</w:t>
      </w:r>
      <w:r w:rsidR="00AB150D" w:rsidRPr="00382D02">
        <w:rPr>
          <w:rFonts w:ascii="Arial Narrow" w:hAnsi="Arial Narrow" w:cs="Tahoma"/>
          <w:sz w:val="30"/>
          <w:szCs w:val="30"/>
          <w:lang w:val="ru-RU"/>
        </w:rPr>
        <w:t>6</w:t>
      </w:r>
      <w:r w:rsidRPr="00382D02">
        <w:rPr>
          <w:rFonts w:ascii="Arial Narrow" w:hAnsi="Arial Narrow" w:cs="Tahoma"/>
          <w:sz w:val="30"/>
          <w:szCs w:val="30"/>
          <w:lang w:val="ru-RU"/>
        </w:rPr>
        <w:t>%</w:t>
      </w:r>
    </w:p>
    <w:p w:rsidR="00777348" w:rsidRPr="00382D02" w:rsidRDefault="00777348" w:rsidP="00777348">
      <w:pPr>
        <w:rPr>
          <w:rFonts w:ascii="Arial Narrow" w:hAnsi="Arial Narrow" w:cs="Tahoma"/>
          <w:sz w:val="28"/>
          <w:szCs w:val="26"/>
          <w:lang w:val="sr-Cyrl-CS"/>
        </w:rPr>
      </w:pPr>
      <w:r w:rsidRPr="00382D02">
        <w:rPr>
          <w:rFonts w:ascii="Arial Narrow" w:hAnsi="Arial Narrow" w:cs="Tahoma"/>
          <w:sz w:val="28"/>
          <w:szCs w:val="26"/>
          <w:lang w:val="bs-Cyrl-BA"/>
        </w:rPr>
        <w:t>П</w:t>
      </w:r>
      <w:r w:rsidRPr="00382D02">
        <w:rPr>
          <w:rFonts w:ascii="Arial Narrow" w:hAnsi="Arial Narrow" w:cs="Tahoma"/>
          <w:sz w:val="28"/>
          <w:szCs w:val="26"/>
          <w:lang w:val="ru-RU"/>
        </w:rPr>
        <w:t>окривеност увоза извозом</w:t>
      </w:r>
      <w:r w:rsidRPr="00382D02">
        <w:rPr>
          <w:rFonts w:ascii="Arial Narrow" w:hAnsi="Arial Narrow" w:cs="Tahoma"/>
          <w:sz w:val="28"/>
          <w:szCs w:val="26"/>
          <w:lang w:val="sr-Cyrl-BA"/>
        </w:rPr>
        <w:t xml:space="preserve"> (</w:t>
      </w:r>
      <w:r w:rsidR="002E172F" w:rsidRPr="00382D02">
        <w:rPr>
          <w:rFonts w:ascii="Arial Narrow" w:hAnsi="Arial Narrow" w:cs="Tahoma"/>
          <w:sz w:val="28"/>
          <w:szCs w:val="26"/>
          <w:lang w:val="sr-Cyrl-BA"/>
        </w:rPr>
        <w:t xml:space="preserve">у периоду </w:t>
      </w:r>
      <w:r w:rsidR="001A655A" w:rsidRPr="00382D02">
        <w:rPr>
          <w:rFonts w:ascii="Arial Narrow" w:hAnsi="Arial Narrow" w:cs="Tahoma"/>
          <w:sz w:val="28"/>
          <w:szCs w:val="26"/>
          <w:lang w:val="sr-Latn-CS"/>
        </w:rPr>
        <w:t>I</w:t>
      </w:r>
      <w:r w:rsidR="002E172F" w:rsidRPr="00382D02">
        <w:rPr>
          <w:rFonts w:ascii="Arial Narrow" w:hAnsi="Arial Narrow" w:cs="Tahoma"/>
          <w:sz w:val="28"/>
          <w:szCs w:val="26"/>
          <w:lang w:val="sr-Cyrl-BA"/>
        </w:rPr>
        <w:t>-</w:t>
      </w:r>
      <w:r w:rsidR="002E172F" w:rsidRPr="00382D02">
        <w:rPr>
          <w:rFonts w:ascii="Arial Narrow" w:hAnsi="Arial Narrow" w:cs="Tahoma"/>
          <w:sz w:val="28"/>
          <w:szCs w:val="26"/>
        </w:rPr>
        <w:t>I</w:t>
      </w:r>
      <w:r w:rsidR="008B0D74" w:rsidRPr="00382D02">
        <w:rPr>
          <w:rFonts w:ascii="Arial Narrow" w:hAnsi="Arial Narrow" w:cs="Tahoma"/>
          <w:sz w:val="28"/>
          <w:szCs w:val="26"/>
        </w:rPr>
        <w:t>V</w:t>
      </w:r>
      <w:r w:rsidRPr="00382D02">
        <w:rPr>
          <w:rFonts w:ascii="Arial Narrow" w:hAnsi="Arial Narrow" w:cs="Tahoma"/>
          <w:sz w:val="28"/>
          <w:szCs w:val="26"/>
          <w:lang w:val="sr-Cyrl-CS"/>
        </w:rPr>
        <w:t xml:space="preserve"> </w:t>
      </w:r>
      <w:r w:rsidRPr="00382D02">
        <w:rPr>
          <w:rFonts w:ascii="Arial Narrow" w:hAnsi="Arial Narrow" w:cs="Tahoma"/>
          <w:sz w:val="28"/>
          <w:szCs w:val="26"/>
          <w:lang w:val="ru-RU"/>
        </w:rPr>
        <w:t>201</w:t>
      </w:r>
      <w:r w:rsidR="001A655A" w:rsidRPr="00382D02">
        <w:rPr>
          <w:rFonts w:ascii="Arial Narrow" w:hAnsi="Arial Narrow" w:cs="Tahoma"/>
          <w:sz w:val="28"/>
          <w:szCs w:val="26"/>
        </w:rPr>
        <w:t>4</w:t>
      </w:r>
      <w:r w:rsidR="004C20B5" w:rsidRPr="00382D02">
        <w:rPr>
          <w:rFonts w:ascii="Arial Narrow" w:hAnsi="Arial Narrow" w:cs="Tahoma"/>
          <w:sz w:val="28"/>
          <w:szCs w:val="26"/>
        </w:rPr>
        <w:t>.</w:t>
      </w:r>
      <w:r w:rsidRPr="00382D02">
        <w:rPr>
          <w:rFonts w:ascii="Arial Narrow" w:hAnsi="Arial Narrow" w:cs="Tahoma"/>
          <w:sz w:val="28"/>
          <w:szCs w:val="26"/>
          <w:lang w:val="sr-Cyrl-BA"/>
        </w:rPr>
        <w:t>)</w:t>
      </w:r>
      <w:r w:rsidRPr="00382D02">
        <w:rPr>
          <w:rFonts w:ascii="Arial Narrow" w:hAnsi="Arial Narrow" w:cs="Tahoma"/>
          <w:sz w:val="28"/>
          <w:szCs w:val="26"/>
          <w:lang w:val="sr-Cyrl-CS"/>
        </w:rPr>
        <w:t xml:space="preserve"> </w:t>
      </w:r>
      <w:r w:rsidR="000F0D3E" w:rsidRPr="00382D02">
        <w:rPr>
          <w:rFonts w:ascii="Arial Narrow" w:hAnsi="Arial Narrow" w:cs="Tahoma"/>
          <w:sz w:val="28"/>
          <w:szCs w:val="26"/>
          <w:lang w:val="sr-Cyrl-BA"/>
        </w:rPr>
        <w:t>58</w:t>
      </w:r>
      <w:r w:rsidRPr="00382D02">
        <w:rPr>
          <w:rFonts w:ascii="Arial Narrow" w:hAnsi="Arial Narrow" w:cs="Tahoma"/>
          <w:sz w:val="28"/>
          <w:szCs w:val="26"/>
          <w:lang w:val="ru-RU"/>
        </w:rPr>
        <w:t>,</w:t>
      </w:r>
      <w:r w:rsidR="00AB150D" w:rsidRPr="00382D02">
        <w:rPr>
          <w:rFonts w:ascii="Arial Narrow" w:hAnsi="Arial Narrow" w:cs="Tahoma"/>
          <w:sz w:val="28"/>
          <w:szCs w:val="26"/>
          <w:lang w:val="ru-RU"/>
        </w:rPr>
        <w:t>9</w:t>
      </w:r>
      <w:r w:rsidRPr="00382D02">
        <w:rPr>
          <w:rFonts w:ascii="Arial Narrow" w:hAnsi="Arial Narrow" w:cs="Tahoma"/>
          <w:sz w:val="28"/>
          <w:szCs w:val="26"/>
          <w:lang w:val="ru-RU"/>
        </w:rPr>
        <w:t xml:space="preserve">% </w:t>
      </w:r>
    </w:p>
    <w:p w:rsidR="00777348" w:rsidRPr="00382D02" w:rsidRDefault="00777348" w:rsidP="00777348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2E172F" w:rsidRPr="006C4ECE" w:rsidRDefault="002E172F" w:rsidP="002E172F">
      <w:pPr>
        <w:jc w:val="both"/>
        <w:rPr>
          <w:rFonts w:ascii="Arial Narrow" w:hAnsi="Arial Narrow" w:cs="Tahoma"/>
          <w:lang w:val="sr-Cyrl-BA"/>
        </w:rPr>
      </w:pPr>
      <w:r w:rsidRPr="006C4ECE">
        <w:rPr>
          <w:rFonts w:ascii="Arial Narrow" w:hAnsi="Arial Narrow" w:cs="Tahoma"/>
          <w:lang w:val="sr-Cyrl-BA"/>
        </w:rPr>
        <w:t xml:space="preserve">У </w:t>
      </w:r>
      <w:r w:rsidR="008B0D74" w:rsidRPr="006C4ECE">
        <w:rPr>
          <w:rFonts w:ascii="Arial Narrow" w:hAnsi="Arial Narrow" w:cs="Tahoma"/>
          <w:lang w:val="sr-Cyrl-BA"/>
        </w:rPr>
        <w:t>априлу</w:t>
      </w:r>
      <w:r w:rsidRPr="006C4ECE">
        <w:rPr>
          <w:rFonts w:ascii="Arial Narrow" w:hAnsi="Arial Narrow" w:cs="Tahoma"/>
          <w:lang w:val="sr-Cyrl-BA"/>
        </w:rPr>
        <w:t xml:space="preserve"> 2014. године остварен је извоз у вриједности </w:t>
      </w:r>
      <w:r w:rsidR="0029507B" w:rsidRPr="006C4ECE">
        <w:rPr>
          <w:rFonts w:ascii="Arial Narrow" w:hAnsi="Arial Narrow" w:cs="Tahoma"/>
          <w:lang w:val="sr-Cyrl-BA"/>
        </w:rPr>
        <w:t xml:space="preserve">од </w:t>
      </w:r>
      <w:r w:rsidR="008B0D74" w:rsidRPr="006C4ECE">
        <w:rPr>
          <w:rFonts w:ascii="Arial Narrow" w:hAnsi="Arial Narrow" w:cs="Tahoma"/>
          <w:lang w:val="sr-Cyrl-BA"/>
        </w:rPr>
        <w:t>212</w:t>
      </w:r>
      <w:r w:rsidRPr="006C4ECE">
        <w:rPr>
          <w:rFonts w:ascii="Arial Narrow" w:hAnsi="Arial Narrow" w:cs="Tahoma"/>
          <w:lang w:val="sr-Cyrl-BA"/>
        </w:rPr>
        <w:t xml:space="preserve"> милион</w:t>
      </w:r>
      <w:r w:rsidR="00AB150D" w:rsidRPr="006C4ECE">
        <w:rPr>
          <w:rFonts w:ascii="Arial Narrow" w:hAnsi="Arial Narrow" w:cs="Tahoma"/>
          <w:lang w:val="sr-Cyrl-BA"/>
        </w:rPr>
        <w:t>а</w:t>
      </w:r>
      <w:r w:rsidRPr="006C4ECE">
        <w:rPr>
          <w:rFonts w:ascii="Arial Narrow" w:hAnsi="Arial Narrow" w:cs="Tahoma"/>
          <w:lang w:val="sr-Cyrl-BA"/>
        </w:rPr>
        <w:t xml:space="preserve"> КМ и увоз у вриједности од </w:t>
      </w:r>
      <w:r w:rsidR="008B0D74" w:rsidRPr="006C4ECE">
        <w:rPr>
          <w:rFonts w:ascii="Arial Narrow" w:hAnsi="Arial Narrow" w:cs="Tahoma"/>
          <w:lang w:val="sr-Cyrl-BA"/>
        </w:rPr>
        <w:t>343</w:t>
      </w:r>
      <w:r w:rsidRPr="006C4ECE">
        <w:rPr>
          <w:rFonts w:ascii="Arial Narrow" w:hAnsi="Arial Narrow" w:cs="Tahoma"/>
          <w:lang w:val="sr-Cyrl-BA"/>
        </w:rPr>
        <w:t xml:space="preserve"> милиона КМ.</w:t>
      </w:r>
    </w:p>
    <w:p w:rsidR="002E172F" w:rsidRPr="006C4ECE" w:rsidRDefault="002E172F" w:rsidP="00777348">
      <w:pPr>
        <w:jc w:val="both"/>
        <w:rPr>
          <w:rFonts w:ascii="Arial Narrow" w:hAnsi="Arial Narrow" w:cs="Tahoma"/>
        </w:rPr>
      </w:pPr>
    </w:p>
    <w:p w:rsidR="00777348" w:rsidRPr="006C4ECE" w:rsidRDefault="00777348" w:rsidP="00777348">
      <w:pPr>
        <w:jc w:val="both"/>
        <w:rPr>
          <w:rFonts w:ascii="Arial Narrow" w:hAnsi="Arial Narrow" w:cs="Tahoma"/>
          <w:lang w:val="sr-Cyrl-BA"/>
        </w:rPr>
      </w:pPr>
      <w:r w:rsidRPr="006C4ECE">
        <w:rPr>
          <w:rFonts w:ascii="Arial Narrow" w:hAnsi="Arial Narrow" w:cs="Tahoma"/>
          <w:lang w:val="sr-Cyrl-BA"/>
        </w:rPr>
        <w:t>У оквиру укупно остварен</w:t>
      </w:r>
      <w:r w:rsidRPr="006C4ECE">
        <w:rPr>
          <w:rFonts w:ascii="Arial Narrow" w:hAnsi="Arial Narrow" w:cs="Tahoma"/>
          <w:lang w:val="bs-Cyrl-BA"/>
        </w:rPr>
        <w:t>е</w:t>
      </w:r>
      <w:r w:rsidRPr="006C4ECE">
        <w:rPr>
          <w:rFonts w:ascii="Arial Narrow" w:hAnsi="Arial Narrow" w:cs="Tahoma"/>
          <w:lang w:val="sr-Cyrl-BA"/>
        </w:rPr>
        <w:t xml:space="preserve"> робне размјене Р</w:t>
      </w:r>
      <w:r w:rsidRPr="006C4ECE">
        <w:rPr>
          <w:rFonts w:ascii="Arial Narrow" w:hAnsi="Arial Narrow" w:cs="Tahoma"/>
          <w:lang w:val="bs-Cyrl-BA"/>
        </w:rPr>
        <w:t xml:space="preserve">епублике </w:t>
      </w:r>
      <w:r w:rsidR="008236F6" w:rsidRPr="006C4ECE">
        <w:rPr>
          <w:rFonts w:ascii="Arial Narrow" w:hAnsi="Arial Narrow" w:cs="Tahoma"/>
          <w:lang w:val="sr-Cyrl-BA"/>
        </w:rPr>
        <w:t xml:space="preserve">Српске са иностранством у </w:t>
      </w:r>
      <w:r w:rsidR="008B0D74" w:rsidRPr="006C4ECE">
        <w:rPr>
          <w:rFonts w:ascii="Arial Narrow" w:hAnsi="Arial Narrow" w:cs="Tahoma"/>
          <w:lang w:val="sr-Cyrl-BA"/>
        </w:rPr>
        <w:t>априлу</w:t>
      </w:r>
      <w:r w:rsidR="00451741" w:rsidRPr="006C4ECE">
        <w:rPr>
          <w:rFonts w:ascii="Arial Narrow" w:hAnsi="Arial Narrow" w:cs="Tahoma"/>
          <w:lang w:val="sr-Cyrl-BA"/>
        </w:rPr>
        <w:t xml:space="preserve"> </w:t>
      </w:r>
      <w:r w:rsidRPr="006C4ECE">
        <w:rPr>
          <w:rFonts w:ascii="Arial Narrow" w:hAnsi="Arial Narrow" w:cs="Tahoma"/>
          <w:lang w:val="sr-Cyrl-BA"/>
        </w:rPr>
        <w:t>ове године, проценат покриве</w:t>
      </w:r>
      <w:r w:rsidR="00DD20E6" w:rsidRPr="006C4ECE">
        <w:rPr>
          <w:rFonts w:ascii="Arial Narrow" w:hAnsi="Arial Narrow" w:cs="Tahoma"/>
          <w:lang w:val="sr-Cyrl-BA"/>
        </w:rPr>
        <w:t xml:space="preserve">ности увоза извозом </w:t>
      </w:r>
      <w:r w:rsidR="00A30570" w:rsidRPr="006C4ECE">
        <w:rPr>
          <w:rFonts w:ascii="Arial Narrow" w:hAnsi="Arial Narrow" w:cs="Tahoma"/>
          <w:lang w:val="sr-Cyrl-BA"/>
        </w:rPr>
        <w:t xml:space="preserve">износио је </w:t>
      </w:r>
      <w:r w:rsidR="008B0D74" w:rsidRPr="006C4ECE">
        <w:rPr>
          <w:rFonts w:ascii="Arial Narrow" w:hAnsi="Arial Narrow" w:cs="Tahoma"/>
          <w:lang w:val="sr-Cyrl-BA"/>
        </w:rPr>
        <w:t>61</w:t>
      </w:r>
      <w:r w:rsidRPr="006C4ECE">
        <w:rPr>
          <w:rFonts w:ascii="Arial Narrow" w:hAnsi="Arial Narrow" w:cs="Tahoma"/>
          <w:lang w:val="sr-Cyrl-BA"/>
        </w:rPr>
        <w:t>,</w:t>
      </w:r>
      <w:r w:rsidR="008B0D74" w:rsidRPr="006C4ECE">
        <w:rPr>
          <w:rFonts w:ascii="Arial Narrow" w:hAnsi="Arial Narrow" w:cs="Tahoma"/>
          <w:lang w:val="sr-Cyrl-BA"/>
        </w:rPr>
        <w:t>9</w:t>
      </w:r>
      <w:r w:rsidRPr="006C4ECE">
        <w:rPr>
          <w:rFonts w:ascii="Arial Narrow" w:hAnsi="Arial Narrow" w:cs="Tahoma"/>
          <w:lang w:val="sr-Cyrl-BA"/>
        </w:rPr>
        <w:t>%.</w:t>
      </w:r>
    </w:p>
    <w:p w:rsidR="00777348" w:rsidRPr="006C4ECE" w:rsidRDefault="00777348" w:rsidP="00777348">
      <w:pPr>
        <w:jc w:val="both"/>
        <w:rPr>
          <w:rFonts w:ascii="Arial Narrow" w:hAnsi="Arial Narrow" w:cs="Tahoma"/>
        </w:rPr>
      </w:pPr>
    </w:p>
    <w:p w:rsidR="008D6770" w:rsidRPr="006C4ECE" w:rsidRDefault="008236F6" w:rsidP="008D6770">
      <w:pPr>
        <w:jc w:val="both"/>
        <w:rPr>
          <w:rFonts w:ascii="Arial Narrow" w:hAnsi="Arial Narrow" w:cs="Tahoma"/>
          <w:lang w:val="ru-RU"/>
        </w:rPr>
      </w:pPr>
      <w:r w:rsidRPr="006C4ECE">
        <w:rPr>
          <w:rFonts w:ascii="Arial Narrow" w:hAnsi="Arial Narrow" w:cs="Tahoma"/>
          <w:lang w:val="ru-RU"/>
        </w:rPr>
        <w:t xml:space="preserve">У </w:t>
      </w:r>
      <w:r w:rsidR="00451741" w:rsidRPr="006C4ECE">
        <w:rPr>
          <w:rFonts w:ascii="Arial Narrow" w:hAnsi="Arial Narrow" w:cs="Tahoma"/>
          <w:lang w:val="ru-RU"/>
        </w:rPr>
        <w:t xml:space="preserve">периоду јануар - </w:t>
      </w:r>
      <w:r w:rsidR="008B0D74" w:rsidRPr="006C4ECE">
        <w:rPr>
          <w:rFonts w:ascii="Arial Narrow" w:hAnsi="Arial Narrow" w:cs="Tahoma"/>
          <w:lang w:val="ru-RU"/>
        </w:rPr>
        <w:t>април</w:t>
      </w:r>
      <w:r w:rsidR="00AF6C46" w:rsidRPr="006C4ECE">
        <w:rPr>
          <w:rFonts w:ascii="Arial Narrow" w:hAnsi="Arial Narrow" w:cs="Tahoma"/>
          <w:lang w:val="ru-RU"/>
        </w:rPr>
        <w:t xml:space="preserve"> </w:t>
      </w:r>
      <w:r w:rsidR="00777348" w:rsidRPr="006C4ECE">
        <w:rPr>
          <w:rFonts w:ascii="Arial Narrow" w:hAnsi="Arial Narrow" w:cs="Tahoma"/>
          <w:lang w:val="ru-RU"/>
        </w:rPr>
        <w:t>201</w:t>
      </w:r>
      <w:r w:rsidR="00AF6C46" w:rsidRPr="006C4ECE">
        <w:rPr>
          <w:rFonts w:ascii="Arial Narrow" w:hAnsi="Arial Narrow" w:cs="Tahoma"/>
          <w:lang w:val="ru-RU"/>
        </w:rPr>
        <w:t>4</w:t>
      </w:r>
      <w:r w:rsidR="00777348" w:rsidRPr="006C4ECE">
        <w:rPr>
          <w:rFonts w:ascii="Arial Narrow" w:hAnsi="Arial Narrow" w:cs="Tahoma"/>
          <w:lang w:val="ru-RU"/>
        </w:rPr>
        <w:t xml:space="preserve">. остварен је извоз у вриједности од </w:t>
      </w:r>
      <w:r w:rsidR="008B0D74" w:rsidRPr="006C4ECE">
        <w:rPr>
          <w:rFonts w:ascii="Arial Narrow" w:hAnsi="Arial Narrow" w:cs="Tahoma"/>
          <w:lang w:val="ru-RU"/>
        </w:rPr>
        <w:t>851</w:t>
      </w:r>
      <w:r w:rsidR="00957949" w:rsidRPr="006C4ECE">
        <w:rPr>
          <w:rFonts w:ascii="Arial Narrow" w:hAnsi="Arial Narrow" w:cs="Tahoma"/>
          <w:lang w:val="ru-RU"/>
        </w:rPr>
        <w:t xml:space="preserve"> милион</w:t>
      </w:r>
      <w:r w:rsidR="00A85683" w:rsidRPr="006C4ECE">
        <w:rPr>
          <w:rFonts w:ascii="Arial Narrow" w:hAnsi="Arial Narrow" w:cs="Tahoma"/>
          <w:lang w:val="ru-RU"/>
        </w:rPr>
        <w:t xml:space="preserve"> КМ, што је за </w:t>
      </w:r>
      <w:r w:rsidR="008B0D74" w:rsidRPr="006C4ECE">
        <w:rPr>
          <w:rFonts w:ascii="Arial Narrow" w:hAnsi="Arial Narrow" w:cs="Tahoma"/>
          <w:lang w:val="ru-RU"/>
        </w:rPr>
        <w:t>6</w:t>
      </w:r>
      <w:r w:rsidR="00AC42BA" w:rsidRPr="006C4ECE">
        <w:rPr>
          <w:rFonts w:ascii="Arial Narrow" w:hAnsi="Arial Narrow" w:cs="Tahoma"/>
          <w:lang w:val="ru-RU"/>
        </w:rPr>
        <w:t>,</w:t>
      </w:r>
      <w:r w:rsidR="008B0D74" w:rsidRPr="006C4ECE">
        <w:rPr>
          <w:rFonts w:ascii="Arial Narrow" w:hAnsi="Arial Narrow" w:cs="Tahoma"/>
          <w:lang w:val="ru-RU"/>
        </w:rPr>
        <w:t>6</w:t>
      </w:r>
      <w:r w:rsidR="00777348" w:rsidRPr="006C4ECE">
        <w:rPr>
          <w:rFonts w:ascii="Arial Narrow" w:hAnsi="Arial Narrow" w:cs="Tahoma"/>
          <w:lang w:val="ru-RU"/>
        </w:rPr>
        <w:t xml:space="preserve">% више у односу на исти </w:t>
      </w:r>
      <w:r w:rsidR="006976D1" w:rsidRPr="006C4ECE">
        <w:rPr>
          <w:rFonts w:ascii="Arial Narrow" w:hAnsi="Arial Narrow" w:cs="Tahoma"/>
          <w:lang w:val="ru-RU"/>
        </w:rPr>
        <w:t xml:space="preserve">период </w:t>
      </w:r>
      <w:r w:rsidR="00777348" w:rsidRPr="006C4ECE">
        <w:rPr>
          <w:rFonts w:ascii="Arial Narrow" w:hAnsi="Arial Narrow" w:cs="Tahoma"/>
          <w:lang w:val="ru-RU"/>
        </w:rPr>
        <w:t xml:space="preserve">претходне године. Увоз је, у истом </w:t>
      </w:r>
      <w:r w:rsidR="002038A1" w:rsidRPr="006C4ECE">
        <w:rPr>
          <w:rFonts w:ascii="Arial Narrow" w:hAnsi="Arial Narrow" w:cs="Tahoma"/>
          <w:lang w:val="ru-RU"/>
        </w:rPr>
        <w:t>периоду</w:t>
      </w:r>
      <w:r w:rsidR="00777348" w:rsidRPr="006C4ECE">
        <w:rPr>
          <w:rFonts w:ascii="Arial Narrow" w:hAnsi="Arial Narrow" w:cs="Tahoma"/>
          <w:lang w:val="ru-RU"/>
        </w:rPr>
        <w:t>, износио</w:t>
      </w:r>
      <w:r w:rsidR="000F0D3E" w:rsidRPr="006C4ECE">
        <w:rPr>
          <w:rFonts w:ascii="Arial Narrow" w:hAnsi="Arial Narrow" w:cs="Tahoma"/>
          <w:lang w:val="ru-RU"/>
        </w:rPr>
        <w:t xml:space="preserve"> милијарду и </w:t>
      </w:r>
      <w:r w:rsidR="008B0D74" w:rsidRPr="006C4ECE">
        <w:rPr>
          <w:rFonts w:ascii="Arial Narrow" w:hAnsi="Arial Narrow" w:cs="Tahoma"/>
          <w:lang w:val="ru-RU"/>
        </w:rPr>
        <w:t>444</w:t>
      </w:r>
      <w:r w:rsidR="000F0D3E" w:rsidRPr="006C4ECE">
        <w:rPr>
          <w:rFonts w:ascii="Arial Narrow" w:hAnsi="Arial Narrow" w:cs="Tahoma"/>
          <w:lang w:val="ru-RU"/>
        </w:rPr>
        <w:t xml:space="preserve"> милион</w:t>
      </w:r>
      <w:r w:rsidR="008B0D74" w:rsidRPr="006C4ECE">
        <w:rPr>
          <w:rFonts w:ascii="Arial Narrow" w:hAnsi="Arial Narrow" w:cs="Tahoma"/>
          <w:lang w:val="ru-RU"/>
        </w:rPr>
        <w:t>а</w:t>
      </w:r>
      <w:r w:rsidR="00AC42BA" w:rsidRPr="006C4ECE">
        <w:rPr>
          <w:rFonts w:ascii="Arial Narrow" w:hAnsi="Arial Narrow" w:cs="Tahoma"/>
          <w:lang w:val="ru-RU"/>
        </w:rPr>
        <w:t xml:space="preserve"> КМ, што је за </w:t>
      </w:r>
      <w:r w:rsidR="008B0D74" w:rsidRPr="006C4ECE">
        <w:rPr>
          <w:rFonts w:ascii="Arial Narrow" w:hAnsi="Arial Narrow" w:cs="Tahoma"/>
          <w:lang w:val="ru-RU"/>
        </w:rPr>
        <w:t>2</w:t>
      </w:r>
      <w:r w:rsidR="00AC42BA" w:rsidRPr="006C4ECE">
        <w:rPr>
          <w:rFonts w:ascii="Arial Narrow" w:hAnsi="Arial Narrow" w:cs="Tahoma"/>
          <w:lang w:val="ru-RU"/>
        </w:rPr>
        <w:t>,</w:t>
      </w:r>
      <w:r w:rsidR="008B0D74" w:rsidRPr="006C4ECE">
        <w:rPr>
          <w:rFonts w:ascii="Arial Narrow" w:hAnsi="Arial Narrow" w:cs="Tahoma"/>
          <w:lang w:val="ru-RU"/>
        </w:rPr>
        <w:t>8</w:t>
      </w:r>
      <w:r w:rsidR="00777348" w:rsidRPr="006C4ECE">
        <w:rPr>
          <w:rFonts w:ascii="Arial Narrow" w:hAnsi="Arial Narrow" w:cs="Tahoma"/>
          <w:lang w:val="ru-RU"/>
        </w:rPr>
        <w:t xml:space="preserve">% </w:t>
      </w:r>
      <w:r w:rsidR="006976D1" w:rsidRPr="006C4ECE">
        <w:rPr>
          <w:rFonts w:ascii="Arial Narrow" w:hAnsi="Arial Narrow" w:cs="Tahoma"/>
          <w:lang w:val="ru-RU"/>
        </w:rPr>
        <w:t xml:space="preserve">више </w:t>
      </w:r>
      <w:r w:rsidR="00777348" w:rsidRPr="006C4ECE">
        <w:rPr>
          <w:rFonts w:ascii="Arial Narrow" w:hAnsi="Arial Narrow" w:cs="Tahoma"/>
          <w:lang w:val="ru-RU"/>
        </w:rPr>
        <w:t xml:space="preserve">у односу на исти </w:t>
      </w:r>
      <w:r w:rsidR="002038A1" w:rsidRPr="006C4ECE">
        <w:rPr>
          <w:rFonts w:ascii="Arial Narrow" w:hAnsi="Arial Narrow" w:cs="Tahoma"/>
          <w:lang w:val="ru-RU"/>
        </w:rPr>
        <w:t>период</w:t>
      </w:r>
      <w:r w:rsidR="00777348" w:rsidRPr="006C4ECE">
        <w:rPr>
          <w:rFonts w:ascii="Arial Narrow" w:hAnsi="Arial Narrow" w:cs="Tahoma"/>
          <w:lang w:val="ru-RU"/>
        </w:rPr>
        <w:t xml:space="preserve"> претходне године.</w:t>
      </w:r>
      <w:r w:rsidR="00B44D27" w:rsidRPr="006C4ECE">
        <w:rPr>
          <w:rFonts w:ascii="Arial Narrow" w:hAnsi="Arial Narrow" w:cs="Tahoma"/>
          <w:lang w:val="ru-RU"/>
        </w:rPr>
        <w:t xml:space="preserve"> </w:t>
      </w:r>
      <w:r w:rsidR="008D6770" w:rsidRPr="006C4ECE">
        <w:rPr>
          <w:rFonts w:ascii="Arial Narrow" w:hAnsi="Arial Narrow" w:cs="Tahoma"/>
          <w:lang w:val="ru-RU"/>
        </w:rPr>
        <w:t xml:space="preserve">Проценат покривености увоза извозом за прва </w:t>
      </w:r>
      <w:r w:rsidR="005E506A" w:rsidRPr="006C4ECE">
        <w:rPr>
          <w:rFonts w:ascii="Arial Narrow" w:hAnsi="Arial Narrow" w:cs="Tahoma"/>
          <w:lang w:val="ru-RU"/>
        </w:rPr>
        <w:t>четири</w:t>
      </w:r>
      <w:r w:rsidR="008D6770" w:rsidRPr="006C4ECE">
        <w:rPr>
          <w:rFonts w:ascii="Arial Narrow" w:hAnsi="Arial Narrow" w:cs="Tahoma"/>
          <w:lang w:val="ru-RU"/>
        </w:rPr>
        <w:t xml:space="preserve"> мј</w:t>
      </w:r>
      <w:r w:rsidR="000F0D3E" w:rsidRPr="006C4ECE">
        <w:rPr>
          <w:rFonts w:ascii="Arial Narrow" w:hAnsi="Arial Narrow" w:cs="Tahoma"/>
          <w:lang w:val="ru-RU"/>
        </w:rPr>
        <w:t>е</w:t>
      </w:r>
      <w:r w:rsidR="005E506A" w:rsidRPr="006C4ECE">
        <w:rPr>
          <w:rFonts w:ascii="Arial Narrow" w:hAnsi="Arial Narrow" w:cs="Tahoma"/>
          <w:lang w:val="ru-RU"/>
        </w:rPr>
        <w:t>сеца текуће године износио је 58</w:t>
      </w:r>
      <w:r w:rsidR="008D6770" w:rsidRPr="006C4ECE">
        <w:rPr>
          <w:rFonts w:ascii="Arial Narrow" w:hAnsi="Arial Narrow" w:cs="Tahoma"/>
          <w:lang w:val="ru-RU"/>
        </w:rPr>
        <w:t>,</w:t>
      </w:r>
      <w:r w:rsidR="005E506A" w:rsidRPr="006C4ECE">
        <w:rPr>
          <w:rFonts w:ascii="Arial Narrow" w:hAnsi="Arial Narrow" w:cs="Tahoma"/>
          <w:lang w:val="ru-RU"/>
        </w:rPr>
        <w:t>9</w:t>
      </w:r>
      <w:r w:rsidR="008D6770" w:rsidRPr="006C4ECE">
        <w:rPr>
          <w:rFonts w:ascii="Arial Narrow" w:hAnsi="Arial Narrow" w:cs="Tahoma"/>
          <w:lang w:val="ru-RU"/>
        </w:rPr>
        <w:t>%.</w:t>
      </w:r>
    </w:p>
    <w:p w:rsidR="000778B8" w:rsidRPr="006C4ECE" w:rsidRDefault="000778B8" w:rsidP="00777348">
      <w:pPr>
        <w:jc w:val="both"/>
        <w:rPr>
          <w:rFonts w:ascii="Arial Narrow" w:hAnsi="Arial Narrow" w:cs="Tahoma"/>
          <w:lang w:val="ru-RU"/>
        </w:rPr>
      </w:pPr>
    </w:p>
    <w:p w:rsidR="00777348" w:rsidRPr="006C4ECE" w:rsidRDefault="00777348" w:rsidP="00106980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lang w:val="sr-Cyrl-CS"/>
        </w:rPr>
      </w:pPr>
      <w:r w:rsidRPr="006C4ECE">
        <w:rPr>
          <w:rFonts w:ascii="Arial Narrow" w:hAnsi="Arial Narrow" w:cs="Tahoma"/>
          <w:lang w:val="ru-RU"/>
        </w:rPr>
        <w:t>У погледу географске дистрибуције робне размјене Републик</w:t>
      </w:r>
      <w:r w:rsidRPr="006C4ECE">
        <w:rPr>
          <w:rFonts w:ascii="Arial Narrow" w:hAnsi="Arial Narrow" w:cs="Tahoma"/>
        </w:rPr>
        <w:t>e</w:t>
      </w:r>
      <w:r w:rsidRPr="006C4ECE">
        <w:rPr>
          <w:rFonts w:ascii="Arial Narrow" w:hAnsi="Arial Narrow" w:cs="Tahoma"/>
          <w:lang w:val="ru-RU"/>
        </w:rPr>
        <w:t xml:space="preserve"> Српск</w:t>
      </w:r>
      <w:r w:rsidRPr="006C4ECE">
        <w:rPr>
          <w:rFonts w:ascii="Arial Narrow" w:hAnsi="Arial Narrow" w:cs="Tahoma"/>
        </w:rPr>
        <w:t>e</w:t>
      </w:r>
      <w:r w:rsidR="00592532" w:rsidRPr="006C4ECE">
        <w:rPr>
          <w:rFonts w:ascii="Arial Narrow" w:hAnsi="Arial Narrow" w:cs="Tahoma"/>
          <w:lang w:val="ru-RU"/>
        </w:rPr>
        <w:t xml:space="preserve"> са иностранством, у </w:t>
      </w:r>
      <w:r w:rsidR="00A97913" w:rsidRPr="006C4ECE">
        <w:rPr>
          <w:rFonts w:ascii="Arial Narrow" w:hAnsi="Arial Narrow" w:cs="Tahoma"/>
          <w:lang w:val="ru-RU"/>
        </w:rPr>
        <w:t xml:space="preserve">периоду јануар - </w:t>
      </w:r>
      <w:r w:rsidR="008B0D74" w:rsidRPr="006C4ECE">
        <w:rPr>
          <w:rFonts w:ascii="Arial Narrow" w:hAnsi="Arial Narrow" w:cs="Tahoma"/>
          <w:lang w:val="ru-RU"/>
        </w:rPr>
        <w:t xml:space="preserve">април </w:t>
      </w:r>
      <w:r w:rsidRPr="006C4ECE">
        <w:rPr>
          <w:rFonts w:ascii="Arial Narrow" w:hAnsi="Arial Narrow" w:cs="Tahoma"/>
          <w:lang w:val="sr-Cyrl-CS"/>
        </w:rPr>
        <w:t>201</w:t>
      </w:r>
      <w:r w:rsidR="000778B8" w:rsidRPr="006C4ECE">
        <w:rPr>
          <w:rFonts w:ascii="Arial Narrow" w:hAnsi="Arial Narrow" w:cs="Tahoma"/>
          <w:lang w:val="sr-Cyrl-CS"/>
        </w:rPr>
        <w:t>4</w:t>
      </w:r>
      <w:r w:rsidRPr="006C4ECE">
        <w:rPr>
          <w:rFonts w:ascii="Arial Narrow" w:hAnsi="Arial Narrow" w:cs="Tahoma"/>
          <w:lang w:val="sr-Cyrl-CS"/>
        </w:rPr>
        <w:t xml:space="preserve">. године, највише се извозило у </w:t>
      </w:r>
      <w:r w:rsidR="00360826" w:rsidRPr="006C4ECE">
        <w:rPr>
          <w:rFonts w:ascii="Arial Narrow" w:hAnsi="Arial Narrow" w:cs="Tahoma"/>
          <w:lang w:val="sr-Cyrl-CS"/>
        </w:rPr>
        <w:t xml:space="preserve">Италију </w:t>
      </w:r>
      <w:r w:rsidR="00FD5D69" w:rsidRPr="006C4ECE">
        <w:rPr>
          <w:rFonts w:ascii="Arial Narrow" w:hAnsi="Arial Narrow" w:cs="Tahoma"/>
          <w:lang w:val="sr-Cyrl-CS"/>
        </w:rPr>
        <w:t xml:space="preserve">и то у вриједности од </w:t>
      </w:r>
      <w:r w:rsidR="007038AB" w:rsidRPr="006C4ECE">
        <w:rPr>
          <w:rFonts w:ascii="Arial Narrow" w:hAnsi="Arial Narrow" w:cs="Tahoma"/>
          <w:lang w:val="sr-Cyrl-CS"/>
        </w:rPr>
        <w:t>154</w:t>
      </w:r>
      <w:r w:rsidRPr="006C4ECE">
        <w:rPr>
          <w:rFonts w:ascii="Arial Narrow" w:hAnsi="Arial Narrow" w:cs="Tahoma"/>
          <w:lang w:val="sr-Cyrl-CS"/>
        </w:rPr>
        <w:t xml:space="preserve"> милион</w:t>
      </w:r>
      <w:r w:rsidR="00241B64" w:rsidRPr="006C4ECE">
        <w:rPr>
          <w:rFonts w:ascii="Arial Narrow" w:hAnsi="Arial Narrow" w:cs="Tahoma"/>
          <w:lang w:val="sr-Cyrl-CS"/>
        </w:rPr>
        <w:t>а</w:t>
      </w:r>
      <w:r w:rsidR="00FD5D69" w:rsidRPr="006C4ECE">
        <w:rPr>
          <w:rFonts w:ascii="Arial Narrow" w:hAnsi="Arial Narrow" w:cs="Tahoma"/>
          <w:lang w:val="sr-Cyrl-CS"/>
        </w:rPr>
        <w:t xml:space="preserve"> КМ, односно 1</w:t>
      </w:r>
      <w:r w:rsidR="007038AB" w:rsidRPr="006C4ECE">
        <w:rPr>
          <w:rFonts w:ascii="Arial Narrow" w:hAnsi="Arial Narrow" w:cs="Tahoma"/>
          <w:lang w:val="sr-Cyrl-CS"/>
        </w:rPr>
        <w:t>8</w:t>
      </w:r>
      <w:r w:rsidR="00FD5D69" w:rsidRPr="006C4ECE">
        <w:rPr>
          <w:rFonts w:ascii="Arial Narrow" w:hAnsi="Arial Narrow" w:cs="Tahoma"/>
          <w:lang w:val="sr-Cyrl-CS"/>
        </w:rPr>
        <w:t>,</w:t>
      </w:r>
      <w:r w:rsidR="00AB150D" w:rsidRPr="006C4ECE">
        <w:rPr>
          <w:rFonts w:ascii="Arial Narrow" w:hAnsi="Arial Narrow" w:cs="Tahoma"/>
          <w:lang w:val="sr-Cyrl-CS"/>
        </w:rPr>
        <w:t>0</w:t>
      </w:r>
      <w:r w:rsidRPr="006C4ECE">
        <w:rPr>
          <w:rFonts w:ascii="Arial Narrow" w:hAnsi="Arial Narrow" w:cs="Tahoma"/>
          <w:lang w:val="sr-Cyrl-CS"/>
        </w:rPr>
        <w:t>%</w:t>
      </w:r>
      <w:r w:rsidRPr="006C4ECE">
        <w:rPr>
          <w:rFonts w:ascii="Arial Narrow" w:hAnsi="Arial Narrow" w:cs="Tahoma"/>
          <w:lang w:val="ru-RU"/>
        </w:rPr>
        <w:t xml:space="preserve">, </w:t>
      </w:r>
      <w:r w:rsidR="00FD5D69" w:rsidRPr="006C4ECE">
        <w:rPr>
          <w:rFonts w:ascii="Arial Narrow" w:hAnsi="Arial Narrow" w:cs="Tahoma"/>
          <w:lang w:val="sr-Cyrl-CS"/>
        </w:rPr>
        <w:t xml:space="preserve">те у </w:t>
      </w:r>
      <w:r w:rsidR="00360826" w:rsidRPr="006C4ECE">
        <w:rPr>
          <w:rFonts w:ascii="Arial Narrow" w:hAnsi="Arial Narrow" w:cs="Tahoma"/>
          <w:lang w:val="sr-Cyrl-CS"/>
        </w:rPr>
        <w:t xml:space="preserve">Србију </w:t>
      </w:r>
      <w:r w:rsidR="007038AB" w:rsidRPr="006C4ECE">
        <w:rPr>
          <w:rFonts w:ascii="Arial Narrow" w:hAnsi="Arial Narrow" w:cs="Tahoma"/>
          <w:lang w:val="sr-Cyrl-CS"/>
        </w:rPr>
        <w:t>12</w:t>
      </w:r>
      <w:r w:rsidR="000F57F7" w:rsidRPr="006C4ECE">
        <w:rPr>
          <w:rFonts w:ascii="Arial Narrow" w:hAnsi="Arial Narrow" w:cs="Tahoma"/>
          <w:lang w:val="sr-Cyrl-CS"/>
        </w:rPr>
        <w:t>6</w:t>
      </w:r>
      <w:r w:rsidR="0021483B" w:rsidRPr="006C4ECE">
        <w:rPr>
          <w:rFonts w:ascii="Arial Narrow" w:hAnsi="Arial Narrow" w:cs="Tahoma"/>
          <w:lang w:val="sr-Cyrl-CS"/>
        </w:rPr>
        <w:t xml:space="preserve"> милиона КМ, односно 1</w:t>
      </w:r>
      <w:r w:rsidR="00446070" w:rsidRPr="006C4ECE">
        <w:rPr>
          <w:rFonts w:ascii="Arial Narrow" w:hAnsi="Arial Narrow" w:cs="Tahoma"/>
          <w:lang w:val="sr-Cyrl-CS"/>
        </w:rPr>
        <w:t>4</w:t>
      </w:r>
      <w:r w:rsidR="0021483B" w:rsidRPr="006C4ECE">
        <w:rPr>
          <w:rFonts w:ascii="Arial Narrow" w:hAnsi="Arial Narrow" w:cs="Tahoma"/>
          <w:lang w:val="sr-Cyrl-CS"/>
        </w:rPr>
        <w:t>,</w:t>
      </w:r>
      <w:r w:rsidR="00446070" w:rsidRPr="006C4ECE">
        <w:rPr>
          <w:rFonts w:ascii="Arial Narrow" w:hAnsi="Arial Narrow" w:cs="Tahoma"/>
          <w:lang w:val="sr-Cyrl-CS"/>
        </w:rPr>
        <w:t>8</w:t>
      </w:r>
      <w:r w:rsidRPr="006C4ECE">
        <w:rPr>
          <w:rFonts w:ascii="Arial Narrow" w:hAnsi="Arial Narrow" w:cs="Tahoma"/>
          <w:lang w:val="sr-Cyrl-CS"/>
        </w:rPr>
        <w:t>% од укупног оствареног извоза.</w:t>
      </w:r>
    </w:p>
    <w:p w:rsidR="0096363D" w:rsidRPr="006C4ECE" w:rsidRDefault="0096363D" w:rsidP="00777348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lang w:val="sr-Cyrl-CS"/>
        </w:rPr>
      </w:pPr>
    </w:p>
    <w:p w:rsidR="00777348" w:rsidRPr="006C4ECE" w:rsidRDefault="00777348" w:rsidP="00777348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lang w:val="sr-Cyrl-CS"/>
        </w:rPr>
      </w:pPr>
      <w:r w:rsidRPr="006C4ECE">
        <w:rPr>
          <w:rFonts w:ascii="Arial Narrow" w:hAnsi="Arial Narrow" w:cs="Tahoma"/>
          <w:lang w:val="sr-Cyrl-CS"/>
        </w:rPr>
        <w:t xml:space="preserve">У истом </w:t>
      </w:r>
      <w:r w:rsidR="00A97913" w:rsidRPr="006C4ECE">
        <w:rPr>
          <w:rFonts w:ascii="Arial Narrow" w:hAnsi="Arial Narrow" w:cs="Tahoma"/>
          <w:lang w:val="sr-Cyrl-CS"/>
        </w:rPr>
        <w:t>периоду</w:t>
      </w:r>
      <w:r w:rsidRPr="006C4ECE">
        <w:rPr>
          <w:rFonts w:ascii="Arial Narrow" w:hAnsi="Arial Narrow" w:cs="Tahoma"/>
          <w:lang w:val="sr-Cyrl-CS"/>
        </w:rPr>
        <w:t xml:space="preserve">, </w:t>
      </w:r>
      <w:r w:rsidRPr="006C4ECE">
        <w:rPr>
          <w:rFonts w:ascii="Arial Narrow" w:hAnsi="Arial Narrow" w:cs="Tahoma"/>
          <w:lang w:val="sr-Cyrl-BA"/>
        </w:rPr>
        <w:t>н</w:t>
      </w:r>
      <w:r w:rsidRPr="006C4ECE">
        <w:rPr>
          <w:rFonts w:ascii="Arial Narrow" w:hAnsi="Arial Narrow" w:cs="Tahoma"/>
          <w:lang w:val="sr-Cyrl-CS"/>
        </w:rPr>
        <w:t>ајвише се увозило из</w:t>
      </w:r>
      <w:r w:rsidR="00FD5D69" w:rsidRPr="006C4ECE">
        <w:rPr>
          <w:rFonts w:ascii="Arial Narrow" w:hAnsi="Arial Narrow" w:cs="Tahoma"/>
          <w:lang w:val="sr-Cyrl-CS"/>
        </w:rPr>
        <w:t xml:space="preserve"> </w:t>
      </w:r>
      <w:r w:rsidR="00360826" w:rsidRPr="006C4ECE">
        <w:rPr>
          <w:rFonts w:ascii="Arial Narrow" w:hAnsi="Arial Narrow" w:cs="Tahoma"/>
          <w:lang w:val="sr-Cyrl-CS"/>
        </w:rPr>
        <w:t xml:space="preserve">Русије </w:t>
      </w:r>
      <w:r w:rsidR="00FD5D69" w:rsidRPr="006C4ECE">
        <w:rPr>
          <w:rFonts w:ascii="Arial Narrow" w:hAnsi="Arial Narrow" w:cs="Tahoma"/>
          <w:lang w:val="sr-Cyrl-CS"/>
        </w:rPr>
        <w:t xml:space="preserve">и то у вриједности од </w:t>
      </w:r>
      <w:r w:rsidR="00446070" w:rsidRPr="006C4ECE">
        <w:rPr>
          <w:rFonts w:ascii="Arial Narrow" w:hAnsi="Arial Narrow" w:cs="Tahoma"/>
          <w:lang w:val="sr-Cyrl-CS"/>
        </w:rPr>
        <w:t>281</w:t>
      </w:r>
      <w:r w:rsidRPr="006C4ECE">
        <w:rPr>
          <w:rFonts w:ascii="Arial Narrow" w:hAnsi="Arial Narrow" w:cs="Tahoma"/>
          <w:lang w:val="sr-Cyrl-CS"/>
        </w:rPr>
        <w:t xml:space="preserve"> милиона КМ, односно </w:t>
      </w:r>
      <w:r w:rsidR="00446070" w:rsidRPr="006C4ECE">
        <w:rPr>
          <w:rFonts w:ascii="Arial Narrow" w:hAnsi="Arial Narrow" w:cs="Tahoma"/>
          <w:lang w:val="sr-Cyrl-CS"/>
        </w:rPr>
        <w:t>19</w:t>
      </w:r>
      <w:r w:rsidRPr="006C4ECE">
        <w:rPr>
          <w:rFonts w:ascii="Arial Narrow" w:hAnsi="Arial Narrow" w:cs="Tahoma"/>
          <w:lang w:val="sr-Cyrl-CS"/>
        </w:rPr>
        <w:t>,</w:t>
      </w:r>
      <w:r w:rsidR="00446070" w:rsidRPr="006C4ECE">
        <w:rPr>
          <w:rFonts w:ascii="Arial Narrow" w:hAnsi="Arial Narrow" w:cs="Tahoma"/>
          <w:lang w:val="sr-Cyrl-CS"/>
        </w:rPr>
        <w:t>5</w:t>
      </w:r>
      <w:r w:rsidRPr="006C4ECE">
        <w:rPr>
          <w:rFonts w:ascii="Arial Narrow" w:hAnsi="Arial Narrow" w:cs="Tahoma"/>
          <w:lang w:val="sr-Cyrl-CS"/>
        </w:rPr>
        <w:t>% и</w:t>
      </w:r>
      <w:r w:rsidR="00FD5D69" w:rsidRPr="006C4ECE">
        <w:rPr>
          <w:rFonts w:ascii="Arial Narrow" w:hAnsi="Arial Narrow" w:cs="Tahoma"/>
          <w:lang w:val="sr-Cyrl-CS"/>
        </w:rPr>
        <w:t xml:space="preserve"> из </w:t>
      </w:r>
      <w:r w:rsidR="00360826" w:rsidRPr="006C4ECE">
        <w:rPr>
          <w:rFonts w:ascii="Arial Narrow" w:hAnsi="Arial Narrow" w:cs="Tahoma"/>
          <w:lang w:val="sr-Cyrl-CS"/>
        </w:rPr>
        <w:t>Србије</w:t>
      </w:r>
      <w:r w:rsidR="00FD5D69" w:rsidRPr="006C4ECE">
        <w:rPr>
          <w:rFonts w:ascii="Arial Narrow" w:hAnsi="Arial Narrow" w:cs="Tahoma"/>
          <w:lang w:val="sr-Cyrl-CS"/>
        </w:rPr>
        <w:t xml:space="preserve">, у вриједности од </w:t>
      </w:r>
      <w:r w:rsidR="00446070" w:rsidRPr="006C4ECE">
        <w:rPr>
          <w:rFonts w:ascii="Arial Narrow" w:hAnsi="Arial Narrow" w:cs="Tahoma"/>
          <w:lang w:val="sr-Cyrl-CS"/>
        </w:rPr>
        <w:t>227</w:t>
      </w:r>
      <w:r w:rsidRPr="006C4ECE">
        <w:rPr>
          <w:rFonts w:ascii="Arial Narrow" w:hAnsi="Arial Narrow" w:cs="Tahoma"/>
          <w:lang w:val="sr-Cyrl-CS"/>
        </w:rPr>
        <w:t xml:space="preserve"> милиона КМ, односно 1</w:t>
      </w:r>
      <w:r w:rsidR="00446070" w:rsidRPr="006C4ECE">
        <w:rPr>
          <w:rFonts w:ascii="Arial Narrow" w:hAnsi="Arial Narrow" w:cs="Tahoma"/>
          <w:lang w:val="sr-Cyrl-CS"/>
        </w:rPr>
        <w:t>5</w:t>
      </w:r>
      <w:r w:rsidRPr="006C4ECE">
        <w:rPr>
          <w:rFonts w:ascii="Arial Narrow" w:hAnsi="Arial Narrow" w:cs="Tahoma"/>
          <w:lang w:val="sr-Cyrl-CS"/>
        </w:rPr>
        <w:t>,</w:t>
      </w:r>
      <w:r w:rsidR="00446070" w:rsidRPr="006C4ECE">
        <w:rPr>
          <w:rFonts w:ascii="Arial Narrow" w:hAnsi="Arial Narrow" w:cs="Tahoma"/>
          <w:lang w:val="sr-Cyrl-CS"/>
        </w:rPr>
        <w:t>7</w:t>
      </w:r>
      <w:r w:rsidRPr="006C4ECE">
        <w:rPr>
          <w:rFonts w:ascii="Arial Narrow" w:hAnsi="Arial Narrow" w:cs="Tahoma"/>
          <w:lang w:val="sr-Cyrl-CS"/>
        </w:rPr>
        <w:t>% од укупно оствареног увоза.</w:t>
      </w:r>
    </w:p>
    <w:p w:rsidR="00777348" w:rsidRPr="006C4ECE" w:rsidRDefault="00777348" w:rsidP="00777348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lang w:val="sr-Cyrl-CS"/>
        </w:rPr>
      </w:pPr>
    </w:p>
    <w:p w:rsidR="00777348" w:rsidRPr="006C4ECE" w:rsidRDefault="00777348" w:rsidP="00777348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lang w:val="ru-RU"/>
        </w:rPr>
      </w:pPr>
      <w:r w:rsidRPr="006C4ECE">
        <w:rPr>
          <w:rFonts w:ascii="Arial Narrow" w:hAnsi="Arial Narrow" w:cs="Tahoma"/>
          <w:bCs/>
          <w:lang w:val="ru-RU"/>
        </w:rPr>
        <w:t>Посматрано по групама производа, у</w:t>
      </w:r>
      <w:r w:rsidR="00A97913" w:rsidRPr="006C4ECE">
        <w:rPr>
          <w:rFonts w:ascii="Arial Narrow" w:hAnsi="Arial Narrow" w:cs="Tahoma"/>
          <w:bCs/>
          <w:lang w:val="ru-RU"/>
        </w:rPr>
        <w:t xml:space="preserve"> периоду</w:t>
      </w:r>
      <w:r w:rsidRPr="006C4ECE">
        <w:rPr>
          <w:rFonts w:ascii="Arial Narrow" w:hAnsi="Arial Narrow" w:cs="Tahoma"/>
          <w:bCs/>
          <w:lang w:val="ru-RU"/>
        </w:rPr>
        <w:t xml:space="preserve"> </w:t>
      </w:r>
      <w:r w:rsidRPr="006C4ECE">
        <w:rPr>
          <w:rFonts w:ascii="Arial Narrow" w:hAnsi="Arial Narrow" w:cs="Tahoma"/>
          <w:lang w:val="ru-RU"/>
        </w:rPr>
        <w:t>јануар</w:t>
      </w:r>
      <w:r w:rsidR="00A97913" w:rsidRPr="006C4ECE">
        <w:rPr>
          <w:rFonts w:ascii="Arial Narrow" w:hAnsi="Arial Narrow" w:cs="Tahoma"/>
          <w:lang w:val="ru-RU"/>
        </w:rPr>
        <w:t xml:space="preserve"> - </w:t>
      </w:r>
      <w:r w:rsidR="008B0D74" w:rsidRPr="006C4ECE">
        <w:rPr>
          <w:rFonts w:ascii="Arial Narrow" w:hAnsi="Arial Narrow" w:cs="Tahoma"/>
          <w:lang w:val="ru-RU"/>
        </w:rPr>
        <w:t xml:space="preserve">април </w:t>
      </w:r>
      <w:r w:rsidRPr="006C4ECE">
        <w:rPr>
          <w:rFonts w:ascii="Arial Narrow" w:hAnsi="Arial Narrow" w:cs="Tahoma"/>
          <w:lang w:val="sr-Cyrl-CS"/>
        </w:rPr>
        <w:t>201</w:t>
      </w:r>
      <w:r w:rsidR="002C3666" w:rsidRPr="006C4ECE">
        <w:rPr>
          <w:rFonts w:ascii="Arial Narrow" w:hAnsi="Arial Narrow" w:cs="Tahoma"/>
          <w:lang w:val="sr-Cyrl-CS"/>
        </w:rPr>
        <w:t>4</w:t>
      </w:r>
      <w:r w:rsidRPr="006C4ECE">
        <w:rPr>
          <w:rFonts w:ascii="Arial Narrow" w:hAnsi="Arial Narrow" w:cs="Tahoma"/>
          <w:lang w:val="sr-Cyrl-CS"/>
        </w:rPr>
        <w:t>. године, н</w:t>
      </w:r>
      <w:r w:rsidR="0028303A" w:rsidRPr="006C4ECE">
        <w:rPr>
          <w:rFonts w:ascii="Arial Narrow" w:hAnsi="Arial Narrow" w:cs="Tahoma"/>
          <w:lang w:val="sr-Cyrl-CS"/>
        </w:rPr>
        <w:t>ајвеће учешће у извозу остварују</w:t>
      </w:r>
      <w:r w:rsidRPr="006C4ECE">
        <w:rPr>
          <w:rFonts w:ascii="Arial Narrow" w:hAnsi="Arial Narrow" w:cs="Tahoma"/>
          <w:lang w:val="sr-Cyrl-CS"/>
        </w:rPr>
        <w:t xml:space="preserve"> </w:t>
      </w:r>
      <w:r w:rsidR="0028303A" w:rsidRPr="006C4ECE">
        <w:rPr>
          <w:rFonts w:ascii="Arial Narrow" w:hAnsi="Arial Narrow" w:cs="Tahoma"/>
          <w:bCs/>
          <w:lang w:val="ru-RU"/>
        </w:rPr>
        <w:t>нафтна уља и уља добиjена од битуменозних минерала (осим сирових)</w:t>
      </w:r>
      <w:r w:rsidR="0028303A" w:rsidRPr="006C4ECE">
        <w:rPr>
          <w:rFonts w:ascii="Arial Narrow" w:hAnsi="Arial Narrow" w:cs="Tahoma"/>
        </w:rPr>
        <w:t xml:space="preserve"> </w:t>
      </w:r>
      <w:r w:rsidRPr="006C4ECE">
        <w:rPr>
          <w:rFonts w:ascii="Arial Narrow" w:hAnsi="Arial Narrow" w:cs="Tahoma"/>
          <w:lang w:val="sr-Cyrl-CS"/>
        </w:rPr>
        <w:t xml:space="preserve">са укупном вриједношћу од </w:t>
      </w:r>
      <w:r w:rsidR="00446070" w:rsidRPr="006C4ECE">
        <w:rPr>
          <w:rFonts w:ascii="Arial Narrow" w:hAnsi="Arial Narrow" w:cs="Tahoma"/>
          <w:lang w:val="sr-Cyrl-CS"/>
        </w:rPr>
        <w:t>85</w:t>
      </w:r>
      <w:r w:rsidR="0028303A" w:rsidRPr="006C4ECE">
        <w:rPr>
          <w:rFonts w:ascii="Arial Narrow" w:hAnsi="Arial Narrow" w:cs="Tahoma"/>
          <w:lang w:val="sr-Cyrl-CS"/>
        </w:rPr>
        <w:t xml:space="preserve"> милиона КМ, што износи </w:t>
      </w:r>
      <w:r w:rsidR="00955DB6" w:rsidRPr="006C4ECE">
        <w:rPr>
          <w:rFonts w:ascii="Arial Narrow" w:hAnsi="Arial Narrow" w:cs="Tahoma"/>
          <w:lang w:val="sr-Cyrl-CS"/>
        </w:rPr>
        <w:t>1</w:t>
      </w:r>
      <w:r w:rsidR="000F57F7" w:rsidRPr="006C4ECE">
        <w:rPr>
          <w:rFonts w:ascii="Arial Narrow" w:hAnsi="Arial Narrow" w:cs="Tahoma"/>
          <w:lang w:val="sr-Cyrl-CS"/>
        </w:rPr>
        <w:t>0</w:t>
      </w:r>
      <w:r w:rsidRPr="006C4ECE">
        <w:rPr>
          <w:rFonts w:ascii="Arial Narrow" w:hAnsi="Arial Narrow" w:cs="Tahoma"/>
          <w:lang w:val="sr-Cyrl-CS"/>
        </w:rPr>
        <w:t>,</w:t>
      </w:r>
      <w:r w:rsidR="00446070" w:rsidRPr="006C4ECE">
        <w:rPr>
          <w:rFonts w:ascii="Arial Narrow" w:hAnsi="Arial Narrow" w:cs="Tahoma"/>
          <w:lang w:val="sr-Cyrl-CS"/>
        </w:rPr>
        <w:t>0</w:t>
      </w:r>
      <w:r w:rsidRPr="006C4ECE">
        <w:rPr>
          <w:rFonts w:ascii="Arial Narrow" w:hAnsi="Arial Narrow" w:cs="Tahoma"/>
          <w:lang w:val="sr-Cyrl-CS"/>
        </w:rPr>
        <w:t xml:space="preserve">% од укупног извоза, док највеће учешће у увозу остварује </w:t>
      </w:r>
      <w:r w:rsidRPr="006C4ECE">
        <w:rPr>
          <w:rFonts w:ascii="Arial Narrow" w:hAnsi="Arial Narrow" w:cs="Tahoma"/>
          <w:lang w:val="sr-Cyrl-BA"/>
        </w:rPr>
        <w:t>н</w:t>
      </w:r>
      <w:r w:rsidRPr="006C4ECE">
        <w:rPr>
          <w:rFonts w:ascii="Arial Narrow" w:hAnsi="Arial Narrow" w:cs="Tahoma"/>
          <w:lang w:val="ru-RU"/>
        </w:rPr>
        <w:t>афт</w:t>
      </w:r>
      <w:r w:rsidRPr="006C4ECE">
        <w:rPr>
          <w:rFonts w:ascii="Arial Narrow" w:hAnsi="Arial Narrow" w:cs="Tahoma"/>
          <w:lang w:val="sr-Cyrl-BA"/>
        </w:rPr>
        <w:t xml:space="preserve">а и </w:t>
      </w:r>
      <w:r w:rsidRPr="006C4ECE">
        <w:rPr>
          <w:rFonts w:ascii="Arial Narrow" w:hAnsi="Arial Narrow" w:cs="Tahoma"/>
          <w:lang w:val="ru-RU"/>
        </w:rPr>
        <w:t>уља добијена од битуменозних минерала</w:t>
      </w:r>
      <w:r w:rsidRPr="006C4ECE">
        <w:rPr>
          <w:rFonts w:ascii="Arial Narrow" w:hAnsi="Arial Narrow" w:cs="Tahoma"/>
          <w:lang w:val="sr-Cyrl-BA"/>
        </w:rPr>
        <w:t xml:space="preserve"> (</w:t>
      </w:r>
      <w:r w:rsidRPr="006C4ECE">
        <w:rPr>
          <w:rFonts w:ascii="Arial Narrow" w:hAnsi="Arial Narrow" w:cs="Tahoma"/>
          <w:lang w:val="ru-RU"/>
        </w:rPr>
        <w:t>сиров</w:t>
      </w:r>
      <w:r w:rsidRPr="006C4ECE">
        <w:rPr>
          <w:rFonts w:ascii="Arial Narrow" w:hAnsi="Arial Narrow" w:cs="Tahoma"/>
          <w:lang w:val="sr-Cyrl-BA"/>
        </w:rPr>
        <w:t xml:space="preserve">а), са укупном вриједношћу од </w:t>
      </w:r>
      <w:r w:rsidR="00446070" w:rsidRPr="006C4ECE">
        <w:rPr>
          <w:rFonts w:ascii="Arial Narrow" w:hAnsi="Arial Narrow" w:cs="Tahoma"/>
          <w:lang w:val="sr-Cyrl-BA"/>
        </w:rPr>
        <w:t>27</w:t>
      </w:r>
      <w:r w:rsidR="000F57F7" w:rsidRPr="006C4ECE">
        <w:rPr>
          <w:rFonts w:ascii="Arial Narrow" w:hAnsi="Arial Narrow" w:cs="Tahoma"/>
          <w:lang w:val="sr-Cyrl-BA"/>
        </w:rPr>
        <w:t>5</w:t>
      </w:r>
      <w:r w:rsidRPr="006C4ECE">
        <w:rPr>
          <w:rFonts w:ascii="Arial Narrow" w:hAnsi="Arial Narrow" w:cs="Tahoma"/>
          <w:lang w:val="sr-Cyrl-BA"/>
        </w:rPr>
        <w:t xml:space="preserve"> милиона КМ, што износи </w:t>
      </w:r>
      <w:r w:rsidR="00446070" w:rsidRPr="006C4ECE">
        <w:rPr>
          <w:rFonts w:ascii="Arial Narrow" w:hAnsi="Arial Narrow" w:cs="Tahoma"/>
          <w:lang w:val="sr-Cyrl-BA"/>
        </w:rPr>
        <w:t>19</w:t>
      </w:r>
      <w:r w:rsidRPr="006C4ECE">
        <w:rPr>
          <w:rFonts w:ascii="Arial Narrow" w:hAnsi="Arial Narrow" w:cs="Tahoma"/>
          <w:lang w:val="sr-Cyrl-BA"/>
        </w:rPr>
        <w:t>,</w:t>
      </w:r>
      <w:r w:rsidR="000F57F7" w:rsidRPr="006C4ECE">
        <w:rPr>
          <w:rFonts w:ascii="Arial Narrow" w:hAnsi="Arial Narrow" w:cs="Tahoma"/>
          <w:lang w:val="sr-Cyrl-BA"/>
        </w:rPr>
        <w:t>1</w:t>
      </w:r>
      <w:r w:rsidRPr="006C4ECE">
        <w:rPr>
          <w:rFonts w:ascii="Arial Narrow" w:hAnsi="Arial Narrow" w:cs="Tahoma"/>
          <w:lang w:val="sr-Cyrl-BA"/>
        </w:rPr>
        <w:t>% од укупног увоза.</w:t>
      </w:r>
      <w:r w:rsidRPr="006C4ECE">
        <w:rPr>
          <w:rFonts w:ascii="Arial Narrow" w:eastAsia="+mn-ea" w:hAnsi="Arial Narrow" w:cs="Tahoma"/>
          <w:kern w:val="24"/>
          <w:lang w:val="ru-RU"/>
        </w:rPr>
        <w:t xml:space="preserve"> </w:t>
      </w:r>
    </w:p>
    <w:p w:rsidR="00115CDB" w:rsidRPr="00382D02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955DB6" w:rsidRPr="00382D02" w:rsidRDefault="00955DB6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955DB6" w:rsidRPr="00382D02" w:rsidRDefault="00955DB6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115CDB" w:rsidRPr="00382D02" w:rsidRDefault="00F8749F" w:rsidP="00115CDB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307.85pt;margin-top:4.7pt;width:61.05pt;height:19.75pt;z-index:251664384;mso-width-relative:margin;mso-height-relative:margin" stroked="f">
            <v:textbox style="mso-next-textbox:#_x0000_s1068">
              <w:txbxContent>
                <w:p w:rsidR="00C13991" w:rsidRPr="003A2A46" w:rsidRDefault="00C13991" w:rsidP="008809BE">
                  <w:pPr>
                    <w:jc w:val="right"/>
                    <w:rPr>
                      <w:rFonts w:ascii="Arial Narrow" w:hAnsi="Arial Narrow" w:cs="Tahoma"/>
                      <w:sz w:val="16"/>
                      <w:szCs w:val="18"/>
                      <w:lang w:val="bs-Cyrl-BA"/>
                    </w:rPr>
                  </w:pPr>
                  <w:r w:rsidRPr="003A2A46">
                    <w:rPr>
                      <w:rFonts w:ascii="Arial Narrow" w:hAnsi="Arial Narrow" w:cs="Tahoma"/>
                      <w:sz w:val="16"/>
                      <w:szCs w:val="18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115CDB" w:rsidRPr="00382D02" w:rsidRDefault="00115CDB" w:rsidP="00115CDB">
      <w:pPr>
        <w:tabs>
          <w:tab w:val="left" w:pos="300"/>
          <w:tab w:val="left" w:pos="1100"/>
        </w:tabs>
        <w:jc w:val="center"/>
        <w:rPr>
          <w:rFonts w:ascii="Tahoma" w:hAnsi="Tahoma" w:cs="Tahoma"/>
          <w:b/>
          <w:sz w:val="18"/>
          <w:szCs w:val="18"/>
          <w:lang w:val="sr-Cyrl-CS"/>
        </w:rPr>
      </w:pPr>
    </w:p>
    <w:p w:rsidR="00115CDB" w:rsidRPr="00382D02" w:rsidRDefault="00446070" w:rsidP="00382D02">
      <w:pPr>
        <w:tabs>
          <w:tab w:val="left" w:pos="4545"/>
        </w:tabs>
        <w:jc w:val="center"/>
        <w:rPr>
          <w:rFonts w:ascii="Tahoma" w:hAnsi="Tahoma" w:cs="Tahoma"/>
          <w:b/>
        </w:rPr>
      </w:pPr>
      <w:r w:rsidRPr="00382D02">
        <w:rPr>
          <w:rFonts w:ascii="Tahoma" w:hAnsi="Tahoma" w:cs="Tahoma"/>
          <w:b/>
          <w:noProof/>
        </w:rPr>
        <w:drawing>
          <wp:inline distT="0" distB="0" distL="0" distR="0">
            <wp:extent cx="5677469" cy="2736376"/>
            <wp:effectExtent l="0" t="0" r="0" b="0"/>
            <wp:docPr id="7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15CDB" w:rsidRPr="00382D02" w:rsidRDefault="00F8749F" w:rsidP="00115CDB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  <w:r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97.6pt;margin-top:.65pt;width:48.5pt;height:16.4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C13991" w:rsidRPr="003A2A46" w:rsidRDefault="00C13991" w:rsidP="00115CDB">
                  <w:pPr>
                    <w:rPr>
                      <w:rFonts w:ascii="Arial Narrow" w:hAnsi="Arial Narrow" w:cs="Tahoma"/>
                      <w:sz w:val="16"/>
                      <w:szCs w:val="18"/>
                      <w:lang w:val="sr-Cyrl-BA"/>
                    </w:rPr>
                  </w:pPr>
                  <w:r w:rsidRPr="003A2A46">
                    <w:rPr>
                      <w:rFonts w:ascii="Arial Narrow" w:hAnsi="Arial Narrow" w:cs="Tahoma"/>
                      <w:sz w:val="16"/>
                      <w:szCs w:val="18"/>
                    </w:rPr>
                    <w:t>201</w:t>
                  </w:r>
                  <w:r w:rsidRPr="003A2A46">
                    <w:rPr>
                      <w:rFonts w:ascii="Arial Narrow" w:hAnsi="Arial Narrow" w:cs="Tahoma"/>
                      <w:sz w:val="16"/>
                      <w:szCs w:val="18"/>
                      <w:lang w:val="sr-Cyrl-BA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312.2pt;margin-top:-.15pt;width:44.2pt;height:18.65pt;z-index:251663360;mso-height-percent:200;mso-height-percent:200;mso-width-relative:margin;mso-height-relative:margin" stroked="f">
            <v:textbox style="mso-next-textbox:#_x0000_s1067;mso-fit-shape-to-text:t">
              <w:txbxContent>
                <w:p w:rsidR="00C13991" w:rsidRPr="003A2A46" w:rsidRDefault="00C13991" w:rsidP="00955DB6">
                  <w:pPr>
                    <w:jc w:val="center"/>
                    <w:rPr>
                      <w:rFonts w:ascii="Arial Narrow" w:hAnsi="Arial Narrow" w:cs="Tahoma"/>
                      <w:sz w:val="16"/>
                      <w:szCs w:val="18"/>
                      <w:lang w:val="sr-Cyrl-BA"/>
                    </w:rPr>
                  </w:pPr>
                  <w:r w:rsidRPr="003A2A46">
                    <w:rPr>
                      <w:rFonts w:ascii="Arial Narrow" w:hAnsi="Arial Narrow" w:cs="Tahoma"/>
                      <w:sz w:val="16"/>
                      <w:szCs w:val="18"/>
                    </w:rPr>
                    <w:t>201</w:t>
                  </w:r>
                  <w:r w:rsidRPr="003A2A46">
                    <w:rPr>
                      <w:rFonts w:ascii="Arial Narrow" w:hAnsi="Arial Narrow" w:cs="Tahoma"/>
                      <w:sz w:val="16"/>
                      <w:szCs w:val="18"/>
                      <w:lang w:val="sr-Cyrl-BA"/>
                    </w:rPr>
                    <w:t>4</w:t>
                  </w:r>
                </w:p>
              </w:txbxContent>
            </v:textbox>
          </v:shape>
        </w:pict>
      </w:r>
    </w:p>
    <w:p w:rsidR="00C043E2" w:rsidRPr="00382D02" w:rsidRDefault="00C043E2" w:rsidP="00115CDB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</w:p>
    <w:p w:rsidR="004A1822" w:rsidRPr="00382D02" w:rsidRDefault="004A1822" w:rsidP="00777348">
      <w:pPr>
        <w:tabs>
          <w:tab w:val="left" w:pos="2535"/>
        </w:tabs>
        <w:jc w:val="center"/>
        <w:rPr>
          <w:rFonts w:ascii="Tahoma" w:hAnsi="Tahoma" w:cs="Tahoma"/>
        </w:rPr>
      </w:pPr>
    </w:p>
    <w:p w:rsidR="00777348" w:rsidRPr="00382D02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lang w:val="ru-RU"/>
        </w:rPr>
      </w:pPr>
      <w:r w:rsidRPr="00382D02">
        <w:rPr>
          <w:rFonts w:ascii="Arial Narrow" w:hAnsi="Arial Narrow" w:cs="Tahoma"/>
          <w:sz w:val="16"/>
          <w:lang w:val="ru-RU"/>
        </w:rPr>
        <w:t xml:space="preserve">Графикон </w:t>
      </w:r>
      <w:r w:rsidR="0054093B" w:rsidRPr="00382D02">
        <w:rPr>
          <w:rFonts w:ascii="Arial Narrow" w:hAnsi="Arial Narrow" w:cs="Tahoma"/>
          <w:sz w:val="16"/>
          <w:lang w:val="sr-Latn-CS"/>
        </w:rPr>
        <w:t>4</w:t>
      </w:r>
      <w:r w:rsidRPr="00382D02">
        <w:rPr>
          <w:rFonts w:ascii="Arial Narrow" w:hAnsi="Arial Narrow" w:cs="Tahoma"/>
          <w:sz w:val="16"/>
          <w:lang w:val="ru-RU"/>
        </w:rPr>
        <w:t xml:space="preserve">. </w:t>
      </w:r>
      <w:r w:rsidRPr="00382D02">
        <w:rPr>
          <w:rFonts w:ascii="Arial Narrow" w:hAnsi="Arial Narrow" w:cs="Tahoma"/>
          <w:iCs/>
          <w:sz w:val="16"/>
          <w:lang w:val="sr-Cyrl-CS"/>
        </w:rPr>
        <w:t>Из</w:t>
      </w:r>
      <w:r w:rsidRPr="00382D02">
        <w:rPr>
          <w:rFonts w:ascii="Arial Narrow" w:hAnsi="Arial Narrow" w:cs="Tahoma"/>
          <w:iCs/>
          <w:sz w:val="16"/>
          <w:lang w:val="ru-RU"/>
        </w:rPr>
        <w:t xml:space="preserve">воз и </w:t>
      </w:r>
      <w:r w:rsidRPr="00382D02">
        <w:rPr>
          <w:rFonts w:ascii="Arial Narrow" w:hAnsi="Arial Narrow" w:cs="Tahoma"/>
          <w:iCs/>
          <w:sz w:val="16"/>
          <w:lang w:val="sr-Cyrl-CS"/>
        </w:rPr>
        <w:t>у</w:t>
      </w:r>
      <w:r w:rsidRPr="00382D02">
        <w:rPr>
          <w:rFonts w:ascii="Arial Narrow" w:hAnsi="Arial Narrow" w:cs="Tahoma"/>
          <w:iCs/>
          <w:sz w:val="16"/>
          <w:lang w:val="ru-RU"/>
        </w:rPr>
        <w:t>воз по мјесецима</w:t>
      </w:r>
    </w:p>
    <w:p w:rsidR="00115CDB" w:rsidRPr="00382D02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115CDB" w:rsidRPr="00382D02" w:rsidRDefault="00115CDB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F04A4B" w:rsidRPr="00382D02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382D02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382D02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382D02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382D02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382D02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382D02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382D02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382D02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382D02" w:rsidRDefault="00F04A4B" w:rsidP="00115CDB">
      <w:pPr>
        <w:rPr>
          <w:rFonts w:ascii="Tahoma" w:hAnsi="Tahoma" w:cs="Tahoma"/>
          <w:bCs/>
          <w:sz w:val="18"/>
          <w:szCs w:val="18"/>
        </w:rPr>
      </w:pPr>
    </w:p>
    <w:p w:rsidR="00F04A4B" w:rsidRPr="00382D02" w:rsidRDefault="00F04A4B" w:rsidP="00115CDB">
      <w:pPr>
        <w:rPr>
          <w:rFonts w:ascii="Tahoma" w:hAnsi="Tahoma" w:cs="Tahoma"/>
          <w:bCs/>
          <w:sz w:val="18"/>
          <w:szCs w:val="18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382D02" w:rsidRPr="00382D02" w:rsidTr="009E2A9A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382D02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382D02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9E2A9A" w:rsidRPr="00382D02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382D02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382D02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382D02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382D02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82D02" w:rsidRPr="00382D02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103C86" w:rsidRPr="00382D02" w:rsidRDefault="00103C86" w:rsidP="00103C86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382D02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Структурне пословне статистике</w:t>
            </w:r>
          </w:p>
          <w:p w:rsidR="00103C86" w:rsidRPr="00382D02" w:rsidRDefault="00103C86" w:rsidP="00103C86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382D02">
              <w:rPr>
                <w:rFonts w:ascii="Arial Narrow" w:hAnsi="Arial Narrow" w:cs="Tahoma"/>
                <w:sz w:val="18"/>
                <w:szCs w:val="18"/>
                <w:lang w:val="sr-Cyrl-BA"/>
              </w:rPr>
              <w:t>Слађана Никић</w:t>
            </w:r>
          </w:p>
          <w:p w:rsidR="00103C86" w:rsidRPr="00382D02" w:rsidRDefault="00F8749F" w:rsidP="00103C86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4" w:history="1">
              <w:r w:rsidR="00103C86" w:rsidRPr="00382D0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sladjana</w:t>
              </w:r>
              <w:r w:rsidR="00103C86" w:rsidRPr="00382D0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.nikic@rzs.rs.ba</w:t>
              </w:r>
            </w:hyperlink>
            <w:r w:rsidR="00103C86" w:rsidRPr="00382D02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103C86" w:rsidRPr="00382D02" w:rsidRDefault="00103C86" w:rsidP="00103C86">
            <w:pPr>
              <w:jc w:val="both"/>
              <w:rPr>
                <w:rFonts w:ascii="Arial Narrow" w:hAnsi="Arial Narrow" w:cs="Tahoma"/>
                <w:sz w:val="18"/>
                <w:szCs w:val="18"/>
                <w:lang w:val="sr-Latn-CS"/>
              </w:rPr>
            </w:pPr>
            <w:r w:rsidRPr="00382D02">
              <w:rPr>
                <w:rFonts w:ascii="Arial Narrow" w:hAnsi="Arial Narrow" w:cs="Tahoma"/>
                <w:sz w:val="18"/>
                <w:szCs w:val="18"/>
                <w:lang w:val="sr-Cyrl-CS"/>
              </w:rPr>
              <w:t>Даница Бабић</w:t>
            </w:r>
          </w:p>
          <w:p w:rsidR="00103C86" w:rsidRPr="00382D02" w:rsidRDefault="00F8749F" w:rsidP="00103C86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5" w:history="1">
              <w:r w:rsidR="00103C86" w:rsidRPr="00382D0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danica.babic@rzs.rs.ba</w:t>
              </w:r>
            </w:hyperlink>
            <w:r w:rsidR="00103C86" w:rsidRPr="00382D02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382D02" w:rsidRPr="00382D02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103C86" w:rsidRPr="00382D02" w:rsidRDefault="00103C86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382D02"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  <w:t>Статистика социјалне заштите</w:t>
            </w:r>
          </w:p>
          <w:p w:rsidR="00103C86" w:rsidRPr="00382D02" w:rsidRDefault="00103C86" w:rsidP="00103C86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382D02">
              <w:rPr>
                <w:rFonts w:ascii="Arial Narrow" w:hAnsi="Arial Narrow" w:cs="Tahoma"/>
                <w:sz w:val="18"/>
                <w:szCs w:val="18"/>
                <w:lang w:val="sr-Cyrl-BA"/>
              </w:rPr>
              <w:t>Сузана Адамовић</w:t>
            </w:r>
          </w:p>
          <w:p w:rsidR="00103C86" w:rsidRPr="00382D02" w:rsidRDefault="00F8749F" w:rsidP="00103C86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hyperlink r:id="rId16" w:history="1">
              <w:r w:rsidR="00103C86" w:rsidRPr="00382D0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suzana.adamovic@rzs.rs.ba</w:t>
              </w:r>
            </w:hyperlink>
          </w:p>
        </w:tc>
      </w:tr>
      <w:tr w:rsidR="00382D02" w:rsidRPr="00382D02" w:rsidTr="009E2A9A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A44E14" w:rsidRPr="00382D02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382D02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A44E14" w:rsidRPr="00382D02" w:rsidRDefault="00A44E14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382D02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9E2A9A" w:rsidRPr="00382D02" w:rsidRDefault="00F8749F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7" w:history="1">
              <w:r w:rsidR="007B6AC0" w:rsidRPr="00382D0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7B6AC0" w:rsidRPr="00382D02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9E2A9A" w:rsidRPr="00382D02" w:rsidRDefault="009E2A9A" w:rsidP="00B41EF1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382D02" w:rsidRPr="00382D02" w:rsidTr="009E2A9A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382D02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382D02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  <w:bookmarkStart w:id="0" w:name="_GoBack"/>
            <w:bookmarkEnd w:id="0"/>
          </w:p>
          <w:p w:rsidR="009E2A9A" w:rsidRPr="00382D02" w:rsidRDefault="004E66E1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Жељка Драшковић</w:t>
            </w:r>
          </w:p>
          <w:p w:rsidR="009E2A9A" w:rsidRPr="00F8749F" w:rsidRDefault="003946EC" w:rsidP="009E2A9A">
            <w:pPr>
              <w:jc w:val="both"/>
              <w:rPr>
                <w:rFonts w:ascii="Arial Narrow" w:hAnsi="Arial Narrow" w:cs="Tahoma"/>
                <w:sz w:val="18"/>
                <w:szCs w:val="18"/>
                <w:u w:val="single"/>
                <w:lang w:val="sr-Latn-CS"/>
              </w:rPr>
            </w:pPr>
            <w:r w:rsidRPr="00F8749F">
              <w:rPr>
                <w:rFonts w:ascii="Arial Narrow" w:hAnsi="Arial Narrow" w:cs="Tahoma"/>
                <w:sz w:val="18"/>
                <w:szCs w:val="18"/>
                <w:u w:val="single"/>
                <w:lang w:val="sr-Latn-CS"/>
              </w:rPr>
              <w:t>zeljka.draskovic@rzs.rs.ba</w:t>
            </w:r>
          </w:p>
          <w:p w:rsidR="009E2A9A" w:rsidRPr="00382D02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382D02">
              <w:rPr>
                <w:rFonts w:ascii="Arial Narrow" w:hAnsi="Arial Narrow" w:cs="Tahoma"/>
                <w:sz w:val="18"/>
                <w:szCs w:val="18"/>
                <w:lang w:val="sr-Cyrl-BA"/>
              </w:rPr>
              <w:t>Јасминка Милић</w:t>
            </w:r>
          </w:p>
          <w:p w:rsidR="009E2A9A" w:rsidRPr="00382D02" w:rsidRDefault="00F8749F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bs-Cyrl-BA"/>
              </w:rPr>
            </w:pPr>
            <w:hyperlink r:id="rId18" w:history="1">
              <w:r w:rsidR="009E2A9A" w:rsidRPr="00382D0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jasminka</w:t>
              </w:r>
              <w:r w:rsidR="009E2A9A" w:rsidRPr="00382D0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382D0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milic</w:t>
              </w:r>
              <w:r w:rsidR="009E2A9A" w:rsidRPr="00382D0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9E2A9A" w:rsidRPr="00382D0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rzs</w:t>
              </w:r>
              <w:r w:rsidR="009E2A9A" w:rsidRPr="00382D0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382D0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rs</w:t>
              </w:r>
              <w:r w:rsidR="009E2A9A" w:rsidRPr="00382D0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382D0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ba</w:t>
              </w:r>
            </w:hyperlink>
          </w:p>
          <w:p w:rsidR="009E2A9A" w:rsidRPr="00382D02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382D02" w:rsidRPr="00382D02" w:rsidTr="00AE6E63">
        <w:trPr>
          <w:trHeight w:hRule="exact" w:val="86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382D02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382D02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9E2A9A" w:rsidRPr="00382D02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382D02">
              <w:rPr>
                <w:rFonts w:ascii="Arial Narrow" w:hAnsi="Arial Narrow" w:cs="Tahoma"/>
                <w:sz w:val="18"/>
                <w:szCs w:val="18"/>
                <w:lang w:val="sr-Cyrl-CS"/>
              </w:rPr>
              <w:t>Мирјана Бандур</w:t>
            </w:r>
          </w:p>
          <w:p w:rsidR="009E2A9A" w:rsidRPr="00382D02" w:rsidRDefault="00F8749F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BA"/>
              </w:rPr>
            </w:pPr>
            <w:hyperlink r:id="rId19" w:history="1">
              <w:r w:rsidR="009E2A9A" w:rsidRPr="00382D0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mirjana</w:t>
              </w:r>
              <w:r w:rsidR="009E2A9A" w:rsidRPr="00382D0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382D0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bandur</w:t>
              </w:r>
              <w:r w:rsidR="009E2A9A" w:rsidRPr="00382D0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9E2A9A" w:rsidRPr="00382D0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9E2A9A" w:rsidRPr="00382D0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382D0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9E2A9A" w:rsidRPr="00382D0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proofErr w:type="spellStart"/>
              <w:r w:rsidR="009E2A9A" w:rsidRPr="00382D0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  <w:r w:rsidR="009E2A9A" w:rsidRPr="00382D02">
              <w:rPr>
                <w:rFonts w:ascii="Arial Narrow" w:hAnsi="Arial Narrow" w:cs="Tahoma"/>
                <w:b/>
                <w:sz w:val="18"/>
                <w:szCs w:val="18"/>
                <w:lang w:val="sr-Cyrl-BA"/>
              </w:rPr>
              <w:t xml:space="preserve"> </w:t>
            </w:r>
          </w:p>
          <w:p w:rsidR="009E2A9A" w:rsidRPr="00382D02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4C20B5" w:rsidRPr="00382D02" w:rsidTr="009E2A9A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382D02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382D02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9E2A9A" w:rsidRPr="00382D02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382D02">
              <w:rPr>
                <w:rFonts w:ascii="Arial Narrow" w:hAnsi="Arial Narrow" w:cs="Tahoma"/>
                <w:sz w:val="18"/>
                <w:szCs w:val="18"/>
                <w:lang w:val="sr-Cyrl-CS"/>
              </w:rPr>
              <w:t>мр Сања Стојчевић Увалић</w:t>
            </w:r>
          </w:p>
          <w:p w:rsidR="00A62FE1" w:rsidRPr="00382D02" w:rsidRDefault="00F8749F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20" w:history="1">
              <w:r w:rsidR="009E2A9A" w:rsidRPr="00382D0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9E2A9A" w:rsidRPr="00382D0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382D0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9E2A9A" w:rsidRPr="00382D0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9E2A9A" w:rsidRPr="00382D0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9E2A9A" w:rsidRPr="00382D0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382D0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9E2A9A" w:rsidRPr="00382D0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proofErr w:type="spellStart"/>
              <w:r w:rsidR="009E2A9A" w:rsidRPr="00382D0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  <w:p w:rsidR="009E2A9A" w:rsidRPr="00382D02" w:rsidRDefault="009E2A9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9E2A9A" w:rsidRPr="00382D02" w:rsidRDefault="009E2A9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9E2A9A" w:rsidRPr="00382D02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9E2A9A" w:rsidRPr="00382D02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382D02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9E2A9A" w:rsidRPr="00382D02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sr-Cyrl-CS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382D02" w:rsidRPr="00382D02" w:rsidTr="00B2585D">
        <w:trPr>
          <w:trHeight w:hRule="exact" w:val="116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382D02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382D02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382D02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382D02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382D02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382D02" w:rsidTr="00B2585D">
        <w:trPr>
          <w:trHeight w:hRule="exact" w:val="1025"/>
          <w:jc w:val="center"/>
        </w:trPr>
        <w:tc>
          <w:tcPr>
            <w:tcW w:w="10646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382D02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382D02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382D02">
              <w:rPr>
                <w:rFonts w:ascii="Tahoma" w:hAnsi="Tahoma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382D02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D61322" w:rsidRPr="00382D02" w:rsidRDefault="00D61322" w:rsidP="00D61322">
            <w:pPr>
              <w:rPr>
                <w:rFonts w:ascii="Tahoma" w:hAnsi="Tahoma" w:cs="Tahoma"/>
                <w:sz w:val="16"/>
                <w:szCs w:val="16"/>
                <w:lang w:val="sr-Cyrl-BA" w:eastAsia="sr-Latn-BA"/>
              </w:rPr>
            </w:pPr>
            <w:r w:rsidRPr="00382D02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382D02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382D02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382D02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382D02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382D02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Pr="00382D02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Pr="00382D02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Pr="00382D02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76768F" w:rsidRPr="00382D02" w:rsidRDefault="0076768F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Pr="00382D02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0B312E" w:rsidRPr="00382D02" w:rsidRDefault="000B312E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382D02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382D02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382D02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382D02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382D02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382D02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382D02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382D02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382D02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382D02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F04A4B" w:rsidRPr="00382D02" w:rsidRDefault="00F04A4B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106980" w:rsidRPr="00382D02" w:rsidRDefault="0010698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382D02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382D02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382D02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382D02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382D02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Latn-CS"/>
        </w:rPr>
      </w:pPr>
    </w:p>
    <w:p w:rsidR="00186D1F" w:rsidRPr="00382D02" w:rsidRDefault="00186D1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Latn-CS"/>
        </w:rPr>
      </w:pPr>
    </w:p>
    <w:p w:rsidR="007D7229" w:rsidRPr="00382D02" w:rsidRDefault="007D722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7D7229" w:rsidRPr="00382D02" w:rsidRDefault="007D7229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C20B5" w:rsidRPr="00382D02" w:rsidRDefault="004C20B5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382D02" w:rsidRDefault="00F8749F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w:pict>
          <v:line id="_x0000_s1070" style="position:absolute;left:0;text-align:left;z-index:251666432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382D02" w:rsidRPr="00382D02" w:rsidTr="00B2585D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382D02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382D02" w:rsidRPr="00382D02" w:rsidTr="00B2585D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382D02" w:rsidRDefault="009E2A9A" w:rsidP="009E2A9A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proofErr w:type="spellStart"/>
            <w:r w:rsidRPr="00382D02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r w:rsidRPr="00382D02">
              <w:rPr>
                <w:rFonts w:ascii="Arial Narrow" w:hAnsi="Arial Narrow" w:cs="Tahoma"/>
                <w:sz w:val="18"/>
              </w:rPr>
              <w:t>те</w:t>
            </w:r>
            <w:proofErr w:type="spellEnd"/>
            <w:r w:rsidRPr="00382D02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382D02">
              <w:rPr>
                <w:rFonts w:ascii="Arial Narrow" w:hAnsi="Arial Narrow" w:cs="Tahoma"/>
                <w:sz w:val="18"/>
              </w:rPr>
              <w:t xml:space="preserve">е </w:t>
            </w:r>
            <w:r w:rsidRPr="00382D02">
              <w:rPr>
                <w:rFonts w:ascii="Arial Narrow" w:hAnsi="Arial Narrow" w:cs="Tahoma"/>
                <w:sz w:val="18"/>
                <w:lang w:val="sr-Cyrl-BA"/>
              </w:rPr>
              <w:t>припремило</w:t>
            </w:r>
            <w:r w:rsidRPr="00382D02">
              <w:rPr>
                <w:rFonts w:ascii="Arial Narrow" w:hAnsi="Arial Narrow" w:cs="Tahoma"/>
                <w:sz w:val="18"/>
              </w:rPr>
              <w:t xml:space="preserve"> </w:t>
            </w:r>
            <w:proofErr w:type="spellStart"/>
            <w:r w:rsidRPr="00382D02">
              <w:rPr>
                <w:rFonts w:ascii="Arial Narrow" w:hAnsi="Arial Narrow" w:cs="Tahoma"/>
                <w:sz w:val="18"/>
                <w:lang w:val="sr-Cyrl-CS"/>
              </w:rPr>
              <w:t>одјељење</w:t>
            </w:r>
            <w:proofErr w:type="spellEnd"/>
            <w:r w:rsidRPr="00382D02">
              <w:rPr>
                <w:rFonts w:ascii="Arial Narrow" w:hAnsi="Arial Narrow" w:cs="Tahoma"/>
                <w:sz w:val="18"/>
                <w:lang w:val="sr-Cyrl-CS"/>
              </w:rPr>
              <w:t xml:space="preserve"> публикација</w:t>
            </w:r>
          </w:p>
        </w:tc>
      </w:tr>
      <w:tr w:rsidR="00382D02" w:rsidRPr="00382D02" w:rsidTr="00B2585D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382D0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382D02">
              <w:rPr>
                <w:rFonts w:ascii="Arial Narrow" w:hAnsi="Arial Narrow" w:cs="Tahoma"/>
                <w:sz w:val="18"/>
                <w:szCs w:val="18"/>
                <w:lang w:val="ru-RU"/>
              </w:rPr>
              <w:t>Владан Сибиновић, начелник одјељења</w:t>
            </w:r>
          </w:p>
          <w:p w:rsidR="009E2A9A" w:rsidRPr="00382D0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382D02"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9E2A9A" w:rsidRPr="00382D0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382D02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382D02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9E2A9A" w:rsidRPr="00382D0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382D02">
              <w:rPr>
                <w:rFonts w:ascii="Arial Narrow" w:hAnsi="Arial Narrow" w:cs="Tahoma"/>
                <w:sz w:val="18"/>
                <w:szCs w:val="18"/>
                <w:lang w:val="sr-Cyrl-CS"/>
              </w:rPr>
              <w:t>Др Радмила Чичковић, д</w:t>
            </w:r>
            <w:r w:rsidRPr="00382D02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 w:rsidRPr="00382D02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9E2A9A" w:rsidRPr="00382D0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382D02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382D02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382D02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382D02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382D02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382D02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382D02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382D02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9E2A9A" w:rsidRPr="00382D02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382D02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382D02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382D02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382D02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382D02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382D02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21" w:history="1">
              <w:r w:rsidRPr="00382D0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382D0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382D0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382D0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382D0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382D0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382D02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9E2A9A" w:rsidRPr="00382D02" w:rsidRDefault="009E2A9A" w:rsidP="009E2A9A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E2A9A" w:rsidRPr="00382D02" w:rsidRDefault="009E2A9A" w:rsidP="009E2A9A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382D02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382D02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382D02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382D02" w:rsidRDefault="00F8749F" w:rsidP="009E2A9A">
      <w:pPr>
        <w:rPr>
          <w:rFonts w:ascii="Tahoma" w:hAnsi="Tahoma" w:cs="Tahoma"/>
          <w:lang w:val="sr-Cyrl-BA"/>
        </w:rPr>
      </w:pPr>
      <w:r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p w:rsidR="009E2A9A" w:rsidRPr="00382D02" w:rsidRDefault="009E2A9A" w:rsidP="009E2A9A">
      <w:pPr>
        <w:rPr>
          <w:rFonts w:ascii="Tahoma" w:hAnsi="Tahoma" w:cs="Tahoma"/>
          <w:lang w:val="sr-Latn-CS"/>
        </w:rPr>
      </w:pPr>
    </w:p>
    <w:sectPr w:rsidR="009E2A9A" w:rsidRPr="00382D02" w:rsidSect="0076768F">
      <w:headerReference w:type="default" r:id="rId22"/>
      <w:footerReference w:type="default" r:id="rId23"/>
      <w:footerReference w:type="first" r:id="rId24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991" w:rsidRDefault="00C13991">
      <w:r>
        <w:separator/>
      </w:r>
    </w:p>
  </w:endnote>
  <w:endnote w:type="continuationSeparator" w:id="0">
    <w:p w:rsidR="00C13991" w:rsidRDefault="00C1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991" w:rsidRDefault="00F8749F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C13991" w:rsidRPr="00175687" w:rsidRDefault="00350328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C13991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F8749F">
                    <w:rPr>
                      <w:rFonts w:ascii="Tahoma" w:hAnsi="Tahoma" w:cs="Tahoma"/>
                      <w:noProof/>
                      <w:color w:val="FFFFFF"/>
                    </w:rPr>
                    <w:t>6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991" w:rsidRDefault="00F8749F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C13991" w:rsidRPr="00175687" w:rsidRDefault="00350328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="00C13991"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6D3F5C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991" w:rsidRDefault="00C13991">
      <w:r>
        <w:separator/>
      </w:r>
    </w:p>
  </w:footnote>
  <w:footnote w:type="continuationSeparator" w:id="0">
    <w:p w:rsidR="00C13991" w:rsidRDefault="00C13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75"/>
      <w:gridCol w:w="7062"/>
    </w:tblGrid>
    <w:tr w:rsidR="00C13991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C13991" w:rsidRPr="00DB5870" w:rsidRDefault="00C13991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C13991" w:rsidRPr="00DB5870" w:rsidRDefault="00C13991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C13991" w:rsidRPr="005D5311" w:rsidRDefault="00C13991" w:rsidP="007D7229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>[2</w:t>
          </w:r>
          <w:r>
            <w:rPr>
              <w:rFonts w:ascii="Arial Narrow" w:hAnsi="Arial Narrow" w:cs="Tahoma"/>
              <w:color w:val="0070C0"/>
              <w:sz w:val="18"/>
              <w:lang w:val="sr-Cyrl-BA"/>
            </w:rPr>
            <w:t>6</w:t>
          </w:r>
          <w:r w:rsidRPr="00DB5870">
            <w:rPr>
              <w:rFonts w:ascii="Arial Narrow" w:hAnsi="Arial Narrow" w:cs="Tahoma"/>
              <w:color w:val="0070C0"/>
              <w:sz w:val="18"/>
              <w:lang w:val="bs-Cyrl-BA"/>
            </w:rPr>
            <w:t xml:space="preserve">. </w:t>
          </w:r>
          <w:r>
            <w:rPr>
              <w:rFonts w:ascii="Arial Narrow" w:hAnsi="Arial Narrow" w:cs="Tahoma"/>
              <w:color w:val="0070C0"/>
              <w:sz w:val="18"/>
              <w:lang w:val="bs-Cyrl-BA"/>
            </w:rPr>
            <w:t>мај</w:t>
          </w: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 xml:space="preserve"> 2014.]</w:t>
          </w:r>
          <w:r w:rsidRPr="00DB5870">
            <w:rPr>
              <w:rFonts w:ascii="Tahoma" w:hAnsi="Tahoma" w:cs="Tahoma"/>
              <w:color w:val="0070C0"/>
              <w:sz w:val="18"/>
              <w:lang w:val="sr-Cyrl-BA"/>
            </w:rPr>
            <w:t xml:space="preserve">  </w:t>
          </w:r>
          <w:r>
            <w:rPr>
              <w:rFonts w:ascii="Arial Narrow" w:hAnsi="Arial Narrow" w:cs="Tahoma"/>
              <w:b/>
              <w:color w:val="0070C0"/>
              <w:sz w:val="34"/>
              <w:szCs w:val="34"/>
              <w:lang w:val="sr-Cyrl-CS"/>
            </w:rPr>
            <w:t>5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</w:rPr>
            <w:t>/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  <w:lang w:val="sr-Cyrl-BA"/>
            </w:rPr>
            <w:t>14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C13991" w:rsidRDefault="00F8749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3366"/>
    <w:rsid w:val="0000385A"/>
    <w:rsid w:val="00003C36"/>
    <w:rsid w:val="00003DB0"/>
    <w:rsid w:val="0000448E"/>
    <w:rsid w:val="00004492"/>
    <w:rsid w:val="0000602C"/>
    <w:rsid w:val="00006133"/>
    <w:rsid w:val="0000686C"/>
    <w:rsid w:val="000068FA"/>
    <w:rsid w:val="0000692F"/>
    <w:rsid w:val="00006A69"/>
    <w:rsid w:val="00006F97"/>
    <w:rsid w:val="00007602"/>
    <w:rsid w:val="0000773B"/>
    <w:rsid w:val="00007BAD"/>
    <w:rsid w:val="00007CC8"/>
    <w:rsid w:val="00007DDC"/>
    <w:rsid w:val="00010078"/>
    <w:rsid w:val="00010581"/>
    <w:rsid w:val="0001097F"/>
    <w:rsid w:val="000110A0"/>
    <w:rsid w:val="00013C1D"/>
    <w:rsid w:val="00014781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26F2"/>
    <w:rsid w:val="000227FB"/>
    <w:rsid w:val="00022A35"/>
    <w:rsid w:val="00022C48"/>
    <w:rsid w:val="00022F99"/>
    <w:rsid w:val="0002360C"/>
    <w:rsid w:val="00023649"/>
    <w:rsid w:val="00023721"/>
    <w:rsid w:val="00023D6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7FB"/>
    <w:rsid w:val="00032858"/>
    <w:rsid w:val="000328B8"/>
    <w:rsid w:val="00032F8D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86C"/>
    <w:rsid w:val="00040A66"/>
    <w:rsid w:val="000416CE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50308"/>
    <w:rsid w:val="00050450"/>
    <w:rsid w:val="00050457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6C9"/>
    <w:rsid w:val="00055E53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75F"/>
    <w:rsid w:val="0006287B"/>
    <w:rsid w:val="00063192"/>
    <w:rsid w:val="000631AE"/>
    <w:rsid w:val="0006323A"/>
    <w:rsid w:val="000636A7"/>
    <w:rsid w:val="00063B90"/>
    <w:rsid w:val="00063EEF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67A4F"/>
    <w:rsid w:val="00070140"/>
    <w:rsid w:val="00070149"/>
    <w:rsid w:val="00072832"/>
    <w:rsid w:val="000728BB"/>
    <w:rsid w:val="0007308C"/>
    <w:rsid w:val="0007340D"/>
    <w:rsid w:val="00073AB3"/>
    <w:rsid w:val="00073DC1"/>
    <w:rsid w:val="00074A77"/>
    <w:rsid w:val="00075147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DC6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912"/>
    <w:rsid w:val="00082C41"/>
    <w:rsid w:val="00082D67"/>
    <w:rsid w:val="00082FC9"/>
    <w:rsid w:val="00082FCE"/>
    <w:rsid w:val="000831D0"/>
    <w:rsid w:val="00083276"/>
    <w:rsid w:val="00083569"/>
    <w:rsid w:val="00083B51"/>
    <w:rsid w:val="000843D4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985"/>
    <w:rsid w:val="000959BA"/>
    <w:rsid w:val="00095AC9"/>
    <w:rsid w:val="00095F66"/>
    <w:rsid w:val="000960E4"/>
    <w:rsid w:val="000966FD"/>
    <w:rsid w:val="00096907"/>
    <w:rsid w:val="00096D69"/>
    <w:rsid w:val="000971CB"/>
    <w:rsid w:val="0009752B"/>
    <w:rsid w:val="000979E3"/>
    <w:rsid w:val="00097E2F"/>
    <w:rsid w:val="00097EA2"/>
    <w:rsid w:val="00097EF8"/>
    <w:rsid w:val="000A04DF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63C1"/>
    <w:rsid w:val="000C6A1A"/>
    <w:rsid w:val="000C6B72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38"/>
    <w:rsid w:val="000D7FBE"/>
    <w:rsid w:val="000E0B81"/>
    <w:rsid w:val="000E0CC6"/>
    <w:rsid w:val="000E0CF7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DB9"/>
    <w:rsid w:val="000E4F4D"/>
    <w:rsid w:val="000E53BA"/>
    <w:rsid w:val="000E54E7"/>
    <w:rsid w:val="000E5D2E"/>
    <w:rsid w:val="000E6068"/>
    <w:rsid w:val="000E660D"/>
    <w:rsid w:val="000E7180"/>
    <w:rsid w:val="000E720C"/>
    <w:rsid w:val="000E7ABD"/>
    <w:rsid w:val="000E7C83"/>
    <w:rsid w:val="000E7D56"/>
    <w:rsid w:val="000E7FE3"/>
    <w:rsid w:val="000F0D3E"/>
    <w:rsid w:val="000F0E12"/>
    <w:rsid w:val="000F0E43"/>
    <w:rsid w:val="000F0FB0"/>
    <w:rsid w:val="000F1185"/>
    <w:rsid w:val="000F1EDA"/>
    <w:rsid w:val="000F2712"/>
    <w:rsid w:val="000F27B9"/>
    <w:rsid w:val="000F2FBE"/>
    <w:rsid w:val="000F4DE8"/>
    <w:rsid w:val="000F55DE"/>
    <w:rsid w:val="000F5794"/>
    <w:rsid w:val="000F57F7"/>
    <w:rsid w:val="000F5F23"/>
    <w:rsid w:val="000F5F69"/>
    <w:rsid w:val="000F6DEC"/>
    <w:rsid w:val="000F6E1C"/>
    <w:rsid w:val="000F6F19"/>
    <w:rsid w:val="000F7338"/>
    <w:rsid w:val="000F78E1"/>
    <w:rsid w:val="000F7922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84"/>
    <w:rsid w:val="00134E6F"/>
    <w:rsid w:val="00134EB9"/>
    <w:rsid w:val="001359AE"/>
    <w:rsid w:val="001361D7"/>
    <w:rsid w:val="001364A2"/>
    <w:rsid w:val="001364A4"/>
    <w:rsid w:val="00136588"/>
    <w:rsid w:val="001369A5"/>
    <w:rsid w:val="00136C7A"/>
    <w:rsid w:val="00136EF9"/>
    <w:rsid w:val="00137550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466"/>
    <w:rsid w:val="00154BE7"/>
    <w:rsid w:val="00154D02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4E59"/>
    <w:rsid w:val="001655F9"/>
    <w:rsid w:val="0016574C"/>
    <w:rsid w:val="001658E6"/>
    <w:rsid w:val="001658F6"/>
    <w:rsid w:val="00165B0F"/>
    <w:rsid w:val="00165FE9"/>
    <w:rsid w:val="001664E5"/>
    <w:rsid w:val="00166C85"/>
    <w:rsid w:val="00167333"/>
    <w:rsid w:val="001700D8"/>
    <w:rsid w:val="001702DD"/>
    <w:rsid w:val="001704AA"/>
    <w:rsid w:val="0017077B"/>
    <w:rsid w:val="00171B86"/>
    <w:rsid w:val="00171CD1"/>
    <w:rsid w:val="00172A89"/>
    <w:rsid w:val="0017306E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17D"/>
    <w:rsid w:val="00183F3E"/>
    <w:rsid w:val="00183FBA"/>
    <w:rsid w:val="001845F2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3339"/>
    <w:rsid w:val="00193AFD"/>
    <w:rsid w:val="001944E2"/>
    <w:rsid w:val="00194546"/>
    <w:rsid w:val="001951AE"/>
    <w:rsid w:val="001952E2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901"/>
    <w:rsid w:val="001A1B78"/>
    <w:rsid w:val="001A2C11"/>
    <w:rsid w:val="001A2F5F"/>
    <w:rsid w:val="001A35D4"/>
    <w:rsid w:val="001A3906"/>
    <w:rsid w:val="001A39B2"/>
    <w:rsid w:val="001A3CFA"/>
    <w:rsid w:val="001A3F95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4E5B"/>
    <w:rsid w:val="001C5406"/>
    <w:rsid w:val="001C5808"/>
    <w:rsid w:val="001C5DBF"/>
    <w:rsid w:val="001C6474"/>
    <w:rsid w:val="001C67D7"/>
    <w:rsid w:val="001C6A6F"/>
    <w:rsid w:val="001C6F45"/>
    <w:rsid w:val="001C703B"/>
    <w:rsid w:val="001C7275"/>
    <w:rsid w:val="001C77AB"/>
    <w:rsid w:val="001C787F"/>
    <w:rsid w:val="001D0554"/>
    <w:rsid w:val="001D0F80"/>
    <w:rsid w:val="001D1B61"/>
    <w:rsid w:val="001D1FE4"/>
    <w:rsid w:val="001D2625"/>
    <w:rsid w:val="001D2A95"/>
    <w:rsid w:val="001D32FB"/>
    <w:rsid w:val="001D3478"/>
    <w:rsid w:val="001D3B70"/>
    <w:rsid w:val="001D4005"/>
    <w:rsid w:val="001D464D"/>
    <w:rsid w:val="001D49CD"/>
    <w:rsid w:val="001D4B40"/>
    <w:rsid w:val="001D4F92"/>
    <w:rsid w:val="001D5564"/>
    <w:rsid w:val="001D57CB"/>
    <w:rsid w:val="001D5BDA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11D5"/>
    <w:rsid w:val="0021128A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69B7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1BD9"/>
    <w:rsid w:val="0022220C"/>
    <w:rsid w:val="00222A82"/>
    <w:rsid w:val="00222F00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634"/>
    <w:rsid w:val="002345C3"/>
    <w:rsid w:val="00234660"/>
    <w:rsid w:val="00234E18"/>
    <w:rsid w:val="00234F78"/>
    <w:rsid w:val="002359D5"/>
    <w:rsid w:val="00235B39"/>
    <w:rsid w:val="00235CB0"/>
    <w:rsid w:val="00235D8A"/>
    <w:rsid w:val="002363F3"/>
    <w:rsid w:val="00236515"/>
    <w:rsid w:val="002367CD"/>
    <w:rsid w:val="00236968"/>
    <w:rsid w:val="00237233"/>
    <w:rsid w:val="002377A4"/>
    <w:rsid w:val="002377EF"/>
    <w:rsid w:val="00237806"/>
    <w:rsid w:val="00237A9C"/>
    <w:rsid w:val="00237C0B"/>
    <w:rsid w:val="002407A5"/>
    <w:rsid w:val="0024115F"/>
    <w:rsid w:val="00241A56"/>
    <w:rsid w:val="00241AB2"/>
    <w:rsid w:val="00241ABD"/>
    <w:rsid w:val="00241B64"/>
    <w:rsid w:val="00241CAE"/>
    <w:rsid w:val="00242008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CC6"/>
    <w:rsid w:val="00252354"/>
    <w:rsid w:val="00252AB0"/>
    <w:rsid w:val="00252B09"/>
    <w:rsid w:val="00252EE0"/>
    <w:rsid w:val="00253013"/>
    <w:rsid w:val="00253158"/>
    <w:rsid w:val="002532E1"/>
    <w:rsid w:val="00253674"/>
    <w:rsid w:val="002537D9"/>
    <w:rsid w:val="0025382B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621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70462"/>
    <w:rsid w:val="00270850"/>
    <w:rsid w:val="0027151F"/>
    <w:rsid w:val="00271A5A"/>
    <w:rsid w:val="0027269C"/>
    <w:rsid w:val="00272909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362"/>
    <w:rsid w:val="00284583"/>
    <w:rsid w:val="002846F8"/>
    <w:rsid w:val="00284ED6"/>
    <w:rsid w:val="00285ABF"/>
    <w:rsid w:val="002862C9"/>
    <w:rsid w:val="00286541"/>
    <w:rsid w:val="00286BE3"/>
    <w:rsid w:val="00286F2A"/>
    <w:rsid w:val="0028723A"/>
    <w:rsid w:val="002874ED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D97"/>
    <w:rsid w:val="002A75CA"/>
    <w:rsid w:val="002B046A"/>
    <w:rsid w:val="002B087B"/>
    <w:rsid w:val="002B0900"/>
    <w:rsid w:val="002B0C47"/>
    <w:rsid w:val="002B12EA"/>
    <w:rsid w:val="002B16A4"/>
    <w:rsid w:val="002B1FEF"/>
    <w:rsid w:val="002B2333"/>
    <w:rsid w:val="002B2749"/>
    <w:rsid w:val="002B36D8"/>
    <w:rsid w:val="002B39A1"/>
    <w:rsid w:val="002B3C27"/>
    <w:rsid w:val="002B3C81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AA5"/>
    <w:rsid w:val="002D3B87"/>
    <w:rsid w:val="002D3C28"/>
    <w:rsid w:val="002D3D1C"/>
    <w:rsid w:val="002D4997"/>
    <w:rsid w:val="002D5374"/>
    <w:rsid w:val="002D5BBD"/>
    <w:rsid w:val="002D5F48"/>
    <w:rsid w:val="002D5F6F"/>
    <w:rsid w:val="002D6198"/>
    <w:rsid w:val="002D6710"/>
    <w:rsid w:val="002D697C"/>
    <w:rsid w:val="002D6BA8"/>
    <w:rsid w:val="002D6DC7"/>
    <w:rsid w:val="002D7347"/>
    <w:rsid w:val="002D7518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24F0"/>
    <w:rsid w:val="002E252D"/>
    <w:rsid w:val="002E2616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B75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03D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35D"/>
    <w:rsid w:val="00314EDA"/>
    <w:rsid w:val="00316671"/>
    <w:rsid w:val="003169EF"/>
    <w:rsid w:val="003170C4"/>
    <w:rsid w:val="00317BE9"/>
    <w:rsid w:val="00317F21"/>
    <w:rsid w:val="003206D2"/>
    <w:rsid w:val="00320758"/>
    <w:rsid w:val="00320DFF"/>
    <w:rsid w:val="003214C3"/>
    <w:rsid w:val="0032196C"/>
    <w:rsid w:val="00321BF0"/>
    <w:rsid w:val="00321F2A"/>
    <w:rsid w:val="003226DE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6011"/>
    <w:rsid w:val="003263BE"/>
    <w:rsid w:val="00326CDA"/>
    <w:rsid w:val="00326D60"/>
    <w:rsid w:val="00326DD3"/>
    <w:rsid w:val="00327191"/>
    <w:rsid w:val="00327635"/>
    <w:rsid w:val="00327997"/>
    <w:rsid w:val="00327AE7"/>
    <w:rsid w:val="003304DD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D4A"/>
    <w:rsid w:val="003369A1"/>
    <w:rsid w:val="00336F29"/>
    <w:rsid w:val="00336FDA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328"/>
    <w:rsid w:val="0035060C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11BC"/>
    <w:rsid w:val="0036123C"/>
    <w:rsid w:val="003612AC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E77"/>
    <w:rsid w:val="00366068"/>
    <w:rsid w:val="003660FC"/>
    <w:rsid w:val="003669B1"/>
    <w:rsid w:val="00366E4A"/>
    <w:rsid w:val="0036702E"/>
    <w:rsid w:val="003670D6"/>
    <w:rsid w:val="0036725D"/>
    <w:rsid w:val="003705CD"/>
    <w:rsid w:val="00370B9E"/>
    <w:rsid w:val="00370DD0"/>
    <w:rsid w:val="00371660"/>
    <w:rsid w:val="00371B2C"/>
    <w:rsid w:val="003722ED"/>
    <w:rsid w:val="003723D8"/>
    <w:rsid w:val="0037247E"/>
    <w:rsid w:val="00373311"/>
    <w:rsid w:val="00373641"/>
    <w:rsid w:val="003736D2"/>
    <w:rsid w:val="00373D2D"/>
    <w:rsid w:val="00374009"/>
    <w:rsid w:val="00374A5B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D02"/>
    <w:rsid w:val="00383A6C"/>
    <w:rsid w:val="00383BEF"/>
    <w:rsid w:val="00384028"/>
    <w:rsid w:val="0038413E"/>
    <w:rsid w:val="0038415D"/>
    <w:rsid w:val="00384405"/>
    <w:rsid w:val="003847DE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421"/>
    <w:rsid w:val="0038764F"/>
    <w:rsid w:val="0038773A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DE"/>
    <w:rsid w:val="0039420B"/>
    <w:rsid w:val="003946EC"/>
    <w:rsid w:val="00394D75"/>
    <w:rsid w:val="00394DDE"/>
    <w:rsid w:val="0039534B"/>
    <w:rsid w:val="00395878"/>
    <w:rsid w:val="003961DF"/>
    <w:rsid w:val="0039672B"/>
    <w:rsid w:val="00396B37"/>
    <w:rsid w:val="00397310"/>
    <w:rsid w:val="003974BA"/>
    <w:rsid w:val="0039758E"/>
    <w:rsid w:val="0039761B"/>
    <w:rsid w:val="00397E41"/>
    <w:rsid w:val="003A03E5"/>
    <w:rsid w:val="003A0F8F"/>
    <w:rsid w:val="003A1401"/>
    <w:rsid w:val="003A1432"/>
    <w:rsid w:val="003A17AE"/>
    <w:rsid w:val="003A1987"/>
    <w:rsid w:val="003A1AA6"/>
    <w:rsid w:val="003A2971"/>
    <w:rsid w:val="003A2A46"/>
    <w:rsid w:val="003A2EF4"/>
    <w:rsid w:val="003A3040"/>
    <w:rsid w:val="003A30D1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F53"/>
    <w:rsid w:val="003B71D7"/>
    <w:rsid w:val="003B74FC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37AD"/>
    <w:rsid w:val="003C39F3"/>
    <w:rsid w:val="003C4748"/>
    <w:rsid w:val="003C50E5"/>
    <w:rsid w:val="003C5E2C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84E"/>
    <w:rsid w:val="003D38C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C76"/>
    <w:rsid w:val="003D6043"/>
    <w:rsid w:val="003D6262"/>
    <w:rsid w:val="003D6655"/>
    <w:rsid w:val="003D7CFB"/>
    <w:rsid w:val="003D7DF4"/>
    <w:rsid w:val="003E01D2"/>
    <w:rsid w:val="003E03A1"/>
    <w:rsid w:val="003E0409"/>
    <w:rsid w:val="003E09E8"/>
    <w:rsid w:val="003E0BC7"/>
    <w:rsid w:val="003E0C2D"/>
    <w:rsid w:val="003E0DBA"/>
    <w:rsid w:val="003E12C0"/>
    <w:rsid w:val="003E1AC0"/>
    <w:rsid w:val="003E1AE8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4E1"/>
    <w:rsid w:val="003F1C1E"/>
    <w:rsid w:val="003F2626"/>
    <w:rsid w:val="003F28F6"/>
    <w:rsid w:val="003F3434"/>
    <w:rsid w:val="003F3D3C"/>
    <w:rsid w:val="003F4296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096"/>
    <w:rsid w:val="0040451D"/>
    <w:rsid w:val="00404CCD"/>
    <w:rsid w:val="00404CD2"/>
    <w:rsid w:val="0040518D"/>
    <w:rsid w:val="0040530C"/>
    <w:rsid w:val="00405C30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A61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2AF"/>
    <w:rsid w:val="004278E9"/>
    <w:rsid w:val="00427920"/>
    <w:rsid w:val="00427DFD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8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110F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D24"/>
    <w:rsid w:val="004551B9"/>
    <w:rsid w:val="004552DC"/>
    <w:rsid w:val="0045570F"/>
    <w:rsid w:val="00455B31"/>
    <w:rsid w:val="00455DB5"/>
    <w:rsid w:val="00456B3F"/>
    <w:rsid w:val="00457173"/>
    <w:rsid w:val="00457CA3"/>
    <w:rsid w:val="00457ECB"/>
    <w:rsid w:val="00457F03"/>
    <w:rsid w:val="0046013D"/>
    <w:rsid w:val="004604EB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574E"/>
    <w:rsid w:val="0046582A"/>
    <w:rsid w:val="00465911"/>
    <w:rsid w:val="00465BC3"/>
    <w:rsid w:val="004661EE"/>
    <w:rsid w:val="0046702A"/>
    <w:rsid w:val="004671E6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5154"/>
    <w:rsid w:val="00475172"/>
    <w:rsid w:val="004756D2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2EE8"/>
    <w:rsid w:val="00483074"/>
    <w:rsid w:val="004831C2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7E87"/>
    <w:rsid w:val="004A7EAC"/>
    <w:rsid w:val="004B06A2"/>
    <w:rsid w:val="004B0748"/>
    <w:rsid w:val="004B0B25"/>
    <w:rsid w:val="004B0BF9"/>
    <w:rsid w:val="004B1A8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E"/>
    <w:rsid w:val="004B642C"/>
    <w:rsid w:val="004B65B0"/>
    <w:rsid w:val="004B6832"/>
    <w:rsid w:val="004B6841"/>
    <w:rsid w:val="004B6FC7"/>
    <w:rsid w:val="004B72CB"/>
    <w:rsid w:val="004B76E8"/>
    <w:rsid w:val="004B7A63"/>
    <w:rsid w:val="004C0C22"/>
    <w:rsid w:val="004C158C"/>
    <w:rsid w:val="004C194C"/>
    <w:rsid w:val="004C1EAA"/>
    <w:rsid w:val="004C1F9D"/>
    <w:rsid w:val="004C20B5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FE4"/>
    <w:rsid w:val="004D012D"/>
    <w:rsid w:val="004D047A"/>
    <w:rsid w:val="004D0DAE"/>
    <w:rsid w:val="004D1260"/>
    <w:rsid w:val="004D1594"/>
    <w:rsid w:val="004D181B"/>
    <w:rsid w:val="004D1AFD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C2B"/>
    <w:rsid w:val="004E1D92"/>
    <w:rsid w:val="004E2122"/>
    <w:rsid w:val="004E21D8"/>
    <w:rsid w:val="004E22D6"/>
    <w:rsid w:val="004E2454"/>
    <w:rsid w:val="004E29A4"/>
    <w:rsid w:val="004E3444"/>
    <w:rsid w:val="004E3C07"/>
    <w:rsid w:val="004E3C09"/>
    <w:rsid w:val="004E3DAF"/>
    <w:rsid w:val="004E4013"/>
    <w:rsid w:val="004E4809"/>
    <w:rsid w:val="004E4A1F"/>
    <w:rsid w:val="004E5C88"/>
    <w:rsid w:val="004E623D"/>
    <w:rsid w:val="004E639B"/>
    <w:rsid w:val="004E66E1"/>
    <w:rsid w:val="004E69CD"/>
    <w:rsid w:val="004E6C1E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6303"/>
    <w:rsid w:val="00507018"/>
    <w:rsid w:val="005073CC"/>
    <w:rsid w:val="005074F6"/>
    <w:rsid w:val="005076E5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4D99"/>
    <w:rsid w:val="00515A72"/>
    <w:rsid w:val="00515B71"/>
    <w:rsid w:val="00516328"/>
    <w:rsid w:val="00516766"/>
    <w:rsid w:val="00516FEA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C5"/>
    <w:rsid w:val="00523C1A"/>
    <w:rsid w:val="00524090"/>
    <w:rsid w:val="005254B8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F4"/>
    <w:rsid w:val="005429C0"/>
    <w:rsid w:val="00542A21"/>
    <w:rsid w:val="00542C96"/>
    <w:rsid w:val="00542CD5"/>
    <w:rsid w:val="00542D7B"/>
    <w:rsid w:val="0054311F"/>
    <w:rsid w:val="0054315B"/>
    <w:rsid w:val="00543397"/>
    <w:rsid w:val="00543645"/>
    <w:rsid w:val="00543DB1"/>
    <w:rsid w:val="00543FDD"/>
    <w:rsid w:val="00544594"/>
    <w:rsid w:val="005447EB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BC"/>
    <w:rsid w:val="0056626B"/>
    <w:rsid w:val="00566311"/>
    <w:rsid w:val="005665FA"/>
    <w:rsid w:val="00566911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A5"/>
    <w:rsid w:val="005749A2"/>
    <w:rsid w:val="005769D8"/>
    <w:rsid w:val="00576B31"/>
    <w:rsid w:val="00576C77"/>
    <w:rsid w:val="0057714E"/>
    <w:rsid w:val="005771B5"/>
    <w:rsid w:val="00577336"/>
    <w:rsid w:val="00577434"/>
    <w:rsid w:val="00577690"/>
    <w:rsid w:val="0058011A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557D"/>
    <w:rsid w:val="005855FA"/>
    <w:rsid w:val="00585C01"/>
    <w:rsid w:val="00585ED2"/>
    <w:rsid w:val="005869D2"/>
    <w:rsid w:val="00586A11"/>
    <w:rsid w:val="00586AAF"/>
    <w:rsid w:val="00586AE3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6113"/>
    <w:rsid w:val="005A6721"/>
    <w:rsid w:val="005A6ADF"/>
    <w:rsid w:val="005A7795"/>
    <w:rsid w:val="005A7926"/>
    <w:rsid w:val="005A7BAC"/>
    <w:rsid w:val="005A7DC1"/>
    <w:rsid w:val="005A7EDD"/>
    <w:rsid w:val="005B0E07"/>
    <w:rsid w:val="005B12F7"/>
    <w:rsid w:val="005B17F5"/>
    <w:rsid w:val="005B18B5"/>
    <w:rsid w:val="005B1A41"/>
    <w:rsid w:val="005B1C29"/>
    <w:rsid w:val="005B3045"/>
    <w:rsid w:val="005B308E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FC"/>
    <w:rsid w:val="005B6F25"/>
    <w:rsid w:val="005B76AC"/>
    <w:rsid w:val="005B7860"/>
    <w:rsid w:val="005B7E64"/>
    <w:rsid w:val="005C0430"/>
    <w:rsid w:val="005C092E"/>
    <w:rsid w:val="005C0B77"/>
    <w:rsid w:val="005C0FD7"/>
    <w:rsid w:val="005C12D7"/>
    <w:rsid w:val="005C196F"/>
    <w:rsid w:val="005C20E2"/>
    <w:rsid w:val="005C230F"/>
    <w:rsid w:val="005C245B"/>
    <w:rsid w:val="005C289E"/>
    <w:rsid w:val="005C29C7"/>
    <w:rsid w:val="005C2C7D"/>
    <w:rsid w:val="005C2FAF"/>
    <w:rsid w:val="005C3021"/>
    <w:rsid w:val="005C333B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389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FD4"/>
    <w:rsid w:val="005F14A0"/>
    <w:rsid w:val="005F1C68"/>
    <w:rsid w:val="005F3049"/>
    <w:rsid w:val="005F3130"/>
    <w:rsid w:val="005F3A70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2A5"/>
    <w:rsid w:val="005F738E"/>
    <w:rsid w:val="005F74B0"/>
    <w:rsid w:val="005F7AFC"/>
    <w:rsid w:val="006000B3"/>
    <w:rsid w:val="00600C85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697"/>
    <w:rsid w:val="006236CA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452"/>
    <w:rsid w:val="006309EA"/>
    <w:rsid w:val="006312E8"/>
    <w:rsid w:val="00631FAD"/>
    <w:rsid w:val="00632574"/>
    <w:rsid w:val="00632AA3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DA2"/>
    <w:rsid w:val="00640B02"/>
    <w:rsid w:val="00640D78"/>
    <w:rsid w:val="006411A4"/>
    <w:rsid w:val="00641561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A08"/>
    <w:rsid w:val="00645F42"/>
    <w:rsid w:val="006468ED"/>
    <w:rsid w:val="0064732A"/>
    <w:rsid w:val="00647A25"/>
    <w:rsid w:val="0065039F"/>
    <w:rsid w:val="006506E1"/>
    <w:rsid w:val="0065131E"/>
    <w:rsid w:val="00651DDC"/>
    <w:rsid w:val="006520C9"/>
    <w:rsid w:val="0065239C"/>
    <w:rsid w:val="00652720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74D"/>
    <w:rsid w:val="00657939"/>
    <w:rsid w:val="00660A00"/>
    <w:rsid w:val="00660A85"/>
    <w:rsid w:val="00660DC6"/>
    <w:rsid w:val="00661850"/>
    <w:rsid w:val="00662052"/>
    <w:rsid w:val="00662279"/>
    <w:rsid w:val="006622E1"/>
    <w:rsid w:val="00662BCD"/>
    <w:rsid w:val="00662D61"/>
    <w:rsid w:val="0066355A"/>
    <w:rsid w:val="00663F86"/>
    <w:rsid w:val="00664BB8"/>
    <w:rsid w:val="00664CCF"/>
    <w:rsid w:val="0066513E"/>
    <w:rsid w:val="006651BC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866"/>
    <w:rsid w:val="0067319A"/>
    <w:rsid w:val="006732F7"/>
    <w:rsid w:val="0067365B"/>
    <w:rsid w:val="00673764"/>
    <w:rsid w:val="00673D83"/>
    <w:rsid w:val="00676268"/>
    <w:rsid w:val="0067642C"/>
    <w:rsid w:val="00676997"/>
    <w:rsid w:val="00676CDE"/>
    <w:rsid w:val="0067719B"/>
    <w:rsid w:val="0067771F"/>
    <w:rsid w:val="00677996"/>
    <w:rsid w:val="00677BBB"/>
    <w:rsid w:val="00680125"/>
    <w:rsid w:val="00680200"/>
    <w:rsid w:val="00680471"/>
    <w:rsid w:val="00680DCA"/>
    <w:rsid w:val="00681593"/>
    <w:rsid w:val="00681670"/>
    <w:rsid w:val="00681B4A"/>
    <w:rsid w:val="00683B94"/>
    <w:rsid w:val="00683CE3"/>
    <w:rsid w:val="006840D4"/>
    <w:rsid w:val="0068468C"/>
    <w:rsid w:val="006847F5"/>
    <w:rsid w:val="00684A69"/>
    <w:rsid w:val="00684D20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F6F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71DE"/>
    <w:rsid w:val="006A73AF"/>
    <w:rsid w:val="006A7874"/>
    <w:rsid w:val="006A79F0"/>
    <w:rsid w:val="006A7A27"/>
    <w:rsid w:val="006A7F32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3FBB"/>
    <w:rsid w:val="006B4063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4ECE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3F5C"/>
    <w:rsid w:val="006D4010"/>
    <w:rsid w:val="006D4DEF"/>
    <w:rsid w:val="006D57FE"/>
    <w:rsid w:val="006D5EA6"/>
    <w:rsid w:val="006D5FD8"/>
    <w:rsid w:val="006D604D"/>
    <w:rsid w:val="006D634C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E5C"/>
    <w:rsid w:val="006E60C8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F001E"/>
    <w:rsid w:val="006F0082"/>
    <w:rsid w:val="006F01FB"/>
    <w:rsid w:val="006F078A"/>
    <w:rsid w:val="006F109A"/>
    <w:rsid w:val="006F13D1"/>
    <w:rsid w:val="006F1EF5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A69"/>
    <w:rsid w:val="0070735C"/>
    <w:rsid w:val="0070737A"/>
    <w:rsid w:val="007073D9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943"/>
    <w:rsid w:val="00726D0C"/>
    <w:rsid w:val="00727AFF"/>
    <w:rsid w:val="00727E06"/>
    <w:rsid w:val="0073087D"/>
    <w:rsid w:val="00730CA7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402"/>
    <w:rsid w:val="007466E3"/>
    <w:rsid w:val="00746D76"/>
    <w:rsid w:val="00747751"/>
    <w:rsid w:val="00747A05"/>
    <w:rsid w:val="00750157"/>
    <w:rsid w:val="00750A09"/>
    <w:rsid w:val="00750FF7"/>
    <w:rsid w:val="007512AD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9D9"/>
    <w:rsid w:val="00764128"/>
    <w:rsid w:val="00764307"/>
    <w:rsid w:val="00764767"/>
    <w:rsid w:val="00765234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5965"/>
    <w:rsid w:val="00775A87"/>
    <w:rsid w:val="00776322"/>
    <w:rsid w:val="007766BF"/>
    <w:rsid w:val="007769D2"/>
    <w:rsid w:val="00776BA0"/>
    <w:rsid w:val="00776C86"/>
    <w:rsid w:val="00776E6F"/>
    <w:rsid w:val="00776EBD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FEE"/>
    <w:rsid w:val="007971C5"/>
    <w:rsid w:val="007973DA"/>
    <w:rsid w:val="00797D41"/>
    <w:rsid w:val="007A053C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60CB"/>
    <w:rsid w:val="007A61EB"/>
    <w:rsid w:val="007A6675"/>
    <w:rsid w:val="007A68D2"/>
    <w:rsid w:val="007A6BE5"/>
    <w:rsid w:val="007A6D3F"/>
    <w:rsid w:val="007A6DAD"/>
    <w:rsid w:val="007A6DF3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3DF0"/>
    <w:rsid w:val="007B56FD"/>
    <w:rsid w:val="007B607A"/>
    <w:rsid w:val="007B69A0"/>
    <w:rsid w:val="007B6AC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57BC"/>
    <w:rsid w:val="007C61BD"/>
    <w:rsid w:val="007C6377"/>
    <w:rsid w:val="007C6929"/>
    <w:rsid w:val="007C6C1C"/>
    <w:rsid w:val="007C6E82"/>
    <w:rsid w:val="007C7305"/>
    <w:rsid w:val="007C78CC"/>
    <w:rsid w:val="007C79B5"/>
    <w:rsid w:val="007C7AC2"/>
    <w:rsid w:val="007C7C0E"/>
    <w:rsid w:val="007C7ECD"/>
    <w:rsid w:val="007C7ED9"/>
    <w:rsid w:val="007C7EE8"/>
    <w:rsid w:val="007D1564"/>
    <w:rsid w:val="007D16CC"/>
    <w:rsid w:val="007D1A13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3C01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B44"/>
    <w:rsid w:val="007D7033"/>
    <w:rsid w:val="007D7229"/>
    <w:rsid w:val="007D7789"/>
    <w:rsid w:val="007D799B"/>
    <w:rsid w:val="007E01DB"/>
    <w:rsid w:val="007E050A"/>
    <w:rsid w:val="007E0910"/>
    <w:rsid w:val="007E0C0D"/>
    <w:rsid w:val="007E158B"/>
    <w:rsid w:val="007E2039"/>
    <w:rsid w:val="007E27B6"/>
    <w:rsid w:val="007E2C56"/>
    <w:rsid w:val="007E2C58"/>
    <w:rsid w:val="007E2EE7"/>
    <w:rsid w:val="007E32C2"/>
    <w:rsid w:val="007E3445"/>
    <w:rsid w:val="007E37E3"/>
    <w:rsid w:val="007E3812"/>
    <w:rsid w:val="007E3FFF"/>
    <w:rsid w:val="007E40FA"/>
    <w:rsid w:val="007E42C1"/>
    <w:rsid w:val="007E47BC"/>
    <w:rsid w:val="007E4BF2"/>
    <w:rsid w:val="007E4F0D"/>
    <w:rsid w:val="007E4F1E"/>
    <w:rsid w:val="007E5132"/>
    <w:rsid w:val="007E52D6"/>
    <w:rsid w:val="007E540F"/>
    <w:rsid w:val="007E6760"/>
    <w:rsid w:val="007E6990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2070"/>
    <w:rsid w:val="007F2822"/>
    <w:rsid w:val="007F29FD"/>
    <w:rsid w:val="007F2A54"/>
    <w:rsid w:val="007F2C40"/>
    <w:rsid w:val="007F3175"/>
    <w:rsid w:val="007F3559"/>
    <w:rsid w:val="007F3A74"/>
    <w:rsid w:val="007F3F18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68"/>
    <w:rsid w:val="008024E0"/>
    <w:rsid w:val="008026FD"/>
    <w:rsid w:val="00802779"/>
    <w:rsid w:val="008028A8"/>
    <w:rsid w:val="00802CBB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6C0"/>
    <w:rsid w:val="008066F8"/>
    <w:rsid w:val="00806A9D"/>
    <w:rsid w:val="0080700D"/>
    <w:rsid w:val="00807531"/>
    <w:rsid w:val="00807C8C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1345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667"/>
    <w:rsid w:val="008256BC"/>
    <w:rsid w:val="0082588D"/>
    <w:rsid w:val="00825D8E"/>
    <w:rsid w:val="0082638C"/>
    <w:rsid w:val="00826576"/>
    <w:rsid w:val="0082677E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221F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E67"/>
    <w:rsid w:val="0087350E"/>
    <w:rsid w:val="00873A3D"/>
    <w:rsid w:val="008740A4"/>
    <w:rsid w:val="0087453E"/>
    <w:rsid w:val="00874543"/>
    <w:rsid w:val="00875576"/>
    <w:rsid w:val="00876C49"/>
    <w:rsid w:val="00876EE0"/>
    <w:rsid w:val="00876FAB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8B0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81F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5368"/>
    <w:rsid w:val="008A5563"/>
    <w:rsid w:val="008A586C"/>
    <w:rsid w:val="008A5D98"/>
    <w:rsid w:val="008A7375"/>
    <w:rsid w:val="008A74FC"/>
    <w:rsid w:val="008A7ABC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127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136"/>
    <w:rsid w:val="008D4D00"/>
    <w:rsid w:val="008D4DB5"/>
    <w:rsid w:val="008D5264"/>
    <w:rsid w:val="008D582E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61C"/>
    <w:rsid w:val="008E1674"/>
    <w:rsid w:val="008E1801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52B"/>
    <w:rsid w:val="008F1923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D6C"/>
    <w:rsid w:val="00903136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9D9"/>
    <w:rsid w:val="00906A5F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862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BA1"/>
    <w:rsid w:val="00913F12"/>
    <w:rsid w:val="00913FE6"/>
    <w:rsid w:val="00914BFA"/>
    <w:rsid w:val="00914C3F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50F"/>
    <w:rsid w:val="009435F1"/>
    <w:rsid w:val="00943AAC"/>
    <w:rsid w:val="00943D9D"/>
    <w:rsid w:val="009440D5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884"/>
    <w:rsid w:val="00950D8B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D93"/>
    <w:rsid w:val="00956DDA"/>
    <w:rsid w:val="0095730C"/>
    <w:rsid w:val="009577BA"/>
    <w:rsid w:val="00957949"/>
    <w:rsid w:val="00957A68"/>
    <w:rsid w:val="009600A4"/>
    <w:rsid w:val="0096014A"/>
    <w:rsid w:val="0096021D"/>
    <w:rsid w:val="009608A3"/>
    <w:rsid w:val="00960D5C"/>
    <w:rsid w:val="00961A67"/>
    <w:rsid w:val="00961F64"/>
    <w:rsid w:val="0096204E"/>
    <w:rsid w:val="00962A95"/>
    <w:rsid w:val="009631B1"/>
    <w:rsid w:val="0096363D"/>
    <w:rsid w:val="00963F82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D26"/>
    <w:rsid w:val="009820C8"/>
    <w:rsid w:val="00982549"/>
    <w:rsid w:val="0098264C"/>
    <w:rsid w:val="009828A8"/>
    <w:rsid w:val="00982DAB"/>
    <w:rsid w:val="009832EF"/>
    <w:rsid w:val="009837D3"/>
    <w:rsid w:val="00983911"/>
    <w:rsid w:val="00983C5F"/>
    <w:rsid w:val="00983E6E"/>
    <w:rsid w:val="00983F89"/>
    <w:rsid w:val="009840A4"/>
    <w:rsid w:val="00984E26"/>
    <w:rsid w:val="00985695"/>
    <w:rsid w:val="009858C2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DB3"/>
    <w:rsid w:val="0099720A"/>
    <w:rsid w:val="0099790E"/>
    <w:rsid w:val="009A0261"/>
    <w:rsid w:val="009A0355"/>
    <w:rsid w:val="009A099B"/>
    <w:rsid w:val="009A0A57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5639"/>
    <w:rsid w:val="009B591E"/>
    <w:rsid w:val="009B5CEE"/>
    <w:rsid w:val="009B5D33"/>
    <w:rsid w:val="009B5D97"/>
    <w:rsid w:val="009B5F5D"/>
    <w:rsid w:val="009B64C3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8D"/>
    <w:rsid w:val="009C17AB"/>
    <w:rsid w:val="009C1882"/>
    <w:rsid w:val="009C1EDF"/>
    <w:rsid w:val="009C2510"/>
    <w:rsid w:val="009C27FA"/>
    <w:rsid w:val="009C2D0E"/>
    <w:rsid w:val="009C2E97"/>
    <w:rsid w:val="009C3629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8E9"/>
    <w:rsid w:val="009D09F4"/>
    <w:rsid w:val="009D0EF9"/>
    <w:rsid w:val="009D1195"/>
    <w:rsid w:val="009D1DA4"/>
    <w:rsid w:val="009D21E1"/>
    <w:rsid w:val="009D26AF"/>
    <w:rsid w:val="009D2B99"/>
    <w:rsid w:val="009D3113"/>
    <w:rsid w:val="009D471B"/>
    <w:rsid w:val="009D49AF"/>
    <w:rsid w:val="009D4B72"/>
    <w:rsid w:val="009D4F8F"/>
    <w:rsid w:val="009D52CF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4C5"/>
    <w:rsid w:val="009F161C"/>
    <w:rsid w:val="009F1ABA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74E"/>
    <w:rsid w:val="009F38D9"/>
    <w:rsid w:val="009F404C"/>
    <w:rsid w:val="009F40B0"/>
    <w:rsid w:val="009F453E"/>
    <w:rsid w:val="009F464A"/>
    <w:rsid w:val="009F47C2"/>
    <w:rsid w:val="009F486A"/>
    <w:rsid w:val="009F4AEA"/>
    <w:rsid w:val="009F552F"/>
    <w:rsid w:val="009F5531"/>
    <w:rsid w:val="009F5674"/>
    <w:rsid w:val="009F58C4"/>
    <w:rsid w:val="009F59A8"/>
    <w:rsid w:val="009F5B0F"/>
    <w:rsid w:val="009F5D5E"/>
    <w:rsid w:val="009F60D0"/>
    <w:rsid w:val="009F6652"/>
    <w:rsid w:val="009F66B2"/>
    <w:rsid w:val="009F6895"/>
    <w:rsid w:val="009F6924"/>
    <w:rsid w:val="009F6A6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CFF"/>
    <w:rsid w:val="00A05D7D"/>
    <w:rsid w:val="00A05E75"/>
    <w:rsid w:val="00A064E0"/>
    <w:rsid w:val="00A072AA"/>
    <w:rsid w:val="00A07372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E4F"/>
    <w:rsid w:val="00A15386"/>
    <w:rsid w:val="00A15538"/>
    <w:rsid w:val="00A15614"/>
    <w:rsid w:val="00A15E0A"/>
    <w:rsid w:val="00A169B0"/>
    <w:rsid w:val="00A16D99"/>
    <w:rsid w:val="00A16FB1"/>
    <w:rsid w:val="00A1700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F6"/>
    <w:rsid w:val="00A261D0"/>
    <w:rsid w:val="00A262D1"/>
    <w:rsid w:val="00A262E4"/>
    <w:rsid w:val="00A265B3"/>
    <w:rsid w:val="00A26E1C"/>
    <w:rsid w:val="00A26EC5"/>
    <w:rsid w:val="00A27172"/>
    <w:rsid w:val="00A271D2"/>
    <w:rsid w:val="00A271DE"/>
    <w:rsid w:val="00A27234"/>
    <w:rsid w:val="00A2727B"/>
    <w:rsid w:val="00A272EA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70C"/>
    <w:rsid w:val="00A33794"/>
    <w:rsid w:val="00A33E4B"/>
    <w:rsid w:val="00A3420E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917"/>
    <w:rsid w:val="00A40D20"/>
    <w:rsid w:val="00A410C2"/>
    <w:rsid w:val="00A41656"/>
    <w:rsid w:val="00A41CCC"/>
    <w:rsid w:val="00A41DC8"/>
    <w:rsid w:val="00A41E8B"/>
    <w:rsid w:val="00A42D09"/>
    <w:rsid w:val="00A42EC6"/>
    <w:rsid w:val="00A42F30"/>
    <w:rsid w:val="00A436CC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2433"/>
    <w:rsid w:val="00A525CE"/>
    <w:rsid w:val="00A52A0C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902"/>
    <w:rsid w:val="00A56A4A"/>
    <w:rsid w:val="00A56F07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FE1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723A"/>
    <w:rsid w:val="00A7790B"/>
    <w:rsid w:val="00A77A6C"/>
    <w:rsid w:val="00A77B6B"/>
    <w:rsid w:val="00A77DB9"/>
    <w:rsid w:val="00A801C1"/>
    <w:rsid w:val="00A809D0"/>
    <w:rsid w:val="00A80AAD"/>
    <w:rsid w:val="00A814AF"/>
    <w:rsid w:val="00A81BC4"/>
    <w:rsid w:val="00A81C19"/>
    <w:rsid w:val="00A81FC7"/>
    <w:rsid w:val="00A8286E"/>
    <w:rsid w:val="00A8299D"/>
    <w:rsid w:val="00A837B9"/>
    <w:rsid w:val="00A83C56"/>
    <w:rsid w:val="00A83F0B"/>
    <w:rsid w:val="00A8412F"/>
    <w:rsid w:val="00A845F0"/>
    <w:rsid w:val="00A84AAB"/>
    <w:rsid w:val="00A84FBC"/>
    <w:rsid w:val="00A85683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933"/>
    <w:rsid w:val="00A95412"/>
    <w:rsid w:val="00A95CF8"/>
    <w:rsid w:val="00A964E3"/>
    <w:rsid w:val="00A96695"/>
    <w:rsid w:val="00A966CB"/>
    <w:rsid w:val="00A96CF5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F67"/>
    <w:rsid w:val="00AA3144"/>
    <w:rsid w:val="00AA3526"/>
    <w:rsid w:val="00AA37F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42BA"/>
    <w:rsid w:val="00AC4669"/>
    <w:rsid w:val="00AC4A73"/>
    <w:rsid w:val="00AC4BE1"/>
    <w:rsid w:val="00AC4E2C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4088"/>
    <w:rsid w:val="00AE4168"/>
    <w:rsid w:val="00AE41CB"/>
    <w:rsid w:val="00AE49DC"/>
    <w:rsid w:val="00AE55EC"/>
    <w:rsid w:val="00AE5886"/>
    <w:rsid w:val="00AE64D2"/>
    <w:rsid w:val="00AE693E"/>
    <w:rsid w:val="00AE6A86"/>
    <w:rsid w:val="00AE6E63"/>
    <w:rsid w:val="00AE6F28"/>
    <w:rsid w:val="00AF01B9"/>
    <w:rsid w:val="00AF0DE8"/>
    <w:rsid w:val="00AF1EAF"/>
    <w:rsid w:val="00AF1FE7"/>
    <w:rsid w:val="00AF2569"/>
    <w:rsid w:val="00AF2E67"/>
    <w:rsid w:val="00AF300D"/>
    <w:rsid w:val="00AF3038"/>
    <w:rsid w:val="00AF3332"/>
    <w:rsid w:val="00AF33C9"/>
    <w:rsid w:val="00AF3E0A"/>
    <w:rsid w:val="00AF4074"/>
    <w:rsid w:val="00AF4419"/>
    <w:rsid w:val="00AF45D2"/>
    <w:rsid w:val="00AF491D"/>
    <w:rsid w:val="00AF4B61"/>
    <w:rsid w:val="00AF4C4E"/>
    <w:rsid w:val="00AF4F33"/>
    <w:rsid w:val="00AF5618"/>
    <w:rsid w:val="00AF57B4"/>
    <w:rsid w:val="00AF57FF"/>
    <w:rsid w:val="00AF5845"/>
    <w:rsid w:val="00AF5C9F"/>
    <w:rsid w:val="00AF630B"/>
    <w:rsid w:val="00AF6488"/>
    <w:rsid w:val="00AF6C46"/>
    <w:rsid w:val="00AF7168"/>
    <w:rsid w:val="00AF7232"/>
    <w:rsid w:val="00AF73B0"/>
    <w:rsid w:val="00AF73EC"/>
    <w:rsid w:val="00AF7401"/>
    <w:rsid w:val="00AF742F"/>
    <w:rsid w:val="00AF74A9"/>
    <w:rsid w:val="00AF77EA"/>
    <w:rsid w:val="00AF78D3"/>
    <w:rsid w:val="00AF78D8"/>
    <w:rsid w:val="00B00C02"/>
    <w:rsid w:val="00B00C33"/>
    <w:rsid w:val="00B0119B"/>
    <w:rsid w:val="00B01494"/>
    <w:rsid w:val="00B02808"/>
    <w:rsid w:val="00B02887"/>
    <w:rsid w:val="00B02F3E"/>
    <w:rsid w:val="00B03BEA"/>
    <w:rsid w:val="00B040ED"/>
    <w:rsid w:val="00B0417C"/>
    <w:rsid w:val="00B04534"/>
    <w:rsid w:val="00B048D3"/>
    <w:rsid w:val="00B04B99"/>
    <w:rsid w:val="00B04FEB"/>
    <w:rsid w:val="00B055AA"/>
    <w:rsid w:val="00B06280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ED5"/>
    <w:rsid w:val="00B2200F"/>
    <w:rsid w:val="00B22174"/>
    <w:rsid w:val="00B22394"/>
    <w:rsid w:val="00B2263F"/>
    <w:rsid w:val="00B22BA0"/>
    <w:rsid w:val="00B22E15"/>
    <w:rsid w:val="00B23602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EF1"/>
    <w:rsid w:val="00B41F7F"/>
    <w:rsid w:val="00B43658"/>
    <w:rsid w:val="00B438DA"/>
    <w:rsid w:val="00B43C80"/>
    <w:rsid w:val="00B43E9E"/>
    <w:rsid w:val="00B4426D"/>
    <w:rsid w:val="00B44A06"/>
    <w:rsid w:val="00B44D27"/>
    <w:rsid w:val="00B44EF3"/>
    <w:rsid w:val="00B45D54"/>
    <w:rsid w:val="00B46FB9"/>
    <w:rsid w:val="00B4708B"/>
    <w:rsid w:val="00B47AD9"/>
    <w:rsid w:val="00B47C0C"/>
    <w:rsid w:val="00B47DB9"/>
    <w:rsid w:val="00B47F77"/>
    <w:rsid w:val="00B50B7D"/>
    <w:rsid w:val="00B5147C"/>
    <w:rsid w:val="00B51E09"/>
    <w:rsid w:val="00B520CA"/>
    <w:rsid w:val="00B52521"/>
    <w:rsid w:val="00B5389D"/>
    <w:rsid w:val="00B53A93"/>
    <w:rsid w:val="00B53F86"/>
    <w:rsid w:val="00B54322"/>
    <w:rsid w:val="00B54528"/>
    <w:rsid w:val="00B5460E"/>
    <w:rsid w:val="00B54754"/>
    <w:rsid w:val="00B554E5"/>
    <w:rsid w:val="00B5627A"/>
    <w:rsid w:val="00B56D1A"/>
    <w:rsid w:val="00B56D84"/>
    <w:rsid w:val="00B574EC"/>
    <w:rsid w:val="00B6013A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B32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990"/>
    <w:rsid w:val="00B7428F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2DAD"/>
    <w:rsid w:val="00B83038"/>
    <w:rsid w:val="00B83328"/>
    <w:rsid w:val="00B83919"/>
    <w:rsid w:val="00B8431C"/>
    <w:rsid w:val="00B8453F"/>
    <w:rsid w:val="00B8493B"/>
    <w:rsid w:val="00B84B2D"/>
    <w:rsid w:val="00B850D3"/>
    <w:rsid w:val="00B8548E"/>
    <w:rsid w:val="00B86248"/>
    <w:rsid w:val="00B8697F"/>
    <w:rsid w:val="00B86C82"/>
    <w:rsid w:val="00B86CA7"/>
    <w:rsid w:val="00B86D1C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F22"/>
    <w:rsid w:val="00B95277"/>
    <w:rsid w:val="00B9531E"/>
    <w:rsid w:val="00B955CF"/>
    <w:rsid w:val="00B958E2"/>
    <w:rsid w:val="00B961B9"/>
    <w:rsid w:val="00B96261"/>
    <w:rsid w:val="00B96381"/>
    <w:rsid w:val="00B96DAD"/>
    <w:rsid w:val="00B97493"/>
    <w:rsid w:val="00B97AFA"/>
    <w:rsid w:val="00BA016A"/>
    <w:rsid w:val="00BA15A5"/>
    <w:rsid w:val="00BA1BD6"/>
    <w:rsid w:val="00BA2375"/>
    <w:rsid w:val="00BA2D29"/>
    <w:rsid w:val="00BA2D77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77B"/>
    <w:rsid w:val="00BA7B81"/>
    <w:rsid w:val="00BA7C62"/>
    <w:rsid w:val="00BB0BB7"/>
    <w:rsid w:val="00BB10F2"/>
    <w:rsid w:val="00BB122C"/>
    <w:rsid w:val="00BB14BF"/>
    <w:rsid w:val="00BB2A8D"/>
    <w:rsid w:val="00BB2C09"/>
    <w:rsid w:val="00BB3429"/>
    <w:rsid w:val="00BB356F"/>
    <w:rsid w:val="00BB3BE7"/>
    <w:rsid w:val="00BB3D3A"/>
    <w:rsid w:val="00BB3F7A"/>
    <w:rsid w:val="00BB4014"/>
    <w:rsid w:val="00BB4227"/>
    <w:rsid w:val="00BB4879"/>
    <w:rsid w:val="00BB5143"/>
    <w:rsid w:val="00BB562D"/>
    <w:rsid w:val="00BB5797"/>
    <w:rsid w:val="00BB5A0B"/>
    <w:rsid w:val="00BB5F7B"/>
    <w:rsid w:val="00BB6197"/>
    <w:rsid w:val="00BB69F9"/>
    <w:rsid w:val="00BB6A81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220"/>
    <w:rsid w:val="00BD03A0"/>
    <w:rsid w:val="00BD0818"/>
    <w:rsid w:val="00BD0DA9"/>
    <w:rsid w:val="00BD0DF7"/>
    <w:rsid w:val="00BD0E71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FD2"/>
    <w:rsid w:val="00BE103F"/>
    <w:rsid w:val="00BE1267"/>
    <w:rsid w:val="00BE18FE"/>
    <w:rsid w:val="00BE1ECA"/>
    <w:rsid w:val="00BE20BC"/>
    <w:rsid w:val="00BE23A8"/>
    <w:rsid w:val="00BE2741"/>
    <w:rsid w:val="00BE3090"/>
    <w:rsid w:val="00BE333B"/>
    <w:rsid w:val="00BE3646"/>
    <w:rsid w:val="00BE3960"/>
    <w:rsid w:val="00BE3F1C"/>
    <w:rsid w:val="00BE3F1D"/>
    <w:rsid w:val="00BE4499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486"/>
    <w:rsid w:val="00BF3904"/>
    <w:rsid w:val="00BF3932"/>
    <w:rsid w:val="00BF3B41"/>
    <w:rsid w:val="00BF3DD0"/>
    <w:rsid w:val="00BF3F60"/>
    <w:rsid w:val="00BF3F90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C79"/>
    <w:rsid w:val="00C11D79"/>
    <w:rsid w:val="00C1211C"/>
    <w:rsid w:val="00C12BBC"/>
    <w:rsid w:val="00C12C5A"/>
    <w:rsid w:val="00C12D74"/>
    <w:rsid w:val="00C1323E"/>
    <w:rsid w:val="00C13476"/>
    <w:rsid w:val="00C13991"/>
    <w:rsid w:val="00C13D89"/>
    <w:rsid w:val="00C13F20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714"/>
    <w:rsid w:val="00C208B9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70C0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6571"/>
    <w:rsid w:val="00C566B5"/>
    <w:rsid w:val="00C56751"/>
    <w:rsid w:val="00C57060"/>
    <w:rsid w:val="00C57701"/>
    <w:rsid w:val="00C57A21"/>
    <w:rsid w:val="00C57E5F"/>
    <w:rsid w:val="00C606A2"/>
    <w:rsid w:val="00C6075B"/>
    <w:rsid w:val="00C609D6"/>
    <w:rsid w:val="00C60B30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E15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D5B"/>
    <w:rsid w:val="00C70E8C"/>
    <w:rsid w:val="00C7106E"/>
    <w:rsid w:val="00C71BF8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74D"/>
    <w:rsid w:val="00C74912"/>
    <w:rsid w:val="00C75199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E55"/>
    <w:rsid w:val="00C9556B"/>
    <w:rsid w:val="00C955CE"/>
    <w:rsid w:val="00C957A0"/>
    <w:rsid w:val="00C95E88"/>
    <w:rsid w:val="00C96E1D"/>
    <w:rsid w:val="00C97913"/>
    <w:rsid w:val="00C979AB"/>
    <w:rsid w:val="00CA04C8"/>
    <w:rsid w:val="00CA0717"/>
    <w:rsid w:val="00CA0974"/>
    <w:rsid w:val="00CA0E5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4047"/>
    <w:rsid w:val="00CA42E1"/>
    <w:rsid w:val="00CA4377"/>
    <w:rsid w:val="00CA4620"/>
    <w:rsid w:val="00CA4B0C"/>
    <w:rsid w:val="00CA4C1D"/>
    <w:rsid w:val="00CA543F"/>
    <w:rsid w:val="00CA5598"/>
    <w:rsid w:val="00CA56AA"/>
    <w:rsid w:val="00CA5ABC"/>
    <w:rsid w:val="00CA5FEE"/>
    <w:rsid w:val="00CA6714"/>
    <w:rsid w:val="00CA7230"/>
    <w:rsid w:val="00CA7321"/>
    <w:rsid w:val="00CA75A8"/>
    <w:rsid w:val="00CA7797"/>
    <w:rsid w:val="00CA7E07"/>
    <w:rsid w:val="00CA7E35"/>
    <w:rsid w:val="00CB013B"/>
    <w:rsid w:val="00CB0C2D"/>
    <w:rsid w:val="00CB132F"/>
    <w:rsid w:val="00CB179F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4C8"/>
    <w:rsid w:val="00CB6C69"/>
    <w:rsid w:val="00CB70DB"/>
    <w:rsid w:val="00CB70FD"/>
    <w:rsid w:val="00CB71CE"/>
    <w:rsid w:val="00CB75F7"/>
    <w:rsid w:val="00CB76E6"/>
    <w:rsid w:val="00CB7902"/>
    <w:rsid w:val="00CB7F2D"/>
    <w:rsid w:val="00CC018B"/>
    <w:rsid w:val="00CC08EA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FFA"/>
    <w:rsid w:val="00CD00B1"/>
    <w:rsid w:val="00CD01B8"/>
    <w:rsid w:val="00CD036C"/>
    <w:rsid w:val="00CD0775"/>
    <w:rsid w:val="00CD0CCB"/>
    <w:rsid w:val="00CD15ED"/>
    <w:rsid w:val="00CD1C2A"/>
    <w:rsid w:val="00CD208D"/>
    <w:rsid w:val="00CD228E"/>
    <w:rsid w:val="00CD26E9"/>
    <w:rsid w:val="00CD26F2"/>
    <w:rsid w:val="00CD300A"/>
    <w:rsid w:val="00CD3148"/>
    <w:rsid w:val="00CD3349"/>
    <w:rsid w:val="00CD3611"/>
    <w:rsid w:val="00CD36AB"/>
    <w:rsid w:val="00CD4CA2"/>
    <w:rsid w:val="00CD4F72"/>
    <w:rsid w:val="00CD51A1"/>
    <w:rsid w:val="00CD52F1"/>
    <w:rsid w:val="00CD5ACE"/>
    <w:rsid w:val="00CD5BC3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8D4"/>
    <w:rsid w:val="00CD7BE9"/>
    <w:rsid w:val="00CD7C38"/>
    <w:rsid w:val="00CE0214"/>
    <w:rsid w:val="00CE0389"/>
    <w:rsid w:val="00CE0513"/>
    <w:rsid w:val="00CE1076"/>
    <w:rsid w:val="00CE1578"/>
    <w:rsid w:val="00CE1972"/>
    <w:rsid w:val="00CE200B"/>
    <w:rsid w:val="00CE24D5"/>
    <w:rsid w:val="00CE25D5"/>
    <w:rsid w:val="00CE2E20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AB"/>
    <w:rsid w:val="00CF50FB"/>
    <w:rsid w:val="00CF52A5"/>
    <w:rsid w:val="00CF5425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70A9"/>
    <w:rsid w:val="00D07747"/>
    <w:rsid w:val="00D07FAF"/>
    <w:rsid w:val="00D11064"/>
    <w:rsid w:val="00D110CA"/>
    <w:rsid w:val="00D119D2"/>
    <w:rsid w:val="00D11D2E"/>
    <w:rsid w:val="00D12C91"/>
    <w:rsid w:val="00D12D80"/>
    <w:rsid w:val="00D1363F"/>
    <w:rsid w:val="00D138F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D7"/>
    <w:rsid w:val="00D23AB4"/>
    <w:rsid w:val="00D23BBD"/>
    <w:rsid w:val="00D23CED"/>
    <w:rsid w:val="00D2400B"/>
    <w:rsid w:val="00D24B04"/>
    <w:rsid w:val="00D24DD2"/>
    <w:rsid w:val="00D258EC"/>
    <w:rsid w:val="00D25CAA"/>
    <w:rsid w:val="00D26CAA"/>
    <w:rsid w:val="00D271E3"/>
    <w:rsid w:val="00D276A3"/>
    <w:rsid w:val="00D27C29"/>
    <w:rsid w:val="00D27F58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5FE"/>
    <w:rsid w:val="00D4481A"/>
    <w:rsid w:val="00D44FA2"/>
    <w:rsid w:val="00D4519A"/>
    <w:rsid w:val="00D452A9"/>
    <w:rsid w:val="00D45655"/>
    <w:rsid w:val="00D45A1E"/>
    <w:rsid w:val="00D45D43"/>
    <w:rsid w:val="00D45E85"/>
    <w:rsid w:val="00D46331"/>
    <w:rsid w:val="00D463C6"/>
    <w:rsid w:val="00D4674F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FEA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322"/>
    <w:rsid w:val="00D61945"/>
    <w:rsid w:val="00D61D1F"/>
    <w:rsid w:val="00D62110"/>
    <w:rsid w:val="00D6254A"/>
    <w:rsid w:val="00D625EA"/>
    <w:rsid w:val="00D62936"/>
    <w:rsid w:val="00D6293B"/>
    <w:rsid w:val="00D62CA7"/>
    <w:rsid w:val="00D62CE0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CBC"/>
    <w:rsid w:val="00D67E90"/>
    <w:rsid w:val="00D67F95"/>
    <w:rsid w:val="00D7028F"/>
    <w:rsid w:val="00D71F02"/>
    <w:rsid w:val="00D71FC5"/>
    <w:rsid w:val="00D720BE"/>
    <w:rsid w:val="00D72486"/>
    <w:rsid w:val="00D72770"/>
    <w:rsid w:val="00D72C77"/>
    <w:rsid w:val="00D72F59"/>
    <w:rsid w:val="00D7337A"/>
    <w:rsid w:val="00D73520"/>
    <w:rsid w:val="00D73616"/>
    <w:rsid w:val="00D74290"/>
    <w:rsid w:val="00D748EC"/>
    <w:rsid w:val="00D74D95"/>
    <w:rsid w:val="00D75074"/>
    <w:rsid w:val="00D75106"/>
    <w:rsid w:val="00D75495"/>
    <w:rsid w:val="00D75497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13C0"/>
    <w:rsid w:val="00D81596"/>
    <w:rsid w:val="00D81E93"/>
    <w:rsid w:val="00D81EC9"/>
    <w:rsid w:val="00D831AD"/>
    <w:rsid w:val="00D8361A"/>
    <w:rsid w:val="00D83B5A"/>
    <w:rsid w:val="00D83D9D"/>
    <w:rsid w:val="00D84151"/>
    <w:rsid w:val="00D84566"/>
    <w:rsid w:val="00D84618"/>
    <w:rsid w:val="00D8492B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7CD"/>
    <w:rsid w:val="00D907D4"/>
    <w:rsid w:val="00D90A60"/>
    <w:rsid w:val="00D90FC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445D"/>
    <w:rsid w:val="00D95015"/>
    <w:rsid w:val="00D95915"/>
    <w:rsid w:val="00D959AE"/>
    <w:rsid w:val="00D95B71"/>
    <w:rsid w:val="00D9624C"/>
    <w:rsid w:val="00D963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7AD"/>
    <w:rsid w:val="00DC187D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03C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59A"/>
    <w:rsid w:val="00DE17D6"/>
    <w:rsid w:val="00DE1F27"/>
    <w:rsid w:val="00DE1FF3"/>
    <w:rsid w:val="00DE219A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F033B"/>
    <w:rsid w:val="00DF0604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B1F"/>
    <w:rsid w:val="00DF4BCA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E00159"/>
    <w:rsid w:val="00E0018C"/>
    <w:rsid w:val="00E00C8E"/>
    <w:rsid w:val="00E00EDF"/>
    <w:rsid w:val="00E01658"/>
    <w:rsid w:val="00E01B91"/>
    <w:rsid w:val="00E01E46"/>
    <w:rsid w:val="00E021E3"/>
    <w:rsid w:val="00E025CC"/>
    <w:rsid w:val="00E02840"/>
    <w:rsid w:val="00E02DC6"/>
    <w:rsid w:val="00E02ED8"/>
    <w:rsid w:val="00E032B0"/>
    <w:rsid w:val="00E03E36"/>
    <w:rsid w:val="00E043CC"/>
    <w:rsid w:val="00E04407"/>
    <w:rsid w:val="00E05374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4F4"/>
    <w:rsid w:val="00E147CA"/>
    <w:rsid w:val="00E14A2D"/>
    <w:rsid w:val="00E15BE0"/>
    <w:rsid w:val="00E15DCC"/>
    <w:rsid w:val="00E161B3"/>
    <w:rsid w:val="00E165D1"/>
    <w:rsid w:val="00E1693C"/>
    <w:rsid w:val="00E16F47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E6E"/>
    <w:rsid w:val="00E23FA8"/>
    <w:rsid w:val="00E24156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C3"/>
    <w:rsid w:val="00E340A2"/>
    <w:rsid w:val="00E34736"/>
    <w:rsid w:val="00E34A9C"/>
    <w:rsid w:val="00E34C79"/>
    <w:rsid w:val="00E34D12"/>
    <w:rsid w:val="00E34FA2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EED"/>
    <w:rsid w:val="00E43B9C"/>
    <w:rsid w:val="00E43CD2"/>
    <w:rsid w:val="00E43FBD"/>
    <w:rsid w:val="00E449D5"/>
    <w:rsid w:val="00E4520B"/>
    <w:rsid w:val="00E4575A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A85"/>
    <w:rsid w:val="00E5262A"/>
    <w:rsid w:val="00E526BF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F2"/>
    <w:rsid w:val="00E7538D"/>
    <w:rsid w:val="00E75702"/>
    <w:rsid w:val="00E763CD"/>
    <w:rsid w:val="00E763E8"/>
    <w:rsid w:val="00E76D40"/>
    <w:rsid w:val="00E76F8D"/>
    <w:rsid w:val="00E76FF9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34"/>
    <w:rsid w:val="00E837D2"/>
    <w:rsid w:val="00E845ED"/>
    <w:rsid w:val="00E846B1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41C"/>
    <w:rsid w:val="00E95E71"/>
    <w:rsid w:val="00E96512"/>
    <w:rsid w:val="00E96567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E62"/>
    <w:rsid w:val="00EA4E72"/>
    <w:rsid w:val="00EA5636"/>
    <w:rsid w:val="00EA571B"/>
    <w:rsid w:val="00EA5C4D"/>
    <w:rsid w:val="00EA634C"/>
    <w:rsid w:val="00EA6EC4"/>
    <w:rsid w:val="00EA743A"/>
    <w:rsid w:val="00EA75AB"/>
    <w:rsid w:val="00EA7893"/>
    <w:rsid w:val="00EA7AA4"/>
    <w:rsid w:val="00EA7F25"/>
    <w:rsid w:val="00EB0297"/>
    <w:rsid w:val="00EB077E"/>
    <w:rsid w:val="00EB1C9A"/>
    <w:rsid w:val="00EB21F8"/>
    <w:rsid w:val="00EB2360"/>
    <w:rsid w:val="00EB2851"/>
    <w:rsid w:val="00EB4B44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978"/>
    <w:rsid w:val="00EB7E3C"/>
    <w:rsid w:val="00EB7E5A"/>
    <w:rsid w:val="00EB7F3B"/>
    <w:rsid w:val="00EC0058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E40"/>
    <w:rsid w:val="00ED51BE"/>
    <w:rsid w:val="00ED51DA"/>
    <w:rsid w:val="00ED52A6"/>
    <w:rsid w:val="00ED57C1"/>
    <w:rsid w:val="00ED5FC1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B8"/>
    <w:rsid w:val="00EF0292"/>
    <w:rsid w:val="00EF02B8"/>
    <w:rsid w:val="00EF0D0F"/>
    <w:rsid w:val="00EF157E"/>
    <w:rsid w:val="00EF170A"/>
    <w:rsid w:val="00EF1E7D"/>
    <w:rsid w:val="00EF2429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477"/>
    <w:rsid w:val="00F00ABD"/>
    <w:rsid w:val="00F00FB1"/>
    <w:rsid w:val="00F01299"/>
    <w:rsid w:val="00F01406"/>
    <w:rsid w:val="00F01684"/>
    <w:rsid w:val="00F0177A"/>
    <w:rsid w:val="00F01985"/>
    <w:rsid w:val="00F01CA4"/>
    <w:rsid w:val="00F02112"/>
    <w:rsid w:val="00F02598"/>
    <w:rsid w:val="00F025C8"/>
    <w:rsid w:val="00F0315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D3A"/>
    <w:rsid w:val="00F07084"/>
    <w:rsid w:val="00F075F7"/>
    <w:rsid w:val="00F07BDB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897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F7"/>
    <w:rsid w:val="00F30813"/>
    <w:rsid w:val="00F30849"/>
    <w:rsid w:val="00F30EA3"/>
    <w:rsid w:val="00F30F09"/>
    <w:rsid w:val="00F315DB"/>
    <w:rsid w:val="00F31694"/>
    <w:rsid w:val="00F32240"/>
    <w:rsid w:val="00F3275D"/>
    <w:rsid w:val="00F3296F"/>
    <w:rsid w:val="00F33216"/>
    <w:rsid w:val="00F3361D"/>
    <w:rsid w:val="00F3364B"/>
    <w:rsid w:val="00F337C2"/>
    <w:rsid w:val="00F3450F"/>
    <w:rsid w:val="00F345AD"/>
    <w:rsid w:val="00F347C6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5C9"/>
    <w:rsid w:val="00F4508F"/>
    <w:rsid w:val="00F45236"/>
    <w:rsid w:val="00F4528D"/>
    <w:rsid w:val="00F463FE"/>
    <w:rsid w:val="00F46AC3"/>
    <w:rsid w:val="00F47371"/>
    <w:rsid w:val="00F50091"/>
    <w:rsid w:val="00F508BC"/>
    <w:rsid w:val="00F50AD9"/>
    <w:rsid w:val="00F511C0"/>
    <w:rsid w:val="00F52054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5008"/>
    <w:rsid w:val="00F5539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F23"/>
    <w:rsid w:val="00F61FE3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0487"/>
    <w:rsid w:val="00F71192"/>
    <w:rsid w:val="00F71774"/>
    <w:rsid w:val="00F71785"/>
    <w:rsid w:val="00F721D9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B81"/>
    <w:rsid w:val="00F77D3F"/>
    <w:rsid w:val="00F817E4"/>
    <w:rsid w:val="00F818C3"/>
    <w:rsid w:val="00F81A71"/>
    <w:rsid w:val="00F8285E"/>
    <w:rsid w:val="00F833BA"/>
    <w:rsid w:val="00F84123"/>
    <w:rsid w:val="00F84987"/>
    <w:rsid w:val="00F84B15"/>
    <w:rsid w:val="00F8521F"/>
    <w:rsid w:val="00F85FC5"/>
    <w:rsid w:val="00F86337"/>
    <w:rsid w:val="00F86BD1"/>
    <w:rsid w:val="00F86D30"/>
    <w:rsid w:val="00F8723A"/>
    <w:rsid w:val="00F8749F"/>
    <w:rsid w:val="00F8753B"/>
    <w:rsid w:val="00F875E3"/>
    <w:rsid w:val="00F877F3"/>
    <w:rsid w:val="00F87C17"/>
    <w:rsid w:val="00F87D37"/>
    <w:rsid w:val="00F906F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AC2"/>
    <w:rsid w:val="00F97BD4"/>
    <w:rsid w:val="00F97C86"/>
    <w:rsid w:val="00F97F72"/>
    <w:rsid w:val="00FA11D6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7EC1"/>
    <w:rsid w:val="00FB160C"/>
    <w:rsid w:val="00FB17F3"/>
    <w:rsid w:val="00FB1B0A"/>
    <w:rsid w:val="00FB2EFB"/>
    <w:rsid w:val="00FB3288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C0237"/>
    <w:rsid w:val="00FC058D"/>
    <w:rsid w:val="00FC0826"/>
    <w:rsid w:val="00FC0DF0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780"/>
    <w:rsid w:val="00FD4A59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B02"/>
    <w:rsid w:val="00FD726B"/>
    <w:rsid w:val="00FD7706"/>
    <w:rsid w:val="00FE02AC"/>
    <w:rsid w:val="00FE041C"/>
    <w:rsid w:val="00FE09A3"/>
    <w:rsid w:val="00FE1260"/>
    <w:rsid w:val="00FE19FB"/>
    <w:rsid w:val="00FE1D4F"/>
    <w:rsid w:val="00FE21CF"/>
    <w:rsid w:val="00FE2436"/>
    <w:rsid w:val="00FE26DE"/>
    <w:rsid w:val="00FE2D8B"/>
    <w:rsid w:val="00FE2E11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41E6"/>
    <w:rsid w:val="00FF4388"/>
    <w:rsid w:val="00FF4FD2"/>
    <w:rsid w:val="00FF5512"/>
    <w:rsid w:val="00FF6743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A8874165-2806-4A08-ACB5-47B705F4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mailto:jasminka.milic@rzs.rs.b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biljana.glusac@rzs.rs.b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uzana.adamovic@rzs.rs.ba" TargetMode="External"/><Relationship Id="rId20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danica.babic@rzs.rs.ba" TargetMode="External"/><Relationship Id="rId23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hyperlink" Target="mailto:mirjana.bandur@rzs.rs.ba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sladjana.nikic@rzs.rs.ba" TargetMode="Externa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babicda\My%20Documents\SBS\REZULTATI\KONACNI%20REZULTATI%202012\podrucje%20KonRacun%20SA%20STIK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lusacbi\Desktop\Plate\2014\April\Grafikon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ojcevicsa.RZS\Desktop\SANJA\SPOLJNA%20TRGOVINA\za%20medije\Prezentacija,%20od%20avg2011\april%202014\za%20Graf%20I-IV%20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3750000000000607"/>
          <c:y val="6.172428953994967E-2"/>
          <c:w val="0.32241136524601105"/>
          <c:h val="0.82484938113700268"/>
        </c:manualLayout>
      </c:layout>
      <c:pieChart>
        <c:varyColors val="1"/>
        <c:ser>
          <c:idx val="0"/>
          <c:order val="0"/>
          <c:tx>
            <c:v>Промет према величини предузећа</c:v>
          </c:tx>
          <c:dPt>
            <c:idx val="0"/>
            <c:bubble3D val="0"/>
            <c:spPr>
              <a:solidFill>
                <a:schemeClr val="tx2"/>
              </a:solidFill>
            </c:spPr>
          </c:dPt>
          <c:dPt>
            <c:idx val="1"/>
            <c:bubble3D val="0"/>
            <c:spPr>
              <a:solidFill>
                <a:srgbClr val="C0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Lbls>
            <c:dLbl>
              <c:idx val="0"/>
              <c:layout>
                <c:manualLayout>
                  <c:x val="6.3060090231482013E-2"/>
                  <c:y val="-0.19826911636045697"/>
                </c:manualLayout>
              </c:layout>
              <c:tx>
                <c:rich>
                  <a:bodyPr/>
                  <a:lstStyle/>
                  <a:p>
                    <a:r>
                      <a:rPr lang="sr-Cyrl-BA" sz="800">
                        <a:latin typeface="Arial Narrow" pitchFamily="34" charset="0"/>
                      </a:rPr>
                      <a:t>Мала предузећа 45,0%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5011018945571691"/>
                  <c:y val="-9.9210672060488267E-2"/>
                </c:manualLayout>
              </c:layout>
              <c:tx>
                <c:rich>
                  <a:bodyPr/>
                  <a:lstStyle/>
                  <a:p>
                    <a:r>
                      <a:rPr lang="sr-Cyrl-BA" sz="800">
                        <a:latin typeface="Arial Narrow" pitchFamily="34" charset="0"/>
                      </a:rPr>
                      <a:t>Средња</a:t>
                    </a:r>
                    <a:r>
                      <a:rPr lang="sr-Cyrl-BA" sz="800" baseline="0">
                        <a:latin typeface="Arial Narrow" pitchFamily="34" charset="0"/>
                      </a:rPr>
                      <a:t> предузећа </a:t>
                    </a:r>
                    <a:r>
                      <a:rPr lang="sr-Cyrl-BA" sz="800">
                        <a:latin typeface="Arial Narrow" pitchFamily="34" charset="0"/>
                      </a:rPr>
                      <a:t>35,7%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11686629371774022"/>
                  <c:y val="2.1310409593296247E-3"/>
                </c:manualLayout>
              </c:layout>
              <c:tx>
                <c:rich>
                  <a:bodyPr/>
                  <a:lstStyle/>
                  <a:p>
                    <a:r>
                      <a:rPr lang="sr-Cyrl-BA" sz="800">
                        <a:latin typeface="Arial Narrow" pitchFamily="34" charset="0"/>
                      </a:rPr>
                      <a:t>Велика предузећа</a:t>
                    </a:r>
                    <a:r>
                      <a:rPr lang="sr-Cyrl-BA" sz="800" baseline="0">
                        <a:latin typeface="Arial Narrow" pitchFamily="34" charset="0"/>
                      </a:rPr>
                      <a:t> </a:t>
                    </a:r>
                    <a:r>
                      <a:rPr lang="sr-Cyrl-BA" sz="800">
                        <a:latin typeface="Arial Narrow" pitchFamily="34" charset="0"/>
                      </a:rPr>
                      <a:t>19,3%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Narrow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GRAFICI!$D$100:$D$102</c:f>
              <c:numCache>
                <c:formatCode>General</c:formatCode>
                <c:ptCount val="3"/>
                <c:pt idx="0">
                  <c:v>47.3</c:v>
                </c:pt>
                <c:pt idx="1">
                  <c:v>35.200000000000003</c:v>
                </c:pt>
                <c:pt idx="2">
                  <c:v>17.5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0">
                    <c:v>2013</c:v>
                  </c:pt>
                  <c:pt idx="9">
                    <c:v>2014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798</c:v>
                </c:pt>
                <c:pt idx="1">
                  <c:v>796</c:v>
                </c:pt>
                <c:pt idx="2">
                  <c:v>816</c:v>
                </c:pt>
                <c:pt idx="3">
                  <c:v>803</c:v>
                </c:pt>
                <c:pt idx="4">
                  <c:v>811</c:v>
                </c:pt>
                <c:pt idx="5">
                  <c:v>813</c:v>
                </c:pt>
                <c:pt idx="6">
                  <c:v>808</c:v>
                </c:pt>
                <c:pt idx="7">
                  <c:v>811</c:v>
                </c:pt>
                <c:pt idx="8">
                  <c:v>820</c:v>
                </c:pt>
                <c:pt idx="9">
                  <c:v>810</c:v>
                </c:pt>
                <c:pt idx="10">
                  <c:v>822</c:v>
                </c:pt>
                <c:pt idx="11">
                  <c:v>815</c:v>
                </c:pt>
                <c:pt idx="12">
                  <c:v>821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7406504"/>
        <c:axId val="137410984"/>
      </c:lineChart>
      <c:catAx>
        <c:axId val="137406504"/>
        <c:scaling>
          <c:orientation val="minMax"/>
        </c:scaling>
        <c:delete val="0"/>
        <c:axPos val="b"/>
        <c:majorGridlines/>
        <c:min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137410984"/>
        <c:crosses val="autoZero"/>
        <c:auto val="1"/>
        <c:lblAlgn val="ctr"/>
        <c:lblOffset val="100"/>
        <c:noMultiLvlLbl val="0"/>
      </c:catAx>
      <c:valAx>
        <c:axId val="137410984"/>
        <c:scaling>
          <c:orientation val="minMax"/>
          <c:max val="900"/>
          <c:min val="60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1374065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индекси/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  <c:pt idx="13">
                    <c:v>V</c:v>
                  </c:pt>
                  <c:pt idx="14">
                    <c:v>VI</c:v>
                  </c:pt>
                  <c:pt idx="15">
                    <c:v>VII</c:v>
                  </c:pt>
                  <c:pt idx="16">
                    <c:v>VIII</c:v>
                  </c:pt>
                  <c:pt idx="17">
                    <c:v>IX</c:v>
                  </c:pt>
                  <c:pt idx="18">
                    <c:v>X</c:v>
                  </c:pt>
                  <c:pt idx="19">
                    <c:v>XI</c:v>
                  </c:pt>
                  <c:pt idx="20">
                    <c:v>XII</c:v>
                  </c:pt>
                  <c:pt idx="21">
                    <c:v>I</c:v>
                  </c:pt>
                  <c:pt idx="22">
                    <c:v>II</c:v>
                  </c:pt>
                  <c:pt idx="23">
                    <c:v>III</c:v>
                  </c:pt>
                  <c:pt idx="24">
                    <c:v>IV</c:v>
                  </c:pt>
                  <c:pt idx="25">
                    <c:v>V</c:v>
                  </c:pt>
                  <c:pt idx="26">
                    <c:v>VI</c:v>
                  </c:pt>
                  <c:pt idx="27">
                    <c:v>VII</c:v>
                  </c:pt>
                  <c:pt idx="28">
                    <c:v>VIII</c:v>
                  </c:pt>
                  <c:pt idx="29">
                    <c:v>IX</c:v>
                  </c:pt>
                  <c:pt idx="30">
                    <c:v>X</c:v>
                  </c:pt>
                  <c:pt idx="31">
                    <c:v>XI</c:v>
                  </c:pt>
                  <c:pt idx="32">
                    <c:v>XII</c:v>
                  </c:pt>
                  <c:pt idx="33">
                    <c:v>I</c:v>
                  </c:pt>
                  <c:pt idx="34">
                    <c:v>II</c:v>
                  </c:pt>
                  <c:pt idx="35">
                    <c:v>III</c:v>
                  </c:pt>
                  <c:pt idx="36">
                    <c:v>IV</c:v>
                  </c:pt>
                  <c:pt idx="37">
                    <c:v>V</c:v>
                  </c:pt>
                  <c:pt idx="38">
                    <c:v>VI</c:v>
                  </c:pt>
                  <c:pt idx="39">
                    <c:v>VII</c:v>
                  </c:pt>
                  <c:pt idx="40">
                    <c:v>VIII</c:v>
                  </c:pt>
                  <c:pt idx="41">
                    <c:v>IX</c:v>
                  </c:pt>
                  <c:pt idx="42">
                    <c:v>X</c:v>
                  </c:pt>
                  <c:pt idx="43">
                    <c:v>XI</c:v>
                  </c:pt>
                  <c:pt idx="44">
                    <c:v>XII</c:v>
                  </c:pt>
                  <c:pt idx="45">
                    <c:v>I</c:v>
                  </c:pt>
                  <c:pt idx="46">
                    <c:v>II</c:v>
                  </c:pt>
                  <c:pt idx="47">
                    <c:v>III</c:v>
                  </c:pt>
                  <c:pt idx="48">
                    <c:v>IV</c:v>
                  </c:pt>
                </c:lvl>
                <c:lvl>
                  <c:pt idx="0">
                    <c:v>2010</c:v>
                  </c:pt>
                  <c:pt idx="9">
                    <c:v>2011</c:v>
                  </c:pt>
                  <c:pt idx="21">
                    <c:v>2012</c:v>
                  </c:pt>
                  <c:pt idx="33">
                    <c:v>2013</c:v>
                  </c:pt>
                  <c:pt idx="45">
                    <c:v>2014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General</c:formatCode>
                <c:ptCount val="49"/>
                <c:pt idx="0">
                  <c:v>96.080763212144149</c:v>
                </c:pt>
                <c:pt idx="1">
                  <c:v>104.96453227798081</c:v>
                </c:pt>
                <c:pt idx="2">
                  <c:v>97.668616633611919</c:v>
                </c:pt>
                <c:pt idx="3">
                  <c:v>91.430408385157932</c:v>
                </c:pt>
                <c:pt idx="4">
                  <c:v>98.188194607391878</c:v>
                </c:pt>
                <c:pt idx="5">
                  <c:v>98.7261818768376</c:v>
                </c:pt>
                <c:pt idx="6">
                  <c:v>98.167297082527782</c:v>
                </c:pt>
                <c:pt idx="7">
                  <c:v>102.03258993084027</c:v>
                </c:pt>
                <c:pt idx="8">
                  <c:v>104.17294593575257</c:v>
                </c:pt>
                <c:pt idx="9">
                  <c:v>107.24286258177747</c:v>
                </c:pt>
                <c:pt idx="10">
                  <c:v>101.6838836877274</c:v>
                </c:pt>
                <c:pt idx="11">
                  <c:v>103.51264674427787</c:v>
                </c:pt>
                <c:pt idx="12">
                  <c:v>100.81824115316923</c:v>
                </c:pt>
                <c:pt idx="13">
                  <c:v>103.56388329163826</c:v>
                </c:pt>
                <c:pt idx="14">
                  <c:v>105.72086321411616</c:v>
                </c:pt>
                <c:pt idx="15">
                  <c:v>110.34472484102079</c:v>
                </c:pt>
                <c:pt idx="16">
                  <c:v>107.50046073650579</c:v>
                </c:pt>
                <c:pt idx="17">
                  <c:v>99.440700789763625</c:v>
                </c:pt>
                <c:pt idx="18">
                  <c:v>104.43648107296281</c:v>
                </c:pt>
                <c:pt idx="19">
                  <c:v>103.48024404120326</c:v>
                </c:pt>
                <c:pt idx="20">
                  <c:v>100.02673215791324</c:v>
                </c:pt>
                <c:pt idx="21">
                  <c:v>102.46371199199616</c:v>
                </c:pt>
                <c:pt idx="22">
                  <c:v>97.692176869805138</c:v>
                </c:pt>
                <c:pt idx="23">
                  <c:v>101.22909219927577</c:v>
                </c:pt>
                <c:pt idx="24">
                  <c:v>101.21090022258835</c:v>
                </c:pt>
                <c:pt idx="25">
                  <c:v>99.536126734170736</c:v>
                </c:pt>
                <c:pt idx="26">
                  <c:v>99.738360441015871</c:v>
                </c:pt>
                <c:pt idx="27">
                  <c:v>93.476474498793948</c:v>
                </c:pt>
                <c:pt idx="28">
                  <c:v>98.843426696480819</c:v>
                </c:pt>
                <c:pt idx="29">
                  <c:v>106.25586707055882</c:v>
                </c:pt>
                <c:pt idx="30">
                  <c:v>100.98926693553662</c:v>
                </c:pt>
                <c:pt idx="31">
                  <c:v>99.105150506776354</c:v>
                </c:pt>
                <c:pt idx="32">
                  <c:v>101.39024388286089</c:v>
                </c:pt>
                <c:pt idx="33">
                  <c:v>101.08621395527237</c:v>
                </c:pt>
                <c:pt idx="34">
                  <c:v>101.46402870000072</c:v>
                </c:pt>
                <c:pt idx="35">
                  <c:v>100.48778799388215</c:v>
                </c:pt>
                <c:pt idx="36">
                  <c:v>109.02813554254095</c:v>
                </c:pt>
                <c:pt idx="37">
                  <c:v>103.26797826395475</c:v>
                </c:pt>
                <c:pt idx="38">
                  <c:v>104.79814128670418</c:v>
                </c:pt>
                <c:pt idx="39">
                  <c:v>110.55037924438165</c:v>
                </c:pt>
                <c:pt idx="40">
                  <c:v>104.74596634595046</c:v>
                </c:pt>
                <c:pt idx="41">
                  <c:v>101.53389064666111</c:v>
                </c:pt>
                <c:pt idx="42">
                  <c:v>102.5046482252619</c:v>
                </c:pt>
                <c:pt idx="43">
                  <c:v>104.70878604237987</c:v>
                </c:pt>
                <c:pt idx="44">
                  <c:v>104.79657910584763</c:v>
                </c:pt>
                <c:pt idx="45">
                  <c:v>104.81217363406726</c:v>
                </c:pt>
                <c:pt idx="46">
                  <c:v>107.20233010934237</c:v>
                </c:pt>
                <c:pt idx="47">
                  <c:v>102.85144464156809</c:v>
                </c:pt>
                <c:pt idx="48">
                  <c:v>102.88555808306208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индекси/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  <c:pt idx="13">
                    <c:v>V</c:v>
                  </c:pt>
                  <c:pt idx="14">
                    <c:v>VI</c:v>
                  </c:pt>
                  <c:pt idx="15">
                    <c:v>VII</c:v>
                  </c:pt>
                  <c:pt idx="16">
                    <c:v>VIII</c:v>
                  </c:pt>
                  <c:pt idx="17">
                    <c:v>IX</c:v>
                  </c:pt>
                  <c:pt idx="18">
                    <c:v>X</c:v>
                  </c:pt>
                  <c:pt idx="19">
                    <c:v>XI</c:v>
                  </c:pt>
                  <c:pt idx="20">
                    <c:v>XII</c:v>
                  </c:pt>
                  <c:pt idx="21">
                    <c:v>I</c:v>
                  </c:pt>
                  <c:pt idx="22">
                    <c:v>II</c:v>
                  </c:pt>
                  <c:pt idx="23">
                    <c:v>III</c:v>
                  </c:pt>
                  <c:pt idx="24">
                    <c:v>IV</c:v>
                  </c:pt>
                  <c:pt idx="25">
                    <c:v>V</c:v>
                  </c:pt>
                  <c:pt idx="26">
                    <c:v>VI</c:v>
                  </c:pt>
                  <c:pt idx="27">
                    <c:v>VII</c:v>
                  </c:pt>
                  <c:pt idx="28">
                    <c:v>VIII</c:v>
                  </c:pt>
                  <c:pt idx="29">
                    <c:v>IX</c:v>
                  </c:pt>
                  <c:pt idx="30">
                    <c:v>X</c:v>
                  </c:pt>
                  <c:pt idx="31">
                    <c:v>XI</c:v>
                  </c:pt>
                  <c:pt idx="32">
                    <c:v>XII</c:v>
                  </c:pt>
                  <c:pt idx="33">
                    <c:v>I</c:v>
                  </c:pt>
                  <c:pt idx="34">
                    <c:v>II</c:v>
                  </c:pt>
                  <c:pt idx="35">
                    <c:v>III</c:v>
                  </c:pt>
                  <c:pt idx="36">
                    <c:v>IV</c:v>
                  </c:pt>
                  <c:pt idx="37">
                    <c:v>V</c:v>
                  </c:pt>
                  <c:pt idx="38">
                    <c:v>VI</c:v>
                  </c:pt>
                  <c:pt idx="39">
                    <c:v>VII</c:v>
                  </c:pt>
                  <c:pt idx="40">
                    <c:v>VIII</c:v>
                  </c:pt>
                  <c:pt idx="41">
                    <c:v>IX</c:v>
                  </c:pt>
                  <c:pt idx="42">
                    <c:v>X</c:v>
                  </c:pt>
                  <c:pt idx="43">
                    <c:v>XI</c:v>
                  </c:pt>
                  <c:pt idx="44">
                    <c:v>XII</c:v>
                  </c:pt>
                  <c:pt idx="45">
                    <c:v>I</c:v>
                  </c:pt>
                  <c:pt idx="46">
                    <c:v>II</c:v>
                  </c:pt>
                  <c:pt idx="47">
                    <c:v>III</c:v>
                  </c:pt>
                  <c:pt idx="48">
                    <c:v>IV</c:v>
                  </c:pt>
                </c:lvl>
                <c:lvl>
                  <c:pt idx="0">
                    <c:v>2010</c:v>
                  </c:pt>
                  <c:pt idx="9">
                    <c:v>2011</c:v>
                  </c:pt>
                  <c:pt idx="21">
                    <c:v>2012</c:v>
                  </c:pt>
                  <c:pt idx="33">
                    <c:v>2013</c:v>
                  </c:pt>
                  <c:pt idx="45">
                    <c:v>2014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98.006964161402792</c:v>
                </c:pt>
                <c:pt idx="1">
                  <c:v>98.347607850517591</c:v>
                </c:pt>
                <c:pt idx="2">
                  <c:v>98.522550352155008</c:v>
                </c:pt>
                <c:pt idx="3">
                  <c:v>98.718954764672574</c:v>
                </c:pt>
                <c:pt idx="4">
                  <c:v>99.148101753837352</c:v>
                </c:pt>
                <c:pt idx="5">
                  <c:v>99.647680722843603</c:v>
                </c:pt>
                <c:pt idx="6">
                  <c:v>100.17900194819578</c:v>
                </c:pt>
                <c:pt idx="7">
                  <c:v>100.76660037764671</c:v>
                </c:pt>
                <c:pt idx="8">
                  <c:v>101.32855380967048</c:v>
                </c:pt>
                <c:pt idx="9">
                  <c:v>101.75785237688567</c:v>
                </c:pt>
                <c:pt idx="10">
                  <c:v>102.03839304725591</c:v>
                </c:pt>
                <c:pt idx="11">
                  <c:v>102.27349561458738</c:v>
                </c:pt>
                <c:pt idx="12">
                  <c:v>102.50206031520074</c:v>
                </c:pt>
                <c:pt idx="13">
                  <c:v>102.74856974232063</c:v>
                </c:pt>
                <c:pt idx="14">
                  <c:v>102.98128754004112</c:v>
                </c:pt>
                <c:pt idx="15">
                  <c:v>103.08921753836144</c:v>
                </c:pt>
                <c:pt idx="16">
                  <c:v>102.94998301729296</c:v>
                </c:pt>
                <c:pt idx="17">
                  <c:v>102.67124368988338</c:v>
                </c:pt>
                <c:pt idx="18">
                  <c:v>102.45160785784789</c:v>
                </c:pt>
                <c:pt idx="19">
                  <c:v>102.18973520962007</c:v>
                </c:pt>
                <c:pt idx="20">
                  <c:v>101.8868278664565</c:v>
                </c:pt>
                <c:pt idx="21">
                  <c:v>101.61552257426808</c:v>
                </c:pt>
                <c:pt idx="22">
                  <c:v>101.36302245085415</c:v>
                </c:pt>
                <c:pt idx="23">
                  <c:v>101.19876303451935</c:v>
                </c:pt>
                <c:pt idx="24">
                  <c:v>101.06100440114294</c:v>
                </c:pt>
                <c:pt idx="25">
                  <c:v>100.92247486797741</c:v>
                </c:pt>
                <c:pt idx="26">
                  <c:v>100.81717636445798</c:v>
                </c:pt>
                <c:pt idx="27">
                  <c:v>100.79637876447097</c:v>
                </c:pt>
                <c:pt idx="28">
                  <c:v>101.01092650693403</c:v>
                </c:pt>
                <c:pt idx="29">
                  <c:v>101.30726906329325</c:v>
                </c:pt>
                <c:pt idx="30">
                  <c:v>101.47172755508595</c:v>
                </c:pt>
                <c:pt idx="31">
                  <c:v>101.63793251285504</c:v>
                </c:pt>
                <c:pt idx="32">
                  <c:v>101.89063787815785</c:v>
                </c:pt>
                <c:pt idx="33">
                  <c:v>102.1828737631526</c:v>
                </c:pt>
                <c:pt idx="34">
                  <c:v>102.49884780919945</c:v>
                </c:pt>
                <c:pt idx="35">
                  <c:v>102.88883649097868</c:v>
                </c:pt>
                <c:pt idx="36">
                  <c:v>103.30753752957995</c:v>
                </c:pt>
                <c:pt idx="37">
                  <c:v>103.59919843759965</c:v>
                </c:pt>
                <c:pt idx="38">
                  <c:v>103.86206004150624</c:v>
                </c:pt>
                <c:pt idx="39">
                  <c:v>104.08151146302789</c:v>
                </c:pt>
                <c:pt idx="40">
                  <c:v>104.11190765820936</c:v>
                </c:pt>
                <c:pt idx="41">
                  <c:v>104.09991854976862</c:v>
                </c:pt>
                <c:pt idx="42">
                  <c:v>104.18054509074938</c:v>
                </c:pt>
                <c:pt idx="43">
                  <c:v>104.31975438765113</c:v>
                </c:pt>
                <c:pt idx="44">
                  <c:v>104.4510356781543</c:v>
                </c:pt>
                <c:pt idx="45">
                  <c:v>104.57641364835889</c:v>
                </c:pt>
                <c:pt idx="46">
                  <c:v>104.67443770949386</c:v>
                </c:pt>
                <c:pt idx="47">
                  <c:v>104.71633305456871</c:v>
                </c:pt>
                <c:pt idx="48">
                  <c:v>104.80400907382351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7449568"/>
        <c:axId val="137454048"/>
      </c:lineChart>
      <c:catAx>
        <c:axId val="137449568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600">
                <a:latin typeface="Arial Narrow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137454048"/>
        <c:crosses val="autoZero"/>
        <c:auto val="1"/>
        <c:lblAlgn val="ctr"/>
        <c:lblOffset val="100"/>
        <c:noMultiLvlLbl val="0"/>
      </c:catAx>
      <c:valAx>
        <c:axId val="137454048"/>
        <c:scaling>
          <c:orientation val="minMax"/>
          <c:max val="115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>
                <a:latin typeface="Arial Narrow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137449568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  <c:txPr>
        <a:bodyPr/>
        <a:lstStyle/>
        <a:p>
          <a:pPr>
            <a:defRPr sz="800">
              <a:latin typeface="Arial Narrow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750322382494378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zaApril2014!$A$2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zaApril2014!$B$1:$N$1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zaApril2014!$B$2:$N$2</c:f>
              <c:numCache>
                <c:formatCode>General</c:formatCode>
                <c:ptCount val="13"/>
                <c:pt idx="0">
                  <c:v>379748</c:v>
                </c:pt>
                <c:pt idx="1">
                  <c:v>380770</c:v>
                </c:pt>
                <c:pt idx="2">
                  <c:v>317176</c:v>
                </c:pt>
                <c:pt idx="3">
                  <c:v>400481</c:v>
                </c:pt>
                <c:pt idx="4">
                  <c:v>385911</c:v>
                </c:pt>
                <c:pt idx="5">
                  <c:v>390579</c:v>
                </c:pt>
                <c:pt idx="6">
                  <c:v>454480</c:v>
                </c:pt>
                <c:pt idx="7">
                  <c:v>424992</c:v>
                </c:pt>
                <c:pt idx="8">
                  <c:v>391993</c:v>
                </c:pt>
                <c:pt idx="9">
                  <c:v>251909</c:v>
                </c:pt>
                <c:pt idx="10">
                  <c:v>427092</c:v>
                </c:pt>
                <c:pt idx="11">
                  <c:v>422317</c:v>
                </c:pt>
                <c:pt idx="12">
                  <c:v>343153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zaApril2014!$A$3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zaApril2014!$B$1:$N$1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zaApril2014!$B$3:$N$3</c:f>
              <c:numCache>
                <c:formatCode>General</c:formatCode>
                <c:ptCount val="13"/>
                <c:pt idx="0">
                  <c:v>238435</c:v>
                </c:pt>
                <c:pt idx="1">
                  <c:v>220764</c:v>
                </c:pt>
                <c:pt idx="2">
                  <c:v>220173</c:v>
                </c:pt>
                <c:pt idx="3">
                  <c:v>242098</c:v>
                </c:pt>
                <c:pt idx="4">
                  <c:v>199427</c:v>
                </c:pt>
                <c:pt idx="5">
                  <c:v>230912</c:v>
                </c:pt>
                <c:pt idx="6">
                  <c:v>221870</c:v>
                </c:pt>
                <c:pt idx="7">
                  <c:v>231500</c:v>
                </c:pt>
                <c:pt idx="8">
                  <c:v>222497</c:v>
                </c:pt>
                <c:pt idx="9">
                  <c:v>196950</c:v>
                </c:pt>
                <c:pt idx="10">
                  <c:v>211216</c:v>
                </c:pt>
                <c:pt idx="11">
                  <c:v>230811</c:v>
                </c:pt>
                <c:pt idx="12">
                  <c:v>212428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7417520"/>
        <c:axId val="137463208"/>
      </c:lineChart>
      <c:catAx>
        <c:axId val="137417520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137463208"/>
        <c:crossesAt val="0"/>
        <c:auto val="1"/>
        <c:lblAlgn val="ctr"/>
        <c:lblOffset val="100"/>
        <c:noMultiLvlLbl val="0"/>
      </c:catAx>
      <c:valAx>
        <c:axId val="137463208"/>
        <c:scaling>
          <c:orientation val="minMax"/>
          <c:max val="500000"/>
          <c:min val="0"/>
        </c:scaling>
        <c:delete val="0"/>
        <c:axPos val="l"/>
        <c:majorGridlines/>
        <c:numFmt formatCode="@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137417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345917376765943"/>
          <c:y val="0.34220861281228737"/>
          <c:w val="0.16230180131593139"/>
          <c:h val="0.1901782832701468"/>
        </c:manualLayout>
      </c:layout>
      <c:overlay val="0"/>
      <c:txPr>
        <a:bodyPr/>
        <a:lstStyle/>
        <a:p>
          <a:pPr>
            <a:defRPr sz="800">
              <a:latin typeface="Arial Narrow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C2FE6-3F1F-46F9-A761-B554401E2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6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14283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Vladan Sibinovic</cp:lastModifiedBy>
  <cp:revision>86</cp:revision>
  <cp:lastPrinted>2014-03-24T11:51:00Z</cp:lastPrinted>
  <dcterms:created xsi:type="dcterms:W3CDTF">2014-03-14T12:01:00Z</dcterms:created>
  <dcterms:modified xsi:type="dcterms:W3CDTF">2014-05-23T12:02:00Z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