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4C20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4C20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page"/>
            </w:r>
            <w:r w:rsidRPr="004C20B5">
              <w:rPr>
                <w:rFonts w:ascii="Tahoma" w:hAnsi="Tahoma" w:cs="Tahoma"/>
              </w:rPr>
              <w:br w:type="page"/>
            </w:r>
            <w:r w:rsidR="008B47D1" w:rsidRPr="004C20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4C20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4C20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4C20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4C20B5" w:rsidRDefault="004551B9" w:rsidP="008809BE">
            <w:pPr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4C20B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 w:rsidR="009820C8" w:rsidRPr="004C20B5">
              <w:rPr>
                <w:rFonts w:ascii="Tahoma" w:hAnsi="Tahoma" w:cs="Tahoma"/>
                <w:sz w:val="16"/>
              </w:rPr>
              <w:t xml:space="preserve">          </w:t>
            </w:r>
            <w:r w:rsidRPr="004C20B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 w:rsidR="00A975F3" w:rsidRPr="004C20B5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2</w:t>
            </w:r>
            <w:r w:rsidR="008809BE" w:rsidRPr="004C20B5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>2</w:t>
            </w:r>
            <w:r w:rsidR="00A975F3" w:rsidRPr="004C20B5">
              <w:rPr>
                <w:rFonts w:ascii="Tahoma" w:hAnsi="Tahoma" w:cs="Tahoma"/>
                <w:color w:val="1F497D" w:themeColor="text2"/>
                <w:sz w:val="16"/>
                <w:lang w:val="bs-Cyrl-BA"/>
              </w:rPr>
              <w:t xml:space="preserve">. </w:t>
            </w:r>
            <w:r w:rsidR="008809BE" w:rsidRPr="004C20B5">
              <w:rPr>
                <w:rFonts w:ascii="Tahoma" w:hAnsi="Tahoma" w:cs="Tahoma"/>
                <w:color w:val="1F497D" w:themeColor="text2"/>
                <w:sz w:val="16"/>
                <w:lang w:val="bs-Cyrl-BA"/>
              </w:rPr>
              <w:t>јану</w:t>
            </w:r>
            <w:r w:rsidR="00B86D1C" w:rsidRPr="004C20B5">
              <w:rPr>
                <w:rFonts w:ascii="Tahoma" w:hAnsi="Tahoma" w:cs="Tahoma"/>
                <w:color w:val="1F497D" w:themeColor="text2"/>
                <w:sz w:val="16"/>
                <w:lang w:val="bs-Cyrl-BA"/>
              </w:rPr>
              <w:t>ар</w:t>
            </w:r>
            <w:r w:rsidR="00A975F3" w:rsidRPr="004C20B5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A15386" w:rsidRPr="004C20B5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201</w:t>
            </w:r>
            <w:r w:rsidR="008809BE" w:rsidRPr="004C20B5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4</w:t>
            </w:r>
            <w:r w:rsidR="00A975F3" w:rsidRPr="004C20B5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.   </w:t>
            </w:r>
            <w:r w:rsidRPr="004C20B5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CS"/>
              </w:rPr>
              <w:t>1</w:t>
            </w:r>
            <w:r w:rsidR="00A975F3" w:rsidRPr="004C20B5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BA"/>
              </w:rPr>
              <w:t>/1</w:t>
            </w:r>
            <w:r w:rsidR="008809BE" w:rsidRPr="004C20B5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BA"/>
              </w:rPr>
              <w:t>4</w:t>
            </w:r>
            <w:r w:rsidR="00A975F3" w:rsidRPr="004C20B5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</w:t>
            </w:r>
          </w:p>
        </w:tc>
      </w:tr>
      <w:tr w:rsidR="004C20B5" w:rsidRPr="004C20B5" w:rsidTr="005074F6">
        <w:trPr>
          <w:cantSplit/>
        </w:trPr>
        <w:tc>
          <w:tcPr>
            <w:tcW w:w="5251" w:type="dxa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4C20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4C20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4C20B5" w:rsidRDefault="008809BE" w:rsidP="008809BE">
            <w:pPr>
              <w:jc w:val="center"/>
              <w:outlineLvl w:val="0"/>
              <w:rPr>
                <w:rFonts w:ascii="Tahoma" w:hAnsi="Tahoma" w:cs="Tahoma"/>
                <w:b/>
                <w:color w:val="FFFFFF" w:themeColor="background1"/>
                <w:sz w:val="32"/>
                <w:szCs w:val="32"/>
                <w:lang w:val="sr-Cyrl-BA"/>
              </w:rPr>
            </w:pPr>
            <w:r w:rsidRPr="004C20B5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јану</w:t>
            </w:r>
            <w:r w:rsidR="00B86D1C" w:rsidRPr="004C20B5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ар</w:t>
            </w:r>
            <w:r w:rsidR="007E158B" w:rsidRPr="004C20B5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AC7674" w:rsidRPr="004C20B5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</w:t>
            </w:r>
            <w:r w:rsidRPr="004C20B5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4</w:t>
            </w:r>
            <w:r w:rsidR="002F5E38" w:rsidRPr="004C20B5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. године</w:t>
            </w:r>
          </w:p>
        </w:tc>
      </w:tr>
      <w:tr w:rsidR="004C20B5" w:rsidRPr="004C20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4C20B5" w:rsidRDefault="008728B3" w:rsidP="00EF319F">
            <w:pPr>
              <w:jc w:val="center"/>
              <w:rPr>
                <w:rFonts w:ascii="Tahoma" w:hAnsi="Tahoma" w:cs="Tahoma"/>
                <w:color w:val="FFFFFF" w:themeColor="background1"/>
                <w:sz w:val="24"/>
                <w:szCs w:val="24"/>
                <w:lang w:val="sr-Cyrl-BA"/>
              </w:rPr>
            </w:pPr>
            <w:r w:rsidRPr="004C20B5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САОПШТЕЊЕ ЗА МЕДИЈЕ</w:t>
            </w:r>
          </w:p>
        </w:tc>
      </w:tr>
    </w:tbl>
    <w:p w:rsidR="00777348" w:rsidRPr="004C20B5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A22468" w:rsidRPr="004C20B5" w:rsidRDefault="00A22468" w:rsidP="00A22468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sr-Cyrl-CS" w:eastAsia="sr-Latn-BA"/>
        </w:rPr>
      </w:pPr>
      <w:r w:rsidRPr="004C20B5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Рeални раст тромјесечног бруто домаћег производа </w:t>
      </w:r>
      <w:r w:rsidRPr="004C20B5">
        <w:rPr>
          <w:rFonts w:ascii="Tahoma" w:hAnsi="Tahoma" w:cs="Tahoma"/>
          <w:b/>
          <w:bCs/>
          <w:sz w:val="28"/>
          <w:szCs w:val="28"/>
          <w:lang w:val="sr-Cyrl-BA" w:eastAsia="sr-Latn-BA"/>
        </w:rPr>
        <w:t>1</w:t>
      </w:r>
      <w:r w:rsidRPr="004C20B5">
        <w:rPr>
          <w:rFonts w:ascii="Tahoma" w:hAnsi="Tahoma" w:cs="Tahoma"/>
          <w:b/>
          <w:bCs/>
          <w:sz w:val="28"/>
          <w:szCs w:val="28"/>
          <w:lang w:val="sr-Latn-BA" w:eastAsia="sr-Latn-BA"/>
        </w:rPr>
        <w:t>,</w:t>
      </w:r>
      <w:r w:rsidRPr="004C20B5">
        <w:rPr>
          <w:rFonts w:ascii="Tahoma" w:hAnsi="Tahoma" w:cs="Tahoma"/>
          <w:b/>
          <w:bCs/>
          <w:sz w:val="28"/>
          <w:szCs w:val="28"/>
          <w:lang w:val="sr-Cyrl-BA" w:eastAsia="sr-Latn-BA"/>
        </w:rPr>
        <w:t>7</w:t>
      </w:r>
      <w:r w:rsidRPr="004C20B5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% </w:t>
      </w:r>
      <w:r w:rsidRPr="004C20B5">
        <w:rPr>
          <w:rFonts w:ascii="Tahoma" w:hAnsi="Tahoma" w:cs="Tahoma"/>
          <w:b/>
          <w:bCs/>
          <w:sz w:val="28"/>
          <w:szCs w:val="28"/>
          <w:lang w:val="sr-Cyrl-CS" w:eastAsia="sr-Latn-BA"/>
        </w:rPr>
        <w:t>за период</w:t>
      </w:r>
    </w:p>
    <w:p w:rsidR="00A22468" w:rsidRPr="004C20B5" w:rsidRDefault="00A22468" w:rsidP="00A22468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sr-Cyrl-CS" w:eastAsia="sr-Latn-BA"/>
        </w:rPr>
      </w:pPr>
      <w:r w:rsidRPr="004C20B5">
        <w:rPr>
          <w:rFonts w:ascii="Tahoma" w:hAnsi="Tahoma" w:cs="Tahoma"/>
          <w:b/>
          <w:bCs/>
          <w:sz w:val="28"/>
          <w:szCs w:val="28"/>
          <w:lang w:val="sr-Latn-BA" w:eastAsia="sr-Latn-BA"/>
        </w:rPr>
        <w:t>(III тромјесечје 201</w:t>
      </w:r>
      <w:r w:rsidRPr="004C20B5">
        <w:rPr>
          <w:rFonts w:ascii="Tahoma" w:hAnsi="Tahoma" w:cs="Tahoma"/>
          <w:b/>
          <w:bCs/>
          <w:sz w:val="28"/>
          <w:szCs w:val="28"/>
          <w:lang w:val="sr-Cyrl-CS" w:eastAsia="sr-Latn-BA"/>
        </w:rPr>
        <w:t>3</w:t>
      </w:r>
      <w:r w:rsidRPr="004C20B5">
        <w:rPr>
          <w:rFonts w:ascii="Tahoma" w:hAnsi="Tahoma" w:cs="Tahoma"/>
          <w:b/>
          <w:bCs/>
          <w:sz w:val="28"/>
          <w:szCs w:val="28"/>
          <w:lang w:val="sr-Latn-BA" w:eastAsia="sr-Latn-BA"/>
        </w:rPr>
        <w:t>/III тромјесечје 20</w:t>
      </w:r>
      <w:r w:rsidRPr="004C20B5">
        <w:rPr>
          <w:rFonts w:ascii="Tahoma" w:hAnsi="Tahoma" w:cs="Tahoma"/>
          <w:b/>
          <w:bCs/>
          <w:sz w:val="28"/>
          <w:szCs w:val="28"/>
          <w:lang w:val="sr-Cyrl-CS" w:eastAsia="sr-Latn-BA"/>
        </w:rPr>
        <w:t>12</w:t>
      </w:r>
      <w:r w:rsidRPr="004C20B5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.) </w:t>
      </w:r>
    </w:p>
    <w:p w:rsidR="00A22468" w:rsidRPr="004C20B5" w:rsidRDefault="00A22468" w:rsidP="00A22468">
      <w:pPr>
        <w:jc w:val="both"/>
        <w:rPr>
          <w:rFonts w:ascii="Tahoma" w:hAnsi="Tahoma" w:cs="Tahoma"/>
          <w:sz w:val="16"/>
          <w:szCs w:val="16"/>
        </w:rPr>
      </w:pPr>
    </w:p>
    <w:p w:rsidR="00A22468" w:rsidRPr="004C20B5" w:rsidRDefault="00A22468" w:rsidP="00A22468">
      <w:pPr>
        <w:autoSpaceDE w:val="0"/>
        <w:autoSpaceDN w:val="0"/>
        <w:adjustRightInd w:val="0"/>
        <w:jc w:val="both"/>
        <w:rPr>
          <w:rFonts w:ascii="Tahoma" w:hAnsi="Tahoma" w:cs="Tahoma"/>
          <w:lang w:val="sr-Cyrl-CS" w:eastAsia="sr-Latn-BA"/>
        </w:rPr>
      </w:pPr>
      <w:r w:rsidRPr="004C20B5">
        <w:rPr>
          <w:rFonts w:ascii="Tahoma" w:hAnsi="Tahoma" w:cs="Tahoma"/>
          <w:lang w:val="sr-Latn-BA" w:eastAsia="sr-Latn-BA"/>
        </w:rPr>
        <w:t xml:space="preserve">Тромјесечни бруто домаћи производ реално је већи за </w:t>
      </w:r>
      <w:r w:rsidRPr="004C20B5">
        <w:rPr>
          <w:rFonts w:ascii="Tahoma" w:hAnsi="Tahoma" w:cs="Tahoma"/>
          <w:lang w:eastAsia="sr-Latn-BA"/>
        </w:rPr>
        <w:t>1</w:t>
      </w:r>
      <w:r w:rsidRPr="004C20B5">
        <w:rPr>
          <w:rFonts w:ascii="Tahoma" w:hAnsi="Tahoma" w:cs="Tahoma"/>
          <w:lang w:val="sr-Cyrl-CS" w:eastAsia="sr-Latn-BA"/>
        </w:rPr>
        <w:t>,</w:t>
      </w:r>
      <w:r w:rsidRPr="004C20B5">
        <w:rPr>
          <w:rFonts w:ascii="Tahoma" w:hAnsi="Tahoma" w:cs="Tahoma"/>
          <w:lang w:eastAsia="sr-Latn-BA"/>
        </w:rPr>
        <w:t>7</w:t>
      </w:r>
      <w:r w:rsidRPr="004C20B5">
        <w:rPr>
          <w:rFonts w:ascii="Tahoma" w:hAnsi="Tahoma" w:cs="Tahoma"/>
          <w:lang w:val="sr-Cyrl-CS" w:eastAsia="sr-Latn-BA"/>
        </w:rPr>
        <w:t xml:space="preserve">% </w:t>
      </w:r>
      <w:r w:rsidRPr="004C20B5">
        <w:rPr>
          <w:rFonts w:ascii="Tahoma" w:hAnsi="Tahoma" w:cs="Tahoma"/>
          <w:lang w:val="sr-Latn-BA" w:eastAsia="sr-Latn-BA"/>
        </w:rPr>
        <w:t xml:space="preserve">у </w:t>
      </w:r>
      <w:r w:rsidRPr="004C20B5">
        <w:rPr>
          <w:rFonts w:ascii="Tahoma" w:hAnsi="Tahoma" w:cs="Tahoma"/>
          <w:lang w:val="sr-Cyrl-BA" w:eastAsia="sr-Latn-BA"/>
        </w:rPr>
        <w:t>трећем</w:t>
      </w:r>
      <w:r w:rsidRPr="004C20B5">
        <w:rPr>
          <w:rFonts w:ascii="Tahoma" w:hAnsi="Tahoma" w:cs="Tahoma"/>
          <w:lang w:val="sr-Latn-BA" w:eastAsia="sr-Latn-BA"/>
        </w:rPr>
        <w:t xml:space="preserve"> тромјесечју 201</w:t>
      </w:r>
      <w:r w:rsidRPr="004C20B5">
        <w:rPr>
          <w:rFonts w:ascii="Tahoma" w:hAnsi="Tahoma" w:cs="Tahoma"/>
          <w:lang w:val="sr-Cyrl-CS" w:eastAsia="sr-Latn-BA"/>
        </w:rPr>
        <w:t>3</w:t>
      </w:r>
      <w:r w:rsidRPr="004C20B5">
        <w:rPr>
          <w:rFonts w:ascii="Tahoma" w:hAnsi="Tahoma" w:cs="Tahoma"/>
          <w:lang w:val="sr-Latn-BA" w:eastAsia="sr-Latn-BA"/>
        </w:rPr>
        <w:t xml:space="preserve">. године у односу на </w:t>
      </w:r>
      <w:r w:rsidRPr="004C20B5">
        <w:rPr>
          <w:rFonts w:ascii="Tahoma" w:hAnsi="Tahoma" w:cs="Tahoma"/>
          <w:lang w:val="sr-Cyrl-CS" w:eastAsia="sr-Latn-BA"/>
        </w:rPr>
        <w:t>треће</w:t>
      </w:r>
      <w:r w:rsidRPr="004C20B5">
        <w:rPr>
          <w:rFonts w:ascii="Tahoma" w:hAnsi="Tahoma" w:cs="Tahoma"/>
          <w:lang w:val="sr-Latn-BA" w:eastAsia="sr-Latn-BA"/>
        </w:rPr>
        <w:t xml:space="preserve"> тромјесечје 20</w:t>
      </w:r>
      <w:r w:rsidRPr="004C20B5">
        <w:rPr>
          <w:rFonts w:ascii="Tahoma" w:hAnsi="Tahoma" w:cs="Tahoma"/>
          <w:lang w:val="sr-Cyrl-CS" w:eastAsia="sr-Latn-BA"/>
        </w:rPr>
        <w:t>12</w:t>
      </w:r>
      <w:r w:rsidRPr="004C20B5">
        <w:rPr>
          <w:rFonts w:ascii="Tahoma" w:hAnsi="Tahoma" w:cs="Tahoma"/>
          <w:lang w:val="sr-Latn-BA" w:eastAsia="sr-Latn-BA"/>
        </w:rPr>
        <w:t>.</w:t>
      </w:r>
      <w:r w:rsidR="00D61322" w:rsidRPr="004C20B5">
        <w:rPr>
          <w:rFonts w:ascii="Tahoma" w:hAnsi="Tahoma" w:cs="Tahoma"/>
          <w:lang w:val="sr-Latn-BA" w:eastAsia="sr-Latn-BA"/>
        </w:rPr>
        <w:t xml:space="preserve"> </w:t>
      </w:r>
      <w:proofErr w:type="gramStart"/>
      <w:r w:rsidRPr="004C20B5">
        <w:rPr>
          <w:rFonts w:ascii="Tahoma" w:hAnsi="Tahoma" w:cs="Tahoma"/>
          <w:lang w:eastAsia="sr-Latn-BA"/>
        </w:rPr>
        <w:t>г</w:t>
      </w:r>
      <w:r w:rsidRPr="004C20B5">
        <w:rPr>
          <w:rFonts w:ascii="Tahoma" w:hAnsi="Tahoma" w:cs="Tahoma"/>
          <w:lang w:val="sr-Latn-BA" w:eastAsia="sr-Latn-BA"/>
        </w:rPr>
        <w:t>одине</w:t>
      </w:r>
      <w:proofErr w:type="gramEnd"/>
      <w:r w:rsidRPr="004C20B5">
        <w:rPr>
          <w:rFonts w:ascii="Tahoma" w:hAnsi="Tahoma" w:cs="Tahoma"/>
          <w:lang w:eastAsia="sr-Latn-BA"/>
        </w:rPr>
        <w:t>.</w:t>
      </w:r>
    </w:p>
    <w:p w:rsidR="00A22468" w:rsidRPr="004C20B5" w:rsidRDefault="00A22468" w:rsidP="00A22468">
      <w:pPr>
        <w:jc w:val="both"/>
        <w:rPr>
          <w:rFonts w:ascii="Tahoma" w:hAnsi="Tahoma" w:cs="Tahoma"/>
        </w:rPr>
      </w:pPr>
    </w:p>
    <w:p w:rsidR="00A22468" w:rsidRPr="004C20B5" w:rsidRDefault="00A22468" w:rsidP="00A22468">
      <w:pPr>
        <w:jc w:val="both"/>
        <w:rPr>
          <w:rFonts w:ascii="Tahoma" w:hAnsi="Tahoma" w:cs="Tahoma"/>
          <w:lang w:val="sr-Cyrl-BA"/>
        </w:rPr>
      </w:pPr>
      <w:r w:rsidRPr="004C20B5">
        <w:rPr>
          <w:rFonts w:ascii="Tahoma" w:hAnsi="Tahoma" w:cs="Tahoma"/>
          <w:lang w:val="ru-RU"/>
        </w:rPr>
        <w:t>Посматрано по подручјима класификације дјелатности груписан</w:t>
      </w:r>
      <w:r w:rsidRPr="004C20B5">
        <w:rPr>
          <w:rFonts w:ascii="Tahoma" w:hAnsi="Tahoma" w:cs="Tahoma"/>
          <w:lang w:val="sr-Cyrl-BA"/>
        </w:rPr>
        <w:t>им</w:t>
      </w:r>
      <w:r w:rsidRPr="004C20B5">
        <w:rPr>
          <w:rFonts w:ascii="Tahoma" w:hAnsi="Tahoma" w:cs="Tahoma"/>
          <w:lang w:val="ru-RU"/>
        </w:rPr>
        <w:t xml:space="preserve"> на </w:t>
      </w:r>
      <w:r w:rsidRPr="004C20B5">
        <w:rPr>
          <w:rFonts w:ascii="Tahoma" w:hAnsi="Tahoma" w:cs="Tahoma"/>
          <w:lang w:val="sr-Cyrl-BA"/>
        </w:rPr>
        <w:t>ниво</w:t>
      </w:r>
      <w:r w:rsidRPr="004C20B5">
        <w:rPr>
          <w:rFonts w:ascii="Tahoma" w:hAnsi="Tahoma" w:cs="Tahoma"/>
        </w:rPr>
        <w:t xml:space="preserve"> </w:t>
      </w:r>
      <w:r w:rsidRPr="004C20B5">
        <w:rPr>
          <w:rFonts w:ascii="Tahoma" w:hAnsi="Tahoma" w:cs="Tahoma"/>
          <w:lang w:val="ru-RU"/>
        </w:rPr>
        <w:t xml:space="preserve">А10 у </w:t>
      </w:r>
      <w:r w:rsidRPr="004C20B5">
        <w:rPr>
          <w:rFonts w:ascii="Tahoma" w:hAnsi="Tahoma" w:cs="Tahoma"/>
          <w:lang w:val="sr-Cyrl-CS"/>
        </w:rPr>
        <w:t>трећем</w:t>
      </w:r>
      <w:r w:rsidRPr="004C20B5">
        <w:rPr>
          <w:rFonts w:ascii="Tahoma" w:hAnsi="Tahoma" w:cs="Tahoma"/>
          <w:lang w:val="ru-RU"/>
        </w:rPr>
        <w:t xml:space="preserve"> тромјесечју 2013. године бруто додата вриједност реално је </w:t>
      </w:r>
      <w:r w:rsidRPr="004C20B5">
        <w:rPr>
          <w:rFonts w:ascii="Tahoma" w:hAnsi="Tahoma" w:cs="Tahoma"/>
          <w:lang w:val="sr-Cyrl-BA"/>
        </w:rPr>
        <w:t>већа</w:t>
      </w:r>
      <w:r w:rsidRPr="004C20B5">
        <w:rPr>
          <w:rFonts w:ascii="Tahoma" w:hAnsi="Tahoma" w:cs="Tahoma"/>
          <w:lang w:val="sr-Cyrl-CS"/>
        </w:rPr>
        <w:t xml:space="preserve"> у подручјима: </w:t>
      </w:r>
      <w:r w:rsidRPr="004C20B5">
        <w:rPr>
          <w:rFonts w:ascii="Tahoma" w:hAnsi="Tahoma" w:cs="Tahoma"/>
          <w:i/>
          <w:lang w:val="sr-Cyrl-CS"/>
        </w:rPr>
        <w:t>Пољопривреда, шумарство и риболов (А)</w:t>
      </w:r>
      <w:r w:rsidRPr="004C20B5">
        <w:rPr>
          <w:rFonts w:ascii="Tahoma" w:hAnsi="Tahoma" w:cs="Tahoma"/>
          <w:lang w:val="sr-Cyrl-CS"/>
        </w:rPr>
        <w:t xml:space="preserve"> за 8,5%, </w:t>
      </w:r>
      <w:proofErr w:type="spellStart"/>
      <w:r w:rsidRPr="004C20B5">
        <w:rPr>
          <w:rFonts w:ascii="Tahoma" w:hAnsi="Tahoma" w:cs="Tahoma"/>
          <w:i/>
        </w:rPr>
        <w:t>Вађење</w:t>
      </w:r>
      <w:proofErr w:type="spellEnd"/>
      <w:r w:rsidRPr="004C20B5">
        <w:rPr>
          <w:rFonts w:ascii="Tahoma" w:hAnsi="Tahoma" w:cs="Tahoma"/>
          <w:i/>
        </w:rPr>
        <w:t xml:space="preserve"> </w:t>
      </w:r>
      <w:proofErr w:type="spellStart"/>
      <w:r w:rsidRPr="004C20B5">
        <w:rPr>
          <w:rFonts w:ascii="Tahoma" w:hAnsi="Tahoma" w:cs="Tahoma"/>
          <w:i/>
        </w:rPr>
        <w:t>руда</w:t>
      </w:r>
      <w:proofErr w:type="spellEnd"/>
      <w:r w:rsidRPr="004C20B5">
        <w:rPr>
          <w:rFonts w:ascii="Tahoma" w:hAnsi="Tahoma" w:cs="Tahoma"/>
          <w:i/>
        </w:rPr>
        <w:t xml:space="preserve"> и </w:t>
      </w:r>
      <w:proofErr w:type="spellStart"/>
      <w:r w:rsidRPr="004C20B5">
        <w:rPr>
          <w:rFonts w:ascii="Tahoma" w:hAnsi="Tahoma" w:cs="Tahoma"/>
          <w:i/>
        </w:rPr>
        <w:t>камена</w:t>
      </w:r>
      <w:proofErr w:type="spellEnd"/>
      <w:r w:rsidRPr="004C20B5">
        <w:rPr>
          <w:rFonts w:ascii="Tahoma" w:hAnsi="Tahoma" w:cs="Tahoma"/>
          <w:i/>
        </w:rPr>
        <w:t xml:space="preserve">; </w:t>
      </w:r>
      <w:proofErr w:type="spellStart"/>
      <w:r w:rsidRPr="004C20B5">
        <w:rPr>
          <w:rFonts w:ascii="Tahoma" w:hAnsi="Tahoma" w:cs="Tahoma"/>
          <w:i/>
        </w:rPr>
        <w:t>прерађивачка</w:t>
      </w:r>
      <w:proofErr w:type="spellEnd"/>
      <w:r w:rsidRPr="004C20B5">
        <w:rPr>
          <w:rFonts w:ascii="Tahoma" w:hAnsi="Tahoma" w:cs="Tahoma"/>
          <w:i/>
        </w:rPr>
        <w:t xml:space="preserve"> </w:t>
      </w:r>
      <w:proofErr w:type="spellStart"/>
      <w:r w:rsidRPr="004C20B5">
        <w:rPr>
          <w:rFonts w:ascii="Tahoma" w:hAnsi="Tahoma" w:cs="Tahoma"/>
          <w:i/>
        </w:rPr>
        <w:t>индустрија</w:t>
      </w:r>
      <w:proofErr w:type="spellEnd"/>
      <w:r w:rsidRPr="004C20B5">
        <w:rPr>
          <w:rFonts w:ascii="Tahoma" w:hAnsi="Tahoma" w:cs="Tahoma"/>
          <w:i/>
        </w:rPr>
        <w:t xml:space="preserve">; </w:t>
      </w:r>
      <w:proofErr w:type="spellStart"/>
      <w:r w:rsidRPr="004C20B5">
        <w:rPr>
          <w:rFonts w:ascii="Tahoma" w:hAnsi="Tahoma" w:cs="Tahoma"/>
          <w:i/>
        </w:rPr>
        <w:t>производња</w:t>
      </w:r>
      <w:proofErr w:type="spellEnd"/>
      <w:r w:rsidRPr="004C20B5">
        <w:rPr>
          <w:rFonts w:ascii="Tahoma" w:hAnsi="Tahoma" w:cs="Tahoma"/>
          <w:i/>
        </w:rPr>
        <w:t xml:space="preserve"> и </w:t>
      </w:r>
      <w:proofErr w:type="spellStart"/>
      <w:r w:rsidRPr="004C20B5">
        <w:rPr>
          <w:rFonts w:ascii="Tahoma" w:hAnsi="Tahoma" w:cs="Tahoma"/>
          <w:i/>
        </w:rPr>
        <w:t>снабдијевање</w:t>
      </w:r>
      <w:proofErr w:type="spellEnd"/>
      <w:r w:rsidRPr="004C20B5">
        <w:rPr>
          <w:rFonts w:ascii="Tahoma" w:hAnsi="Tahoma" w:cs="Tahoma"/>
          <w:i/>
        </w:rPr>
        <w:t xml:space="preserve"> </w:t>
      </w:r>
      <w:proofErr w:type="spellStart"/>
      <w:r w:rsidRPr="004C20B5">
        <w:rPr>
          <w:rFonts w:ascii="Tahoma" w:hAnsi="Tahoma" w:cs="Tahoma"/>
          <w:i/>
        </w:rPr>
        <w:t>ел.енергијом</w:t>
      </w:r>
      <w:proofErr w:type="spellEnd"/>
      <w:r w:rsidRPr="004C20B5">
        <w:rPr>
          <w:rFonts w:ascii="Tahoma" w:hAnsi="Tahoma" w:cs="Tahoma"/>
          <w:i/>
        </w:rPr>
        <w:t xml:space="preserve">, </w:t>
      </w:r>
      <w:proofErr w:type="spellStart"/>
      <w:r w:rsidRPr="004C20B5">
        <w:rPr>
          <w:rFonts w:ascii="Tahoma" w:hAnsi="Tahoma" w:cs="Tahoma"/>
          <w:i/>
        </w:rPr>
        <w:t>гасом</w:t>
      </w:r>
      <w:proofErr w:type="spellEnd"/>
      <w:r w:rsidRPr="004C20B5">
        <w:rPr>
          <w:rFonts w:ascii="Tahoma" w:hAnsi="Tahoma" w:cs="Tahoma"/>
          <w:i/>
        </w:rPr>
        <w:t xml:space="preserve">, </w:t>
      </w:r>
      <w:proofErr w:type="spellStart"/>
      <w:r w:rsidRPr="004C20B5">
        <w:rPr>
          <w:rFonts w:ascii="Tahoma" w:hAnsi="Tahoma" w:cs="Tahoma"/>
          <w:i/>
        </w:rPr>
        <w:t>паром</w:t>
      </w:r>
      <w:proofErr w:type="spellEnd"/>
      <w:r w:rsidRPr="004C20B5">
        <w:rPr>
          <w:rFonts w:ascii="Tahoma" w:hAnsi="Tahoma" w:cs="Tahoma"/>
          <w:i/>
        </w:rPr>
        <w:t xml:space="preserve"> и </w:t>
      </w:r>
      <w:proofErr w:type="spellStart"/>
      <w:r w:rsidRPr="004C20B5">
        <w:rPr>
          <w:rFonts w:ascii="Tahoma" w:hAnsi="Tahoma" w:cs="Tahoma"/>
          <w:i/>
        </w:rPr>
        <w:t>климатизација</w:t>
      </w:r>
      <w:proofErr w:type="spellEnd"/>
      <w:r w:rsidRPr="004C20B5">
        <w:rPr>
          <w:rFonts w:ascii="Tahoma" w:hAnsi="Tahoma" w:cs="Tahoma"/>
          <w:i/>
        </w:rPr>
        <w:t xml:space="preserve">; </w:t>
      </w:r>
      <w:proofErr w:type="spellStart"/>
      <w:r w:rsidRPr="004C20B5">
        <w:rPr>
          <w:rFonts w:ascii="Tahoma" w:hAnsi="Tahoma" w:cs="Tahoma"/>
          <w:i/>
        </w:rPr>
        <w:t>снабдијевање</w:t>
      </w:r>
      <w:proofErr w:type="spellEnd"/>
      <w:r w:rsidRPr="004C20B5">
        <w:rPr>
          <w:rFonts w:ascii="Tahoma" w:hAnsi="Tahoma" w:cs="Tahoma"/>
          <w:i/>
        </w:rPr>
        <w:t xml:space="preserve"> </w:t>
      </w:r>
      <w:proofErr w:type="spellStart"/>
      <w:r w:rsidRPr="004C20B5">
        <w:rPr>
          <w:rFonts w:ascii="Tahoma" w:hAnsi="Tahoma" w:cs="Tahoma"/>
          <w:i/>
        </w:rPr>
        <w:t>водом</w:t>
      </w:r>
      <w:proofErr w:type="spellEnd"/>
      <w:r w:rsidRPr="004C20B5">
        <w:rPr>
          <w:rFonts w:ascii="Tahoma" w:hAnsi="Tahoma" w:cs="Tahoma"/>
          <w:i/>
        </w:rPr>
        <w:t xml:space="preserve">, </w:t>
      </w:r>
      <w:proofErr w:type="spellStart"/>
      <w:r w:rsidRPr="004C20B5">
        <w:rPr>
          <w:rFonts w:ascii="Tahoma" w:hAnsi="Tahoma" w:cs="Tahoma"/>
          <w:i/>
        </w:rPr>
        <w:t>канализација</w:t>
      </w:r>
      <w:proofErr w:type="spellEnd"/>
      <w:r w:rsidRPr="004C20B5">
        <w:rPr>
          <w:rFonts w:ascii="Tahoma" w:hAnsi="Tahoma" w:cs="Tahoma"/>
          <w:i/>
        </w:rPr>
        <w:t xml:space="preserve">, </w:t>
      </w:r>
      <w:proofErr w:type="spellStart"/>
      <w:r w:rsidRPr="004C20B5">
        <w:rPr>
          <w:rFonts w:ascii="Tahoma" w:hAnsi="Tahoma" w:cs="Tahoma"/>
          <w:i/>
        </w:rPr>
        <w:t>управљање</w:t>
      </w:r>
      <w:proofErr w:type="spellEnd"/>
      <w:r w:rsidRPr="004C20B5">
        <w:rPr>
          <w:rFonts w:ascii="Tahoma" w:hAnsi="Tahoma" w:cs="Tahoma"/>
          <w:i/>
        </w:rPr>
        <w:t xml:space="preserve"> </w:t>
      </w:r>
      <w:proofErr w:type="spellStart"/>
      <w:r w:rsidRPr="004C20B5">
        <w:rPr>
          <w:rFonts w:ascii="Tahoma" w:hAnsi="Tahoma" w:cs="Tahoma"/>
          <w:i/>
        </w:rPr>
        <w:t>отпадом</w:t>
      </w:r>
      <w:proofErr w:type="spellEnd"/>
      <w:r w:rsidRPr="004C20B5">
        <w:rPr>
          <w:rFonts w:ascii="Tahoma" w:hAnsi="Tahoma" w:cs="Tahoma"/>
          <w:i/>
        </w:rPr>
        <w:t xml:space="preserve"> и </w:t>
      </w:r>
      <w:proofErr w:type="spellStart"/>
      <w:r w:rsidRPr="004C20B5">
        <w:rPr>
          <w:rFonts w:ascii="Tahoma" w:hAnsi="Tahoma" w:cs="Tahoma"/>
          <w:i/>
        </w:rPr>
        <w:t>дјелатности</w:t>
      </w:r>
      <w:proofErr w:type="spellEnd"/>
      <w:r w:rsidRPr="004C20B5">
        <w:rPr>
          <w:rFonts w:ascii="Tahoma" w:hAnsi="Tahoma" w:cs="Tahoma"/>
          <w:i/>
        </w:rPr>
        <w:t xml:space="preserve"> </w:t>
      </w:r>
      <w:proofErr w:type="spellStart"/>
      <w:r w:rsidRPr="004C20B5">
        <w:rPr>
          <w:rFonts w:ascii="Tahoma" w:hAnsi="Tahoma" w:cs="Tahoma"/>
          <w:i/>
        </w:rPr>
        <w:t>санације</w:t>
      </w:r>
      <w:proofErr w:type="spellEnd"/>
      <w:r w:rsidRPr="004C20B5">
        <w:rPr>
          <w:rFonts w:ascii="Tahoma" w:hAnsi="Tahoma" w:cs="Tahoma"/>
          <w:i/>
        </w:rPr>
        <w:t xml:space="preserve"> </w:t>
      </w:r>
      <w:proofErr w:type="spellStart"/>
      <w:r w:rsidRPr="004C20B5">
        <w:rPr>
          <w:rFonts w:ascii="Tahoma" w:hAnsi="Tahoma" w:cs="Tahoma"/>
          <w:i/>
        </w:rPr>
        <w:t>животне</w:t>
      </w:r>
      <w:proofErr w:type="spellEnd"/>
      <w:r w:rsidRPr="004C20B5">
        <w:rPr>
          <w:rFonts w:ascii="Tahoma" w:hAnsi="Tahoma" w:cs="Tahoma"/>
          <w:i/>
        </w:rPr>
        <w:t xml:space="preserve"> </w:t>
      </w:r>
      <w:proofErr w:type="spellStart"/>
      <w:r w:rsidRPr="004C20B5">
        <w:rPr>
          <w:rFonts w:ascii="Tahoma" w:hAnsi="Tahoma" w:cs="Tahoma"/>
          <w:i/>
        </w:rPr>
        <w:t>средине</w:t>
      </w:r>
      <w:proofErr w:type="spellEnd"/>
      <w:r w:rsidRPr="004C20B5">
        <w:rPr>
          <w:rFonts w:ascii="Tahoma" w:hAnsi="Tahoma" w:cs="Tahoma"/>
        </w:rPr>
        <w:t xml:space="preserve"> </w:t>
      </w:r>
      <w:r w:rsidRPr="004C20B5">
        <w:rPr>
          <w:rFonts w:ascii="Tahoma" w:hAnsi="Tahoma" w:cs="Tahoma"/>
          <w:i/>
          <w:lang w:val="sr-Cyrl-BA"/>
        </w:rPr>
        <w:t>(</w:t>
      </w:r>
      <w:r w:rsidRPr="004C20B5">
        <w:rPr>
          <w:rFonts w:ascii="Tahoma" w:hAnsi="Tahoma" w:cs="Tahoma"/>
          <w:i/>
        </w:rPr>
        <w:t>B,C,D,E)</w:t>
      </w:r>
      <w:r w:rsidRPr="004C20B5">
        <w:rPr>
          <w:rFonts w:ascii="Tahoma" w:hAnsi="Tahoma" w:cs="Tahoma"/>
        </w:rPr>
        <w:t xml:space="preserve"> </w:t>
      </w:r>
      <w:r w:rsidRPr="004C20B5">
        <w:rPr>
          <w:rFonts w:ascii="Tahoma" w:hAnsi="Tahoma" w:cs="Tahoma"/>
          <w:lang w:val="sr-Cyrl-CS"/>
        </w:rPr>
        <w:t xml:space="preserve">за 3,8%, </w:t>
      </w:r>
      <w:proofErr w:type="spellStart"/>
      <w:r w:rsidRPr="004C20B5">
        <w:rPr>
          <w:rFonts w:ascii="Tahoma" w:hAnsi="Tahoma" w:cs="Tahoma"/>
          <w:i/>
        </w:rPr>
        <w:t>Умјетност</w:t>
      </w:r>
      <w:proofErr w:type="spellEnd"/>
      <w:r w:rsidRPr="004C20B5">
        <w:rPr>
          <w:rFonts w:ascii="Tahoma" w:hAnsi="Tahoma" w:cs="Tahoma"/>
          <w:i/>
        </w:rPr>
        <w:t xml:space="preserve">, </w:t>
      </w:r>
      <w:proofErr w:type="spellStart"/>
      <w:r w:rsidRPr="004C20B5">
        <w:rPr>
          <w:rFonts w:ascii="Tahoma" w:hAnsi="Tahoma" w:cs="Tahoma"/>
          <w:i/>
        </w:rPr>
        <w:t>забава</w:t>
      </w:r>
      <w:proofErr w:type="spellEnd"/>
      <w:r w:rsidRPr="004C20B5">
        <w:rPr>
          <w:rFonts w:ascii="Tahoma" w:hAnsi="Tahoma" w:cs="Tahoma"/>
          <w:i/>
        </w:rPr>
        <w:t xml:space="preserve"> и </w:t>
      </w:r>
      <w:proofErr w:type="spellStart"/>
      <w:r w:rsidRPr="004C20B5">
        <w:rPr>
          <w:rFonts w:ascii="Tahoma" w:hAnsi="Tahoma" w:cs="Tahoma"/>
          <w:i/>
        </w:rPr>
        <w:t>рекреација</w:t>
      </w:r>
      <w:proofErr w:type="spellEnd"/>
      <w:r w:rsidRPr="004C20B5">
        <w:rPr>
          <w:rFonts w:ascii="Tahoma" w:hAnsi="Tahoma" w:cs="Tahoma"/>
          <w:i/>
        </w:rPr>
        <w:t xml:space="preserve">; </w:t>
      </w:r>
      <w:proofErr w:type="spellStart"/>
      <w:r w:rsidRPr="004C20B5">
        <w:rPr>
          <w:rFonts w:ascii="Tahoma" w:hAnsi="Tahoma" w:cs="Tahoma"/>
          <w:i/>
        </w:rPr>
        <w:t>oстале</w:t>
      </w:r>
      <w:proofErr w:type="spellEnd"/>
      <w:r w:rsidRPr="004C20B5">
        <w:rPr>
          <w:rFonts w:ascii="Tahoma" w:hAnsi="Tahoma" w:cs="Tahoma"/>
          <w:i/>
        </w:rPr>
        <w:t xml:space="preserve"> </w:t>
      </w:r>
      <w:proofErr w:type="spellStart"/>
      <w:r w:rsidRPr="004C20B5">
        <w:rPr>
          <w:rFonts w:ascii="Tahoma" w:hAnsi="Tahoma" w:cs="Tahoma"/>
          <w:i/>
        </w:rPr>
        <w:t>услужне</w:t>
      </w:r>
      <w:proofErr w:type="spellEnd"/>
      <w:r w:rsidRPr="004C20B5">
        <w:rPr>
          <w:rFonts w:ascii="Tahoma" w:hAnsi="Tahoma" w:cs="Tahoma"/>
          <w:i/>
        </w:rPr>
        <w:t xml:space="preserve"> </w:t>
      </w:r>
      <w:proofErr w:type="spellStart"/>
      <w:r w:rsidRPr="004C20B5">
        <w:rPr>
          <w:rFonts w:ascii="Tahoma" w:hAnsi="Tahoma" w:cs="Tahoma"/>
          <w:i/>
        </w:rPr>
        <w:t>активности</w:t>
      </w:r>
      <w:proofErr w:type="spellEnd"/>
      <w:r w:rsidRPr="004C20B5">
        <w:rPr>
          <w:rFonts w:ascii="Tahoma" w:hAnsi="Tahoma" w:cs="Tahoma"/>
          <w:i/>
        </w:rPr>
        <w:t xml:space="preserve"> (R,S)</w:t>
      </w:r>
      <w:r w:rsidRPr="004C20B5">
        <w:rPr>
          <w:rFonts w:ascii="Tahoma" w:hAnsi="Tahoma" w:cs="Tahoma"/>
          <w:lang w:val="sr-Cyrl-BA"/>
        </w:rPr>
        <w:t xml:space="preserve"> за 3,6%, </w:t>
      </w:r>
      <w:r w:rsidRPr="004C20B5">
        <w:rPr>
          <w:rFonts w:ascii="Tahoma" w:hAnsi="Tahoma" w:cs="Tahoma"/>
          <w:lang w:val="ru-RU"/>
        </w:rPr>
        <w:t>док је  реално мања у подручјима:</w:t>
      </w:r>
      <w:r w:rsidRPr="004C20B5">
        <w:rPr>
          <w:rFonts w:ascii="Tahoma" w:hAnsi="Tahoma" w:cs="Tahoma"/>
          <w:i/>
          <w:lang w:val="ru-RU"/>
        </w:rPr>
        <w:t xml:space="preserve"> Грађевинарство</w:t>
      </w:r>
      <w:r w:rsidRPr="004C20B5">
        <w:rPr>
          <w:rFonts w:ascii="Tahoma" w:hAnsi="Tahoma" w:cs="Tahoma"/>
          <w:i/>
        </w:rPr>
        <w:t xml:space="preserve"> (F)</w:t>
      </w:r>
      <w:r w:rsidRPr="004C20B5">
        <w:rPr>
          <w:rFonts w:ascii="Tahoma" w:hAnsi="Tahoma" w:cs="Tahoma"/>
          <w:lang w:val="ru-RU"/>
        </w:rPr>
        <w:t xml:space="preserve"> за</w:t>
      </w:r>
      <w:r w:rsidRPr="004C20B5">
        <w:rPr>
          <w:rFonts w:ascii="Tahoma" w:hAnsi="Tahoma" w:cs="Tahoma"/>
          <w:i/>
          <w:lang w:val="ru-RU"/>
        </w:rPr>
        <w:t xml:space="preserve"> </w:t>
      </w:r>
      <w:r w:rsidRPr="004C20B5">
        <w:rPr>
          <w:rFonts w:ascii="Tahoma" w:hAnsi="Tahoma" w:cs="Tahoma"/>
          <w:lang w:val="sr-Cyrl-BA"/>
        </w:rPr>
        <w:t>3</w:t>
      </w:r>
      <w:r w:rsidRPr="004C20B5">
        <w:rPr>
          <w:rFonts w:ascii="Tahoma" w:hAnsi="Tahoma" w:cs="Tahoma"/>
        </w:rPr>
        <w:t>,</w:t>
      </w:r>
      <w:r w:rsidRPr="004C20B5">
        <w:rPr>
          <w:rFonts w:ascii="Tahoma" w:hAnsi="Tahoma" w:cs="Tahoma"/>
          <w:lang w:val="sr-Cyrl-BA"/>
        </w:rPr>
        <w:t xml:space="preserve">4%, </w:t>
      </w:r>
      <w:r w:rsidRPr="004C20B5">
        <w:rPr>
          <w:rFonts w:ascii="Tahoma" w:hAnsi="Tahoma" w:cs="Tahoma"/>
          <w:i/>
          <w:lang w:val="sr-Cyrl-BA"/>
        </w:rPr>
        <w:t>Трговина на велико и трговина на мало, оправка  моторних возила, мотоцикала; саобраћај и складиштење; дјелатности пружања смјештаја, припреме и послуживања хране, хотелијерство и угоститељство</w:t>
      </w:r>
      <w:r w:rsidRPr="004C20B5">
        <w:rPr>
          <w:rFonts w:ascii="Tahoma" w:hAnsi="Tahoma" w:cs="Tahoma"/>
          <w:i/>
        </w:rPr>
        <w:t xml:space="preserve"> (G,H,I)</w:t>
      </w:r>
      <w:r w:rsidRPr="004C20B5">
        <w:rPr>
          <w:rFonts w:ascii="Tahoma" w:hAnsi="Tahoma" w:cs="Tahoma"/>
          <w:lang w:val="sr-Cyrl-BA"/>
        </w:rPr>
        <w:t xml:space="preserve"> за </w:t>
      </w:r>
      <w:r w:rsidRPr="004C20B5">
        <w:rPr>
          <w:rFonts w:ascii="Tahoma" w:hAnsi="Tahoma" w:cs="Tahoma"/>
        </w:rPr>
        <w:t>1</w:t>
      </w:r>
      <w:r w:rsidRPr="004C20B5">
        <w:rPr>
          <w:rFonts w:ascii="Tahoma" w:hAnsi="Tahoma" w:cs="Tahoma"/>
          <w:lang w:val="sr-Cyrl-BA"/>
        </w:rPr>
        <w:t>,</w:t>
      </w:r>
      <w:r w:rsidRPr="004C20B5">
        <w:rPr>
          <w:rFonts w:ascii="Tahoma" w:hAnsi="Tahoma" w:cs="Tahoma"/>
        </w:rPr>
        <w:t>2</w:t>
      </w:r>
      <w:r w:rsidRPr="004C20B5">
        <w:rPr>
          <w:rFonts w:ascii="Tahoma" w:hAnsi="Tahoma" w:cs="Tahoma"/>
          <w:lang w:val="sr-Cyrl-BA"/>
        </w:rPr>
        <w:t xml:space="preserve">% и </w:t>
      </w:r>
      <w:r w:rsidRPr="004C20B5">
        <w:rPr>
          <w:rFonts w:ascii="Tahoma" w:hAnsi="Tahoma" w:cs="Tahoma"/>
          <w:i/>
          <w:lang w:val="sr-Cyrl-BA"/>
        </w:rPr>
        <w:t>Пословање некретнинама</w:t>
      </w:r>
      <w:r w:rsidRPr="004C20B5">
        <w:rPr>
          <w:rFonts w:ascii="Tahoma" w:hAnsi="Tahoma" w:cs="Tahoma"/>
          <w:i/>
        </w:rPr>
        <w:t xml:space="preserve"> (L)</w:t>
      </w:r>
      <w:r w:rsidRPr="004C20B5">
        <w:rPr>
          <w:rFonts w:ascii="Tahoma" w:hAnsi="Tahoma" w:cs="Tahoma"/>
          <w:lang w:val="sr-Cyrl-BA"/>
        </w:rPr>
        <w:t xml:space="preserve"> за 0,8%.</w:t>
      </w:r>
    </w:p>
    <w:p w:rsidR="00A22468" w:rsidRPr="004C20B5" w:rsidRDefault="00A22468" w:rsidP="00A22468">
      <w:pPr>
        <w:jc w:val="both"/>
        <w:rPr>
          <w:rFonts w:ascii="Tahoma" w:hAnsi="Tahoma" w:cs="Tahoma"/>
          <w:b/>
          <w:lang w:val="sr-Cyrl-BA"/>
        </w:rPr>
      </w:pPr>
    </w:p>
    <w:p w:rsidR="00A22468" w:rsidRPr="004C20B5" w:rsidRDefault="00A22468" w:rsidP="00A22468">
      <w:pPr>
        <w:autoSpaceDE w:val="0"/>
        <w:autoSpaceDN w:val="0"/>
        <w:adjustRightInd w:val="0"/>
        <w:jc w:val="both"/>
        <w:rPr>
          <w:rFonts w:ascii="Tahoma" w:hAnsi="Tahoma" w:cs="Tahoma"/>
          <w:lang w:val="sr-Cyrl-CS" w:eastAsia="sr-Latn-BA"/>
        </w:rPr>
      </w:pPr>
      <w:r w:rsidRPr="004C20B5">
        <w:rPr>
          <w:rFonts w:ascii="Tahoma" w:hAnsi="Tahoma" w:cs="Tahoma"/>
          <w:lang w:val="sr-Latn-BA" w:eastAsia="sr-Latn-BA"/>
        </w:rPr>
        <w:t>У земљама из окружења</w:t>
      </w:r>
      <w:r w:rsidRPr="004C20B5">
        <w:rPr>
          <w:rFonts w:ascii="Tahoma" w:hAnsi="Tahoma" w:cs="Tahoma"/>
          <w:lang w:val="sr-Cyrl-CS" w:eastAsia="sr-Latn-BA"/>
        </w:rPr>
        <w:t xml:space="preserve"> забиљежене су сљедеће стопе реалног раста бруто домаћег производа за треће тромјесечје 2013. године у односу на исто тромјесечје 2012. године и то: </w:t>
      </w:r>
      <w:r w:rsidR="00040D97" w:rsidRPr="004C20B5">
        <w:rPr>
          <w:rFonts w:ascii="Tahoma" w:hAnsi="Tahoma" w:cs="Tahoma"/>
          <w:lang w:val="sr-Cyrl-CS" w:eastAsia="sr-Latn-BA"/>
        </w:rPr>
        <w:t xml:space="preserve">Србија 3,7%, </w:t>
      </w:r>
      <w:r w:rsidR="00ED4323" w:rsidRPr="004C20B5">
        <w:rPr>
          <w:rFonts w:ascii="Tahoma" w:hAnsi="Tahoma" w:cs="Tahoma"/>
          <w:lang w:val="sr-Cyrl-CS" w:eastAsia="sr-Latn-BA"/>
        </w:rPr>
        <w:t xml:space="preserve">БЈР </w:t>
      </w:r>
      <w:r w:rsidR="00040D97">
        <w:rPr>
          <w:rFonts w:ascii="Tahoma" w:hAnsi="Tahoma" w:cs="Tahoma"/>
          <w:lang w:val="sr-Cyrl-CS" w:eastAsia="sr-Latn-BA"/>
        </w:rPr>
        <w:t>Македонија 3,</w:t>
      </w:r>
      <w:r w:rsidR="00040D97">
        <w:rPr>
          <w:rFonts w:ascii="Tahoma" w:hAnsi="Tahoma" w:cs="Tahoma"/>
          <w:lang w:eastAsia="sr-Latn-BA"/>
        </w:rPr>
        <w:t>3</w:t>
      </w:r>
      <w:r w:rsidRPr="004C20B5">
        <w:rPr>
          <w:rFonts w:ascii="Tahoma" w:hAnsi="Tahoma" w:cs="Tahoma"/>
          <w:lang w:val="sr-Cyrl-CS" w:eastAsia="sr-Latn-BA"/>
        </w:rPr>
        <w:t xml:space="preserve">%, Хрватска (-0,6%) и Словенија (-0,6%). </w:t>
      </w:r>
    </w:p>
    <w:p w:rsidR="00A22468" w:rsidRPr="004C20B5" w:rsidRDefault="00A22468" w:rsidP="00A22468">
      <w:pPr>
        <w:autoSpaceDE w:val="0"/>
        <w:autoSpaceDN w:val="0"/>
        <w:adjustRightInd w:val="0"/>
        <w:jc w:val="both"/>
        <w:rPr>
          <w:rFonts w:ascii="Tahoma" w:hAnsi="Tahoma" w:cs="Tahoma"/>
          <w:lang w:val="sr-Cyrl-CS" w:eastAsia="sr-Latn-BA"/>
        </w:rPr>
      </w:pPr>
    </w:p>
    <w:p w:rsidR="00A22468" w:rsidRPr="004C20B5" w:rsidRDefault="00A22468" w:rsidP="00A22468">
      <w:pPr>
        <w:autoSpaceDE w:val="0"/>
        <w:autoSpaceDN w:val="0"/>
        <w:adjustRightInd w:val="0"/>
        <w:jc w:val="both"/>
        <w:rPr>
          <w:rFonts w:ascii="Tahoma" w:hAnsi="Tahoma" w:cs="Tahoma"/>
          <w:lang w:val="sr-Cyrl-BA" w:eastAsia="sr-Latn-BA"/>
        </w:rPr>
      </w:pPr>
    </w:p>
    <w:p w:rsidR="00A22468" w:rsidRPr="004C20B5" w:rsidRDefault="00A22468" w:rsidP="00A22468">
      <w:pPr>
        <w:rPr>
          <w:rFonts w:ascii="Tahoma" w:hAnsi="Tahoma" w:cs="Tahoma"/>
          <w:sz w:val="18"/>
          <w:szCs w:val="18"/>
          <w:lang w:val="sr-Cyrl-CS"/>
        </w:rPr>
      </w:pPr>
      <w:r w:rsidRPr="004C20B5">
        <w:rPr>
          <w:rFonts w:ascii="Tahoma" w:hAnsi="Tahoma" w:cs="Tahoma"/>
          <w:sz w:val="18"/>
          <w:szCs w:val="18"/>
          <w:lang w:val="sr-Cyrl-CS"/>
        </w:rPr>
        <w:t xml:space="preserve">     </w:t>
      </w:r>
      <w:r w:rsidR="00D61322" w:rsidRPr="004C20B5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4C20B5">
        <w:rPr>
          <w:rFonts w:ascii="Tahoma" w:hAnsi="Tahoma" w:cs="Tahoma"/>
          <w:sz w:val="18"/>
          <w:szCs w:val="18"/>
          <w:lang w:val="sr-Cyrl-CS"/>
        </w:rPr>
        <w:t>%</w:t>
      </w:r>
    </w:p>
    <w:p w:rsidR="00D61322" w:rsidRPr="004C20B5" w:rsidRDefault="00A22468" w:rsidP="00D61322">
      <w:pPr>
        <w:tabs>
          <w:tab w:val="left" w:pos="1985"/>
        </w:tabs>
        <w:jc w:val="center"/>
        <w:rPr>
          <w:rFonts w:ascii="Tahoma" w:hAnsi="Tahoma" w:cs="Tahoma"/>
          <w:lang w:val="sr-Cyrl-CS"/>
        </w:rPr>
      </w:pPr>
      <w:r w:rsidRPr="004C20B5">
        <w:rPr>
          <w:rFonts w:ascii="Tahoma" w:hAnsi="Tahoma" w:cs="Tahoma"/>
          <w:noProof/>
        </w:rPr>
        <w:drawing>
          <wp:inline distT="0" distB="0" distL="0" distR="0">
            <wp:extent cx="5270500" cy="2794000"/>
            <wp:effectExtent l="0" t="0" r="0" b="0"/>
            <wp:docPr id="9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61322" w:rsidRPr="004C20B5" w:rsidRDefault="00D61322" w:rsidP="00D61322">
      <w:pPr>
        <w:rPr>
          <w:rFonts w:ascii="Tahoma" w:hAnsi="Tahoma" w:cs="Tahoma"/>
          <w:lang w:val="sr-Cyrl-CS"/>
        </w:rPr>
      </w:pPr>
    </w:p>
    <w:p w:rsidR="00D61322" w:rsidRPr="004C20B5" w:rsidRDefault="00D61322" w:rsidP="00D61322">
      <w:pPr>
        <w:rPr>
          <w:rFonts w:ascii="Tahoma" w:hAnsi="Tahoma" w:cs="Tahoma"/>
          <w:lang w:val="sr-Cyrl-CS"/>
        </w:rPr>
      </w:pPr>
    </w:p>
    <w:p w:rsidR="00D61322" w:rsidRPr="004C20B5" w:rsidRDefault="00D61322" w:rsidP="00D61322">
      <w:pPr>
        <w:rPr>
          <w:rFonts w:ascii="Tahoma" w:hAnsi="Tahoma" w:cs="Tahoma"/>
          <w:lang w:val="sr-Cyrl-CS"/>
        </w:rPr>
      </w:pPr>
    </w:p>
    <w:p w:rsidR="00D61322" w:rsidRPr="004C20B5" w:rsidRDefault="00D61322" w:rsidP="00D61322">
      <w:pPr>
        <w:autoSpaceDE w:val="0"/>
        <w:autoSpaceDN w:val="0"/>
        <w:adjustRightInd w:val="0"/>
        <w:jc w:val="center"/>
        <w:rPr>
          <w:rFonts w:ascii="Tahoma" w:hAnsi="Tahoma" w:cs="Tahoma"/>
          <w:lang w:val="sr-Cyrl-BA" w:eastAsia="sr-Latn-BA"/>
        </w:rPr>
      </w:pPr>
      <w:r w:rsidRPr="004C20B5">
        <w:rPr>
          <w:rFonts w:ascii="Tahoma" w:hAnsi="Tahoma" w:cs="Tahoma"/>
          <w:lang w:val="sr-Cyrl-CS" w:eastAsia="sr-Latn-BA"/>
        </w:rPr>
        <w:t>Графикон 1</w:t>
      </w:r>
      <w:r w:rsidRPr="004C20B5">
        <w:rPr>
          <w:rFonts w:ascii="Tahoma" w:hAnsi="Tahoma" w:cs="Tahoma"/>
          <w:lang w:val="sr-Cyrl-BA" w:eastAsia="sr-Latn-BA"/>
        </w:rPr>
        <w:t xml:space="preserve">. </w:t>
      </w:r>
      <w:r w:rsidRPr="004C20B5">
        <w:rPr>
          <w:rFonts w:ascii="Tahoma" w:hAnsi="Tahoma" w:cs="Tahoma"/>
          <w:lang w:val="sr-Cyrl-CS" w:eastAsia="sr-Latn-BA"/>
        </w:rPr>
        <w:t>Стопе реалног раста</w:t>
      </w:r>
      <w:r w:rsidRPr="004C20B5">
        <w:rPr>
          <w:rFonts w:ascii="Tahoma" w:hAnsi="Tahoma" w:cs="Tahoma"/>
          <w:lang w:eastAsia="sr-Latn-BA"/>
        </w:rPr>
        <w:t xml:space="preserve"> </w:t>
      </w:r>
      <w:r w:rsidRPr="004C20B5">
        <w:rPr>
          <w:rFonts w:ascii="Tahoma" w:hAnsi="Tahoma" w:cs="Tahoma"/>
          <w:lang w:val="sr-Cyrl-BA" w:eastAsia="sr-Latn-BA"/>
        </w:rPr>
        <w:t>тромјесечног бруто домаћег производа</w:t>
      </w:r>
      <w:r w:rsidRPr="004C20B5">
        <w:rPr>
          <w:rFonts w:ascii="Tahoma" w:hAnsi="Tahoma" w:cs="Tahoma"/>
          <w:lang w:eastAsia="sr-Latn-BA"/>
        </w:rPr>
        <w:t>,</w:t>
      </w:r>
      <w:r w:rsidRPr="004C20B5">
        <w:rPr>
          <w:rFonts w:ascii="Tahoma" w:hAnsi="Tahoma" w:cs="Tahoma"/>
          <w:lang w:val="sr-Cyrl-CS" w:eastAsia="sr-Latn-BA"/>
        </w:rPr>
        <w:t xml:space="preserve"> п</w:t>
      </w:r>
      <w:r w:rsidRPr="004C20B5">
        <w:rPr>
          <w:rFonts w:ascii="Tahoma" w:hAnsi="Tahoma" w:cs="Tahoma"/>
          <w:lang w:val="sr-Latn-BA" w:eastAsia="sr-Latn-BA"/>
        </w:rPr>
        <w:t>ромјене у односу на исто тромјесечје претходне године</w:t>
      </w:r>
    </w:p>
    <w:p w:rsidR="00A22468" w:rsidRPr="004C20B5" w:rsidRDefault="00A22468" w:rsidP="00D61322">
      <w:pPr>
        <w:jc w:val="center"/>
        <w:rPr>
          <w:rFonts w:ascii="Tahoma" w:hAnsi="Tahoma" w:cs="Tahoma"/>
          <w:lang w:val="sr-Cyrl-CS"/>
        </w:rPr>
      </w:pPr>
    </w:p>
    <w:p w:rsidR="004E0795" w:rsidRPr="004C20B5" w:rsidRDefault="004E0795">
      <w:pPr>
        <w:rPr>
          <w:rFonts w:ascii="Tahoma" w:hAnsi="Tahoma" w:cs="Tahoma"/>
          <w:b/>
          <w:sz w:val="28"/>
          <w:szCs w:val="28"/>
          <w:lang w:val="sr-Cyrl-CS"/>
        </w:rPr>
      </w:pPr>
      <w:r w:rsidRPr="004C20B5">
        <w:rPr>
          <w:rFonts w:ascii="Tahoma" w:hAnsi="Tahoma" w:cs="Tahoma"/>
          <w:b/>
          <w:sz w:val="28"/>
          <w:szCs w:val="28"/>
          <w:lang w:val="sr-Cyrl-CS"/>
        </w:rPr>
        <w:br w:type="page"/>
      </w:r>
    </w:p>
    <w:p w:rsidR="00A22468" w:rsidRPr="004C20B5" w:rsidRDefault="00A22468" w:rsidP="00037786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</w:p>
    <w:p w:rsidR="00037786" w:rsidRPr="004C20B5" w:rsidRDefault="00037786" w:rsidP="00037786">
      <w:pPr>
        <w:jc w:val="both"/>
        <w:rPr>
          <w:rFonts w:ascii="Tahoma" w:hAnsi="Tahoma" w:cs="Tahoma"/>
          <w:sz w:val="28"/>
          <w:szCs w:val="28"/>
          <w:lang w:val="sr-Cyrl-CS"/>
        </w:rPr>
      </w:pPr>
      <w:r w:rsidRPr="004C20B5">
        <w:rPr>
          <w:rFonts w:ascii="Tahoma" w:hAnsi="Tahoma" w:cs="Tahoma"/>
          <w:b/>
          <w:sz w:val="28"/>
          <w:szCs w:val="28"/>
          <w:lang w:val="sr-Cyrl-CS"/>
        </w:rPr>
        <w:t>Просјечн</w:t>
      </w:r>
      <w:r w:rsidRPr="004C20B5">
        <w:rPr>
          <w:rFonts w:ascii="Tahoma" w:hAnsi="Tahoma" w:cs="Tahoma"/>
          <w:b/>
          <w:sz w:val="28"/>
          <w:szCs w:val="28"/>
          <w:lang w:val="ru-RU"/>
        </w:rPr>
        <w:t xml:space="preserve">а </w:t>
      </w:r>
      <w:r w:rsidRPr="004C20B5">
        <w:rPr>
          <w:rFonts w:ascii="Tahoma" w:hAnsi="Tahoma" w:cs="Tahoma"/>
          <w:b/>
          <w:sz w:val="28"/>
          <w:szCs w:val="28"/>
          <w:lang w:val="sr-Cyrl-CS"/>
        </w:rPr>
        <w:t>нето</w:t>
      </w:r>
      <w:r w:rsidRPr="004C20B5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4C20B5">
        <w:rPr>
          <w:rFonts w:ascii="Tahoma" w:hAnsi="Tahoma" w:cs="Tahoma"/>
          <w:b/>
          <w:sz w:val="28"/>
          <w:szCs w:val="28"/>
          <w:lang w:val="sr-Cyrl-CS"/>
        </w:rPr>
        <w:t>плата</w:t>
      </w:r>
      <w:r w:rsidRPr="004C20B5">
        <w:rPr>
          <w:rFonts w:ascii="Tahoma" w:hAnsi="Tahoma" w:cs="Tahoma"/>
          <w:b/>
          <w:sz w:val="28"/>
          <w:szCs w:val="28"/>
          <w:lang w:val="ru-RU"/>
        </w:rPr>
        <w:t xml:space="preserve"> у </w:t>
      </w:r>
      <w:r w:rsidR="00B41EF1" w:rsidRPr="004C20B5">
        <w:rPr>
          <w:rFonts w:ascii="Tahoma" w:hAnsi="Tahoma" w:cs="Tahoma"/>
          <w:b/>
          <w:sz w:val="28"/>
          <w:szCs w:val="28"/>
          <w:lang w:val="sr-Cyrl-BA"/>
        </w:rPr>
        <w:t>дец</w:t>
      </w:r>
      <w:r w:rsidR="00A44E14" w:rsidRPr="004C20B5">
        <w:rPr>
          <w:rFonts w:ascii="Tahoma" w:hAnsi="Tahoma" w:cs="Tahoma"/>
          <w:b/>
          <w:sz w:val="28"/>
          <w:szCs w:val="28"/>
          <w:lang w:val="sr-Cyrl-BA"/>
        </w:rPr>
        <w:t>ем</w:t>
      </w:r>
      <w:r w:rsidRPr="004C20B5">
        <w:rPr>
          <w:rFonts w:ascii="Tahoma" w:hAnsi="Tahoma" w:cs="Tahoma"/>
          <w:b/>
          <w:sz w:val="28"/>
          <w:szCs w:val="28"/>
          <w:lang w:val="sr-Cyrl-BA"/>
        </w:rPr>
        <w:t>бру</w:t>
      </w:r>
      <w:r w:rsidRPr="004C20B5">
        <w:rPr>
          <w:rFonts w:ascii="Tahoma" w:hAnsi="Tahoma" w:cs="Tahoma"/>
          <w:b/>
          <w:sz w:val="28"/>
          <w:szCs w:val="28"/>
          <w:lang w:val="bs-Latn-BA"/>
        </w:rPr>
        <w:t xml:space="preserve"> </w:t>
      </w:r>
      <w:r w:rsidRPr="004C20B5">
        <w:rPr>
          <w:rFonts w:ascii="Tahoma" w:hAnsi="Tahoma" w:cs="Tahoma"/>
          <w:b/>
          <w:sz w:val="28"/>
          <w:szCs w:val="28"/>
          <w:lang w:val="sr-Cyrl-CS"/>
        </w:rPr>
        <w:t>8</w:t>
      </w:r>
      <w:r w:rsidR="00B41EF1" w:rsidRPr="004C20B5">
        <w:rPr>
          <w:rFonts w:ascii="Tahoma" w:hAnsi="Tahoma" w:cs="Tahoma"/>
          <w:b/>
          <w:sz w:val="28"/>
          <w:szCs w:val="28"/>
          <w:lang w:val="sr-Cyrl-BA"/>
        </w:rPr>
        <w:t>20</w:t>
      </w:r>
      <w:r w:rsidRPr="004C20B5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4C20B5">
        <w:rPr>
          <w:rFonts w:ascii="Tahoma" w:hAnsi="Tahoma" w:cs="Tahoma"/>
          <w:b/>
          <w:sz w:val="28"/>
          <w:szCs w:val="28"/>
          <w:lang w:val="ru-RU"/>
        </w:rPr>
        <w:t>КМ</w:t>
      </w:r>
    </w:p>
    <w:p w:rsidR="00037786" w:rsidRPr="004C20B5" w:rsidRDefault="00037786" w:rsidP="00037786">
      <w:pPr>
        <w:tabs>
          <w:tab w:val="left" w:pos="4343"/>
        </w:tabs>
        <w:jc w:val="both"/>
        <w:rPr>
          <w:rFonts w:ascii="Tahoma" w:hAnsi="Tahoma" w:cs="Tahoma"/>
          <w:i/>
          <w:sz w:val="26"/>
          <w:szCs w:val="26"/>
          <w:lang w:val="sr-Cyrl-BA"/>
        </w:rPr>
      </w:pPr>
      <w:r w:rsidRPr="004C20B5">
        <w:rPr>
          <w:rFonts w:ascii="Tahoma" w:hAnsi="Tahoma" w:cs="Tahoma"/>
          <w:sz w:val="26"/>
          <w:szCs w:val="26"/>
          <w:lang w:val="ru-RU"/>
        </w:rPr>
        <w:t>Највиша просјечна нето плата у подручју</w:t>
      </w:r>
      <w:r w:rsidRPr="004C20B5">
        <w:rPr>
          <w:rFonts w:ascii="Tahoma" w:hAnsi="Tahoma" w:cs="Tahoma"/>
          <w:sz w:val="26"/>
          <w:szCs w:val="26"/>
          <w:lang w:val="sr-Cyrl-CS"/>
        </w:rPr>
        <w:t xml:space="preserve"> </w:t>
      </w:r>
      <w:r w:rsidRPr="004C20B5">
        <w:rPr>
          <w:rFonts w:ascii="Tahoma" w:hAnsi="Tahoma" w:cs="Tahoma"/>
          <w:i/>
          <w:sz w:val="26"/>
          <w:szCs w:val="26"/>
          <w:lang w:val="ru-RU"/>
        </w:rPr>
        <w:t>Финансијске дјелатности и дјелатности осигурања</w:t>
      </w:r>
      <w:r w:rsidRPr="004C20B5">
        <w:rPr>
          <w:rFonts w:ascii="Tahoma" w:hAnsi="Tahoma" w:cs="Tahoma"/>
          <w:sz w:val="26"/>
          <w:szCs w:val="26"/>
          <w:lang w:val="ru-RU"/>
        </w:rPr>
        <w:t xml:space="preserve"> 1 </w:t>
      </w:r>
      <w:r w:rsidR="00A44E14" w:rsidRPr="004C20B5">
        <w:rPr>
          <w:rFonts w:ascii="Tahoma" w:hAnsi="Tahoma" w:cs="Tahoma"/>
          <w:sz w:val="26"/>
          <w:szCs w:val="26"/>
          <w:lang w:val="ru-RU"/>
        </w:rPr>
        <w:t>3</w:t>
      </w:r>
      <w:r w:rsidR="00B41EF1" w:rsidRPr="004C20B5">
        <w:rPr>
          <w:rFonts w:ascii="Tahoma" w:hAnsi="Tahoma" w:cs="Tahoma"/>
          <w:sz w:val="26"/>
          <w:szCs w:val="26"/>
          <w:lang w:val="ru-RU"/>
        </w:rPr>
        <w:t>19</w:t>
      </w:r>
      <w:r w:rsidRPr="004C20B5">
        <w:rPr>
          <w:rFonts w:ascii="Tahoma" w:hAnsi="Tahoma" w:cs="Tahoma"/>
          <w:sz w:val="26"/>
          <w:szCs w:val="26"/>
          <w:lang w:val="ru-RU"/>
        </w:rPr>
        <w:t xml:space="preserve"> КМ</w:t>
      </w:r>
      <w:r w:rsidRPr="004C20B5">
        <w:rPr>
          <w:rFonts w:ascii="Tahoma" w:hAnsi="Tahoma" w:cs="Tahoma"/>
          <w:sz w:val="26"/>
          <w:szCs w:val="26"/>
          <w:lang w:val="sr-Cyrl-CS"/>
        </w:rPr>
        <w:t xml:space="preserve">, најнижа у подручју </w:t>
      </w:r>
      <w:r w:rsidR="00A44E14" w:rsidRPr="004C20B5">
        <w:rPr>
          <w:rFonts w:ascii="Tahoma" w:hAnsi="Tahoma" w:cs="Tahoma"/>
          <w:i/>
          <w:sz w:val="26"/>
          <w:szCs w:val="26"/>
          <w:lang w:val="sr-Cyrl-CS"/>
        </w:rPr>
        <w:t>Дјелатности пружања смјештаја, припреме и послуживања хране, хотелијерство и угоститељство</w:t>
      </w:r>
      <w:r w:rsidRPr="004C20B5">
        <w:rPr>
          <w:rFonts w:ascii="Tahoma" w:hAnsi="Tahoma" w:cs="Tahoma"/>
          <w:i/>
          <w:sz w:val="26"/>
          <w:szCs w:val="26"/>
          <w:lang w:val="sr-Cyrl-BA"/>
        </w:rPr>
        <w:t xml:space="preserve"> </w:t>
      </w:r>
      <w:r w:rsidRPr="004C20B5">
        <w:rPr>
          <w:rFonts w:ascii="Tahoma" w:hAnsi="Tahoma" w:cs="Tahoma"/>
          <w:sz w:val="26"/>
          <w:szCs w:val="26"/>
        </w:rPr>
        <w:t>5</w:t>
      </w:r>
      <w:r w:rsidRPr="004C20B5">
        <w:rPr>
          <w:rFonts w:ascii="Tahoma" w:hAnsi="Tahoma" w:cs="Tahoma"/>
          <w:sz w:val="26"/>
          <w:szCs w:val="26"/>
          <w:lang w:val="sr-Cyrl-BA"/>
        </w:rPr>
        <w:t>3</w:t>
      </w:r>
      <w:r w:rsidR="00B41EF1" w:rsidRPr="004C20B5">
        <w:rPr>
          <w:rFonts w:ascii="Tahoma" w:hAnsi="Tahoma" w:cs="Tahoma"/>
          <w:sz w:val="26"/>
          <w:szCs w:val="26"/>
          <w:lang w:val="sr-Cyrl-BA"/>
        </w:rPr>
        <w:t>3</w:t>
      </w:r>
      <w:r w:rsidRPr="004C20B5">
        <w:rPr>
          <w:rFonts w:ascii="Tahoma" w:hAnsi="Tahoma" w:cs="Tahoma"/>
          <w:sz w:val="26"/>
          <w:szCs w:val="26"/>
          <w:lang w:val="sr-Cyrl-BA"/>
        </w:rPr>
        <w:t xml:space="preserve"> КМ</w:t>
      </w:r>
    </w:p>
    <w:p w:rsidR="00037786" w:rsidRPr="004C20B5" w:rsidRDefault="00037786" w:rsidP="00037786">
      <w:pPr>
        <w:tabs>
          <w:tab w:val="left" w:pos="4343"/>
        </w:tabs>
        <w:jc w:val="both"/>
        <w:rPr>
          <w:rFonts w:ascii="Tahoma" w:hAnsi="Tahoma" w:cs="Tahoma"/>
          <w:b/>
          <w:lang w:val="sr-Cyrl-CS"/>
        </w:rPr>
      </w:pPr>
    </w:p>
    <w:p w:rsidR="00037786" w:rsidRPr="004C20B5" w:rsidRDefault="00037786" w:rsidP="00ED4323">
      <w:pPr>
        <w:tabs>
          <w:tab w:val="left" w:pos="1134"/>
        </w:tabs>
        <w:jc w:val="both"/>
        <w:rPr>
          <w:rFonts w:ascii="Tahoma" w:hAnsi="Tahoma" w:cs="Tahoma"/>
        </w:rPr>
      </w:pPr>
      <w:r w:rsidRPr="004C20B5">
        <w:rPr>
          <w:rFonts w:ascii="Tahoma" w:hAnsi="Tahoma" w:cs="Tahoma"/>
          <w:lang w:val="sr-Cyrl-BA"/>
        </w:rPr>
        <w:t>П</w:t>
      </w:r>
      <w:r w:rsidRPr="004C20B5">
        <w:rPr>
          <w:rFonts w:ascii="Tahoma" w:hAnsi="Tahoma" w:cs="Tahoma"/>
          <w:lang w:val="sr-Cyrl-CS"/>
        </w:rPr>
        <w:t>росјечна</w:t>
      </w:r>
      <w:r w:rsidRPr="004C20B5">
        <w:rPr>
          <w:rFonts w:ascii="Tahoma" w:hAnsi="Tahoma" w:cs="Tahoma"/>
          <w:lang w:val="ru-RU"/>
        </w:rPr>
        <w:t xml:space="preserve"> </w:t>
      </w:r>
      <w:r w:rsidRPr="004C20B5">
        <w:rPr>
          <w:rFonts w:ascii="Tahoma" w:hAnsi="Tahoma" w:cs="Tahoma"/>
          <w:lang w:val="sr-Cyrl-CS"/>
        </w:rPr>
        <w:t>мјесечна нето плата</w:t>
      </w:r>
      <w:r w:rsidRPr="004C20B5">
        <w:rPr>
          <w:rFonts w:ascii="Tahoma" w:hAnsi="Tahoma" w:cs="Tahoma"/>
          <w:b/>
          <w:lang w:val="ru-RU"/>
        </w:rPr>
        <w:t xml:space="preserve"> </w:t>
      </w:r>
      <w:r w:rsidRPr="004C20B5">
        <w:rPr>
          <w:rFonts w:ascii="Tahoma" w:hAnsi="Tahoma" w:cs="Tahoma"/>
          <w:lang w:val="sr-Cyrl-CS"/>
        </w:rPr>
        <w:t>запослених у Републици Српској,</w:t>
      </w:r>
      <w:r w:rsidRPr="004C20B5">
        <w:rPr>
          <w:rFonts w:ascii="Tahoma" w:hAnsi="Tahoma" w:cs="Tahoma"/>
          <w:b/>
          <w:lang w:val="ru-RU"/>
        </w:rPr>
        <w:t xml:space="preserve"> </w:t>
      </w:r>
      <w:r w:rsidRPr="004C20B5">
        <w:rPr>
          <w:rFonts w:ascii="Tahoma" w:hAnsi="Tahoma" w:cs="Tahoma"/>
          <w:lang w:val="sr-Cyrl-CS"/>
        </w:rPr>
        <w:t xml:space="preserve">исплаћена у </w:t>
      </w:r>
      <w:r w:rsidR="00B41EF1" w:rsidRPr="004C20B5">
        <w:rPr>
          <w:rFonts w:ascii="Tahoma" w:hAnsi="Tahoma" w:cs="Tahoma"/>
          <w:lang w:val="sr-Cyrl-CS"/>
        </w:rPr>
        <w:t>дец</w:t>
      </w:r>
      <w:r w:rsidR="007B6AC0" w:rsidRPr="004C20B5">
        <w:rPr>
          <w:rFonts w:ascii="Tahoma" w:hAnsi="Tahoma" w:cs="Tahoma"/>
          <w:lang w:val="sr-Cyrl-CS"/>
        </w:rPr>
        <w:t>ем</w:t>
      </w:r>
      <w:r w:rsidRPr="004C20B5">
        <w:rPr>
          <w:rFonts w:ascii="Tahoma" w:hAnsi="Tahoma" w:cs="Tahoma"/>
          <w:lang w:val="sr-Cyrl-CS"/>
        </w:rPr>
        <w:t>бру 2013.</w:t>
      </w:r>
      <w:r w:rsidRPr="004C20B5">
        <w:rPr>
          <w:rFonts w:ascii="Tahoma" w:hAnsi="Tahoma" w:cs="Tahoma"/>
          <w:lang w:val="ru-RU"/>
        </w:rPr>
        <w:t xml:space="preserve"> </w:t>
      </w:r>
      <w:r w:rsidRPr="004C20B5">
        <w:rPr>
          <w:rFonts w:ascii="Tahoma" w:hAnsi="Tahoma" w:cs="Tahoma"/>
          <w:lang w:val="sr-Cyrl-CS"/>
        </w:rPr>
        <w:t>године износи</w:t>
      </w:r>
      <w:r w:rsidRPr="004C20B5">
        <w:rPr>
          <w:rFonts w:ascii="Tahoma" w:hAnsi="Tahoma" w:cs="Tahoma"/>
          <w:b/>
          <w:lang w:val="sr-Cyrl-CS"/>
        </w:rPr>
        <w:t xml:space="preserve"> </w:t>
      </w:r>
      <w:r w:rsidRPr="004C20B5">
        <w:rPr>
          <w:rFonts w:ascii="Tahoma" w:hAnsi="Tahoma" w:cs="Tahoma"/>
          <w:lang w:val="sr-Cyrl-CS"/>
        </w:rPr>
        <w:t>8</w:t>
      </w:r>
      <w:r w:rsidR="00B41EF1" w:rsidRPr="004C20B5">
        <w:rPr>
          <w:rFonts w:ascii="Tahoma" w:hAnsi="Tahoma" w:cs="Tahoma"/>
          <w:lang w:val="sr-Cyrl-CS"/>
        </w:rPr>
        <w:t>20</w:t>
      </w:r>
      <w:r w:rsidRPr="004C20B5">
        <w:rPr>
          <w:rFonts w:ascii="Tahoma" w:hAnsi="Tahoma" w:cs="Tahoma"/>
          <w:lang w:val="sr-Cyrl-CS"/>
        </w:rPr>
        <w:t xml:space="preserve"> КМ</w:t>
      </w:r>
      <w:r w:rsidRPr="004C20B5">
        <w:rPr>
          <w:rFonts w:ascii="Tahoma" w:hAnsi="Tahoma" w:cs="Tahoma"/>
          <w:lang w:val="hr-HR"/>
        </w:rPr>
        <w:t>,</w:t>
      </w:r>
      <w:r w:rsidRPr="004C20B5">
        <w:rPr>
          <w:rFonts w:ascii="Tahoma" w:hAnsi="Tahoma" w:cs="Tahoma"/>
          <w:lang w:val="ru-RU"/>
        </w:rPr>
        <w:t xml:space="preserve"> а п</w:t>
      </w:r>
      <w:r w:rsidRPr="004C20B5">
        <w:rPr>
          <w:rFonts w:ascii="Tahoma" w:hAnsi="Tahoma" w:cs="Tahoma"/>
          <w:lang w:val="sr-Cyrl-CS"/>
        </w:rPr>
        <w:t>росјечна</w:t>
      </w:r>
      <w:r w:rsidRPr="004C20B5">
        <w:rPr>
          <w:rFonts w:ascii="Tahoma" w:hAnsi="Tahoma" w:cs="Tahoma"/>
          <w:lang w:val="ru-RU"/>
        </w:rPr>
        <w:t xml:space="preserve"> </w:t>
      </w:r>
      <w:r w:rsidRPr="004C20B5">
        <w:rPr>
          <w:rFonts w:ascii="Tahoma" w:hAnsi="Tahoma" w:cs="Tahoma"/>
          <w:lang w:val="sr-Cyrl-CS"/>
        </w:rPr>
        <w:t>мјесечна бруто плата</w:t>
      </w:r>
      <w:r w:rsidRPr="004C20B5">
        <w:rPr>
          <w:rFonts w:ascii="Tahoma" w:hAnsi="Tahoma" w:cs="Tahoma"/>
          <w:lang w:val="ru-RU"/>
        </w:rPr>
        <w:t xml:space="preserve"> </w:t>
      </w:r>
      <w:r w:rsidRPr="004C20B5">
        <w:rPr>
          <w:rFonts w:ascii="Tahoma" w:hAnsi="Tahoma" w:cs="Tahoma"/>
          <w:lang w:val="sr-Cyrl-CS"/>
        </w:rPr>
        <w:t>1 3</w:t>
      </w:r>
      <w:r w:rsidR="00B41EF1" w:rsidRPr="004C20B5">
        <w:rPr>
          <w:rFonts w:ascii="Tahoma" w:hAnsi="Tahoma" w:cs="Tahoma"/>
          <w:lang w:val="sr-Cyrl-CS"/>
        </w:rPr>
        <w:t>51</w:t>
      </w:r>
      <w:r w:rsidRPr="004C20B5">
        <w:rPr>
          <w:rFonts w:ascii="Tahoma" w:hAnsi="Tahoma" w:cs="Tahoma"/>
          <w:lang w:val="sr-Cyrl-CS"/>
        </w:rPr>
        <w:t xml:space="preserve"> КМ.</w:t>
      </w:r>
    </w:p>
    <w:p w:rsidR="00037786" w:rsidRPr="004C20B5" w:rsidRDefault="00037786" w:rsidP="00ED4323">
      <w:pPr>
        <w:tabs>
          <w:tab w:val="left" w:pos="1134"/>
        </w:tabs>
        <w:jc w:val="both"/>
        <w:rPr>
          <w:rFonts w:ascii="Tahoma" w:hAnsi="Tahoma" w:cs="Tahoma"/>
          <w:lang w:val="sr-Cyrl-CS"/>
        </w:rPr>
      </w:pPr>
      <w:r w:rsidRPr="004C20B5">
        <w:rPr>
          <w:rFonts w:ascii="Tahoma" w:hAnsi="Tahoma" w:cs="Tahoma"/>
          <w:lang w:val="sr-Cyrl-CS"/>
        </w:rPr>
        <w:t xml:space="preserve"> </w:t>
      </w:r>
    </w:p>
    <w:p w:rsidR="00037786" w:rsidRPr="004C20B5" w:rsidRDefault="00EE1484" w:rsidP="00ED4323">
      <w:pPr>
        <w:tabs>
          <w:tab w:val="left" w:pos="1134"/>
        </w:tabs>
        <w:jc w:val="both"/>
        <w:rPr>
          <w:rFonts w:ascii="Tahoma" w:hAnsi="Tahoma" w:cs="Tahoma"/>
        </w:rPr>
      </w:pPr>
      <w:r w:rsidRPr="004C20B5">
        <w:rPr>
          <w:rFonts w:ascii="Tahoma" w:hAnsi="Tahoma" w:cs="Tahoma"/>
          <w:lang w:val="sr-Latn-CS"/>
        </w:rPr>
        <w:t>У поређењу</w:t>
      </w:r>
      <w:r w:rsidRPr="004C20B5">
        <w:rPr>
          <w:rFonts w:ascii="Tahoma" w:hAnsi="Tahoma" w:cs="Tahoma"/>
          <w:lang w:val="sr-Cyrl-CS"/>
        </w:rPr>
        <w:t xml:space="preserve"> </w:t>
      </w:r>
      <w:r w:rsidR="00C201AB" w:rsidRPr="004C20B5">
        <w:rPr>
          <w:rFonts w:ascii="Tahoma" w:hAnsi="Tahoma" w:cs="Tahoma"/>
          <w:lang w:val="sr-Cyrl-CS"/>
        </w:rPr>
        <w:t xml:space="preserve">са </w:t>
      </w:r>
      <w:r w:rsidR="00B41EF1" w:rsidRPr="004C20B5">
        <w:rPr>
          <w:rFonts w:ascii="Tahoma" w:hAnsi="Tahoma" w:cs="Tahoma"/>
          <w:lang w:val="sr-Cyrl-CS"/>
        </w:rPr>
        <w:t>новем</w:t>
      </w:r>
      <w:r w:rsidR="00C201AB" w:rsidRPr="004C20B5">
        <w:rPr>
          <w:rFonts w:ascii="Tahoma" w:hAnsi="Tahoma" w:cs="Tahoma"/>
          <w:lang w:val="sr-Cyrl-CS"/>
        </w:rPr>
        <w:t>бром 2013. године, п</w:t>
      </w:r>
      <w:r w:rsidR="00037786" w:rsidRPr="004C20B5">
        <w:rPr>
          <w:rFonts w:ascii="Tahoma" w:hAnsi="Tahoma" w:cs="Tahoma"/>
          <w:lang w:val="sr-Cyrl-CS"/>
        </w:rPr>
        <w:t xml:space="preserve">росјечна нето плата исплаћена у </w:t>
      </w:r>
      <w:r w:rsidR="00B41EF1" w:rsidRPr="004C20B5">
        <w:rPr>
          <w:rFonts w:ascii="Tahoma" w:hAnsi="Tahoma" w:cs="Tahoma"/>
          <w:lang w:val="sr-Cyrl-CS"/>
        </w:rPr>
        <w:t>дец</w:t>
      </w:r>
      <w:r w:rsidR="007B6AC0" w:rsidRPr="004C20B5">
        <w:rPr>
          <w:rFonts w:ascii="Tahoma" w:hAnsi="Tahoma" w:cs="Tahoma"/>
          <w:lang w:val="sr-Cyrl-CS"/>
        </w:rPr>
        <w:t>ем</w:t>
      </w:r>
      <w:r w:rsidR="00037786" w:rsidRPr="004C20B5">
        <w:rPr>
          <w:rFonts w:ascii="Tahoma" w:hAnsi="Tahoma" w:cs="Tahoma"/>
          <w:lang w:val="sr-Cyrl-CS"/>
        </w:rPr>
        <w:t>бру 2013.</w:t>
      </w:r>
      <w:r w:rsidR="00C4310A">
        <w:rPr>
          <w:rFonts w:ascii="Tahoma" w:hAnsi="Tahoma" w:cs="Tahoma"/>
        </w:rPr>
        <w:t xml:space="preserve"> </w:t>
      </w:r>
      <w:r w:rsidR="00C4310A">
        <w:rPr>
          <w:rFonts w:ascii="Tahoma" w:hAnsi="Tahoma" w:cs="Tahoma"/>
          <w:lang w:val="sr-Cyrl-RS"/>
        </w:rPr>
        <w:t>године</w:t>
      </w:r>
      <w:r w:rsidR="00037786" w:rsidRPr="004C20B5">
        <w:rPr>
          <w:rFonts w:ascii="Tahoma" w:hAnsi="Tahoma" w:cs="Tahoma"/>
          <w:lang w:val="sr-Cyrl-CS"/>
        </w:rPr>
        <w:t xml:space="preserve"> </w:t>
      </w:r>
      <w:r w:rsidR="007B6AC0" w:rsidRPr="004C20B5">
        <w:rPr>
          <w:rFonts w:ascii="Tahoma" w:hAnsi="Tahoma" w:cs="Tahoma"/>
          <w:lang w:val="sr-Cyrl-CS"/>
        </w:rPr>
        <w:t>већа</w:t>
      </w:r>
      <w:r w:rsidR="00037786" w:rsidRPr="004C20B5">
        <w:rPr>
          <w:rFonts w:ascii="Tahoma" w:hAnsi="Tahoma" w:cs="Tahoma"/>
          <w:lang w:val="sr-Cyrl-CS"/>
        </w:rPr>
        <w:t xml:space="preserve"> је реално за </w:t>
      </w:r>
      <w:r w:rsidR="00B41EF1" w:rsidRPr="004C20B5">
        <w:rPr>
          <w:rFonts w:ascii="Tahoma" w:hAnsi="Tahoma" w:cs="Tahoma"/>
          <w:lang w:val="sr-Cyrl-CS"/>
        </w:rPr>
        <w:t>1,3</w:t>
      </w:r>
      <w:r w:rsidR="00037786" w:rsidRPr="004C20B5">
        <w:rPr>
          <w:rFonts w:ascii="Tahoma" w:hAnsi="Tahoma" w:cs="Tahoma"/>
          <w:lang w:val="sr-Cyrl-CS"/>
        </w:rPr>
        <w:t xml:space="preserve">%. </w:t>
      </w:r>
    </w:p>
    <w:p w:rsidR="003D38C1" w:rsidRPr="004C20B5" w:rsidRDefault="003D38C1" w:rsidP="00ED4323">
      <w:pPr>
        <w:tabs>
          <w:tab w:val="left" w:pos="4343"/>
        </w:tabs>
        <w:jc w:val="both"/>
        <w:rPr>
          <w:rFonts w:ascii="Tahoma" w:hAnsi="Tahoma" w:cs="Tahoma"/>
          <w:lang w:val="sr-Latn-CS"/>
        </w:rPr>
      </w:pPr>
    </w:p>
    <w:p w:rsidR="00037786" w:rsidRPr="004C20B5" w:rsidRDefault="00037786" w:rsidP="00ED4323">
      <w:pPr>
        <w:tabs>
          <w:tab w:val="left" w:pos="4343"/>
        </w:tabs>
        <w:jc w:val="both"/>
        <w:rPr>
          <w:rFonts w:ascii="Tahoma" w:hAnsi="Tahoma" w:cs="Tahoma"/>
          <w:i/>
          <w:lang w:val="sr-Cyrl-BA"/>
        </w:rPr>
      </w:pPr>
      <w:r w:rsidRPr="004C20B5">
        <w:rPr>
          <w:rFonts w:ascii="Tahoma" w:hAnsi="Tahoma" w:cs="Tahoma"/>
          <w:lang w:val="sr-Cyrl-CS"/>
        </w:rPr>
        <w:t xml:space="preserve">Највиша просјечна нето плата у </w:t>
      </w:r>
      <w:r w:rsidR="00B41EF1" w:rsidRPr="004C20B5">
        <w:rPr>
          <w:rFonts w:ascii="Tahoma" w:hAnsi="Tahoma" w:cs="Tahoma"/>
          <w:lang w:val="sr-Cyrl-CS"/>
        </w:rPr>
        <w:t>дец</w:t>
      </w:r>
      <w:r w:rsidR="007B6AC0" w:rsidRPr="004C20B5">
        <w:rPr>
          <w:rFonts w:ascii="Tahoma" w:hAnsi="Tahoma" w:cs="Tahoma"/>
          <w:lang w:val="sr-Cyrl-CS"/>
        </w:rPr>
        <w:t>ем</w:t>
      </w:r>
      <w:r w:rsidRPr="004C20B5">
        <w:rPr>
          <w:rFonts w:ascii="Tahoma" w:hAnsi="Tahoma" w:cs="Tahoma"/>
          <w:lang w:val="sr-Cyrl-CS"/>
        </w:rPr>
        <w:t xml:space="preserve">бру 2013. године, посматрано по подручјима дјелатности, исплаћена је у подручју </w:t>
      </w:r>
      <w:r w:rsidRPr="004C20B5">
        <w:rPr>
          <w:rFonts w:ascii="Tahoma" w:hAnsi="Tahoma" w:cs="Tahoma"/>
          <w:i/>
          <w:lang w:val="sr-Cyrl-CS"/>
        </w:rPr>
        <w:t xml:space="preserve">Финансијске дјелатности и дјелатности осигурања </w:t>
      </w:r>
      <w:r w:rsidRPr="004C20B5">
        <w:rPr>
          <w:rFonts w:ascii="Tahoma" w:hAnsi="Tahoma" w:cs="Tahoma"/>
          <w:lang w:val="sr-Cyrl-CS"/>
        </w:rPr>
        <w:t xml:space="preserve">и износи 1 </w:t>
      </w:r>
      <w:r w:rsidR="007B6AC0" w:rsidRPr="004C20B5">
        <w:rPr>
          <w:rFonts w:ascii="Tahoma" w:hAnsi="Tahoma" w:cs="Tahoma"/>
          <w:lang w:val="sr-Cyrl-CS"/>
        </w:rPr>
        <w:t>3</w:t>
      </w:r>
      <w:r w:rsidR="00B41EF1" w:rsidRPr="004C20B5">
        <w:rPr>
          <w:rFonts w:ascii="Tahoma" w:hAnsi="Tahoma" w:cs="Tahoma"/>
          <w:lang w:val="sr-Cyrl-CS"/>
        </w:rPr>
        <w:t>19</w:t>
      </w:r>
      <w:r w:rsidRPr="004C20B5">
        <w:rPr>
          <w:rFonts w:ascii="Tahoma" w:hAnsi="Tahoma" w:cs="Tahoma"/>
          <w:lang w:val="sr-Cyrl-CS"/>
        </w:rPr>
        <w:t xml:space="preserve"> КМ, а најнижа у подручју</w:t>
      </w:r>
      <w:r w:rsidRPr="004C20B5">
        <w:rPr>
          <w:rFonts w:ascii="Tahoma" w:hAnsi="Tahoma" w:cs="Tahoma"/>
          <w:i/>
          <w:sz w:val="26"/>
          <w:szCs w:val="26"/>
          <w:lang w:val="sr-Cyrl-BA"/>
        </w:rPr>
        <w:t xml:space="preserve"> </w:t>
      </w:r>
      <w:r w:rsidR="007B6AC0" w:rsidRPr="004C20B5">
        <w:rPr>
          <w:rFonts w:ascii="Tahoma" w:hAnsi="Tahoma" w:cs="Tahoma"/>
          <w:i/>
          <w:lang w:val="sr-Cyrl-CS"/>
        </w:rPr>
        <w:t>Дјелатности пружања смјештаја, припреме и послуживања хране, хотелијерство и угоститељство</w:t>
      </w:r>
      <w:r w:rsidR="007B6AC0" w:rsidRPr="004C20B5">
        <w:rPr>
          <w:rFonts w:ascii="Tahoma" w:hAnsi="Tahoma" w:cs="Tahoma"/>
        </w:rPr>
        <w:t xml:space="preserve"> </w:t>
      </w:r>
      <w:r w:rsidRPr="004C20B5">
        <w:rPr>
          <w:rFonts w:ascii="Tahoma" w:hAnsi="Tahoma" w:cs="Tahoma"/>
        </w:rPr>
        <w:t>5</w:t>
      </w:r>
      <w:r w:rsidRPr="004C20B5">
        <w:rPr>
          <w:rFonts w:ascii="Tahoma" w:hAnsi="Tahoma" w:cs="Tahoma"/>
          <w:lang w:val="sr-Cyrl-BA"/>
        </w:rPr>
        <w:t>3</w:t>
      </w:r>
      <w:r w:rsidR="00B41EF1" w:rsidRPr="004C20B5">
        <w:rPr>
          <w:rFonts w:ascii="Tahoma" w:hAnsi="Tahoma" w:cs="Tahoma"/>
          <w:lang w:val="sr-Cyrl-BA"/>
        </w:rPr>
        <w:t>3</w:t>
      </w:r>
      <w:r w:rsidRPr="004C20B5">
        <w:rPr>
          <w:rFonts w:ascii="Tahoma" w:hAnsi="Tahoma" w:cs="Tahoma"/>
          <w:lang w:val="sr-Cyrl-BA"/>
        </w:rPr>
        <w:t xml:space="preserve"> КМ.</w:t>
      </w:r>
    </w:p>
    <w:p w:rsidR="00037786" w:rsidRPr="004C20B5" w:rsidRDefault="00037786" w:rsidP="00ED4323">
      <w:pPr>
        <w:jc w:val="both"/>
        <w:rPr>
          <w:rFonts w:ascii="Tahoma" w:hAnsi="Tahoma" w:cs="Tahoma"/>
          <w:lang w:val="sr-Latn-CS"/>
        </w:rPr>
      </w:pPr>
    </w:p>
    <w:p w:rsidR="00E61DC2" w:rsidRPr="004C20B5" w:rsidRDefault="00037786" w:rsidP="00ED4323">
      <w:pPr>
        <w:jc w:val="both"/>
        <w:rPr>
          <w:rFonts w:ascii="Tahoma" w:hAnsi="Tahoma" w:cs="Tahoma"/>
          <w:lang w:val="sr-Cyrl-BA"/>
        </w:rPr>
      </w:pPr>
      <w:r w:rsidRPr="004C20B5">
        <w:rPr>
          <w:rFonts w:ascii="Tahoma" w:hAnsi="Tahoma" w:cs="Tahoma"/>
          <w:lang w:val="sr-Cyrl-CS"/>
        </w:rPr>
        <w:t xml:space="preserve">У </w:t>
      </w:r>
      <w:r w:rsidR="00B41EF1" w:rsidRPr="004C20B5">
        <w:rPr>
          <w:rFonts w:ascii="Tahoma" w:hAnsi="Tahoma" w:cs="Tahoma"/>
          <w:lang w:val="sr-Cyrl-CS"/>
        </w:rPr>
        <w:t>дец</w:t>
      </w:r>
      <w:r w:rsidR="007B6AC0" w:rsidRPr="004C20B5">
        <w:rPr>
          <w:rFonts w:ascii="Tahoma" w:hAnsi="Tahoma" w:cs="Tahoma"/>
          <w:lang w:val="sr-Cyrl-CS"/>
        </w:rPr>
        <w:t>ем</w:t>
      </w:r>
      <w:r w:rsidRPr="004C20B5">
        <w:rPr>
          <w:rFonts w:ascii="Tahoma" w:hAnsi="Tahoma" w:cs="Tahoma"/>
          <w:lang w:val="sr-Cyrl-CS"/>
        </w:rPr>
        <w:t xml:space="preserve">бру </w:t>
      </w:r>
      <w:r w:rsidRPr="004C20B5">
        <w:rPr>
          <w:rFonts w:ascii="Tahoma" w:hAnsi="Tahoma" w:cs="Tahoma"/>
          <w:lang w:val="ru-RU"/>
        </w:rPr>
        <w:t xml:space="preserve">2013. године, у односу на </w:t>
      </w:r>
      <w:r w:rsidR="00B41EF1" w:rsidRPr="004C20B5">
        <w:rPr>
          <w:rFonts w:ascii="Tahoma" w:hAnsi="Tahoma" w:cs="Tahoma"/>
          <w:lang w:val="ru-RU"/>
        </w:rPr>
        <w:t>новем</w:t>
      </w:r>
      <w:r w:rsidRPr="004C20B5">
        <w:rPr>
          <w:rFonts w:ascii="Tahoma" w:hAnsi="Tahoma" w:cs="Tahoma"/>
          <w:lang w:val="ru-RU"/>
        </w:rPr>
        <w:t>бар 2013</w:t>
      </w:r>
      <w:r w:rsidR="00C4310A">
        <w:rPr>
          <w:rFonts w:ascii="Tahoma" w:hAnsi="Tahoma" w:cs="Tahoma"/>
          <w:lang w:val="ru-RU"/>
        </w:rPr>
        <w:t>. године</w:t>
      </w:r>
      <w:r w:rsidRPr="004C20B5">
        <w:rPr>
          <w:rFonts w:ascii="Tahoma" w:hAnsi="Tahoma" w:cs="Tahoma"/>
          <w:lang w:val="ru-RU"/>
        </w:rPr>
        <w:t xml:space="preserve">, </w:t>
      </w:r>
      <w:r w:rsidR="003C08C7" w:rsidRPr="004C20B5">
        <w:rPr>
          <w:rFonts w:ascii="Tahoma" w:hAnsi="Tahoma" w:cs="Tahoma"/>
          <w:lang w:val="sr-Latn-CS"/>
        </w:rPr>
        <w:t>р</w:t>
      </w:r>
      <w:r w:rsidR="003C08C7" w:rsidRPr="004C20B5">
        <w:rPr>
          <w:rFonts w:ascii="Tahoma" w:hAnsi="Tahoma" w:cs="Tahoma"/>
          <w:lang w:val="sr-Cyrl-BA"/>
        </w:rPr>
        <w:t xml:space="preserve">аст нето плате забиљежен је у подручјима </w:t>
      </w:r>
      <w:r w:rsidR="00B41EF1" w:rsidRPr="004C20B5">
        <w:rPr>
          <w:rFonts w:ascii="Tahoma" w:hAnsi="Tahoma" w:cs="Tahoma"/>
          <w:i/>
          <w:lang w:val="sr-Cyrl-BA"/>
        </w:rPr>
        <w:t>Вађење руда и камена</w:t>
      </w:r>
      <w:r w:rsidR="00B41EF1" w:rsidRPr="004C20B5">
        <w:rPr>
          <w:rFonts w:ascii="Tahoma" w:hAnsi="Tahoma" w:cs="Tahoma"/>
          <w:lang w:val="sr-Cyrl-BA"/>
        </w:rPr>
        <w:t xml:space="preserve"> 6,5%, </w:t>
      </w:r>
      <w:r w:rsidR="00B41EF1" w:rsidRPr="004C20B5">
        <w:rPr>
          <w:rFonts w:ascii="Tahoma" w:hAnsi="Tahoma" w:cs="Tahoma"/>
          <w:i/>
          <w:lang w:val="sr-Cyrl-BA"/>
        </w:rPr>
        <w:t>Производња и снабдијевање електричном енергијом, гасом, паром и климатизација 2,7%, Стручне, научне и техничке дјелатности 2,7%, Прерађивачка индустрија 1,9%,  Грађевинарство</w:t>
      </w:r>
      <w:r w:rsidR="00B41EF1" w:rsidRPr="004C20B5">
        <w:rPr>
          <w:rFonts w:ascii="Tahoma" w:hAnsi="Tahoma" w:cs="Tahoma"/>
          <w:lang w:val="sr-Cyrl-BA"/>
        </w:rPr>
        <w:t xml:space="preserve"> </w:t>
      </w:r>
      <w:r w:rsidR="00B41EF1" w:rsidRPr="004C20B5">
        <w:rPr>
          <w:rFonts w:ascii="Tahoma" w:hAnsi="Tahoma" w:cs="Tahoma"/>
          <w:i/>
          <w:lang w:val="sr-Cyrl-BA"/>
        </w:rPr>
        <w:t>1,9% и Образовање 1,8%</w:t>
      </w:r>
      <w:r w:rsidR="00B41EF1" w:rsidRPr="004C20B5">
        <w:rPr>
          <w:rFonts w:ascii="Tahoma" w:hAnsi="Tahoma" w:cs="Tahoma"/>
          <w:i/>
        </w:rPr>
        <w:t>.</w:t>
      </w:r>
      <w:r w:rsidR="00E61DC2" w:rsidRPr="004C20B5">
        <w:rPr>
          <w:rFonts w:ascii="Tahoma" w:hAnsi="Tahoma" w:cs="Tahoma"/>
          <w:lang w:val="sr-Cyrl-BA"/>
        </w:rPr>
        <w:t xml:space="preserve"> </w:t>
      </w:r>
    </w:p>
    <w:p w:rsidR="00ED4323" w:rsidRPr="004C20B5" w:rsidRDefault="00ED4323" w:rsidP="00ED4323">
      <w:pPr>
        <w:jc w:val="both"/>
        <w:rPr>
          <w:rFonts w:ascii="Tahoma" w:hAnsi="Tahoma" w:cs="Tahoma"/>
          <w:lang w:val="sr-Cyrl-BA"/>
        </w:rPr>
      </w:pPr>
    </w:p>
    <w:p w:rsidR="00037786" w:rsidRPr="004C20B5" w:rsidRDefault="003C08C7" w:rsidP="00ED4323">
      <w:pPr>
        <w:jc w:val="both"/>
        <w:rPr>
          <w:rFonts w:ascii="Tahoma" w:hAnsi="Tahoma" w:cs="Tahoma"/>
          <w:i/>
          <w:lang w:val="sr-Cyrl-BA"/>
        </w:rPr>
      </w:pPr>
      <w:r w:rsidRPr="004C20B5">
        <w:rPr>
          <w:rFonts w:ascii="Tahoma" w:hAnsi="Tahoma" w:cs="Tahoma"/>
          <w:lang w:val="ru-RU"/>
        </w:rPr>
        <w:t>С</w:t>
      </w:r>
      <w:r w:rsidR="00037786" w:rsidRPr="004C20B5">
        <w:rPr>
          <w:rFonts w:ascii="Tahoma" w:hAnsi="Tahoma" w:cs="Tahoma"/>
          <w:lang w:val="sr-Cyrl-BA"/>
        </w:rPr>
        <w:t>мањење плате, у н</w:t>
      </w:r>
      <w:r w:rsidR="00037786" w:rsidRPr="004C20B5">
        <w:rPr>
          <w:rFonts w:ascii="Tahoma" w:hAnsi="Tahoma" w:cs="Tahoma"/>
          <w:lang w:val="sr-Cyrl-CS"/>
        </w:rPr>
        <w:t>оминалном износу, забиљежено је у подручјима</w:t>
      </w:r>
      <w:r w:rsidR="00037786" w:rsidRPr="004C20B5">
        <w:rPr>
          <w:rFonts w:ascii="Tahoma" w:hAnsi="Tahoma" w:cs="Tahoma"/>
          <w:i/>
          <w:lang w:val="sr-Cyrl-BA"/>
        </w:rPr>
        <w:t xml:space="preserve"> </w:t>
      </w:r>
      <w:r w:rsidR="00B41EF1" w:rsidRPr="004C20B5">
        <w:rPr>
          <w:rFonts w:ascii="Tahoma" w:hAnsi="Tahoma" w:cs="Tahoma"/>
          <w:i/>
          <w:lang w:val="sr-Cyrl-BA"/>
        </w:rPr>
        <w:t>Пословање некретнинама</w:t>
      </w:r>
      <w:r w:rsidR="007B6AC0" w:rsidRPr="004C20B5">
        <w:rPr>
          <w:rFonts w:ascii="Tahoma" w:hAnsi="Tahoma" w:cs="Tahoma"/>
          <w:lang w:val="sr-Cyrl-BA"/>
        </w:rPr>
        <w:t xml:space="preserve"> </w:t>
      </w:r>
      <w:r w:rsidR="00B41EF1" w:rsidRPr="004C20B5">
        <w:rPr>
          <w:rFonts w:ascii="Tahoma" w:hAnsi="Tahoma" w:cs="Tahoma"/>
          <w:lang w:val="sr-Cyrl-BA"/>
        </w:rPr>
        <w:t>0</w:t>
      </w:r>
      <w:r w:rsidR="007B6AC0" w:rsidRPr="004C20B5">
        <w:rPr>
          <w:rFonts w:ascii="Tahoma" w:hAnsi="Tahoma" w:cs="Tahoma"/>
          <w:lang w:val="sr-Cyrl-BA"/>
        </w:rPr>
        <w:t>,</w:t>
      </w:r>
      <w:r w:rsidR="00B41EF1" w:rsidRPr="004C20B5">
        <w:rPr>
          <w:rFonts w:ascii="Tahoma" w:hAnsi="Tahoma" w:cs="Tahoma"/>
          <w:lang w:val="sr-Cyrl-BA"/>
        </w:rPr>
        <w:t>9</w:t>
      </w:r>
      <w:r w:rsidR="007B6AC0" w:rsidRPr="004C20B5">
        <w:rPr>
          <w:rFonts w:ascii="Tahoma" w:hAnsi="Tahoma" w:cs="Tahoma"/>
          <w:lang w:val="sr-Cyrl-BA"/>
        </w:rPr>
        <w:t>%</w:t>
      </w:r>
      <w:r w:rsidR="00E61DC2" w:rsidRPr="004C20B5">
        <w:rPr>
          <w:rFonts w:ascii="Tahoma" w:hAnsi="Tahoma" w:cs="Tahoma"/>
          <w:lang w:val="sr-Cyrl-BA"/>
        </w:rPr>
        <w:t xml:space="preserve">, </w:t>
      </w:r>
      <w:r w:rsidR="00B41EF1" w:rsidRPr="004C20B5">
        <w:rPr>
          <w:rFonts w:ascii="Tahoma" w:hAnsi="Tahoma" w:cs="Tahoma"/>
          <w:i/>
          <w:lang w:val="sr-Cyrl-BA"/>
        </w:rPr>
        <w:t>Остале услужне дјелатности</w:t>
      </w:r>
      <w:r w:rsidR="00B41EF1" w:rsidRPr="004C20B5">
        <w:rPr>
          <w:rFonts w:ascii="Tahoma" w:hAnsi="Tahoma" w:cs="Tahoma"/>
          <w:lang w:val="sr-Cyrl-BA"/>
        </w:rPr>
        <w:t xml:space="preserve"> 0,7%, </w:t>
      </w:r>
      <w:r w:rsidR="00B41EF1" w:rsidRPr="004C20B5">
        <w:rPr>
          <w:rFonts w:ascii="Tahoma" w:hAnsi="Tahoma" w:cs="Tahoma"/>
          <w:i/>
          <w:lang w:val="sr-Cyrl-BA"/>
        </w:rPr>
        <w:t>Умјетност, забава и рекреација</w:t>
      </w:r>
      <w:r w:rsidR="00B41EF1" w:rsidRPr="004C20B5">
        <w:rPr>
          <w:rFonts w:ascii="Tahoma" w:hAnsi="Tahoma" w:cs="Tahoma"/>
          <w:lang w:val="sr-Cyrl-BA"/>
        </w:rPr>
        <w:t xml:space="preserve"> 0,3% и </w:t>
      </w:r>
      <w:r w:rsidR="00B41EF1" w:rsidRPr="004C20B5">
        <w:rPr>
          <w:rFonts w:ascii="Tahoma" w:hAnsi="Tahoma" w:cs="Tahoma"/>
          <w:i/>
          <w:lang w:val="sr-Cyrl-BA"/>
        </w:rPr>
        <w:t>Пољопривреда, шумарство и риболов</w:t>
      </w:r>
      <w:r w:rsidR="00B41EF1" w:rsidRPr="004C20B5">
        <w:rPr>
          <w:rFonts w:ascii="Tahoma" w:hAnsi="Tahoma" w:cs="Tahoma"/>
          <w:lang w:val="sr-Cyrl-BA"/>
        </w:rPr>
        <w:t xml:space="preserve"> 0,3%.</w:t>
      </w:r>
    </w:p>
    <w:p w:rsidR="00037786" w:rsidRPr="004C20B5" w:rsidRDefault="00037786" w:rsidP="00ED4323">
      <w:pPr>
        <w:jc w:val="both"/>
        <w:rPr>
          <w:rFonts w:ascii="Tahoma" w:hAnsi="Tahoma" w:cs="Tahoma"/>
          <w:lang w:val="sr-Cyrl-BA"/>
        </w:rPr>
      </w:pPr>
    </w:p>
    <w:p w:rsidR="00037786" w:rsidRPr="004C20B5" w:rsidRDefault="00037786" w:rsidP="00037786">
      <w:pPr>
        <w:jc w:val="both"/>
        <w:rPr>
          <w:rFonts w:ascii="Tahoma" w:hAnsi="Tahoma" w:cs="Tahoma"/>
        </w:rPr>
      </w:pPr>
      <w:r w:rsidRPr="004C20B5">
        <w:rPr>
          <w:rFonts w:ascii="Tahoma" w:hAnsi="Tahoma" w:cs="Tahoma"/>
          <w:i/>
          <w:lang w:val="sr-Cyrl-CS"/>
        </w:rPr>
        <w:t xml:space="preserve"> </w:t>
      </w:r>
      <w:r w:rsidRPr="004C20B5">
        <w:rPr>
          <w:rFonts w:ascii="Tahoma" w:hAnsi="Tahoma" w:cs="Tahoma"/>
          <w:lang w:val="sr-Cyrl-CS"/>
        </w:rPr>
        <w:t xml:space="preserve">       </w:t>
      </w:r>
      <w:r w:rsidRPr="004C20B5">
        <w:rPr>
          <w:rFonts w:ascii="Tahoma" w:hAnsi="Tahoma" w:cs="Tahoma"/>
          <w:lang w:val="sr-Latn-CS"/>
        </w:rPr>
        <w:t xml:space="preserve"> </w:t>
      </w:r>
      <w:r w:rsidR="003D38C1" w:rsidRPr="004C20B5">
        <w:rPr>
          <w:rFonts w:ascii="Tahoma" w:hAnsi="Tahoma" w:cs="Tahoma"/>
          <w:lang w:val="sr-Latn-CS"/>
        </w:rPr>
        <w:tab/>
      </w:r>
      <w:r w:rsidR="003D38C1" w:rsidRPr="004C20B5">
        <w:rPr>
          <w:rFonts w:ascii="Tahoma" w:hAnsi="Tahoma" w:cs="Tahoma"/>
          <w:lang w:val="sr-Latn-CS"/>
        </w:rPr>
        <w:tab/>
        <w:t xml:space="preserve">  </w:t>
      </w:r>
      <w:r w:rsidR="008809BE" w:rsidRPr="004C20B5">
        <w:rPr>
          <w:rFonts w:ascii="Tahoma" w:hAnsi="Tahoma" w:cs="Tahoma"/>
        </w:rPr>
        <w:t xml:space="preserve">        </w:t>
      </w:r>
      <w:r w:rsidR="003D38C1" w:rsidRPr="004C20B5">
        <w:rPr>
          <w:rFonts w:ascii="Tahoma" w:hAnsi="Tahoma" w:cs="Tahoma"/>
          <w:lang w:val="sr-Latn-CS"/>
        </w:rPr>
        <w:t xml:space="preserve"> </w:t>
      </w:r>
      <w:r w:rsidRPr="004C20B5">
        <w:rPr>
          <w:rFonts w:ascii="Tahoma" w:hAnsi="Tahoma" w:cs="Tahoma"/>
          <w:lang w:val="sr-Cyrl-CS"/>
        </w:rPr>
        <w:t>км</w:t>
      </w:r>
    </w:p>
    <w:p w:rsidR="00037786" w:rsidRPr="004C20B5" w:rsidRDefault="008809BE" w:rsidP="00037786">
      <w:pPr>
        <w:jc w:val="center"/>
        <w:rPr>
          <w:rFonts w:ascii="Tahoma" w:hAnsi="Tahoma" w:cs="Tahoma"/>
        </w:rPr>
      </w:pPr>
      <w:r w:rsidRPr="004C20B5">
        <w:rPr>
          <w:rFonts w:ascii="Tahoma" w:hAnsi="Tahoma" w:cs="Tahoma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1996440</wp:posOffset>
            </wp:positionV>
            <wp:extent cx="4508500" cy="461010"/>
            <wp:effectExtent l="0" t="0" r="0" b="0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EF1" w:rsidRPr="004C20B5">
        <w:rPr>
          <w:rFonts w:ascii="Tahoma" w:hAnsi="Tahoma" w:cs="Tahoma"/>
          <w:noProof/>
        </w:rPr>
        <w:drawing>
          <wp:inline distT="0" distB="0" distL="0" distR="0">
            <wp:extent cx="4572000" cy="2743200"/>
            <wp:effectExtent l="0" t="0" r="0" b="0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37786" w:rsidRPr="004C20B5" w:rsidRDefault="00037786" w:rsidP="00037786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037786" w:rsidRPr="004C20B5" w:rsidRDefault="00037786" w:rsidP="00037786">
      <w:pPr>
        <w:jc w:val="center"/>
        <w:outlineLvl w:val="0"/>
        <w:rPr>
          <w:rFonts w:ascii="Tahoma" w:hAnsi="Tahoma" w:cs="Tahoma"/>
          <w:lang w:val="sr-Cyrl-CS"/>
        </w:rPr>
      </w:pPr>
      <w:r w:rsidRPr="004C20B5">
        <w:rPr>
          <w:rFonts w:ascii="Tahoma" w:hAnsi="Tahoma" w:cs="Tahoma"/>
          <w:lang w:val="sr-Cyrl-BA"/>
        </w:rPr>
        <w:t xml:space="preserve">Графикон </w:t>
      </w:r>
      <w:r w:rsidR="00D61322" w:rsidRPr="004C20B5">
        <w:rPr>
          <w:rFonts w:ascii="Tahoma" w:hAnsi="Tahoma" w:cs="Tahoma"/>
          <w:lang w:val="sr-Cyrl-BA"/>
        </w:rPr>
        <w:t>2</w:t>
      </w:r>
      <w:r w:rsidRPr="004C20B5">
        <w:rPr>
          <w:rFonts w:ascii="Tahoma" w:hAnsi="Tahoma" w:cs="Tahoma"/>
          <w:lang w:val="sr-Cyrl-BA"/>
        </w:rPr>
        <w:t xml:space="preserve">. </w:t>
      </w:r>
      <w:r w:rsidRPr="004C20B5">
        <w:rPr>
          <w:rFonts w:ascii="Tahoma" w:hAnsi="Tahoma" w:cs="Tahoma"/>
          <w:lang w:val="sr-Cyrl-CS"/>
        </w:rPr>
        <w:t>П</w:t>
      </w:r>
      <w:r w:rsidRPr="004C20B5">
        <w:rPr>
          <w:rFonts w:ascii="Tahoma" w:hAnsi="Tahoma" w:cs="Tahoma"/>
          <w:lang w:val="ru-RU"/>
        </w:rPr>
        <w:t>росјечн</w:t>
      </w:r>
      <w:r w:rsidRPr="004C20B5">
        <w:rPr>
          <w:rFonts w:ascii="Tahoma" w:hAnsi="Tahoma" w:cs="Tahoma"/>
        </w:rPr>
        <w:t>e</w:t>
      </w:r>
      <w:r w:rsidRPr="004C20B5">
        <w:rPr>
          <w:rFonts w:ascii="Tahoma" w:hAnsi="Tahoma" w:cs="Tahoma"/>
          <w:lang w:val="ru-RU"/>
        </w:rPr>
        <w:t xml:space="preserve"> нето плат</w:t>
      </w:r>
      <w:r w:rsidRPr="004C20B5">
        <w:rPr>
          <w:rFonts w:ascii="Tahoma" w:hAnsi="Tahoma" w:cs="Tahoma"/>
        </w:rPr>
        <w:t>e</w:t>
      </w:r>
      <w:r w:rsidRPr="004C20B5">
        <w:rPr>
          <w:rFonts w:ascii="Tahoma" w:hAnsi="Tahoma" w:cs="Tahoma"/>
          <w:lang w:val="ru-RU"/>
        </w:rPr>
        <w:t xml:space="preserve"> запослених по мјесецима</w:t>
      </w:r>
    </w:p>
    <w:p w:rsidR="004E0795" w:rsidRPr="004C20B5" w:rsidRDefault="004E0795">
      <w:pPr>
        <w:rPr>
          <w:rFonts w:ascii="Tahoma" w:hAnsi="Tahoma" w:cs="Tahoma"/>
          <w:lang w:val="sr-Cyrl-BA"/>
        </w:rPr>
      </w:pPr>
      <w:r w:rsidRPr="004C20B5">
        <w:rPr>
          <w:rFonts w:ascii="Tahoma" w:hAnsi="Tahoma" w:cs="Tahoma"/>
          <w:lang w:val="sr-Cyrl-BA"/>
        </w:rPr>
        <w:br w:type="page"/>
      </w:r>
    </w:p>
    <w:p w:rsidR="00037786" w:rsidRPr="004C20B5" w:rsidRDefault="00037786" w:rsidP="00037786">
      <w:pPr>
        <w:jc w:val="both"/>
        <w:rPr>
          <w:rFonts w:ascii="Tahoma" w:hAnsi="Tahoma" w:cs="Tahoma"/>
          <w:lang w:val="sr-Cyrl-BA"/>
        </w:rPr>
      </w:pPr>
    </w:p>
    <w:p w:rsidR="00761FF3" w:rsidRPr="004C20B5" w:rsidRDefault="00761FF3" w:rsidP="00761FF3">
      <w:pPr>
        <w:jc w:val="both"/>
        <w:rPr>
          <w:rFonts w:ascii="Tahoma" w:hAnsi="Tahoma" w:cs="Tahoma"/>
          <w:b/>
          <w:sz w:val="28"/>
          <w:szCs w:val="28"/>
          <w:lang w:val="sr-Cyrl-BA"/>
        </w:rPr>
      </w:pPr>
      <w:r w:rsidRPr="004C20B5">
        <w:rPr>
          <w:rFonts w:ascii="Tahoma" w:hAnsi="Tahoma" w:cs="Tahoma"/>
          <w:b/>
          <w:sz w:val="28"/>
          <w:szCs w:val="28"/>
          <w:lang w:val="sr-Cyrl-BA"/>
        </w:rPr>
        <w:t>Мјесечна инфлација у децембру 201</w:t>
      </w:r>
      <w:r w:rsidRPr="004C20B5">
        <w:rPr>
          <w:rFonts w:ascii="Tahoma" w:hAnsi="Tahoma" w:cs="Tahoma"/>
          <w:b/>
          <w:sz w:val="28"/>
          <w:szCs w:val="28"/>
        </w:rPr>
        <w:t>3</w:t>
      </w:r>
      <w:r w:rsidRPr="004C20B5">
        <w:rPr>
          <w:rFonts w:ascii="Tahoma" w:hAnsi="Tahoma" w:cs="Tahoma"/>
          <w:b/>
          <w:sz w:val="28"/>
          <w:szCs w:val="28"/>
          <w:lang w:val="sr-Cyrl-BA"/>
        </w:rPr>
        <w:t>. године -0,2%.</w:t>
      </w:r>
    </w:p>
    <w:p w:rsidR="00761FF3" w:rsidRPr="004C20B5" w:rsidRDefault="00761FF3" w:rsidP="00761FF3">
      <w:pPr>
        <w:jc w:val="both"/>
        <w:rPr>
          <w:rFonts w:ascii="Tahoma" w:hAnsi="Tahoma" w:cs="Tahoma"/>
          <w:sz w:val="26"/>
          <w:szCs w:val="26"/>
          <w:lang w:val="sr-Cyrl-BA"/>
        </w:rPr>
      </w:pPr>
      <w:r w:rsidRPr="004C20B5">
        <w:rPr>
          <w:rFonts w:ascii="Tahoma" w:hAnsi="Tahoma" w:cs="Tahoma"/>
          <w:sz w:val="26"/>
          <w:szCs w:val="26"/>
          <w:lang w:val="sr-Cyrl-BA"/>
        </w:rPr>
        <w:t>Годишња инфлација (</w:t>
      </w:r>
      <w:r w:rsidR="004C20B5">
        <w:rPr>
          <w:rFonts w:ascii="Tahoma" w:hAnsi="Tahoma" w:cs="Tahoma"/>
          <w:sz w:val="26"/>
          <w:szCs w:val="26"/>
        </w:rPr>
        <w:t>XII</w:t>
      </w:r>
      <w:r w:rsidRPr="004C20B5">
        <w:rPr>
          <w:rFonts w:ascii="Tahoma" w:hAnsi="Tahoma" w:cs="Tahoma"/>
          <w:sz w:val="26"/>
          <w:szCs w:val="26"/>
          <w:lang w:val="sr-Cyrl-BA"/>
        </w:rPr>
        <w:t xml:space="preserve"> 201</w:t>
      </w:r>
      <w:r w:rsidRPr="004C20B5">
        <w:rPr>
          <w:rFonts w:ascii="Tahoma" w:hAnsi="Tahoma" w:cs="Tahoma"/>
          <w:sz w:val="26"/>
          <w:szCs w:val="26"/>
        </w:rPr>
        <w:t>3</w:t>
      </w:r>
      <w:r w:rsidRPr="004C20B5">
        <w:rPr>
          <w:rFonts w:ascii="Tahoma" w:hAnsi="Tahoma" w:cs="Tahoma"/>
          <w:sz w:val="26"/>
          <w:szCs w:val="26"/>
          <w:lang w:val="sr-Cyrl-BA"/>
        </w:rPr>
        <w:t>/</w:t>
      </w:r>
      <w:r w:rsidR="004C20B5">
        <w:rPr>
          <w:rFonts w:ascii="Tahoma" w:hAnsi="Tahoma" w:cs="Tahoma"/>
          <w:sz w:val="26"/>
          <w:szCs w:val="26"/>
        </w:rPr>
        <w:t>XII</w:t>
      </w:r>
      <w:r w:rsidRPr="004C20B5">
        <w:rPr>
          <w:rFonts w:ascii="Tahoma" w:hAnsi="Tahoma" w:cs="Tahoma"/>
          <w:sz w:val="26"/>
          <w:szCs w:val="26"/>
          <w:lang w:val="sr-Cyrl-BA"/>
        </w:rPr>
        <w:t xml:space="preserve"> 201</w:t>
      </w:r>
      <w:r w:rsidRPr="004C20B5">
        <w:rPr>
          <w:rFonts w:ascii="Tahoma" w:hAnsi="Tahoma" w:cs="Tahoma"/>
          <w:sz w:val="26"/>
          <w:szCs w:val="26"/>
        </w:rPr>
        <w:t>2</w:t>
      </w:r>
      <w:r w:rsidR="00ED4323" w:rsidRPr="004C20B5">
        <w:rPr>
          <w:rFonts w:ascii="Tahoma" w:hAnsi="Tahoma" w:cs="Tahoma"/>
          <w:sz w:val="26"/>
          <w:szCs w:val="26"/>
        </w:rPr>
        <w:t>.</w:t>
      </w:r>
      <w:r w:rsidRPr="004C20B5">
        <w:rPr>
          <w:rFonts w:ascii="Tahoma" w:hAnsi="Tahoma" w:cs="Tahoma"/>
          <w:sz w:val="26"/>
          <w:szCs w:val="26"/>
          <w:lang w:val="sr-Cyrl-BA"/>
        </w:rPr>
        <w:t xml:space="preserve">) </w:t>
      </w:r>
      <w:r w:rsidRPr="004C20B5">
        <w:rPr>
          <w:rFonts w:ascii="Tahoma" w:hAnsi="Tahoma" w:cs="Tahoma"/>
          <w:b/>
          <w:sz w:val="26"/>
          <w:szCs w:val="26"/>
        </w:rPr>
        <w:t>-1</w:t>
      </w:r>
      <w:proofErr w:type="gramStart"/>
      <w:r w:rsidRPr="004C20B5">
        <w:rPr>
          <w:rFonts w:ascii="Tahoma" w:hAnsi="Tahoma" w:cs="Tahoma"/>
          <w:b/>
          <w:sz w:val="26"/>
          <w:szCs w:val="26"/>
          <w:lang w:val="sr-Cyrl-BA"/>
        </w:rPr>
        <w:t>,5</w:t>
      </w:r>
      <w:proofErr w:type="gramEnd"/>
      <w:r w:rsidRPr="004C20B5">
        <w:rPr>
          <w:rFonts w:ascii="Tahoma" w:hAnsi="Tahoma" w:cs="Tahoma"/>
          <w:b/>
          <w:sz w:val="26"/>
          <w:szCs w:val="26"/>
          <w:lang w:val="sr-Cyrl-BA"/>
        </w:rPr>
        <w:t>%</w:t>
      </w:r>
    </w:p>
    <w:p w:rsidR="00761FF3" w:rsidRPr="004C20B5" w:rsidRDefault="00761FF3" w:rsidP="00761FF3">
      <w:pPr>
        <w:spacing w:after="240"/>
        <w:jc w:val="both"/>
        <w:rPr>
          <w:rFonts w:ascii="Tahoma" w:hAnsi="Tahoma" w:cs="Tahoma"/>
          <w:b/>
          <w:sz w:val="26"/>
          <w:szCs w:val="26"/>
          <w:lang w:val="sr-Cyrl-BA"/>
        </w:rPr>
      </w:pPr>
      <w:r w:rsidRPr="004C20B5">
        <w:rPr>
          <w:rFonts w:ascii="Tahoma" w:hAnsi="Tahoma" w:cs="Tahoma"/>
          <w:sz w:val="26"/>
          <w:szCs w:val="26"/>
          <w:lang w:val="sr-Cyrl-BA"/>
        </w:rPr>
        <w:t>Просјечан годишњи раст (</w:t>
      </w:r>
      <w:r w:rsidR="004C20B5">
        <w:rPr>
          <w:rFonts w:ascii="Tahoma" w:hAnsi="Tahoma" w:cs="Tahoma"/>
          <w:sz w:val="26"/>
          <w:szCs w:val="26"/>
        </w:rPr>
        <w:t>I</w:t>
      </w:r>
      <w:r w:rsidRPr="004C20B5">
        <w:rPr>
          <w:rFonts w:ascii="Tahoma" w:hAnsi="Tahoma" w:cs="Tahoma"/>
          <w:sz w:val="26"/>
          <w:szCs w:val="26"/>
          <w:lang w:val="sr-Cyrl-BA"/>
        </w:rPr>
        <w:t>-</w:t>
      </w:r>
      <w:r w:rsidR="004C20B5">
        <w:rPr>
          <w:rFonts w:ascii="Tahoma" w:hAnsi="Tahoma" w:cs="Tahoma"/>
          <w:sz w:val="26"/>
          <w:szCs w:val="26"/>
        </w:rPr>
        <w:t>XII</w:t>
      </w:r>
      <w:r w:rsidRPr="004C20B5">
        <w:rPr>
          <w:rFonts w:ascii="Tahoma" w:hAnsi="Tahoma" w:cs="Tahoma"/>
          <w:sz w:val="26"/>
          <w:szCs w:val="26"/>
          <w:lang w:val="sr-Cyrl-BA"/>
        </w:rPr>
        <w:t xml:space="preserve"> 2013/</w:t>
      </w:r>
      <w:r w:rsidR="004C20B5">
        <w:rPr>
          <w:rFonts w:ascii="Tahoma" w:hAnsi="Tahoma" w:cs="Tahoma"/>
          <w:sz w:val="26"/>
          <w:szCs w:val="26"/>
        </w:rPr>
        <w:t>I</w:t>
      </w:r>
      <w:r w:rsidRPr="004C20B5">
        <w:rPr>
          <w:rFonts w:ascii="Tahoma" w:hAnsi="Tahoma" w:cs="Tahoma"/>
          <w:sz w:val="26"/>
          <w:szCs w:val="26"/>
          <w:lang w:val="sr-Cyrl-BA"/>
        </w:rPr>
        <w:t>-</w:t>
      </w:r>
      <w:r w:rsidR="004C20B5">
        <w:rPr>
          <w:rFonts w:ascii="Tahoma" w:hAnsi="Tahoma" w:cs="Tahoma"/>
          <w:sz w:val="26"/>
          <w:szCs w:val="26"/>
        </w:rPr>
        <w:t>XII</w:t>
      </w:r>
      <w:r w:rsidRPr="004C20B5">
        <w:rPr>
          <w:rFonts w:ascii="Tahoma" w:hAnsi="Tahoma" w:cs="Tahoma"/>
          <w:sz w:val="26"/>
          <w:szCs w:val="26"/>
          <w:lang w:val="sr-Cyrl-BA"/>
        </w:rPr>
        <w:t xml:space="preserve"> 2012</w:t>
      </w:r>
      <w:r w:rsidR="00ED4323" w:rsidRPr="004C20B5">
        <w:rPr>
          <w:rFonts w:ascii="Tahoma" w:hAnsi="Tahoma" w:cs="Tahoma"/>
          <w:sz w:val="26"/>
          <w:szCs w:val="26"/>
          <w:lang w:val="sr-Cyrl-BA"/>
        </w:rPr>
        <w:t>.</w:t>
      </w:r>
      <w:r w:rsidRPr="004C20B5">
        <w:rPr>
          <w:rFonts w:ascii="Tahoma" w:hAnsi="Tahoma" w:cs="Tahoma"/>
          <w:sz w:val="26"/>
          <w:szCs w:val="26"/>
          <w:lang w:val="sr-Cyrl-BA"/>
        </w:rPr>
        <w:t xml:space="preserve">) </w:t>
      </w:r>
      <w:r w:rsidRPr="004C20B5">
        <w:rPr>
          <w:rFonts w:ascii="Tahoma" w:hAnsi="Tahoma" w:cs="Tahoma"/>
          <w:b/>
          <w:sz w:val="26"/>
          <w:szCs w:val="26"/>
        </w:rPr>
        <w:t>0</w:t>
      </w:r>
      <w:proofErr w:type="gramStart"/>
      <w:r w:rsidRPr="004C20B5">
        <w:rPr>
          <w:rFonts w:ascii="Tahoma" w:hAnsi="Tahoma" w:cs="Tahoma"/>
          <w:b/>
          <w:sz w:val="26"/>
          <w:szCs w:val="26"/>
          <w:lang w:val="sr-Cyrl-BA"/>
        </w:rPr>
        <w:t>,0</w:t>
      </w:r>
      <w:proofErr w:type="gramEnd"/>
      <w:r w:rsidRPr="004C20B5">
        <w:rPr>
          <w:rFonts w:ascii="Tahoma" w:hAnsi="Tahoma" w:cs="Tahoma"/>
          <w:b/>
          <w:sz w:val="26"/>
          <w:szCs w:val="26"/>
          <w:lang w:val="sr-Cyrl-BA"/>
        </w:rPr>
        <w:t>%</w:t>
      </w:r>
    </w:p>
    <w:p w:rsidR="00761FF3" w:rsidRPr="004C20B5" w:rsidRDefault="00761FF3" w:rsidP="00ED4323">
      <w:pPr>
        <w:jc w:val="both"/>
        <w:rPr>
          <w:rFonts w:ascii="Tahoma" w:hAnsi="Tahoma" w:cs="Tahoma"/>
          <w:b/>
          <w:lang w:val="sr-Cyrl-BA"/>
        </w:rPr>
      </w:pPr>
      <w:r w:rsidRPr="004C20B5">
        <w:rPr>
          <w:rFonts w:ascii="Tahoma" w:hAnsi="Tahoma" w:cs="Tahoma"/>
          <w:lang w:val="sr-Cyrl-BA"/>
        </w:rPr>
        <w:t>Цијене производа и услуга, које се користе за личну потрошњу у Републици Српској, мјерене индексом потрошачких цијена, у децембру 2013. године у односу на новембар 2013.</w:t>
      </w:r>
      <w:r w:rsidRPr="004C20B5">
        <w:rPr>
          <w:rFonts w:ascii="Tahoma" w:hAnsi="Tahoma" w:cs="Tahoma"/>
        </w:rPr>
        <w:t xml:space="preserve"> </w:t>
      </w:r>
      <w:r w:rsidRPr="004C20B5">
        <w:rPr>
          <w:rFonts w:ascii="Tahoma" w:hAnsi="Tahoma" w:cs="Tahoma"/>
          <w:lang w:val="sr-Cyrl-BA"/>
        </w:rPr>
        <w:t>године, у просјеку су ниже за 0,2%.</w:t>
      </w:r>
      <w:r w:rsidRPr="004C20B5">
        <w:rPr>
          <w:rFonts w:ascii="Tahoma" w:hAnsi="Tahoma" w:cs="Tahoma"/>
          <w:b/>
          <w:lang w:val="sr-Cyrl-BA"/>
        </w:rPr>
        <w:t xml:space="preserve"> </w:t>
      </w:r>
    </w:p>
    <w:p w:rsidR="00761FF3" w:rsidRPr="004C20B5" w:rsidRDefault="00761FF3" w:rsidP="00ED4323">
      <w:pPr>
        <w:jc w:val="both"/>
        <w:rPr>
          <w:rFonts w:ascii="Tahoma" w:hAnsi="Tahoma" w:cs="Tahoma"/>
          <w:lang w:val="sr-Cyrl-BA"/>
        </w:rPr>
      </w:pPr>
    </w:p>
    <w:p w:rsidR="00761FF3" w:rsidRPr="004C20B5" w:rsidRDefault="00761FF3" w:rsidP="00ED4323">
      <w:pPr>
        <w:jc w:val="both"/>
        <w:rPr>
          <w:rFonts w:ascii="Tahoma" w:eastAsia="Calibri" w:hAnsi="Tahoma" w:cs="Tahoma"/>
          <w:i/>
          <w:lang w:val="sr-Cyrl-BA"/>
        </w:rPr>
      </w:pPr>
      <w:r w:rsidRPr="004C20B5">
        <w:rPr>
          <w:rFonts w:ascii="Tahoma" w:hAnsi="Tahoma" w:cs="Tahoma"/>
          <w:lang w:val="sr-Cyrl-BA"/>
        </w:rPr>
        <w:t xml:space="preserve">Забиљежен је раст код </w:t>
      </w:r>
      <w:r w:rsidR="004C20B5">
        <w:rPr>
          <w:rFonts w:ascii="Tahoma" w:hAnsi="Tahoma" w:cs="Tahoma"/>
        </w:rPr>
        <w:t>два</w:t>
      </w:r>
      <w:r w:rsidRPr="004C20B5">
        <w:rPr>
          <w:rFonts w:ascii="Tahoma" w:hAnsi="Tahoma" w:cs="Tahoma"/>
          <w:lang w:val="sr-Cyrl-BA"/>
        </w:rPr>
        <w:t xml:space="preserve"> од укупно 12 одјељака. Раст цијена у децембру забиљежен је у одјељцима</w:t>
      </w:r>
      <w:r w:rsidRPr="004C20B5">
        <w:rPr>
          <w:rFonts w:ascii="Tahoma" w:hAnsi="Tahoma" w:cs="Tahoma"/>
          <w:i/>
          <w:lang w:val="sr-Cyrl-BA"/>
        </w:rPr>
        <w:t xml:space="preserve"> Храна и безалкохолна пића и </w:t>
      </w:r>
      <w:r w:rsidRPr="004C20B5">
        <w:rPr>
          <w:rFonts w:ascii="Tahoma" w:eastAsia="Calibri" w:hAnsi="Tahoma" w:cs="Tahoma"/>
          <w:i/>
          <w:lang w:val="sr-Cyrl-BA"/>
        </w:rPr>
        <w:t>Здравство.</w:t>
      </w:r>
    </w:p>
    <w:p w:rsidR="00ED4323" w:rsidRPr="004C20B5" w:rsidRDefault="00ED4323" w:rsidP="00ED4323">
      <w:pPr>
        <w:jc w:val="both"/>
        <w:rPr>
          <w:rFonts w:ascii="Tahoma" w:eastAsia="Calibri" w:hAnsi="Tahoma" w:cs="Tahoma"/>
          <w:i/>
          <w:lang w:val="sr-Cyrl-BA"/>
        </w:rPr>
      </w:pPr>
    </w:p>
    <w:p w:rsidR="00761FF3" w:rsidRPr="004C20B5" w:rsidRDefault="00761FF3" w:rsidP="00ED4323">
      <w:pPr>
        <w:jc w:val="both"/>
        <w:rPr>
          <w:rFonts w:ascii="Tahoma" w:eastAsia="Calibri" w:hAnsi="Tahoma" w:cs="Tahoma"/>
          <w:lang w:val="sr-Cyrl-BA"/>
        </w:rPr>
      </w:pPr>
      <w:r w:rsidRPr="004C20B5">
        <w:rPr>
          <w:rFonts w:ascii="Tahoma" w:hAnsi="Tahoma" w:cs="Tahoma"/>
          <w:lang w:val="sr-Cyrl-BA"/>
        </w:rPr>
        <w:t xml:space="preserve">У </w:t>
      </w:r>
      <w:proofErr w:type="spellStart"/>
      <w:r w:rsidRPr="004C20B5">
        <w:rPr>
          <w:rFonts w:ascii="Tahoma" w:hAnsi="Tahoma" w:cs="Tahoma"/>
          <w:lang w:val="sr-Cyrl-BA"/>
        </w:rPr>
        <w:t>Одјељаку</w:t>
      </w:r>
      <w:proofErr w:type="spellEnd"/>
      <w:r w:rsidRPr="004C20B5">
        <w:rPr>
          <w:rFonts w:ascii="Tahoma" w:hAnsi="Tahoma" w:cs="Tahoma"/>
          <w:lang w:val="sr-Cyrl-BA"/>
        </w:rPr>
        <w:t xml:space="preserve"> </w:t>
      </w:r>
      <w:r w:rsidRPr="004C20B5">
        <w:rPr>
          <w:rFonts w:ascii="Tahoma" w:hAnsi="Tahoma" w:cs="Tahoma"/>
          <w:i/>
          <w:lang w:val="sr-Cyrl-BA"/>
        </w:rPr>
        <w:t xml:space="preserve">Храна и безалкохолна пића </w:t>
      </w:r>
      <w:r w:rsidRPr="004C20B5">
        <w:rPr>
          <w:rFonts w:ascii="Tahoma" w:hAnsi="Tahoma" w:cs="Tahoma"/>
          <w:lang w:val="sr-Cyrl-BA"/>
        </w:rPr>
        <w:t>гдје су цијене у просјеку више за 0,1%</w:t>
      </w:r>
      <w:r w:rsidRPr="004C20B5">
        <w:rPr>
          <w:rFonts w:ascii="Tahoma" w:hAnsi="Tahoma" w:cs="Tahoma"/>
          <w:i/>
          <w:lang w:val="sr-Cyrl-BA"/>
        </w:rPr>
        <w:t xml:space="preserve">, </w:t>
      </w:r>
      <w:r w:rsidRPr="004C20B5">
        <w:rPr>
          <w:rFonts w:ascii="Tahoma" w:hAnsi="Tahoma" w:cs="Tahoma"/>
          <w:lang w:val="sr-Cyrl-BA"/>
        </w:rPr>
        <w:t xml:space="preserve">група </w:t>
      </w:r>
      <w:r w:rsidRPr="004C20B5">
        <w:rPr>
          <w:rFonts w:ascii="Tahoma" w:hAnsi="Tahoma" w:cs="Tahoma"/>
          <w:i/>
          <w:lang w:val="sr-Cyrl-BA"/>
        </w:rPr>
        <w:t xml:space="preserve">Храна </w:t>
      </w:r>
      <w:r w:rsidRPr="004C20B5">
        <w:rPr>
          <w:rFonts w:ascii="Tahoma" w:hAnsi="Tahoma" w:cs="Tahoma"/>
          <w:lang w:val="sr-Cyrl-BA"/>
        </w:rPr>
        <w:t>биљежи</w:t>
      </w:r>
      <w:r w:rsidRPr="004C20B5">
        <w:rPr>
          <w:rFonts w:ascii="Tahoma" w:hAnsi="Tahoma" w:cs="Tahoma"/>
          <w:i/>
          <w:lang w:val="sr-Cyrl-BA"/>
        </w:rPr>
        <w:t xml:space="preserve"> </w:t>
      </w:r>
      <w:r w:rsidRPr="004C20B5">
        <w:rPr>
          <w:rFonts w:ascii="Tahoma" w:hAnsi="Tahoma" w:cs="Tahoma"/>
          <w:lang w:val="sr-Cyrl-BA"/>
        </w:rPr>
        <w:t xml:space="preserve">раст цијена 0,3% и то повећање цијена овај мјесец је забиљежено код поврћа 9,0%, телетине 3,7%, маслаца 2,1%, додатка јелима 2,0%, тјестенине 1,8%, </w:t>
      </w:r>
      <w:r w:rsidRPr="004C20B5">
        <w:rPr>
          <w:rFonts w:ascii="Tahoma" w:hAnsi="Tahoma" w:cs="Tahoma"/>
        </w:rPr>
        <w:t xml:space="preserve"> </w:t>
      </w:r>
      <w:proofErr w:type="spellStart"/>
      <w:r w:rsidRPr="004C20B5">
        <w:rPr>
          <w:rFonts w:ascii="Tahoma" w:hAnsi="Tahoma" w:cs="Tahoma"/>
        </w:rPr>
        <w:t>прашка</w:t>
      </w:r>
      <w:proofErr w:type="spellEnd"/>
      <w:r w:rsidRPr="004C20B5">
        <w:rPr>
          <w:rFonts w:ascii="Tahoma" w:hAnsi="Tahoma" w:cs="Tahoma"/>
        </w:rPr>
        <w:t xml:space="preserve"> </w:t>
      </w:r>
      <w:proofErr w:type="spellStart"/>
      <w:r w:rsidRPr="004C20B5">
        <w:rPr>
          <w:rFonts w:ascii="Tahoma" w:hAnsi="Tahoma" w:cs="Tahoma"/>
        </w:rPr>
        <w:t>за</w:t>
      </w:r>
      <w:proofErr w:type="spellEnd"/>
      <w:r w:rsidRPr="004C20B5">
        <w:rPr>
          <w:rFonts w:ascii="Tahoma" w:hAnsi="Tahoma" w:cs="Tahoma"/>
        </w:rPr>
        <w:t xml:space="preserve"> </w:t>
      </w:r>
      <w:proofErr w:type="spellStart"/>
      <w:r w:rsidRPr="004C20B5">
        <w:rPr>
          <w:rFonts w:ascii="Tahoma" w:hAnsi="Tahoma" w:cs="Tahoma"/>
        </w:rPr>
        <w:t>пециво</w:t>
      </w:r>
      <w:proofErr w:type="spellEnd"/>
      <w:r w:rsidRPr="004C20B5">
        <w:rPr>
          <w:rFonts w:ascii="Tahoma" w:hAnsi="Tahoma" w:cs="Tahoma"/>
        </w:rPr>
        <w:t xml:space="preserve"> 1,4%, </w:t>
      </w:r>
      <w:proofErr w:type="spellStart"/>
      <w:r w:rsidRPr="004C20B5">
        <w:rPr>
          <w:rFonts w:ascii="Tahoma" w:hAnsi="Tahoma" w:cs="Tahoma"/>
        </w:rPr>
        <w:t>сирћета</w:t>
      </w:r>
      <w:proofErr w:type="spellEnd"/>
      <w:r w:rsidRPr="004C20B5">
        <w:rPr>
          <w:rFonts w:ascii="Tahoma" w:hAnsi="Tahoma" w:cs="Tahoma"/>
        </w:rPr>
        <w:t xml:space="preserve"> 1,0%,</w:t>
      </w:r>
      <w:r w:rsidRPr="004C20B5">
        <w:rPr>
          <w:rFonts w:ascii="Tahoma" w:hAnsi="Tahoma" w:cs="Tahoma"/>
          <w:lang w:val="sr-Cyrl-BA"/>
        </w:rPr>
        <w:t xml:space="preserve"> свјеже или замрзнуте рибе 0,8%, кокошијих јаја 0,6%, сушеног и димљеног меса 0,5%, јагњетине 0,4%, сосова и зачина 0,3%, јунетине 0,2%, кухињске соли 0,1%. </w:t>
      </w:r>
      <w:r w:rsidRPr="004C20B5">
        <w:rPr>
          <w:rFonts w:ascii="Tahoma" w:eastAsia="Calibri" w:hAnsi="Tahoma" w:cs="Tahoma"/>
          <w:lang w:val="sr-Cyrl-BA"/>
        </w:rPr>
        <w:t xml:space="preserve">У групи </w:t>
      </w:r>
      <w:r w:rsidRPr="004C20B5">
        <w:rPr>
          <w:rFonts w:ascii="Tahoma" w:eastAsia="Calibri" w:hAnsi="Tahoma" w:cs="Tahoma"/>
          <w:i/>
          <w:lang w:val="sr-Cyrl-BA"/>
        </w:rPr>
        <w:t xml:space="preserve">Безалкохолних пића </w:t>
      </w:r>
      <w:r w:rsidRPr="004C20B5">
        <w:rPr>
          <w:rFonts w:ascii="Tahoma" w:eastAsia="Calibri" w:hAnsi="Tahoma" w:cs="Tahoma"/>
          <w:lang w:val="sr-Cyrl-BA"/>
        </w:rPr>
        <w:t>цијене се у просјеку ниже за 1,0% усљед нижих цијена кафе за 1,2% и минералне воде за 1,1%.</w:t>
      </w:r>
    </w:p>
    <w:p w:rsidR="00ED4323" w:rsidRPr="004C20B5" w:rsidRDefault="00ED4323" w:rsidP="00ED4323">
      <w:pPr>
        <w:jc w:val="both"/>
        <w:rPr>
          <w:rFonts w:ascii="Tahoma" w:eastAsia="Calibri" w:hAnsi="Tahoma" w:cs="Tahoma"/>
          <w:lang w:val="sr-Cyrl-BA"/>
        </w:rPr>
      </w:pPr>
    </w:p>
    <w:p w:rsidR="00761FF3" w:rsidRPr="004C20B5" w:rsidRDefault="00761FF3" w:rsidP="00ED4323">
      <w:pPr>
        <w:jc w:val="both"/>
        <w:rPr>
          <w:rFonts w:ascii="Tahoma" w:hAnsi="Tahoma" w:cs="Tahoma"/>
          <w:i/>
          <w:lang w:val="sr-Cyrl-BA"/>
        </w:rPr>
      </w:pPr>
      <w:r w:rsidRPr="004C20B5">
        <w:rPr>
          <w:rFonts w:ascii="Tahoma" w:hAnsi="Tahoma" w:cs="Tahoma"/>
          <w:lang w:val="sr-Cyrl-BA"/>
        </w:rPr>
        <w:t>Раст цијена 0,1% који је забиљежен у одјељку</w:t>
      </w:r>
      <w:r w:rsidRPr="004C20B5">
        <w:rPr>
          <w:rFonts w:ascii="Tahoma" w:eastAsia="Calibri" w:hAnsi="Tahoma" w:cs="Tahoma"/>
          <w:i/>
          <w:lang w:val="sr-Cyrl-BA"/>
        </w:rPr>
        <w:t xml:space="preserve"> Здравство</w:t>
      </w:r>
      <w:r w:rsidRPr="004C20B5">
        <w:rPr>
          <w:rFonts w:ascii="Tahoma" w:hAnsi="Tahoma" w:cs="Tahoma"/>
          <w:lang w:val="sr-Cyrl-BA"/>
        </w:rPr>
        <w:t xml:space="preserve"> настао је због виших цијена појединих лијекова за 0,1% и осталих медицинских производа (завоји, шприце, топломјери) за 0,2%.</w:t>
      </w:r>
    </w:p>
    <w:p w:rsidR="00ED4323" w:rsidRPr="004C20B5" w:rsidRDefault="00ED4323" w:rsidP="00ED4323">
      <w:pPr>
        <w:jc w:val="both"/>
        <w:rPr>
          <w:rFonts w:ascii="Tahoma" w:hAnsi="Tahoma" w:cs="Tahoma"/>
          <w:lang w:val="sr-Cyrl-BA"/>
        </w:rPr>
      </w:pPr>
    </w:p>
    <w:p w:rsidR="00761FF3" w:rsidRPr="004C20B5" w:rsidRDefault="00761FF3" w:rsidP="00ED4323">
      <w:pPr>
        <w:jc w:val="both"/>
        <w:rPr>
          <w:rFonts w:ascii="Tahoma" w:hAnsi="Tahoma" w:cs="Tahoma"/>
          <w:i/>
          <w:lang w:val="sr-Cyrl-BA"/>
        </w:rPr>
      </w:pPr>
      <w:r w:rsidRPr="004C20B5">
        <w:rPr>
          <w:rFonts w:ascii="Tahoma" w:hAnsi="Tahoma" w:cs="Tahoma"/>
          <w:lang w:val="sr-Cyrl-BA"/>
        </w:rPr>
        <w:t>Забиљежен је и пад цијена код 7 од укупно 12 одјељака. Пад цијена у децембру забиљежен је код одјељака</w:t>
      </w:r>
      <w:r w:rsidRPr="004C20B5">
        <w:rPr>
          <w:rFonts w:ascii="Tahoma" w:hAnsi="Tahoma" w:cs="Tahoma"/>
          <w:i/>
          <w:lang w:val="sr-Cyrl-BA"/>
        </w:rPr>
        <w:t xml:space="preserve"> Становање, Превоз,</w:t>
      </w:r>
      <w:r w:rsidRPr="004C20B5">
        <w:rPr>
          <w:rFonts w:ascii="Tahoma" w:eastAsia="Calibri" w:hAnsi="Tahoma" w:cs="Tahoma"/>
          <w:i/>
          <w:lang w:val="sr-Cyrl-BA"/>
        </w:rPr>
        <w:t xml:space="preserve"> Рекреација и култура,</w:t>
      </w:r>
      <w:r w:rsidRPr="004C20B5">
        <w:rPr>
          <w:rFonts w:ascii="Tahoma" w:hAnsi="Tahoma" w:cs="Tahoma"/>
          <w:i/>
          <w:lang w:val="sr-Cyrl-BA"/>
        </w:rPr>
        <w:t xml:space="preserve"> Остала добра и услуге, Алкохолна пића и дуван, Намјештај и покућство</w:t>
      </w:r>
      <w:r w:rsidRPr="004C20B5">
        <w:rPr>
          <w:rFonts w:ascii="Tahoma" w:hAnsi="Tahoma" w:cs="Tahoma"/>
          <w:lang w:val="sr-Cyrl-BA"/>
        </w:rPr>
        <w:t xml:space="preserve"> и</w:t>
      </w:r>
      <w:r w:rsidRPr="004C20B5">
        <w:rPr>
          <w:rFonts w:ascii="Tahoma" w:hAnsi="Tahoma" w:cs="Tahoma"/>
          <w:i/>
          <w:lang w:val="sr-Cyrl-BA"/>
        </w:rPr>
        <w:t xml:space="preserve"> Одјећа и обућа.</w:t>
      </w:r>
    </w:p>
    <w:p w:rsidR="00ED4323" w:rsidRPr="004C20B5" w:rsidRDefault="00ED4323" w:rsidP="00ED4323">
      <w:pPr>
        <w:jc w:val="both"/>
        <w:rPr>
          <w:rFonts w:ascii="Tahoma" w:hAnsi="Tahoma" w:cs="Tahoma"/>
          <w:i/>
          <w:lang w:val="sr-Cyrl-BA"/>
        </w:rPr>
      </w:pPr>
    </w:p>
    <w:p w:rsidR="00761FF3" w:rsidRPr="004C20B5" w:rsidRDefault="00761FF3" w:rsidP="00ED4323">
      <w:pPr>
        <w:jc w:val="both"/>
        <w:rPr>
          <w:rFonts w:ascii="Tahoma" w:hAnsi="Tahoma" w:cs="Tahoma"/>
          <w:lang w:val="sr-Cyrl-BA"/>
        </w:rPr>
      </w:pPr>
      <w:r w:rsidRPr="004C20B5">
        <w:rPr>
          <w:rFonts w:ascii="Tahoma" w:hAnsi="Tahoma" w:cs="Tahoma"/>
          <w:lang w:val="sr-Cyrl-BA"/>
        </w:rPr>
        <w:t xml:space="preserve">У одјељку </w:t>
      </w:r>
      <w:r w:rsidRPr="004C20B5">
        <w:rPr>
          <w:rFonts w:ascii="Tahoma" w:hAnsi="Tahoma" w:cs="Tahoma"/>
          <w:i/>
          <w:lang w:val="sr-Cyrl-BA"/>
        </w:rPr>
        <w:t xml:space="preserve">Становање </w:t>
      </w:r>
      <w:r w:rsidRPr="004C20B5">
        <w:rPr>
          <w:rFonts w:ascii="Tahoma" w:hAnsi="Tahoma" w:cs="Tahoma"/>
          <w:lang w:val="sr-Cyrl-BA"/>
        </w:rPr>
        <w:t>забиљежен је пад цијена 0,1% усљед нижих цијена огревног дрвета за 0,6%.</w:t>
      </w:r>
      <w:r w:rsidRPr="004C20B5">
        <w:rPr>
          <w:rFonts w:ascii="Tahoma" w:hAnsi="Tahoma" w:cs="Tahoma"/>
        </w:rPr>
        <w:t xml:space="preserve"> </w:t>
      </w:r>
      <w:r w:rsidRPr="004C20B5">
        <w:rPr>
          <w:rFonts w:ascii="Tahoma" w:hAnsi="Tahoma" w:cs="Tahoma"/>
          <w:lang w:val="sr-Cyrl-BA"/>
        </w:rPr>
        <w:t xml:space="preserve">У одјељку </w:t>
      </w:r>
      <w:r w:rsidRPr="004C20B5">
        <w:rPr>
          <w:rFonts w:ascii="Tahoma" w:hAnsi="Tahoma" w:cs="Tahoma"/>
          <w:i/>
          <w:lang w:val="sr-Cyrl-BA"/>
        </w:rPr>
        <w:t>Превоз</w:t>
      </w:r>
      <w:r w:rsidRPr="004C20B5">
        <w:rPr>
          <w:rFonts w:ascii="Tahoma" w:hAnsi="Tahoma" w:cs="Tahoma"/>
          <w:lang w:val="sr-Cyrl-BA"/>
        </w:rPr>
        <w:t xml:space="preserve"> забиљежен је пад цијена 0,2% усљед нижих цијена горива и мазива за 0,4%.</w:t>
      </w:r>
      <w:r w:rsidRPr="004C20B5">
        <w:rPr>
          <w:rFonts w:ascii="Tahoma" w:hAnsi="Tahoma" w:cs="Tahoma"/>
        </w:rPr>
        <w:t xml:space="preserve"> </w:t>
      </w:r>
      <w:r w:rsidRPr="004C20B5">
        <w:rPr>
          <w:rFonts w:ascii="Tahoma" w:hAnsi="Tahoma" w:cs="Tahoma"/>
          <w:lang w:val="sr-Cyrl-BA"/>
        </w:rPr>
        <w:t>И у одјељку Рекреација и култура забиљежен је пад цијена 0,2% због нижих цијена књига за 3,4%</w:t>
      </w:r>
      <w:r w:rsidRPr="004C20B5">
        <w:rPr>
          <w:rFonts w:ascii="Tahoma" w:hAnsi="Tahoma" w:cs="Tahoma"/>
        </w:rPr>
        <w:t xml:space="preserve">. </w:t>
      </w:r>
      <w:r w:rsidRPr="004C20B5">
        <w:rPr>
          <w:rFonts w:ascii="Tahoma" w:hAnsi="Tahoma" w:cs="Tahoma"/>
          <w:lang w:val="sr-Cyrl-BA"/>
        </w:rPr>
        <w:t xml:space="preserve">Пад цијена 0,3% који је забиљежен  у одјељку </w:t>
      </w:r>
      <w:r w:rsidRPr="004C20B5">
        <w:rPr>
          <w:rFonts w:ascii="Tahoma" w:hAnsi="Tahoma" w:cs="Tahoma"/>
          <w:i/>
          <w:lang w:val="sr-Cyrl-BA"/>
        </w:rPr>
        <w:t>Остала добра и услуге</w:t>
      </w:r>
      <w:r w:rsidRPr="004C20B5">
        <w:rPr>
          <w:rFonts w:ascii="Tahoma" w:hAnsi="Tahoma" w:cs="Tahoma"/>
          <w:lang w:val="sr-Cyrl-BA"/>
        </w:rPr>
        <w:t xml:space="preserve"> настао је због нижих цијена производа за личну његу и хигијену </w:t>
      </w:r>
      <w:r w:rsidRPr="004C20B5">
        <w:rPr>
          <w:rFonts w:ascii="Tahoma" w:hAnsi="Tahoma" w:cs="Tahoma"/>
          <w:lang w:val="sr-Cyrl-BA" w:eastAsia="sr-Latn-BA"/>
        </w:rPr>
        <w:t>за 0,6%.</w:t>
      </w:r>
      <w:r w:rsidRPr="004C20B5">
        <w:rPr>
          <w:rFonts w:ascii="Tahoma" w:hAnsi="Tahoma" w:cs="Tahoma"/>
          <w:lang w:eastAsia="sr-Latn-BA"/>
        </w:rPr>
        <w:t xml:space="preserve"> </w:t>
      </w:r>
      <w:r w:rsidRPr="004C20B5">
        <w:rPr>
          <w:rFonts w:ascii="Tahoma" w:hAnsi="Tahoma" w:cs="Tahoma"/>
          <w:lang w:val="sr-Cyrl-BA"/>
        </w:rPr>
        <w:t xml:space="preserve">У одјељку </w:t>
      </w:r>
      <w:r w:rsidRPr="004C20B5">
        <w:rPr>
          <w:rFonts w:ascii="Tahoma" w:hAnsi="Tahoma" w:cs="Tahoma"/>
          <w:i/>
          <w:lang w:val="sr-Cyrl-BA"/>
        </w:rPr>
        <w:t xml:space="preserve">Алкохолна пића и дуван </w:t>
      </w:r>
      <w:r w:rsidRPr="004C20B5">
        <w:rPr>
          <w:rFonts w:ascii="Tahoma" w:hAnsi="Tahoma" w:cs="Tahoma"/>
          <w:lang w:val="sr-Cyrl-BA"/>
        </w:rPr>
        <w:t>пад цијена 0,4% настао је усљед нижих цијена вина за 2,0%, пива за 1,3% и жестоких пића за 0,5%.</w:t>
      </w:r>
      <w:r w:rsidRPr="004C20B5">
        <w:rPr>
          <w:rFonts w:ascii="Tahoma" w:hAnsi="Tahoma" w:cs="Tahoma"/>
        </w:rPr>
        <w:t xml:space="preserve"> </w:t>
      </w:r>
      <w:r w:rsidRPr="004C20B5">
        <w:rPr>
          <w:rFonts w:ascii="Tahoma" w:hAnsi="Tahoma" w:cs="Tahoma"/>
          <w:lang w:val="sr-Cyrl-BA"/>
        </w:rPr>
        <w:t xml:space="preserve">Пад цијена 0,6% који је забиљежен  у одјељку </w:t>
      </w:r>
      <w:r w:rsidRPr="004C20B5">
        <w:rPr>
          <w:rFonts w:ascii="Tahoma" w:hAnsi="Tahoma" w:cs="Tahoma"/>
          <w:i/>
          <w:lang w:val="sr-Cyrl-BA"/>
        </w:rPr>
        <w:t>Намјештај и покућство</w:t>
      </w:r>
      <w:r w:rsidRPr="004C20B5">
        <w:rPr>
          <w:rFonts w:ascii="Tahoma" w:hAnsi="Tahoma" w:cs="Tahoma"/>
          <w:lang w:val="sr-Cyrl-BA"/>
        </w:rPr>
        <w:t xml:space="preserve"> настао је због нижих цијена производа за чишћење и одржавање куће за 1,3%.</w:t>
      </w:r>
      <w:r w:rsidRPr="004C20B5">
        <w:rPr>
          <w:rFonts w:ascii="Tahoma" w:hAnsi="Tahoma" w:cs="Tahoma"/>
        </w:rPr>
        <w:t xml:space="preserve"> </w:t>
      </w:r>
      <w:r w:rsidRPr="004C20B5">
        <w:rPr>
          <w:rFonts w:ascii="Tahoma" w:eastAsia="Calibri" w:hAnsi="Tahoma" w:cs="Tahoma"/>
          <w:lang w:val="sr-Cyrl-BA"/>
        </w:rPr>
        <w:t xml:space="preserve">У одјељку </w:t>
      </w:r>
      <w:r w:rsidRPr="004C20B5">
        <w:rPr>
          <w:rFonts w:ascii="Tahoma" w:hAnsi="Tahoma" w:cs="Tahoma"/>
          <w:i/>
          <w:lang w:val="sr-Cyrl-BA"/>
        </w:rPr>
        <w:t>Одјећа и обућа</w:t>
      </w:r>
      <w:r w:rsidRPr="004C20B5">
        <w:rPr>
          <w:rFonts w:ascii="Tahoma" w:eastAsia="Calibri" w:hAnsi="Tahoma" w:cs="Tahoma"/>
          <w:lang w:val="sr-Cyrl-BA"/>
        </w:rPr>
        <w:t xml:space="preserve"> цијене су у просјеку ниже за 1,7% због нижих цијена </w:t>
      </w:r>
      <w:r w:rsidRPr="004C20B5">
        <w:rPr>
          <w:rFonts w:ascii="Tahoma" w:hAnsi="Tahoma" w:cs="Tahoma"/>
          <w:lang w:val="sr-Cyrl-BA"/>
        </w:rPr>
        <w:t>одјеће и обуће, усљед сезонских снижења.</w:t>
      </w:r>
    </w:p>
    <w:p w:rsidR="00761FF3" w:rsidRPr="004C20B5" w:rsidRDefault="00761FF3" w:rsidP="00ED4323">
      <w:pPr>
        <w:jc w:val="both"/>
        <w:rPr>
          <w:rFonts w:ascii="Tahoma" w:hAnsi="Tahoma" w:cs="Tahoma"/>
        </w:rPr>
      </w:pPr>
    </w:p>
    <w:p w:rsidR="00761FF3" w:rsidRPr="004C20B5" w:rsidRDefault="00761FF3" w:rsidP="00ED4323">
      <w:pPr>
        <w:jc w:val="both"/>
        <w:rPr>
          <w:rFonts w:ascii="Tahoma" w:hAnsi="Tahoma" w:cs="Tahoma"/>
          <w:i/>
          <w:lang w:val="sr-Cyrl-BA"/>
        </w:rPr>
      </w:pPr>
      <w:r w:rsidRPr="004C20B5">
        <w:rPr>
          <w:rFonts w:ascii="Tahoma" w:hAnsi="Tahoma" w:cs="Tahoma"/>
          <w:lang w:val="sr-Cyrl-BA"/>
        </w:rPr>
        <w:t>У одјељцима</w:t>
      </w:r>
      <w:r w:rsidRPr="004C20B5">
        <w:rPr>
          <w:rFonts w:ascii="Tahoma" w:eastAsia="Calibri" w:hAnsi="Tahoma" w:cs="Tahoma"/>
          <w:i/>
          <w:lang w:val="sr-Cyrl-BA"/>
        </w:rPr>
        <w:t xml:space="preserve"> </w:t>
      </w:r>
      <w:r w:rsidRPr="004C20B5">
        <w:rPr>
          <w:rFonts w:ascii="Tahoma" w:hAnsi="Tahoma" w:cs="Tahoma"/>
          <w:i/>
          <w:lang w:val="sr-Cyrl-BA"/>
        </w:rPr>
        <w:t>Комуникације,</w:t>
      </w:r>
      <w:r w:rsidRPr="004C20B5">
        <w:rPr>
          <w:rFonts w:ascii="Tahoma" w:eastAsia="Calibri" w:hAnsi="Tahoma" w:cs="Tahoma"/>
          <w:i/>
          <w:lang w:val="sr-Cyrl-BA"/>
        </w:rPr>
        <w:t xml:space="preserve"> </w:t>
      </w:r>
      <w:r w:rsidRPr="004C20B5">
        <w:rPr>
          <w:rFonts w:ascii="Tahoma" w:hAnsi="Tahoma" w:cs="Tahoma"/>
          <w:i/>
          <w:lang w:val="sr-Cyrl-BA"/>
        </w:rPr>
        <w:t xml:space="preserve">Образовање и </w:t>
      </w:r>
      <w:r w:rsidRPr="004C20B5">
        <w:rPr>
          <w:rFonts w:ascii="Tahoma" w:eastAsia="Calibri" w:hAnsi="Tahoma" w:cs="Tahoma"/>
          <w:i/>
          <w:lang w:val="sr-Cyrl-BA"/>
        </w:rPr>
        <w:t>Ресторани и хотели</w:t>
      </w:r>
      <w:r w:rsidRPr="004C20B5">
        <w:rPr>
          <w:rFonts w:ascii="Tahoma" w:hAnsi="Tahoma" w:cs="Tahoma"/>
          <w:i/>
          <w:lang w:val="sr-Cyrl-BA"/>
        </w:rPr>
        <w:t xml:space="preserve"> </w:t>
      </w:r>
      <w:r w:rsidRPr="004C20B5">
        <w:rPr>
          <w:rFonts w:ascii="Tahoma" w:hAnsi="Tahoma" w:cs="Tahoma"/>
          <w:lang w:val="sr-Cyrl-BA"/>
        </w:rPr>
        <w:t>цијене су у просјеку остале исте</w:t>
      </w:r>
      <w:r w:rsidRPr="004C20B5">
        <w:rPr>
          <w:rFonts w:ascii="Tahoma" w:eastAsia="Calibri" w:hAnsi="Tahoma" w:cs="Tahoma"/>
          <w:i/>
          <w:lang w:val="sr-Cyrl-BA"/>
        </w:rPr>
        <w:t>.</w:t>
      </w:r>
      <w:r w:rsidRPr="004C20B5">
        <w:rPr>
          <w:rFonts w:ascii="Tahoma" w:hAnsi="Tahoma" w:cs="Tahoma"/>
          <w:i/>
          <w:lang w:val="sr-Cyrl-BA"/>
        </w:rPr>
        <w:t xml:space="preserve"> </w:t>
      </w:r>
    </w:p>
    <w:p w:rsidR="00761FF3" w:rsidRPr="004C20B5" w:rsidRDefault="00761FF3" w:rsidP="00ED4323">
      <w:pPr>
        <w:jc w:val="both"/>
        <w:rPr>
          <w:rFonts w:ascii="Tahoma" w:hAnsi="Tahoma" w:cs="Tahoma"/>
        </w:rPr>
      </w:pPr>
    </w:p>
    <w:p w:rsidR="00770BE1" w:rsidRPr="004C20B5" w:rsidRDefault="00C0442C" w:rsidP="00ED4323">
      <w:pPr>
        <w:jc w:val="both"/>
        <w:rPr>
          <w:rFonts w:ascii="Tahoma" w:hAnsi="Tahoma" w:cs="Tahoma"/>
          <w:lang w:val="sr-Cyrl-BA"/>
        </w:rPr>
      </w:pPr>
      <w:r w:rsidRPr="004C20B5">
        <w:rPr>
          <w:rFonts w:ascii="Tahoma" w:hAnsi="Tahoma" w:cs="Tahoma"/>
          <w:lang w:val="sr-Cyrl-BA"/>
        </w:rPr>
        <w:t xml:space="preserve">Индекси производа и услуга, који се користе за личну потрошњу у Републици Српској, у </w:t>
      </w:r>
      <w:r w:rsidR="00761FF3" w:rsidRPr="004C20B5">
        <w:rPr>
          <w:rFonts w:ascii="Tahoma" w:hAnsi="Tahoma" w:cs="Tahoma"/>
          <w:lang w:val="sr-Cyrl-BA"/>
        </w:rPr>
        <w:t>дец</w:t>
      </w:r>
      <w:r w:rsidRPr="004C20B5">
        <w:rPr>
          <w:rFonts w:ascii="Tahoma" w:hAnsi="Tahoma" w:cs="Tahoma"/>
          <w:lang w:val="sr-Cyrl-BA"/>
        </w:rPr>
        <w:t>ембру 2013. године у односу на исти мјесец 2012. г</w:t>
      </w:r>
      <w:r w:rsidR="00761FF3" w:rsidRPr="004C20B5">
        <w:rPr>
          <w:rFonts w:ascii="Tahoma" w:hAnsi="Tahoma" w:cs="Tahoma"/>
          <w:lang w:val="sr-Cyrl-BA"/>
        </w:rPr>
        <w:t>одине, нижи су у просјеку за 1,5</w:t>
      </w:r>
      <w:r w:rsidRPr="004C20B5">
        <w:rPr>
          <w:rFonts w:ascii="Tahoma" w:hAnsi="Tahoma" w:cs="Tahoma"/>
          <w:lang w:val="sr-Cyrl-BA"/>
        </w:rPr>
        <w:t xml:space="preserve">%. Највећи утицај имао је индекс одјељка </w:t>
      </w:r>
      <w:r w:rsidRPr="004C20B5">
        <w:rPr>
          <w:rFonts w:ascii="Tahoma" w:hAnsi="Tahoma" w:cs="Tahoma"/>
          <w:i/>
          <w:lang w:val="sr-Cyrl-BA"/>
        </w:rPr>
        <w:t>Храна и безалкохолна</w:t>
      </w:r>
      <w:r w:rsidRPr="004C20B5">
        <w:rPr>
          <w:rFonts w:ascii="Tahoma" w:hAnsi="Tahoma" w:cs="Tahoma"/>
          <w:lang w:val="sr-Cyrl-BA"/>
        </w:rPr>
        <w:t xml:space="preserve"> пића који је у односу на </w:t>
      </w:r>
      <w:r w:rsidR="00761FF3" w:rsidRPr="004C20B5">
        <w:rPr>
          <w:rFonts w:ascii="Tahoma" w:hAnsi="Tahoma" w:cs="Tahoma"/>
          <w:lang w:val="sr-Cyrl-BA"/>
        </w:rPr>
        <w:t>децембар 2012. године нижи за 3,7</w:t>
      </w:r>
      <w:r w:rsidRPr="004C20B5">
        <w:rPr>
          <w:rFonts w:ascii="Tahoma" w:hAnsi="Tahoma" w:cs="Tahoma"/>
          <w:lang w:val="sr-Cyrl-BA"/>
        </w:rPr>
        <w:t>%.</w:t>
      </w:r>
    </w:p>
    <w:p w:rsidR="00AB7DEE" w:rsidRPr="004C20B5" w:rsidRDefault="00AB7DEE" w:rsidP="001E5D2D">
      <w:pPr>
        <w:spacing w:after="120"/>
        <w:jc w:val="both"/>
        <w:rPr>
          <w:rFonts w:ascii="Tahoma" w:hAnsi="Tahoma" w:cs="Tahoma"/>
        </w:rPr>
      </w:pPr>
    </w:p>
    <w:p w:rsidR="00800457" w:rsidRPr="004C20B5" w:rsidRDefault="00800457" w:rsidP="004C20B5">
      <w:pPr>
        <w:jc w:val="both"/>
        <w:rPr>
          <w:rFonts w:ascii="Tahoma" w:hAnsi="Tahoma" w:cs="Tahoma"/>
          <w:b/>
          <w:sz w:val="28"/>
          <w:szCs w:val="28"/>
          <w:lang w:val="sr-Latn-CS"/>
        </w:rPr>
      </w:pPr>
      <w:r w:rsidRPr="004C20B5">
        <w:rPr>
          <w:rFonts w:ascii="Tahoma" w:hAnsi="Tahoma" w:cs="Tahoma"/>
          <w:b/>
          <w:sz w:val="28"/>
          <w:szCs w:val="28"/>
          <w:lang w:val="sr-Cyrl-CS"/>
        </w:rPr>
        <w:t>Цијене произвођача индустријских производа на домаћем тржишту (</w:t>
      </w:r>
      <w:r w:rsidR="004B5F4E" w:rsidRPr="004C20B5">
        <w:rPr>
          <w:rFonts w:ascii="Tahoma" w:hAnsi="Tahoma" w:cs="Tahoma"/>
          <w:b/>
          <w:sz w:val="28"/>
          <w:szCs w:val="28"/>
          <w:lang w:val="sr-Latn-CS"/>
        </w:rPr>
        <w:t>X</w:t>
      </w:r>
      <w:r w:rsidR="00DC0FE3" w:rsidRPr="004C20B5">
        <w:rPr>
          <w:rFonts w:ascii="Tahoma" w:hAnsi="Tahoma" w:cs="Tahoma"/>
          <w:b/>
          <w:sz w:val="28"/>
          <w:szCs w:val="28"/>
          <w:lang w:val="sr-Latn-CS"/>
        </w:rPr>
        <w:t>I</w:t>
      </w:r>
      <w:r w:rsidR="00184BAE" w:rsidRPr="004C20B5">
        <w:rPr>
          <w:rFonts w:ascii="Tahoma" w:hAnsi="Tahoma" w:cs="Tahoma"/>
          <w:b/>
          <w:sz w:val="28"/>
          <w:szCs w:val="28"/>
          <w:lang w:val="sr-Latn-CS"/>
        </w:rPr>
        <w:t>I</w:t>
      </w:r>
      <w:r w:rsidRPr="004C20B5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4C20B5">
        <w:rPr>
          <w:rFonts w:ascii="Tahoma" w:hAnsi="Tahoma" w:cs="Tahoma"/>
          <w:b/>
          <w:sz w:val="28"/>
          <w:szCs w:val="28"/>
          <w:lang w:val="sr-Latn-CS"/>
        </w:rPr>
        <w:t>3</w:t>
      </w:r>
      <w:r w:rsidRPr="004C20B5">
        <w:rPr>
          <w:rFonts w:ascii="Tahoma" w:hAnsi="Tahoma" w:cs="Tahoma"/>
          <w:b/>
          <w:sz w:val="28"/>
          <w:szCs w:val="28"/>
          <w:lang w:val="sr-Cyrl-CS"/>
        </w:rPr>
        <w:t>/</w:t>
      </w:r>
      <w:r w:rsidR="00307837" w:rsidRPr="004C20B5">
        <w:rPr>
          <w:rFonts w:ascii="Tahoma" w:hAnsi="Tahoma" w:cs="Tahoma"/>
          <w:b/>
          <w:sz w:val="28"/>
          <w:szCs w:val="28"/>
          <w:lang w:val="sr-Latn-CS"/>
        </w:rPr>
        <w:t>X</w:t>
      </w:r>
      <w:r w:rsidR="00DC0FE3" w:rsidRPr="004C20B5">
        <w:rPr>
          <w:rFonts w:ascii="Tahoma" w:hAnsi="Tahoma" w:cs="Tahoma"/>
          <w:b/>
          <w:sz w:val="28"/>
          <w:szCs w:val="28"/>
          <w:lang w:val="sr-Latn-CS"/>
        </w:rPr>
        <w:t>I</w:t>
      </w:r>
      <w:r w:rsidRPr="004C20B5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4C20B5">
        <w:rPr>
          <w:rFonts w:ascii="Tahoma" w:hAnsi="Tahoma" w:cs="Tahoma"/>
          <w:b/>
          <w:sz w:val="28"/>
          <w:szCs w:val="28"/>
          <w:lang w:val="sr-Latn-CS"/>
        </w:rPr>
        <w:t>3</w:t>
      </w:r>
      <w:r w:rsidR="004C20B5">
        <w:rPr>
          <w:rFonts w:ascii="Tahoma" w:hAnsi="Tahoma" w:cs="Tahoma"/>
          <w:b/>
          <w:sz w:val="28"/>
          <w:szCs w:val="28"/>
        </w:rPr>
        <w:t>.</w:t>
      </w:r>
      <w:r w:rsidRPr="004C20B5">
        <w:rPr>
          <w:rFonts w:ascii="Tahoma" w:hAnsi="Tahoma" w:cs="Tahoma"/>
          <w:b/>
          <w:sz w:val="28"/>
          <w:szCs w:val="28"/>
          <w:lang w:val="sr-Cyrl-CS"/>
        </w:rPr>
        <w:t>)</w:t>
      </w:r>
      <w:r w:rsidRPr="004C20B5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4C20B5">
        <w:rPr>
          <w:rFonts w:ascii="Tahoma" w:hAnsi="Tahoma" w:cs="Tahoma"/>
          <w:b/>
          <w:sz w:val="28"/>
          <w:szCs w:val="28"/>
          <w:lang w:val="sr-Cyrl-CS"/>
        </w:rPr>
        <w:t>у просјеку ниже 0,</w:t>
      </w:r>
      <w:r w:rsidR="00184BAE" w:rsidRPr="004C20B5">
        <w:rPr>
          <w:rFonts w:ascii="Tahoma" w:hAnsi="Tahoma" w:cs="Tahoma"/>
          <w:b/>
          <w:sz w:val="28"/>
          <w:szCs w:val="28"/>
          <w:lang w:val="sr-Latn-CS"/>
        </w:rPr>
        <w:t>1</w:t>
      </w:r>
      <w:r w:rsidRPr="004C20B5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800457" w:rsidRPr="004C20B5" w:rsidRDefault="00800457" w:rsidP="00800457">
      <w:pPr>
        <w:ind w:right="68"/>
        <w:jc w:val="both"/>
        <w:rPr>
          <w:rFonts w:ascii="Tahoma" w:hAnsi="Tahoma" w:cs="Tahoma"/>
          <w:lang w:val="sr-Latn-CS"/>
        </w:rPr>
      </w:pPr>
    </w:p>
    <w:p w:rsidR="00912E9A" w:rsidRDefault="00912E9A" w:rsidP="004C20B5">
      <w:pPr>
        <w:ind w:right="68"/>
        <w:jc w:val="both"/>
        <w:rPr>
          <w:rFonts w:ascii="Tahoma" w:hAnsi="Tahoma" w:cs="Tahoma"/>
          <w:lang w:val="sr-Cyrl-CS"/>
        </w:rPr>
      </w:pPr>
      <w:r w:rsidRPr="004C20B5">
        <w:rPr>
          <w:rFonts w:ascii="Tahoma" w:hAnsi="Tahoma" w:cs="Tahoma"/>
          <w:lang w:val="sr-Cyrl-CS"/>
        </w:rPr>
        <w:t>Цијен</w:t>
      </w:r>
      <w:r w:rsidRPr="004C20B5">
        <w:rPr>
          <w:rFonts w:ascii="Tahoma" w:hAnsi="Tahoma" w:cs="Tahoma"/>
        </w:rPr>
        <w:t>e</w:t>
      </w:r>
      <w:r w:rsidRPr="004C20B5">
        <w:rPr>
          <w:rFonts w:ascii="Tahoma" w:hAnsi="Tahoma" w:cs="Tahoma"/>
          <w:lang w:val="sr-Cyrl-CS"/>
        </w:rPr>
        <w:t xml:space="preserve"> произвођач</w:t>
      </w:r>
      <w:r w:rsidRPr="004C20B5">
        <w:rPr>
          <w:rFonts w:ascii="Tahoma" w:hAnsi="Tahoma" w:cs="Tahoma"/>
        </w:rPr>
        <w:t xml:space="preserve">a </w:t>
      </w:r>
      <w:r w:rsidRPr="004C20B5">
        <w:rPr>
          <w:rFonts w:ascii="Tahoma" w:hAnsi="Tahoma" w:cs="Tahoma"/>
          <w:lang w:val="sr-Cyrl-CS"/>
        </w:rPr>
        <w:t>индустријских производа на домаћем тржишту</w:t>
      </w:r>
      <w:r w:rsidRPr="004C20B5">
        <w:rPr>
          <w:rFonts w:ascii="Tahoma" w:hAnsi="Tahoma" w:cs="Tahoma"/>
          <w:lang w:val="hr-HR"/>
        </w:rPr>
        <w:t xml:space="preserve"> у </w:t>
      </w:r>
      <w:r w:rsidRPr="004C20B5">
        <w:rPr>
          <w:rFonts w:ascii="Tahoma" w:hAnsi="Tahoma" w:cs="Tahoma"/>
          <w:lang w:val="sr-Cyrl-CS"/>
        </w:rPr>
        <w:t xml:space="preserve">децембру </w:t>
      </w:r>
      <w:r w:rsidRPr="004C20B5">
        <w:rPr>
          <w:rFonts w:ascii="Tahoma" w:hAnsi="Tahoma" w:cs="Tahoma"/>
          <w:lang w:val="hr-HR"/>
        </w:rPr>
        <w:t>20</w:t>
      </w:r>
      <w:r w:rsidRPr="004C20B5">
        <w:rPr>
          <w:rFonts w:ascii="Tahoma" w:hAnsi="Tahoma" w:cs="Tahoma"/>
          <w:lang w:val="sr-Cyrl-CS"/>
        </w:rPr>
        <w:t>13</w:t>
      </w:r>
      <w:r w:rsidRPr="004C20B5">
        <w:rPr>
          <w:rFonts w:ascii="Tahoma" w:hAnsi="Tahoma" w:cs="Tahoma"/>
          <w:lang w:val="hr-HR"/>
        </w:rPr>
        <w:t xml:space="preserve">. </w:t>
      </w:r>
      <w:r w:rsidRPr="004C20B5">
        <w:rPr>
          <w:rFonts w:ascii="Tahoma" w:hAnsi="Tahoma" w:cs="Tahoma"/>
          <w:lang w:val="sr-Cyrl-CS"/>
        </w:rPr>
        <w:t xml:space="preserve">године </w:t>
      </w:r>
      <w:r w:rsidRPr="004C20B5">
        <w:rPr>
          <w:rFonts w:ascii="Tahoma" w:hAnsi="Tahoma" w:cs="Tahoma"/>
          <w:lang w:val="hr-HR"/>
        </w:rPr>
        <w:t>у односу на</w:t>
      </w:r>
      <w:r w:rsidRPr="004C20B5">
        <w:rPr>
          <w:rFonts w:ascii="Tahoma" w:hAnsi="Tahoma" w:cs="Tahoma"/>
          <w:lang w:val="sr-Cyrl-CS"/>
        </w:rPr>
        <w:t xml:space="preserve"> новембар </w:t>
      </w:r>
      <w:r w:rsidRPr="004C20B5">
        <w:rPr>
          <w:rFonts w:ascii="Tahoma" w:hAnsi="Tahoma" w:cs="Tahoma"/>
          <w:lang w:val="hr-HR"/>
        </w:rPr>
        <w:t>201</w:t>
      </w:r>
      <w:r w:rsidRPr="004C20B5">
        <w:rPr>
          <w:rFonts w:ascii="Tahoma" w:hAnsi="Tahoma" w:cs="Tahoma"/>
          <w:lang w:val="sr-Cyrl-CS"/>
        </w:rPr>
        <w:t>3</w:t>
      </w:r>
      <w:r w:rsidRPr="004C20B5">
        <w:rPr>
          <w:rFonts w:ascii="Tahoma" w:hAnsi="Tahoma" w:cs="Tahoma"/>
          <w:lang w:val="hr-HR"/>
        </w:rPr>
        <w:t>.</w:t>
      </w:r>
      <w:r w:rsidRPr="004C20B5">
        <w:rPr>
          <w:rFonts w:ascii="Tahoma" w:hAnsi="Tahoma" w:cs="Tahoma"/>
          <w:lang w:val="sr-Cyrl-CS"/>
        </w:rPr>
        <w:t xml:space="preserve"> године у просјеку су ниже за 0</w:t>
      </w:r>
      <w:r w:rsidRPr="004C20B5">
        <w:rPr>
          <w:rFonts w:ascii="Tahoma" w:hAnsi="Tahoma" w:cs="Tahoma"/>
          <w:lang w:val="sr-Latn-CS"/>
        </w:rPr>
        <w:t>,</w:t>
      </w:r>
      <w:r w:rsidRPr="004C20B5">
        <w:rPr>
          <w:rFonts w:ascii="Tahoma" w:hAnsi="Tahoma" w:cs="Tahoma"/>
          <w:lang w:val="sr-Cyrl-CS"/>
        </w:rPr>
        <w:t>1%</w:t>
      </w:r>
      <w:r w:rsidRPr="004C20B5">
        <w:rPr>
          <w:rFonts w:ascii="Tahoma" w:hAnsi="Tahoma" w:cs="Tahoma"/>
          <w:lang w:val="sr-Latn-CS"/>
        </w:rPr>
        <w:t>,</w:t>
      </w:r>
      <w:r w:rsidRPr="004C20B5">
        <w:rPr>
          <w:rFonts w:ascii="Tahoma" w:hAnsi="Tahoma" w:cs="Tahoma"/>
          <w:lang w:val="sr-Cyrl-CS"/>
        </w:rPr>
        <w:t xml:space="preserve"> у односу на децембар 2012. године ниже су за 1,5%.</w:t>
      </w:r>
    </w:p>
    <w:p w:rsidR="00DA41C2" w:rsidRPr="004C20B5" w:rsidRDefault="00DA41C2" w:rsidP="004C20B5">
      <w:pPr>
        <w:ind w:right="68"/>
        <w:jc w:val="both"/>
        <w:rPr>
          <w:rFonts w:ascii="Tahoma" w:hAnsi="Tahoma" w:cs="Tahoma"/>
          <w:lang w:val="sr-Cyrl-CS"/>
        </w:rPr>
      </w:pPr>
    </w:p>
    <w:p w:rsidR="00845A6D" w:rsidRDefault="00845A6D" w:rsidP="004C20B5">
      <w:pPr>
        <w:ind w:right="68"/>
        <w:jc w:val="both"/>
        <w:rPr>
          <w:rFonts w:ascii="Tahoma" w:hAnsi="Tahoma" w:cs="Tahoma"/>
          <w:lang w:val="sr-Cyrl-CS"/>
        </w:rPr>
      </w:pPr>
      <w:r w:rsidRPr="004C20B5">
        <w:rPr>
          <w:rFonts w:ascii="Tahoma" w:hAnsi="Tahoma" w:cs="Tahoma"/>
          <w:lang w:val="hr-HR"/>
        </w:rPr>
        <w:t>Посматрано</w:t>
      </w:r>
      <w:r w:rsidRPr="004C20B5">
        <w:rPr>
          <w:rFonts w:ascii="Tahoma" w:hAnsi="Tahoma" w:cs="Tahoma"/>
          <w:lang w:val="sr-Cyrl-CS"/>
        </w:rPr>
        <w:t xml:space="preserve"> п</w:t>
      </w:r>
      <w:r w:rsidRPr="004C20B5">
        <w:rPr>
          <w:rFonts w:ascii="Tahoma" w:hAnsi="Tahoma" w:cs="Tahoma"/>
          <w:lang w:val="hr-HR"/>
        </w:rPr>
        <w:t>о</w:t>
      </w:r>
      <w:r w:rsidRPr="004C20B5">
        <w:rPr>
          <w:rFonts w:ascii="Tahoma" w:hAnsi="Tahoma" w:cs="Tahoma"/>
          <w:lang w:val="sr-Cyrl-CS"/>
        </w:rPr>
        <w:t xml:space="preserve"> намјени потрошње, </w:t>
      </w:r>
      <w:r w:rsidRPr="004C20B5">
        <w:rPr>
          <w:rFonts w:ascii="Tahoma" w:hAnsi="Tahoma" w:cs="Tahoma"/>
          <w:lang w:val="hr-HR"/>
        </w:rPr>
        <w:t>у</w:t>
      </w:r>
      <w:r w:rsidRPr="004C20B5">
        <w:rPr>
          <w:rFonts w:ascii="Tahoma" w:hAnsi="Tahoma" w:cs="Tahoma"/>
          <w:lang w:val="sr-Cyrl-CS"/>
        </w:rPr>
        <w:t xml:space="preserve"> децембру</w:t>
      </w:r>
      <w:r w:rsidRPr="004C20B5">
        <w:rPr>
          <w:rFonts w:ascii="Tahoma" w:hAnsi="Tahoma" w:cs="Tahoma"/>
          <w:lang w:val="hr-HR"/>
        </w:rPr>
        <w:t xml:space="preserve"> 20</w:t>
      </w:r>
      <w:r w:rsidRPr="004C20B5">
        <w:rPr>
          <w:rFonts w:ascii="Tahoma" w:hAnsi="Tahoma" w:cs="Tahoma"/>
          <w:lang w:val="sr-Cyrl-CS"/>
        </w:rPr>
        <w:t>13</w:t>
      </w:r>
      <w:r w:rsidRPr="004C20B5">
        <w:rPr>
          <w:rFonts w:ascii="Tahoma" w:hAnsi="Tahoma" w:cs="Tahoma"/>
          <w:lang w:val="hr-HR"/>
        </w:rPr>
        <w:t xml:space="preserve">. </w:t>
      </w:r>
      <w:r w:rsidRPr="004C20B5">
        <w:rPr>
          <w:rFonts w:ascii="Tahoma" w:hAnsi="Tahoma" w:cs="Tahoma"/>
          <w:lang w:val="sr-Cyrl-CS"/>
        </w:rPr>
        <w:t xml:space="preserve">године, </w:t>
      </w:r>
      <w:r w:rsidRPr="004C20B5">
        <w:rPr>
          <w:rFonts w:ascii="Tahoma" w:hAnsi="Tahoma" w:cs="Tahoma"/>
          <w:lang w:val="hr-HR"/>
        </w:rPr>
        <w:t>у односу на</w:t>
      </w:r>
      <w:r w:rsidRPr="004C20B5">
        <w:rPr>
          <w:rFonts w:ascii="Tahoma" w:hAnsi="Tahoma" w:cs="Tahoma"/>
          <w:lang w:val="sr-Cyrl-CS"/>
        </w:rPr>
        <w:t xml:space="preserve"> новембар</w:t>
      </w:r>
      <w:r w:rsidRPr="004C20B5">
        <w:rPr>
          <w:rFonts w:ascii="Tahoma" w:hAnsi="Tahoma" w:cs="Tahoma"/>
          <w:lang w:val="sr-Latn-CS"/>
        </w:rPr>
        <w:t xml:space="preserve"> </w:t>
      </w:r>
      <w:r w:rsidRPr="004C20B5">
        <w:rPr>
          <w:rFonts w:ascii="Tahoma" w:hAnsi="Tahoma" w:cs="Tahoma"/>
          <w:lang w:val="hr-HR"/>
        </w:rPr>
        <w:t>201</w:t>
      </w:r>
      <w:r w:rsidRPr="004C20B5">
        <w:rPr>
          <w:rFonts w:ascii="Tahoma" w:hAnsi="Tahoma" w:cs="Tahoma"/>
          <w:lang w:val="sr-Cyrl-CS"/>
        </w:rPr>
        <w:t>3. године</w:t>
      </w:r>
      <w:r w:rsidRPr="004C20B5">
        <w:rPr>
          <w:rFonts w:ascii="Tahoma" w:hAnsi="Tahoma" w:cs="Tahoma"/>
          <w:lang w:val="sr-Latn-CS"/>
        </w:rPr>
        <w:t>,</w:t>
      </w:r>
      <w:r w:rsidRPr="004C20B5">
        <w:rPr>
          <w:rFonts w:ascii="Tahoma" w:hAnsi="Tahoma" w:cs="Tahoma"/>
          <w:lang w:val="sr-Cyrl-CS"/>
        </w:rPr>
        <w:t xml:space="preserve"> цијене нетрајних производа за широку потрошњу у просјеку</w:t>
      </w:r>
      <w:r w:rsidRPr="004C20B5">
        <w:rPr>
          <w:rFonts w:ascii="Tahoma" w:hAnsi="Tahoma" w:cs="Tahoma"/>
          <w:lang w:val="sr-Latn-BA"/>
        </w:rPr>
        <w:t xml:space="preserve"> </w:t>
      </w:r>
      <w:r w:rsidRPr="004C20B5">
        <w:rPr>
          <w:rFonts w:ascii="Tahoma" w:hAnsi="Tahoma" w:cs="Tahoma"/>
          <w:lang w:val="sr-Cyrl-CS"/>
        </w:rPr>
        <w:t>су ниже</w:t>
      </w:r>
      <w:r w:rsidRPr="004C20B5">
        <w:rPr>
          <w:rFonts w:ascii="Tahoma" w:hAnsi="Tahoma" w:cs="Tahoma"/>
          <w:lang w:val="sr-Latn-BA"/>
        </w:rPr>
        <w:t xml:space="preserve"> </w:t>
      </w:r>
      <w:r w:rsidRPr="004C20B5">
        <w:rPr>
          <w:rFonts w:ascii="Tahoma" w:hAnsi="Tahoma" w:cs="Tahoma"/>
          <w:lang w:val="sr-Cyrl-CS"/>
        </w:rPr>
        <w:t>за</w:t>
      </w:r>
      <w:r w:rsidRPr="004C20B5">
        <w:rPr>
          <w:rFonts w:ascii="Tahoma" w:hAnsi="Tahoma" w:cs="Tahoma"/>
          <w:lang w:val="sr-Latn-CS"/>
        </w:rPr>
        <w:t xml:space="preserve"> </w:t>
      </w:r>
      <w:r w:rsidRPr="004C20B5">
        <w:rPr>
          <w:rFonts w:ascii="Tahoma" w:hAnsi="Tahoma" w:cs="Tahoma"/>
          <w:lang w:val="sr-Cyrl-CS"/>
        </w:rPr>
        <w:t>0,6%, цијене енергије за 0,1</w:t>
      </w:r>
      <w:r w:rsidRPr="004C20B5">
        <w:rPr>
          <w:rFonts w:ascii="Tahoma" w:hAnsi="Tahoma" w:cs="Tahoma"/>
          <w:lang w:val="sr-Latn-CS"/>
        </w:rPr>
        <w:t>%</w:t>
      </w:r>
      <w:r w:rsidRPr="004C20B5">
        <w:rPr>
          <w:rFonts w:ascii="Tahoma" w:hAnsi="Tahoma" w:cs="Tahoma"/>
          <w:lang w:val="sr-Cyrl-CS"/>
        </w:rPr>
        <w:t>, док су цијене интермедијарних производа, цијене капиталних прозвода као и цијене трајних производа за широку потрошњу у просјеку остале на истом нивоу.</w:t>
      </w:r>
    </w:p>
    <w:p w:rsidR="004C20B5" w:rsidRPr="004C20B5" w:rsidRDefault="004C20B5" w:rsidP="004C20B5">
      <w:pPr>
        <w:ind w:right="68"/>
        <w:jc w:val="both"/>
        <w:rPr>
          <w:rFonts w:ascii="Tahoma" w:hAnsi="Tahoma" w:cs="Tahoma"/>
          <w:lang w:val="sr-Latn-CS"/>
        </w:rPr>
      </w:pPr>
    </w:p>
    <w:p w:rsidR="00800457" w:rsidRPr="004C20B5" w:rsidRDefault="00800457" w:rsidP="004C20B5">
      <w:pPr>
        <w:ind w:right="68"/>
        <w:jc w:val="both"/>
        <w:rPr>
          <w:rFonts w:ascii="Tahoma" w:hAnsi="Tahoma" w:cs="Tahoma"/>
          <w:lang w:val="sr-Cyrl-CS"/>
        </w:rPr>
      </w:pPr>
      <w:r w:rsidRPr="004C20B5">
        <w:rPr>
          <w:rFonts w:ascii="Tahoma" w:hAnsi="Tahoma" w:cs="Tahoma"/>
          <w:lang w:val="sr-Cyrl-CS"/>
        </w:rPr>
        <w:t xml:space="preserve">Цијене </w:t>
      </w:r>
      <w:r w:rsidR="00A241B3" w:rsidRPr="004C20B5">
        <w:rPr>
          <w:rFonts w:ascii="Tahoma" w:hAnsi="Tahoma" w:cs="Tahoma"/>
          <w:lang w:val="sr-Cyrl-CS"/>
        </w:rPr>
        <w:t>трајних производа за широку потрошњу</w:t>
      </w:r>
      <w:r w:rsidRPr="004C20B5">
        <w:rPr>
          <w:rFonts w:ascii="Tahoma" w:hAnsi="Tahoma" w:cs="Tahoma"/>
          <w:lang w:val="sr-Cyrl-CS"/>
        </w:rPr>
        <w:t xml:space="preserve"> п</w:t>
      </w:r>
      <w:r w:rsidRPr="004C20B5">
        <w:rPr>
          <w:rFonts w:ascii="Tahoma" w:hAnsi="Tahoma" w:cs="Tahoma"/>
          <w:lang w:val="hr-HR"/>
        </w:rPr>
        <w:t>осматрано</w:t>
      </w:r>
      <w:r w:rsidRPr="004C20B5">
        <w:rPr>
          <w:rFonts w:ascii="Tahoma" w:hAnsi="Tahoma" w:cs="Tahoma"/>
          <w:lang w:val="sr-Cyrl-CS"/>
        </w:rPr>
        <w:t xml:space="preserve"> п</w:t>
      </w:r>
      <w:r w:rsidRPr="004C20B5">
        <w:rPr>
          <w:rFonts w:ascii="Tahoma" w:hAnsi="Tahoma" w:cs="Tahoma"/>
          <w:lang w:val="hr-HR"/>
        </w:rPr>
        <w:t>о</w:t>
      </w:r>
      <w:r w:rsidRPr="004C20B5">
        <w:rPr>
          <w:rFonts w:ascii="Tahoma" w:hAnsi="Tahoma" w:cs="Tahoma"/>
          <w:lang w:val="sr-Cyrl-CS"/>
        </w:rPr>
        <w:t xml:space="preserve"> намјени потрошње,</w:t>
      </w:r>
      <w:r w:rsidRPr="004C20B5">
        <w:rPr>
          <w:rFonts w:ascii="Tahoma" w:hAnsi="Tahoma" w:cs="Tahoma"/>
          <w:lang w:val="hr-HR"/>
        </w:rPr>
        <w:t xml:space="preserve"> у</w:t>
      </w:r>
      <w:r w:rsidRPr="004C20B5">
        <w:rPr>
          <w:rFonts w:ascii="Tahoma" w:hAnsi="Tahoma" w:cs="Tahoma"/>
          <w:lang w:val="sr-Cyrl-CS"/>
        </w:rPr>
        <w:t xml:space="preserve"> </w:t>
      </w:r>
      <w:r w:rsidR="00845A6D" w:rsidRPr="004C20B5">
        <w:rPr>
          <w:rFonts w:ascii="Tahoma" w:hAnsi="Tahoma" w:cs="Tahoma"/>
          <w:lang w:val="sr-Cyrl-CS"/>
        </w:rPr>
        <w:t>децембру</w:t>
      </w:r>
      <w:r w:rsidR="00184BAE" w:rsidRPr="004C20B5">
        <w:rPr>
          <w:rFonts w:ascii="Tahoma" w:hAnsi="Tahoma" w:cs="Tahoma"/>
          <w:lang w:val="sr-Cyrl-CS"/>
        </w:rPr>
        <w:t xml:space="preserve"> </w:t>
      </w:r>
      <w:r w:rsidRPr="004C20B5">
        <w:rPr>
          <w:rFonts w:ascii="Tahoma" w:hAnsi="Tahoma" w:cs="Tahoma"/>
          <w:lang w:val="hr-HR"/>
        </w:rPr>
        <w:t>20</w:t>
      </w:r>
      <w:r w:rsidRPr="004C20B5">
        <w:rPr>
          <w:rFonts w:ascii="Tahoma" w:hAnsi="Tahoma" w:cs="Tahoma"/>
          <w:lang w:val="sr-Cyrl-CS"/>
        </w:rPr>
        <w:t>13</w:t>
      </w:r>
      <w:r w:rsidRPr="004C20B5">
        <w:rPr>
          <w:rFonts w:ascii="Tahoma" w:hAnsi="Tahoma" w:cs="Tahoma"/>
          <w:lang w:val="hr-HR"/>
        </w:rPr>
        <w:t xml:space="preserve">. </w:t>
      </w:r>
      <w:r w:rsidRPr="004C20B5">
        <w:rPr>
          <w:rFonts w:ascii="Tahoma" w:hAnsi="Tahoma" w:cs="Tahoma"/>
          <w:lang w:val="sr-Cyrl-CS"/>
        </w:rPr>
        <w:t>године</w:t>
      </w:r>
      <w:r w:rsidRPr="004C20B5">
        <w:rPr>
          <w:rFonts w:ascii="Tahoma" w:hAnsi="Tahoma" w:cs="Tahoma"/>
          <w:lang w:val="sr-Latn-CS"/>
        </w:rPr>
        <w:t>,</w:t>
      </w:r>
      <w:r w:rsidRPr="004C20B5">
        <w:rPr>
          <w:rFonts w:ascii="Tahoma" w:hAnsi="Tahoma" w:cs="Tahoma"/>
          <w:lang w:val="sr-Cyrl-CS"/>
        </w:rPr>
        <w:t xml:space="preserve"> </w:t>
      </w:r>
      <w:r w:rsidRPr="004C20B5">
        <w:rPr>
          <w:rFonts w:ascii="Tahoma" w:hAnsi="Tahoma" w:cs="Tahoma"/>
          <w:lang w:val="hr-HR"/>
        </w:rPr>
        <w:t>у односу на</w:t>
      </w:r>
      <w:r w:rsidRPr="004C20B5">
        <w:rPr>
          <w:rFonts w:ascii="Tahoma" w:hAnsi="Tahoma" w:cs="Tahoma"/>
          <w:lang w:val="sr-Cyrl-CS"/>
        </w:rPr>
        <w:t xml:space="preserve"> </w:t>
      </w:r>
      <w:r w:rsidR="00845A6D" w:rsidRPr="004C20B5">
        <w:rPr>
          <w:rFonts w:ascii="Tahoma" w:hAnsi="Tahoma" w:cs="Tahoma"/>
          <w:lang w:val="sr-Cyrl-CS"/>
        </w:rPr>
        <w:t>децембар</w:t>
      </w:r>
      <w:r w:rsidR="00A241B3" w:rsidRPr="004C20B5">
        <w:rPr>
          <w:rFonts w:ascii="Tahoma" w:hAnsi="Tahoma" w:cs="Tahoma"/>
          <w:lang w:val="sr-Cyrl-CS"/>
        </w:rPr>
        <w:t xml:space="preserve"> </w:t>
      </w:r>
      <w:r w:rsidR="000E0CF7" w:rsidRPr="004C20B5">
        <w:rPr>
          <w:rFonts w:ascii="Tahoma" w:hAnsi="Tahoma" w:cs="Tahoma"/>
          <w:lang w:val="sr-Cyrl-CS"/>
        </w:rPr>
        <w:t>2012</w:t>
      </w:r>
      <w:r w:rsidRPr="004C20B5">
        <w:rPr>
          <w:rFonts w:ascii="Tahoma" w:hAnsi="Tahoma" w:cs="Tahoma"/>
          <w:lang w:val="sr-Cyrl-CS"/>
        </w:rPr>
        <w:t>, у просјеку</w:t>
      </w:r>
      <w:r w:rsidRPr="004C20B5">
        <w:rPr>
          <w:rFonts w:ascii="Tahoma" w:hAnsi="Tahoma" w:cs="Tahoma"/>
          <w:lang w:val="sr-Latn-BA"/>
        </w:rPr>
        <w:t xml:space="preserve"> </w:t>
      </w:r>
      <w:r w:rsidRPr="004C20B5">
        <w:rPr>
          <w:rFonts w:ascii="Tahoma" w:hAnsi="Tahoma" w:cs="Tahoma"/>
          <w:lang w:val="sr-Cyrl-CS"/>
        </w:rPr>
        <w:t>су више</w:t>
      </w:r>
      <w:r w:rsidRPr="004C20B5">
        <w:rPr>
          <w:rFonts w:ascii="Tahoma" w:hAnsi="Tahoma" w:cs="Tahoma"/>
          <w:lang w:val="sr-Latn-BA"/>
        </w:rPr>
        <w:t xml:space="preserve"> </w:t>
      </w:r>
      <w:r w:rsidR="00A241B3" w:rsidRPr="004C20B5">
        <w:rPr>
          <w:rFonts w:ascii="Tahoma" w:hAnsi="Tahoma" w:cs="Tahoma"/>
          <w:lang w:val="sr-Cyrl-CS"/>
        </w:rPr>
        <w:t>за 0,3</w:t>
      </w:r>
      <w:r w:rsidR="00845A6D" w:rsidRPr="004C20B5">
        <w:rPr>
          <w:rFonts w:ascii="Tahoma" w:hAnsi="Tahoma" w:cs="Tahoma"/>
          <w:lang w:val="sr-Cyrl-CS"/>
        </w:rPr>
        <w:t>% и</w:t>
      </w:r>
      <w:r w:rsidRPr="004C20B5">
        <w:rPr>
          <w:rFonts w:ascii="Tahoma" w:hAnsi="Tahoma" w:cs="Tahoma"/>
          <w:lang w:val="sr-Cyrl-CS"/>
        </w:rPr>
        <w:t xml:space="preserve"> </w:t>
      </w:r>
      <w:r w:rsidR="00845A6D" w:rsidRPr="004C20B5">
        <w:rPr>
          <w:rFonts w:ascii="Tahoma" w:hAnsi="Tahoma" w:cs="Tahoma"/>
          <w:lang w:val="sr-Cyrl-CS"/>
        </w:rPr>
        <w:t xml:space="preserve">цијене енергије за 0,1%; док су </w:t>
      </w:r>
      <w:r w:rsidR="005606F9" w:rsidRPr="004C20B5">
        <w:rPr>
          <w:rFonts w:ascii="Tahoma" w:hAnsi="Tahoma" w:cs="Tahoma"/>
          <w:lang w:val="sr-Cyrl-CS"/>
        </w:rPr>
        <w:t>цијене</w:t>
      </w:r>
      <w:r w:rsidR="00845A6D" w:rsidRPr="004C20B5">
        <w:rPr>
          <w:rFonts w:ascii="Tahoma" w:hAnsi="Tahoma" w:cs="Tahoma"/>
          <w:lang w:val="sr-Cyrl-CS"/>
        </w:rPr>
        <w:t xml:space="preserve"> интермедијарних производа</w:t>
      </w:r>
      <w:r w:rsidR="005606F9" w:rsidRPr="004C20B5">
        <w:rPr>
          <w:rFonts w:ascii="Tahoma" w:hAnsi="Tahoma" w:cs="Tahoma"/>
          <w:lang w:val="sr-Cyrl-CS"/>
        </w:rPr>
        <w:t xml:space="preserve"> у просјеку</w:t>
      </w:r>
      <w:r w:rsidR="005606F9" w:rsidRPr="004C20B5">
        <w:rPr>
          <w:rFonts w:ascii="Tahoma" w:hAnsi="Tahoma" w:cs="Tahoma"/>
          <w:lang w:val="sr-Latn-CS"/>
        </w:rPr>
        <w:t xml:space="preserve"> су</w:t>
      </w:r>
      <w:r w:rsidR="00184BAE" w:rsidRPr="004C20B5">
        <w:rPr>
          <w:rFonts w:ascii="Tahoma" w:hAnsi="Tahoma" w:cs="Tahoma"/>
          <w:lang w:val="sr-Cyrl-CS"/>
        </w:rPr>
        <w:t xml:space="preserve"> ниже за 3,</w:t>
      </w:r>
      <w:r w:rsidR="00845A6D" w:rsidRPr="004C20B5">
        <w:rPr>
          <w:rFonts w:ascii="Tahoma" w:hAnsi="Tahoma" w:cs="Tahoma"/>
          <w:lang w:val="sr-Cyrl-CS"/>
        </w:rPr>
        <w:t>7</w:t>
      </w:r>
      <w:r w:rsidR="005606F9" w:rsidRPr="004C20B5">
        <w:rPr>
          <w:rFonts w:ascii="Tahoma" w:hAnsi="Tahoma" w:cs="Tahoma"/>
          <w:lang w:val="sr-Cyrl-CS"/>
        </w:rPr>
        <w:t>%</w:t>
      </w:r>
      <w:r w:rsidR="00A241B3" w:rsidRPr="004C20B5">
        <w:rPr>
          <w:rFonts w:ascii="Tahoma" w:hAnsi="Tahoma" w:cs="Tahoma"/>
          <w:lang w:val="sr-Cyrl-CS"/>
        </w:rPr>
        <w:t xml:space="preserve">, цијене </w:t>
      </w:r>
      <w:r w:rsidRPr="004C20B5">
        <w:rPr>
          <w:rFonts w:ascii="Tahoma" w:hAnsi="Tahoma" w:cs="Tahoma"/>
          <w:lang w:val="sr-Cyrl-CS"/>
        </w:rPr>
        <w:t>нетрајних про</w:t>
      </w:r>
      <w:r w:rsidR="00A241B3" w:rsidRPr="004C20B5">
        <w:rPr>
          <w:rFonts w:ascii="Tahoma" w:hAnsi="Tahoma" w:cs="Tahoma"/>
          <w:lang w:val="sr-Cyrl-CS"/>
        </w:rPr>
        <w:t xml:space="preserve">извода за широку потрошњу за </w:t>
      </w:r>
      <w:r w:rsidR="00184BAE" w:rsidRPr="004C20B5">
        <w:rPr>
          <w:rFonts w:ascii="Tahoma" w:hAnsi="Tahoma" w:cs="Tahoma"/>
          <w:lang w:val="sr-Cyrl-CS"/>
        </w:rPr>
        <w:t>1,</w:t>
      </w:r>
      <w:r w:rsidR="00845A6D" w:rsidRPr="004C20B5">
        <w:rPr>
          <w:rFonts w:ascii="Tahoma" w:hAnsi="Tahoma" w:cs="Tahoma"/>
          <w:lang w:val="sr-Cyrl-CS"/>
        </w:rPr>
        <w:t>7</w:t>
      </w:r>
      <w:r w:rsidR="00A241B3" w:rsidRPr="004C20B5">
        <w:rPr>
          <w:rFonts w:ascii="Tahoma" w:hAnsi="Tahoma" w:cs="Tahoma"/>
          <w:lang w:val="sr-Cyrl-CS"/>
        </w:rPr>
        <w:t>%</w:t>
      </w:r>
      <w:r w:rsidR="000E7D56" w:rsidRPr="004C20B5">
        <w:rPr>
          <w:rFonts w:ascii="Tahoma" w:hAnsi="Tahoma" w:cs="Tahoma"/>
          <w:lang w:val="sr-Cyrl-CS"/>
        </w:rPr>
        <w:t>,</w:t>
      </w:r>
      <w:r w:rsidR="009C7EDB" w:rsidRPr="004C20B5">
        <w:rPr>
          <w:rFonts w:ascii="Tahoma" w:hAnsi="Tahoma" w:cs="Tahoma"/>
          <w:lang w:val="sr-Cyrl-CS"/>
        </w:rPr>
        <w:t xml:space="preserve"> ц</w:t>
      </w:r>
      <w:r w:rsidR="00184BAE" w:rsidRPr="004C20B5">
        <w:rPr>
          <w:rFonts w:ascii="Tahoma" w:hAnsi="Tahoma" w:cs="Tahoma"/>
          <w:lang w:val="sr-Cyrl-CS"/>
        </w:rPr>
        <w:t>ијене капиталних прозвода за 0,</w:t>
      </w:r>
      <w:r w:rsidR="00845A6D" w:rsidRPr="004C20B5">
        <w:rPr>
          <w:rFonts w:ascii="Tahoma" w:hAnsi="Tahoma" w:cs="Tahoma"/>
          <w:lang w:val="sr-Cyrl-CS"/>
        </w:rPr>
        <w:t>6</w:t>
      </w:r>
      <w:r w:rsidR="009C7EDB" w:rsidRPr="004C20B5">
        <w:rPr>
          <w:rFonts w:ascii="Tahoma" w:hAnsi="Tahoma" w:cs="Tahoma"/>
          <w:lang w:val="sr-Cyrl-CS"/>
        </w:rPr>
        <w:t>%</w:t>
      </w:r>
      <w:r w:rsidRPr="004C20B5">
        <w:rPr>
          <w:rFonts w:ascii="Tahoma" w:hAnsi="Tahoma" w:cs="Tahoma"/>
          <w:lang w:val="sr-Cyrl-CS"/>
        </w:rPr>
        <w:t>.</w:t>
      </w:r>
    </w:p>
    <w:p w:rsidR="00ED4323" w:rsidRPr="004C20B5" w:rsidRDefault="00ED4323" w:rsidP="00800457">
      <w:pPr>
        <w:jc w:val="both"/>
        <w:rPr>
          <w:rFonts w:ascii="Tahoma" w:hAnsi="Tahoma" w:cs="Tahoma"/>
          <w:lang w:val="hr-HR"/>
        </w:rPr>
      </w:pPr>
    </w:p>
    <w:p w:rsidR="00356935" w:rsidRPr="004C20B5" w:rsidRDefault="00845A6D" w:rsidP="00800457">
      <w:pPr>
        <w:jc w:val="both"/>
        <w:rPr>
          <w:rFonts w:ascii="Tahoma" w:hAnsi="Tahoma" w:cs="Tahoma"/>
          <w:lang w:val="sr-Latn-CS"/>
        </w:rPr>
      </w:pPr>
      <w:r w:rsidRPr="004C20B5">
        <w:rPr>
          <w:rFonts w:ascii="Tahoma" w:hAnsi="Tahoma" w:cs="Tahoma"/>
          <w:lang w:val="hr-HR"/>
        </w:rPr>
        <w:lastRenderedPageBreak/>
        <w:t xml:space="preserve">Посматрано по </w:t>
      </w:r>
      <w:r w:rsidRPr="004C20B5">
        <w:rPr>
          <w:rFonts w:ascii="Tahoma" w:hAnsi="Tahoma" w:cs="Tahoma"/>
          <w:lang w:val="sr-Cyrl-CS"/>
        </w:rPr>
        <w:t>подручјима</w:t>
      </w:r>
      <w:r w:rsidRPr="004C20B5">
        <w:rPr>
          <w:rFonts w:ascii="Tahoma" w:hAnsi="Tahoma" w:cs="Tahoma"/>
          <w:lang w:val="hr-HR"/>
        </w:rPr>
        <w:t xml:space="preserve"> </w:t>
      </w:r>
      <w:r w:rsidRPr="004C20B5">
        <w:rPr>
          <w:rFonts w:ascii="Tahoma" w:hAnsi="Tahoma" w:cs="Tahoma"/>
          <w:lang w:val="sr-Cyrl-CS"/>
        </w:rPr>
        <w:t>индустријске производње</w:t>
      </w:r>
      <w:r w:rsidRPr="004C20B5">
        <w:rPr>
          <w:rFonts w:ascii="Tahoma" w:hAnsi="Tahoma" w:cs="Tahoma"/>
          <w:lang w:val="hr-HR"/>
        </w:rPr>
        <w:t xml:space="preserve"> (</w:t>
      </w:r>
      <w:r w:rsidRPr="004C20B5">
        <w:rPr>
          <w:rFonts w:ascii="Tahoma" w:hAnsi="Tahoma" w:cs="Tahoma"/>
          <w:lang w:val="sr-Cyrl-CS"/>
        </w:rPr>
        <w:t>PRODCOM</w:t>
      </w:r>
      <w:r w:rsidRPr="004C20B5">
        <w:rPr>
          <w:rFonts w:ascii="Tahoma" w:hAnsi="Tahoma" w:cs="Tahoma"/>
          <w:lang w:val="hr-HR"/>
        </w:rPr>
        <w:t>)</w:t>
      </w:r>
      <w:r w:rsidRPr="004C20B5">
        <w:rPr>
          <w:rFonts w:ascii="Tahoma" w:hAnsi="Tahoma" w:cs="Tahoma"/>
          <w:lang w:val="sr-Cyrl-CS"/>
        </w:rPr>
        <w:t>,</w:t>
      </w:r>
      <w:r w:rsidRPr="004C20B5">
        <w:rPr>
          <w:rFonts w:ascii="Tahoma" w:hAnsi="Tahoma" w:cs="Tahoma"/>
          <w:lang w:val="hr-HR"/>
        </w:rPr>
        <w:t xml:space="preserve"> </w:t>
      </w:r>
      <w:r w:rsidRPr="004C20B5">
        <w:rPr>
          <w:rFonts w:ascii="Tahoma" w:hAnsi="Tahoma" w:cs="Tahoma"/>
          <w:lang w:val="sr-Cyrl-CS"/>
        </w:rPr>
        <w:t>цијене</w:t>
      </w:r>
      <w:r w:rsidRPr="004C20B5">
        <w:rPr>
          <w:rFonts w:ascii="Tahoma" w:hAnsi="Tahoma" w:cs="Tahoma"/>
        </w:rPr>
        <w:t xml:space="preserve"> </w:t>
      </w:r>
      <w:r w:rsidRPr="004C20B5">
        <w:rPr>
          <w:rFonts w:ascii="Tahoma" w:hAnsi="Tahoma" w:cs="Tahoma"/>
          <w:lang w:val="sr-Cyrl-CS"/>
        </w:rPr>
        <w:t>подручја (</w:t>
      </w:r>
      <w:r w:rsidR="00ED4323" w:rsidRPr="004C20B5">
        <w:rPr>
          <w:rFonts w:ascii="Tahoma" w:hAnsi="Tahoma" w:cs="Tahoma"/>
        </w:rPr>
        <w:t>B</w:t>
      </w:r>
      <w:r w:rsidRPr="004C20B5">
        <w:rPr>
          <w:rFonts w:ascii="Tahoma" w:hAnsi="Tahoma" w:cs="Tahoma"/>
          <w:lang w:val="sr-Cyrl-CS"/>
        </w:rPr>
        <w:t>)</w:t>
      </w:r>
      <w:r w:rsidRPr="004C20B5">
        <w:rPr>
          <w:rFonts w:ascii="Tahoma" w:hAnsi="Tahoma" w:cs="Tahoma"/>
          <w:lang w:val="hr-HR"/>
        </w:rPr>
        <w:t xml:space="preserve"> </w:t>
      </w:r>
      <w:r w:rsidRPr="004C20B5">
        <w:rPr>
          <w:rFonts w:ascii="Tahoma" w:hAnsi="Tahoma" w:cs="Tahoma"/>
          <w:lang w:val="sr-Cyrl-CS"/>
        </w:rPr>
        <w:t xml:space="preserve">вађење руда и камена </w:t>
      </w:r>
      <w:r w:rsidRPr="004C20B5">
        <w:rPr>
          <w:rFonts w:ascii="Tahoma" w:hAnsi="Tahoma" w:cs="Tahoma"/>
          <w:lang w:val="hr-HR"/>
        </w:rPr>
        <w:t>у</w:t>
      </w:r>
      <w:r w:rsidRPr="004C20B5">
        <w:rPr>
          <w:rFonts w:ascii="Tahoma" w:hAnsi="Tahoma" w:cs="Tahoma"/>
          <w:lang w:val="sr-Cyrl-CS"/>
        </w:rPr>
        <w:t xml:space="preserve"> децембру </w:t>
      </w:r>
      <w:r w:rsidRPr="004C20B5">
        <w:rPr>
          <w:rFonts w:ascii="Tahoma" w:hAnsi="Tahoma" w:cs="Tahoma"/>
          <w:lang w:val="hr-HR"/>
        </w:rPr>
        <w:t>20</w:t>
      </w:r>
      <w:r w:rsidRPr="004C20B5">
        <w:rPr>
          <w:rFonts w:ascii="Tahoma" w:hAnsi="Tahoma" w:cs="Tahoma"/>
          <w:lang w:val="sr-Cyrl-CS"/>
        </w:rPr>
        <w:t>13</w:t>
      </w:r>
      <w:r w:rsidRPr="004C20B5">
        <w:rPr>
          <w:rFonts w:ascii="Tahoma" w:hAnsi="Tahoma" w:cs="Tahoma"/>
          <w:lang w:val="hr-HR"/>
        </w:rPr>
        <w:t xml:space="preserve">. </w:t>
      </w:r>
      <w:r w:rsidRPr="004C20B5">
        <w:rPr>
          <w:rFonts w:ascii="Tahoma" w:hAnsi="Tahoma" w:cs="Tahoma"/>
          <w:lang w:val="sr-Cyrl-CS"/>
        </w:rPr>
        <w:t>године у</w:t>
      </w:r>
      <w:r w:rsidRPr="004C20B5">
        <w:rPr>
          <w:rFonts w:ascii="Tahoma" w:hAnsi="Tahoma" w:cs="Tahoma"/>
          <w:lang w:val="hr-HR"/>
        </w:rPr>
        <w:t xml:space="preserve"> односу на</w:t>
      </w:r>
      <w:r w:rsidRPr="004C20B5">
        <w:rPr>
          <w:rFonts w:ascii="Tahoma" w:hAnsi="Tahoma" w:cs="Tahoma"/>
          <w:lang w:val="sr-Cyrl-CS"/>
        </w:rPr>
        <w:t xml:space="preserve"> новембар</w:t>
      </w:r>
      <w:r w:rsidRPr="004C20B5">
        <w:rPr>
          <w:rFonts w:ascii="Tahoma" w:hAnsi="Tahoma" w:cs="Tahoma"/>
          <w:lang w:val="hr-HR"/>
        </w:rPr>
        <w:t xml:space="preserve"> 201</w:t>
      </w:r>
      <w:r w:rsidRPr="004C20B5">
        <w:rPr>
          <w:rFonts w:ascii="Tahoma" w:hAnsi="Tahoma" w:cs="Tahoma"/>
          <w:lang w:val="sr-Cyrl-CS"/>
        </w:rPr>
        <w:t>3</w:t>
      </w:r>
      <w:r w:rsidRPr="004C20B5">
        <w:rPr>
          <w:rFonts w:ascii="Tahoma" w:hAnsi="Tahoma" w:cs="Tahoma"/>
          <w:lang w:val="hr-HR"/>
        </w:rPr>
        <w:t>.</w:t>
      </w:r>
      <w:r w:rsidRPr="004C20B5">
        <w:rPr>
          <w:rFonts w:ascii="Tahoma" w:hAnsi="Tahoma" w:cs="Tahoma"/>
          <w:lang w:val="sr-Cyrl-CS"/>
        </w:rPr>
        <w:t xml:space="preserve"> године у просјеку су ниже за 0,6%,</w:t>
      </w:r>
      <w:r w:rsidRPr="004C20B5">
        <w:rPr>
          <w:rFonts w:ascii="Tahoma" w:hAnsi="Tahoma" w:cs="Tahoma"/>
          <w:lang w:val="sr-Latn-CS"/>
        </w:rPr>
        <w:t xml:space="preserve"> </w:t>
      </w:r>
      <w:r w:rsidRPr="004C20B5">
        <w:rPr>
          <w:rFonts w:ascii="Tahoma" w:hAnsi="Tahoma" w:cs="Tahoma"/>
          <w:lang w:val="sr-Cyrl-CS"/>
        </w:rPr>
        <w:t>цијене подручја</w:t>
      </w:r>
      <w:r w:rsidRPr="004C20B5">
        <w:rPr>
          <w:rFonts w:ascii="Tahoma" w:hAnsi="Tahoma" w:cs="Tahoma"/>
          <w:lang w:val="sr-Latn-CS"/>
        </w:rPr>
        <w:t xml:space="preserve"> </w:t>
      </w:r>
      <w:r w:rsidRPr="004C20B5">
        <w:rPr>
          <w:rFonts w:ascii="Tahoma" w:hAnsi="Tahoma" w:cs="Tahoma"/>
          <w:lang w:val="sr-Cyrl-CS"/>
        </w:rPr>
        <w:t>(</w:t>
      </w:r>
      <w:r w:rsidR="00ED4323" w:rsidRPr="004C20B5">
        <w:rPr>
          <w:rFonts w:ascii="Tahoma" w:hAnsi="Tahoma" w:cs="Tahoma"/>
        </w:rPr>
        <w:t>C</w:t>
      </w:r>
      <w:r w:rsidRPr="004C20B5">
        <w:rPr>
          <w:rFonts w:ascii="Tahoma" w:hAnsi="Tahoma" w:cs="Tahoma"/>
          <w:lang w:val="sr-Cyrl-CS"/>
        </w:rPr>
        <w:t>) прерађивачка индустрија за 0,2%, док су цијене подручја</w:t>
      </w:r>
      <w:r w:rsidRPr="004C20B5">
        <w:rPr>
          <w:rFonts w:ascii="Tahoma" w:hAnsi="Tahoma" w:cs="Tahoma"/>
          <w:lang w:val="sr-Latn-CS"/>
        </w:rPr>
        <w:t xml:space="preserve"> </w:t>
      </w:r>
      <w:r w:rsidRPr="004C20B5">
        <w:rPr>
          <w:rFonts w:ascii="Tahoma" w:hAnsi="Tahoma" w:cs="Tahoma"/>
          <w:lang w:val="sr-Cyrl-CS"/>
        </w:rPr>
        <w:t>(</w:t>
      </w:r>
      <w:r w:rsidR="00ED4323" w:rsidRPr="004C20B5">
        <w:rPr>
          <w:rFonts w:ascii="Tahoma" w:hAnsi="Tahoma" w:cs="Tahoma"/>
        </w:rPr>
        <w:t>D</w:t>
      </w:r>
      <w:r w:rsidRPr="004C20B5">
        <w:rPr>
          <w:rFonts w:ascii="Tahoma" w:hAnsi="Tahoma" w:cs="Tahoma"/>
          <w:lang w:val="sr-Cyrl-CS"/>
        </w:rPr>
        <w:t>) производња и снабдијевање електричном енергијом, гасом, паром и климатизација, у просјеку остале на истом нивоу.</w:t>
      </w:r>
    </w:p>
    <w:p w:rsidR="00845A6D" w:rsidRPr="004C20B5" w:rsidRDefault="00845A6D" w:rsidP="00800457">
      <w:pPr>
        <w:jc w:val="both"/>
        <w:rPr>
          <w:rFonts w:ascii="Tahoma" w:hAnsi="Tahoma" w:cs="Tahoma"/>
          <w:lang w:val="sr-Latn-CS"/>
        </w:rPr>
      </w:pPr>
    </w:p>
    <w:p w:rsidR="00800457" w:rsidRPr="004C20B5" w:rsidRDefault="00DF108E" w:rsidP="00800457">
      <w:pPr>
        <w:jc w:val="both"/>
        <w:rPr>
          <w:rFonts w:ascii="Tahoma" w:hAnsi="Tahoma" w:cs="Tahoma"/>
          <w:shd w:val="clear" w:color="auto" w:fill="FFFFFF"/>
        </w:rPr>
      </w:pPr>
      <w:r w:rsidRPr="004C20B5">
        <w:rPr>
          <w:rFonts w:ascii="Tahoma" w:hAnsi="Tahoma" w:cs="Tahoma"/>
          <w:shd w:val="clear" w:color="auto" w:fill="FFFFFF"/>
        </w:rPr>
        <w:t>У </w:t>
      </w:r>
      <w:proofErr w:type="spellStart"/>
      <w:r w:rsidRPr="004C20B5">
        <w:rPr>
          <w:rFonts w:ascii="Tahoma" w:hAnsi="Tahoma" w:cs="Tahoma"/>
          <w:shd w:val="clear" w:color="auto" w:fill="FFFFFF"/>
        </w:rPr>
        <w:t>децембру</w:t>
      </w:r>
      <w:proofErr w:type="spellEnd"/>
      <w:r w:rsidRPr="004C20B5">
        <w:rPr>
          <w:rStyle w:val="apple-converted-space"/>
          <w:rFonts w:ascii="Tahoma" w:hAnsi="Tahoma" w:cs="Tahoma"/>
          <w:shd w:val="clear" w:color="auto" w:fill="FFFFFF"/>
        </w:rPr>
        <w:t> </w:t>
      </w:r>
      <w:r w:rsidRPr="004C20B5">
        <w:rPr>
          <w:rFonts w:ascii="Tahoma" w:hAnsi="Tahoma" w:cs="Tahoma"/>
          <w:shd w:val="clear" w:color="auto" w:fill="FFFFFF"/>
        </w:rPr>
        <w:t>2013.</w:t>
      </w:r>
      <w:r w:rsidRPr="004C20B5">
        <w:rPr>
          <w:rStyle w:val="apple-converted-space"/>
          <w:rFonts w:ascii="Tahoma" w:hAnsi="Tahoma" w:cs="Tahoma"/>
          <w:shd w:val="clear" w:color="auto" w:fill="FFFFFF"/>
        </w:rPr>
        <w:t> </w:t>
      </w:r>
      <w:proofErr w:type="spellStart"/>
      <w:r w:rsidRPr="004C20B5">
        <w:rPr>
          <w:rFonts w:ascii="Tahoma" w:hAnsi="Tahoma" w:cs="Tahoma"/>
          <w:shd w:val="clear" w:color="auto" w:fill="FFFFFF"/>
        </w:rPr>
        <w:t>године</w:t>
      </w:r>
      <w:proofErr w:type="spellEnd"/>
      <w:r w:rsidRPr="004C20B5">
        <w:rPr>
          <w:rFonts w:ascii="Tahoma" w:hAnsi="Tahoma" w:cs="Tahoma"/>
          <w:shd w:val="clear" w:color="auto" w:fill="FFFFFF"/>
        </w:rPr>
        <w:t>,</w:t>
      </w:r>
      <w:r w:rsidRPr="004C20B5">
        <w:rPr>
          <w:rStyle w:val="apple-converted-space"/>
          <w:rFonts w:ascii="Tahoma" w:hAnsi="Tahoma" w:cs="Tahoma"/>
          <w:shd w:val="clear" w:color="auto" w:fill="FFFFFF"/>
        </w:rPr>
        <w:t> </w:t>
      </w:r>
      <w:r w:rsidRPr="004C20B5">
        <w:rPr>
          <w:rFonts w:ascii="Tahoma" w:hAnsi="Tahoma" w:cs="Tahoma"/>
          <w:shd w:val="clear" w:color="auto" w:fill="FFFFFF"/>
        </w:rPr>
        <w:t xml:space="preserve">у </w:t>
      </w:r>
      <w:proofErr w:type="spellStart"/>
      <w:r w:rsidRPr="004C20B5">
        <w:rPr>
          <w:rFonts w:ascii="Tahoma" w:hAnsi="Tahoma" w:cs="Tahoma"/>
          <w:shd w:val="clear" w:color="auto" w:fill="FFFFFF"/>
        </w:rPr>
        <w:t>односу</w:t>
      </w:r>
      <w:proofErr w:type="spellEnd"/>
      <w:r w:rsidRPr="004C20B5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4C20B5">
        <w:rPr>
          <w:rFonts w:ascii="Tahoma" w:hAnsi="Tahoma" w:cs="Tahoma"/>
          <w:shd w:val="clear" w:color="auto" w:fill="FFFFFF"/>
        </w:rPr>
        <w:t>на</w:t>
      </w:r>
      <w:proofErr w:type="spellEnd"/>
      <w:r w:rsidRPr="004C20B5">
        <w:rPr>
          <w:rFonts w:ascii="Tahoma" w:hAnsi="Tahoma" w:cs="Tahoma"/>
          <w:shd w:val="clear" w:color="auto" w:fill="FFFFFF"/>
        </w:rPr>
        <w:t> </w:t>
      </w:r>
      <w:proofErr w:type="spellStart"/>
      <w:r w:rsidRPr="004C20B5">
        <w:rPr>
          <w:rFonts w:ascii="Tahoma" w:hAnsi="Tahoma" w:cs="Tahoma"/>
          <w:shd w:val="clear" w:color="auto" w:fill="FFFFFF"/>
        </w:rPr>
        <w:t>децембар</w:t>
      </w:r>
      <w:proofErr w:type="spellEnd"/>
      <w:r w:rsidRPr="004C20B5">
        <w:rPr>
          <w:rStyle w:val="apple-converted-space"/>
          <w:rFonts w:ascii="Tahoma" w:hAnsi="Tahoma" w:cs="Tahoma"/>
          <w:shd w:val="clear" w:color="auto" w:fill="FFFFFF"/>
        </w:rPr>
        <w:t> </w:t>
      </w:r>
      <w:r w:rsidRPr="004C20B5">
        <w:rPr>
          <w:rFonts w:ascii="Tahoma" w:hAnsi="Tahoma" w:cs="Tahoma"/>
          <w:shd w:val="clear" w:color="auto" w:fill="FFFFFF"/>
        </w:rPr>
        <w:t>2012,</w:t>
      </w:r>
      <w:r w:rsidRPr="004C20B5">
        <w:rPr>
          <w:rStyle w:val="apple-converted-space"/>
          <w:rFonts w:ascii="Tahoma" w:hAnsi="Tahoma" w:cs="Tahoma"/>
          <w:shd w:val="clear" w:color="auto" w:fill="FFFFFF"/>
        </w:rPr>
        <w:t> </w:t>
      </w:r>
      <w:proofErr w:type="spellStart"/>
      <w:r w:rsidRPr="004C20B5">
        <w:rPr>
          <w:rFonts w:ascii="Tahoma" w:hAnsi="Tahoma" w:cs="Tahoma"/>
          <w:shd w:val="clear" w:color="auto" w:fill="FFFFFF"/>
        </w:rPr>
        <w:t>цијене</w:t>
      </w:r>
      <w:proofErr w:type="spellEnd"/>
      <w:r w:rsidRPr="004C20B5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4C20B5">
        <w:rPr>
          <w:rFonts w:ascii="Tahoma" w:hAnsi="Tahoma" w:cs="Tahoma"/>
          <w:shd w:val="clear" w:color="auto" w:fill="FFFFFF"/>
        </w:rPr>
        <w:t>подручја</w:t>
      </w:r>
      <w:proofErr w:type="spellEnd"/>
      <w:r w:rsidRPr="004C20B5">
        <w:rPr>
          <w:rStyle w:val="apple-converted-space"/>
          <w:rFonts w:ascii="Tahoma" w:hAnsi="Tahoma" w:cs="Tahoma"/>
          <w:i/>
          <w:iCs/>
          <w:shd w:val="clear" w:color="auto" w:fill="FFFFFF"/>
        </w:rPr>
        <w:t> </w:t>
      </w:r>
      <w:proofErr w:type="spellStart"/>
      <w:r w:rsidRPr="004C20B5">
        <w:rPr>
          <w:rFonts w:ascii="Tahoma" w:hAnsi="Tahoma" w:cs="Tahoma"/>
          <w:i/>
          <w:iCs/>
          <w:shd w:val="clear" w:color="auto" w:fill="FFFFFF"/>
        </w:rPr>
        <w:t>Вађење</w:t>
      </w:r>
      <w:proofErr w:type="spellEnd"/>
      <w:r w:rsidRPr="004C20B5">
        <w:rPr>
          <w:rFonts w:ascii="Tahoma" w:hAnsi="Tahoma" w:cs="Tahoma"/>
          <w:i/>
          <w:iCs/>
          <w:shd w:val="clear" w:color="auto" w:fill="FFFFFF"/>
        </w:rPr>
        <w:t xml:space="preserve"> </w:t>
      </w:r>
      <w:proofErr w:type="spellStart"/>
      <w:r w:rsidRPr="004C20B5">
        <w:rPr>
          <w:rFonts w:ascii="Tahoma" w:hAnsi="Tahoma" w:cs="Tahoma"/>
          <w:i/>
          <w:iCs/>
          <w:shd w:val="clear" w:color="auto" w:fill="FFFFFF"/>
        </w:rPr>
        <w:t>руда</w:t>
      </w:r>
      <w:proofErr w:type="spellEnd"/>
      <w:r w:rsidRPr="004C20B5">
        <w:rPr>
          <w:rFonts w:ascii="Tahoma" w:hAnsi="Tahoma" w:cs="Tahoma"/>
          <w:i/>
          <w:iCs/>
          <w:shd w:val="clear" w:color="auto" w:fill="FFFFFF"/>
        </w:rPr>
        <w:t xml:space="preserve"> и </w:t>
      </w:r>
      <w:proofErr w:type="spellStart"/>
      <w:r w:rsidRPr="004C20B5">
        <w:rPr>
          <w:rFonts w:ascii="Tahoma" w:hAnsi="Tahoma" w:cs="Tahoma"/>
          <w:i/>
          <w:iCs/>
          <w:shd w:val="clear" w:color="auto" w:fill="FFFFFF"/>
        </w:rPr>
        <w:t>камена</w:t>
      </w:r>
      <w:proofErr w:type="spellEnd"/>
      <w:r w:rsidRPr="004C20B5">
        <w:rPr>
          <w:rStyle w:val="apple-converted-space"/>
          <w:rFonts w:ascii="Tahoma" w:hAnsi="Tahoma" w:cs="Tahoma"/>
          <w:i/>
          <w:iCs/>
          <w:shd w:val="clear" w:color="auto" w:fill="FFFFFF"/>
        </w:rPr>
        <w:t> </w:t>
      </w:r>
      <w:proofErr w:type="spellStart"/>
      <w:r w:rsidRPr="004C20B5">
        <w:rPr>
          <w:rFonts w:ascii="Tahoma" w:hAnsi="Tahoma" w:cs="Tahoma"/>
          <w:shd w:val="clear" w:color="auto" w:fill="FFFFFF"/>
        </w:rPr>
        <w:t>више</w:t>
      </w:r>
      <w:proofErr w:type="spellEnd"/>
      <w:r w:rsidRPr="004C20B5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4C20B5">
        <w:rPr>
          <w:rFonts w:ascii="Tahoma" w:hAnsi="Tahoma" w:cs="Tahoma"/>
          <w:shd w:val="clear" w:color="auto" w:fill="FFFFFF"/>
        </w:rPr>
        <w:t>су</w:t>
      </w:r>
      <w:proofErr w:type="spellEnd"/>
      <w:r w:rsidRPr="004C20B5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4C20B5">
        <w:rPr>
          <w:rFonts w:ascii="Tahoma" w:hAnsi="Tahoma" w:cs="Tahoma"/>
          <w:shd w:val="clear" w:color="auto" w:fill="FFFFFF"/>
        </w:rPr>
        <w:t>за</w:t>
      </w:r>
      <w:proofErr w:type="spellEnd"/>
      <w:r w:rsidRPr="004C20B5">
        <w:rPr>
          <w:rFonts w:ascii="Tahoma" w:hAnsi="Tahoma" w:cs="Tahoma"/>
          <w:shd w:val="clear" w:color="auto" w:fill="FFFFFF"/>
        </w:rPr>
        <w:t xml:space="preserve"> 1,2%, </w:t>
      </w:r>
      <w:proofErr w:type="spellStart"/>
      <w:r w:rsidRPr="004C20B5">
        <w:rPr>
          <w:rFonts w:ascii="Tahoma" w:hAnsi="Tahoma" w:cs="Tahoma"/>
          <w:shd w:val="clear" w:color="auto" w:fill="FFFFFF"/>
        </w:rPr>
        <w:t>цијене</w:t>
      </w:r>
      <w:proofErr w:type="spellEnd"/>
      <w:r w:rsidRPr="004C20B5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4C20B5">
        <w:rPr>
          <w:rFonts w:ascii="Tahoma" w:hAnsi="Tahoma" w:cs="Tahoma"/>
          <w:shd w:val="clear" w:color="auto" w:fill="FFFFFF"/>
        </w:rPr>
        <w:t>подручjа</w:t>
      </w:r>
      <w:proofErr w:type="spellEnd"/>
      <w:r w:rsidRPr="004C20B5">
        <w:rPr>
          <w:rStyle w:val="apple-converted-space"/>
          <w:rFonts w:ascii="Tahoma" w:hAnsi="Tahoma" w:cs="Tahoma"/>
          <w:shd w:val="clear" w:color="auto" w:fill="FFFFFF"/>
        </w:rPr>
        <w:t> </w:t>
      </w:r>
      <w:proofErr w:type="spellStart"/>
      <w:r w:rsidRPr="004C20B5">
        <w:rPr>
          <w:rFonts w:ascii="Tahoma" w:hAnsi="Tahoma" w:cs="Tahoma"/>
          <w:i/>
          <w:iCs/>
          <w:shd w:val="clear" w:color="auto" w:fill="FFFFFF"/>
        </w:rPr>
        <w:t>Прерађивачка</w:t>
      </w:r>
      <w:proofErr w:type="spellEnd"/>
      <w:r w:rsidRPr="004C20B5">
        <w:rPr>
          <w:rFonts w:ascii="Tahoma" w:hAnsi="Tahoma" w:cs="Tahoma"/>
          <w:i/>
          <w:iCs/>
          <w:shd w:val="clear" w:color="auto" w:fill="FFFFFF"/>
        </w:rPr>
        <w:t xml:space="preserve"> </w:t>
      </w:r>
      <w:proofErr w:type="spellStart"/>
      <w:r w:rsidRPr="004C20B5">
        <w:rPr>
          <w:rFonts w:ascii="Tahoma" w:hAnsi="Tahoma" w:cs="Tahoma"/>
          <w:i/>
          <w:iCs/>
          <w:shd w:val="clear" w:color="auto" w:fill="FFFFFF"/>
        </w:rPr>
        <w:t>индустрија</w:t>
      </w:r>
      <w:proofErr w:type="spellEnd"/>
      <w:r w:rsidRPr="004C20B5">
        <w:rPr>
          <w:rStyle w:val="apple-converted-space"/>
          <w:rFonts w:ascii="Tahoma" w:hAnsi="Tahoma" w:cs="Tahoma"/>
          <w:shd w:val="clear" w:color="auto" w:fill="FFFFFF"/>
        </w:rPr>
        <w:t> </w:t>
      </w:r>
      <w:proofErr w:type="spellStart"/>
      <w:r w:rsidRPr="004C20B5">
        <w:rPr>
          <w:rFonts w:ascii="Tahoma" w:hAnsi="Tahoma" w:cs="Tahoma"/>
          <w:shd w:val="clear" w:color="auto" w:fill="FFFFFF"/>
        </w:rPr>
        <w:t>ниже</w:t>
      </w:r>
      <w:proofErr w:type="spellEnd"/>
      <w:r w:rsidRPr="004C20B5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4C20B5">
        <w:rPr>
          <w:rFonts w:ascii="Tahoma" w:hAnsi="Tahoma" w:cs="Tahoma"/>
          <w:shd w:val="clear" w:color="auto" w:fill="FFFFFF"/>
        </w:rPr>
        <w:t>су</w:t>
      </w:r>
      <w:proofErr w:type="spellEnd"/>
      <w:r w:rsidRPr="004C20B5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4C20B5">
        <w:rPr>
          <w:rFonts w:ascii="Tahoma" w:hAnsi="Tahoma" w:cs="Tahoma"/>
          <w:shd w:val="clear" w:color="auto" w:fill="FFFFFF"/>
        </w:rPr>
        <w:t>за</w:t>
      </w:r>
      <w:proofErr w:type="spellEnd"/>
      <w:r w:rsidRPr="004C20B5">
        <w:rPr>
          <w:rFonts w:ascii="Tahoma" w:hAnsi="Tahoma" w:cs="Tahoma"/>
          <w:shd w:val="clear" w:color="auto" w:fill="FFFFFF"/>
        </w:rPr>
        <w:t xml:space="preserve"> 2,7%,</w:t>
      </w:r>
      <w:r w:rsidR="00ED4323" w:rsidRPr="004C20B5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4C20B5">
        <w:rPr>
          <w:rFonts w:ascii="Tahoma" w:hAnsi="Tahoma" w:cs="Tahoma"/>
          <w:shd w:val="clear" w:color="auto" w:fill="FFFFFF"/>
        </w:rPr>
        <w:t>док</w:t>
      </w:r>
      <w:proofErr w:type="spellEnd"/>
      <w:r w:rsidRPr="004C20B5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4C20B5">
        <w:rPr>
          <w:rFonts w:ascii="Tahoma" w:hAnsi="Tahoma" w:cs="Tahoma"/>
          <w:shd w:val="clear" w:color="auto" w:fill="FFFFFF"/>
        </w:rPr>
        <w:t>су</w:t>
      </w:r>
      <w:proofErr w:type="spellEnd"/>
      <w:r w:rsidRPr="004C20B5">
        <w:rPr>
          <w:rStyle w:val="apple-converted-space"/>
          <w:rFonts w:ascii="Tahoma" w:hAnsi="Tahoma" w:cs="Tahoma"/>
          <w:i/>
          <w:iCs/>
          <w:shd w:val="clear" w:color="auto" w:fill="FFFFFF"/>
        </w:rPr>
        <w:t> </w:t>
      </w:r>
      <w:proofErr w:type="spellStart"/>
      <w:r w:rsidRPr="004C20B5">
        <w:rPr>
          <w:rFonts w:ascii="Tahoma" w:hAnsi="Tahoma" w:cs="Tahoma"/>
          <w:shd w:val="clear" w:color="auto" w:fill="FFFFFF"/>
        </w:rPr>
        <w:t>цијене</w:t>
      </w:r>
      <w:proofErr w:type="spellEnd"/>
      <w:r w:rsidRPr="004C20B5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4C20B5">
        <w:rPr>
          <w:rFonts w:ascii="Tahoma" w:hAnsi="Tahoma" w:cs="Tahoma"/>
          <w:shd w:val="clear" w:color="auto" w:fill="FFFFFF"/>
        </w:rPr>
        <w:t>подручја</w:t>
      </w:r>
      <w:proofErr w:type="spellEnd"/>
      <w:r w:rsidRPr="004C20B5">
        <w:rPr>
          <w:rStyle w:val="apple-converted-space"/>
          <w:rFonts w:ascii="Tahoma" w:hAnsi="Tahoma" w:cs="Tahoma"/>
          <w:i/>
          <w:iCs/>
          <w:shd w:val="clear" w:color="auto" w:fill="FFFFFF"/>
        </w:rPr>
        <w:t> </w:t>
      </w:r>
      <w:proofErr w:type="spellStart"/>
      <w:r w:rsidRPr="004C20B5">
        <w:rPr>
          <w:rFonts w:ascii="Tahoma" w:hAnsi="Tahoma" w:cs="Tahoma"/>
          <w:shd w:val="clear" w:color="auto" w:fill="FFFFFF"/>
        </w:rPr>
        <w:t>производња</w:t>
      </w:r>
      <w:proofErr w:type="spellEnd"/>
      <w:r w:rsidRPr="004C20B5">
        <w:rPr>
          <w:rFonts w:ascii="Tahoma" w:hAnsi="Tahoma" w:cs="Tahoma"/>
          <w:shd w:val="clear" w:color="auto" w:fill="FFFFFF"/>
        </w:rPr>
        <w:t xml:space="preserve"> и </w:t>
      </w:r>
      <w:proofErr w:type="spellStart"/>
      <w:r w:rsidRPr="004C20B5">
        <w:rPr>
          <w:rFonts w:ascii="Tahoma" w:hAnsi="Tahoma" w:cs="Tahoma"/>
          <w:shd w:val="clear" w:color="auto" w:fill="FFFFFF"/>
        </w:rPr>
        <w:t>снабдијевање</w:t>
      </w:r>
      <w:proofErr w:type="spellEnd"/>
      <w:r w:rsidRPr="004C20B5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4C20B5">
        <w:rPr>
          <w:rFonts w:ascii="Tahoma" w:hAnsi="Tahoma" w:cs="Tahoma"/>
          <w:shd w:val="clear" w:color="auto" w:fill="FFFFFF"/>
        </w:rPr>
        <w:t>електричном</w:t>
      </w:r>
      <w:proofErr w:type="spellEnd"/>
      <w:r w:rsidRPr="004C20B5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4C20B5">
        <w:rPr>
          <w:rFonts w:ascii="Tahoma" w:hAnsi="Tahoma" w:cs="Tahoma"/>
          <w:shd w:val="clear" w:color="auto" w:fill="FFFFFF"/>
        </w:rPr>
        <w:t>енергијом</w:t>
      </w:r>
      <w:proofErr w:type="spellEnd"/>
      <w:r w:rsidRPr="004C20B5">
        <w:rPr>
          <w:rFonts w:ascii="Tahoma" w:hAnsi="Tahoma" w:cs="Tahoma"/>
          <w:shd w:val="clear" w:color="auto" w:fill="FFFFFF"/>
        </w:rPr>
        <w:t xml:space="preserve">, </w:t>
      </w:r>
      <w:proofErr w:type="spellStart"/>
      <w:r w:rsidRPr="004C20B5">
        <w:rPr>
          <w:rFonts w:ascii="Tahoma" w:hAnsi="Tahoma" w:cs="Tahoma"/>
          <w:shd w:val="clear" w:color="auto" w:fill="FFFFFF"/>
        </w:rPr>
        <w:t>гасом</w:t>
      </w:r>
      <w:proofErr w:type="spellEnd"/>
      <w:r w:rsidRPr="004C20B5">
        <w:rPr>
          <w:rFonts w:ascii="Tahoma" w:hAnsi="Tahoma" w:cs="Tahoma"/>
          <w:shd w:val="clear" w:color="auto" w:fill="FFFFFF"/>
        </w:rPr>
        <w:t xml:space="preserve">, </w:t>
      </w:r>
      <w:proofErr w:type="spellStart"/>
      <w:r w:rsidRPr="004C20B5">
        <w:rPr>
          <w:rFonts w:ascii="Tahoma" w:hAnsi="Tahoma" w:cs="Tahoma"/>
          <w:shd w:val="clear" w:color="auto" w:fill="FFFFFF"/>
        </w:rPr>
        <w:t>паром</w:t>
      </w:r>
      <w:proofErr w:type="spellEnd"/>
      <w:r w:rsidRPr="004C20B5">
        <w:rPr>
          <w:rFonts w:ascii="Tahoma" w:hAnsi="Tahoma" w:cs="Tahoma"/>
          <w:shd w:val="clear" w:color="auto" w:fill="FFFFFF"/>
        </w:rPr>
        <w:t xml:space="preserve"> и </w:t>
      </w:r>
      <w:proofErr w:type="spellStart"/>
      <w:r w:rsidRPr="004C20B5">
        <w:rPr>
          <w:rFonts w:ascii="Tahoma" w:hAnsi="Tahoma" w:cs="Tahoma"/>
          <w:shd w:val="clear" w:color="auto" w:fill="FFFFFF"/>
        </w:rPr>
        <w:t>климатизација</w:t>
      </w:r>
      <w:proofErr w:type="spellEnd"/>
      <w:r w:rsidRPr="004C20B5">
        <w:rPr>
          <w:rFonts w:ascii="Tahoma" w:hAnsi="Tahoma" w:cs="Tahoma"/>
          <w:shd w:val="clear" w:color="auto" w:fill="FFFFFF"/>
        </w:rPr>
        <w:t xml:space="preserve"> у </w:t>
      </w:r>
      <w:proofErr w:type="spellStart"/>
      <w:r w:rsidRPr="004C20B5">
        <w:rPr>
          <w:rFonts w:ascii="Tahoma" w:hAnsi="Tahoma" w:cs="Tahoma"/>
          <w:shd w:val="clear" w:color="auto" w:fill="FFFFFF"/>
        </w:rPr>
        <w:t>просјеку</w:t>
      </w:r>
      <w:proofErr w:type="spellEnd"/>
      <w:r w:rsidRPr="004C20B5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4C20B5">
        <w:rPr>
          <w:rFonts w:ascii="Tahoma" w:hAnsi="Tahoma" w:cs="Tahoma"/>
          <w:shd w:val="clear" w:color="auto" w:fill="FFFFFF"/>
        </w:rPr>
        <w:t>остале</w:t>
      </w:r>
      <w:proofErr w:type="spellEnd"/>
      <w:r w:rsidRPr="004C20B5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4C20B5">
        <w:rPr>
          <w:rFonts w:ascii="Tahoma" w:hAnsi="Tahoma" w:cs="Tahoma"/>
          <w:shd w:val="clear" w:color="auto" w:fill="FFFFFF"/>
        </w:rPr>
        <w:t>на</w:t>
      </w:r>
      <w:proofErr w:type="spellEnd"/>
      <w:r w:rsidRPr="004C20B5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4C20B5">
        <w:rPr>
          <w:rFonts w:ascii="Tahoma" w:hAnsi="Tahoma" w:cs="Tahoma"/>
          <w:shd w:val="clear" w:color="auto" w:fill="FFFFFF"/>
        </w:rPr>
        <w:t>истом</w:t>
      </w:r>
      <w:proofErr w:type="spellEnd"/>
      <w:r w:rsidRPr="004C20B5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4C20B5">
        <w:rPr>
          <w:rFonts w:ascii="Tahoma" w:hAnsi="Tahoma" w:cs="Tahoma"/>
          <w:shd w:val="clear" w:color="auto" w:fill="FFFFFF"/>
        </w:rPr>
        <w:t>нивоу</w:t>
      </w:r>
      <w:proofErr w:type="spellEnd"/>
      <w:r w:rsidRPr="004C20B5">
        <w:rPr>
          <w:rFonts w:ascii="Tahoma" w:hAnsi="Tahoma" w:cs="Tahoma"/>
          <w:shd w:val="clear" w:color="auto" w:fill="FFFFFF"/>
        </w:rPr>
        <w:t>.</w:t>
      </w:r>
    </w:p>
    <w:p w:rsidR="00DF108E" w:rsidRPr="004C20B5" w:rsidRDefault="00DF108E" w:rsidP="00800457">
      <w:pPr>
        <w:jc w:val="both"/>
        <w:rPr>
          <w:rFonts w:ascii="Tahoma" w:hAnsi="Tahoma" w:cs="Tahoma"/>
          <w:lang w:val="sr-Cyrl-CS"/>
        </w:rPr>
      </w:pPr>
    </w:p>
    <w:p w:rsidR="009049DB" w:rsidRPr="004C20B5" w:rsidRDefault="009049DB" w:rsidP="009049DB">
      <w:pPr>
        <w:ind w:right="68"/>
        <w:jc w:val="both"/>
        <w:rPr>
          <w:rFonts w:ascii="Tahoma" w:hAnsi="Tahoma" w:cs="Tahoma"/>
          <w:b/>
          <w:sz w:val="28"/>
          <w:szCs w:val="28"/>
          <w:lang w:val="sr-Cyrl-CS"/>
        </w:rPr>
      </w:pPr>
      <w:r w:rsidRPr="004C20B5">
        <w:rPr>
          <w:rFonts w:ascii="Tahoma" w:hAnsi="Tahoma" w:cs="Tahoma"/>
          <w:b/>
          <w:sz w:val="28"/>
          <w:szCs w:val="28"/>
          <w:lang w:val="sr-Cyrl-CS"/>
        </w:rPr>
        <w:t>Цијене произвођача индустријских производа на страном тржишту</w:t>
      </w:r>
    </w:p>
    <w:p w:rsidR="009049DB" w:rsidRPr="004C20B5" w:rsidRDefault="009049DB" w:rsidP="009049DB">
      <w:pPr>
        <w:ind w:right="68"/>
        <w:jc w:val="both"/>
        <w:rPr>
          <w:rFonts w:ascii="Tahoma" w:hAnsi="Tahoma" w:cs="Tahoma"/>
          <w:b/>
          <w:sz w:val="28"/>
          <w:szCs w:val="28"/>
          <w:lang w:val="sr-Latn-CS"/>
        </w:rPr>
      </w:pPr>
      <w:r w:rsidRPr="004C20B5">
        <w:rPr>
          <w:rFonts w:ascii="Tahoma" w:hAnsi="Tahoma" w:cs="Tahoma"/>
          <w:b/>
          <w:sz w:val="28"/>
          <w:szCs w:val="28"/>
          <w:lang w:val="sr-Cyrl-CS"/>
        </w:rPr>
        <w:t>(</w:t>
      </w:r>
      <w:r w:rsidR="004B5F4E" w:rsidRPr="004C20B5">
        <w:rPr>
          <w:rFonts w:ascii="Tahoma" w:hAnsi="Tahoma" w:cs="Tahoma"/>
          <w:b/>
          <w:sz w:val="28"/>
          <w:szCs w:val="28"/>
          <w:lang w:val="sr-Latn-CS"/>
        </w:rPr>
        <w:t>X</w:t>
      </w:r>
      <w:r w:rsidR="00ED0809" w:rsidRPr="004C20B5">
        <w:rPr>
          <w:rFonts w:ascii="Tahoma" w:hAnsi="Tahoma" w:cs="Tahoma"/>
          <w:b/>
          <w:sz w:val="28"/>
          <w:szCs w:val="28"/>
          <w:lang w:val="sr-Latn-CS"/>
        </w:rPr>
        <w:t>I</w:t>
      </w:r>
      <w:r w:rsidR="005429C0" w:rsidRPr="004C20B5">
        <w:rPr>
          <w:rFonts w:ascii="Tahoma" w:hAnsi="Tahoma" w:cs="Tahoma"/>
          <w:b/>
          <w:sz w:val="28"/>
          <w:szCs w:val="28"/>
          <w:lang w:val="sr-Latn-CS"/>
        </w:rPr>
        <w:t>I</w:t>
      </w:r>
      <w:r w:rsidRPr="004C20B5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4C20B5">
        <w:rPr>
          <w:rFonts w:ascii="Tahoma" w:hAnsi="Tahoma" w:cs="Tahoma"/>
          <w:b/>
          <w:sz w:val="28"/>
          <w:szCs w:val="28"/>
          <w:lang w:val="sr-Latn-CS"/>
        </w:rPr>
        <w:t>3</w:t>
      </w:r>
      <w:r w:rsidRPr="004C20B5">
        <w:rPr>
          <w:rFonts w:ascii="Tahoma" w:hAnsi="Tahoma" w:cs="Tahoma"/>
          <w:b/>
          <w:sz w:val="28"/>
          <w:szCs w:val="28"/>
          <w:lang w:val="sr-Cyrl-CS"/>
        </w:rPr>
        <w:t>/</w:t>
      </w:r>
      <w:r w:rsidR="000831D0" w:rsidRPr="004C20B5">
        <w:rPr>
          <w:rFonts w:ascii="Tahoma" w:hAnsi="Tahoma" w:cs="Tahoma"/>
          <w:b/>
          <w:sz w:val="28"/>
          <w:szCs w:val="28"/>
          <w:lang w:val="sr-Latn-CS"/>
        </w:rPr>
        <w:t>X</w:t>
      </w:r>
      <w:r w:rsidR="005429C0" w:rsidRPr="004C20B5">
        <w:rPr>
          <w:rFonts w:ascii="Tahoma" w:hAnsi="Tahoma" w:cs="Tahoma"/>
          <w:b/>
          <w:sz w:val="28"/>
          <w:szCs w:val="28"/>
          <w:lang w:val="sr-Latn-CS"/>
        </w:rPr>
        <w:t>I</w:t>
      </w:r>
      <w:r w:rsidRPr="004C20B5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4C20B5">
        <w:rPr>
          <w:rFonts w:ascii="Tahoma" w:hAnsi="Tahoma" w:cs="Tahoma"/>
          <w:b/>
          <w:sz w:val="28"/>
          <w:szCs w:val="28"/>
          <w:lang w:val="sr-Latn-CS"/>
        </w:rPr>
        <w:t>3</w:t>
      </w:r>
      <w:r w:rsidR="004C20B5">
        <w:rPr>
          <w:rFonts w:ascii="Tahoma" w:hAnsi="Tahoma" w:cs="Tahoma"/>
          <w:b/>
          <w:sz w:val="28"/>
          <w:szCs w:val="28"/>
        </w:rPr>
        <w:t>.</w:t>
      </w:r>
      <w:r w:rsidRPr="004C20B5">
        <w:rPr>
          <w:rFonts w:ascii="Tahoma" w:hAnsi="Tahoma" w:cs="Tahoma"/>
          <w:b/>
          <w:sz w:val="28"/>
          <w:szCs w:val="28"/>
          <w:lang w:val="sr-Cyrl-CS"/>
        </w:rPr>
        <w:t>)</w:t>
      </w:r>
      <w:r w:rsidRPr="004C20B5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="00A2727B" w:rsidRPr="004C20B5">
        <w:rPr>
          <w:rFonts w:ascii="Tahoma" w:hAnsi="Tahoma" w:cs="Tahoma"/>
          <w:b/>
          <w:sz w:val="28"/>
          <w:szCs w:val="28"/>
          <w:lang w:val="sr-Cyrl-CS"/>
        </w:rPr>
        <w:t xml:space="preserve">у просјеку </w:t>
      </w:r>
      <w:r w:rsidR="00ED0809" w:rsidRPr="004C20B5">
        <w:rPr>
          <w:rFonts w:ascii="Tahoma" w:hAnsi="Tahoma" w:cs="Tahoma"/>
          <w:b/>
          <w:sz w:val="28"/>
          <w:szCs w:val="28"/>
          <w:lang w:val="sr-Cyrl-CS"/>
        </w:rPr>
        <w:t>остале на истом нивоу</w:t>
      </w:r>
    </w:p>
    <w:p w:rsidR="00DE7102" w:rsidRPr="004C20B5" w:rsidRDefault="00DE7102" w:rsidP="009049DB">
      <w:pPr>
        <w:ind w:right="68"/>
        <w:jc w:val="both"/>
        <w:rPr>
          <w:rFonts w:ascii="Tahoma" w:hAnsi="Tahoma" w:cs="Tahoma"/>
          <w:b/>
          <w:lang w:val="sr-Latn-CS"/>
        </w:rPr>
      </w:pPr>
    </w:p>
    <w:p w:rsidR="00ED0809" w:rsidRPr="004C20B5" w:rsidRDefault="00ED0809" w:rsidP="00ED4323">
      <w:pPr>
        <w:jc w:val="both"/>
        <w:rPr>
          <w:rFonts w:ascii="Tahoma" w:hAnsi="Tahoma" w:cs="Tahoma"/>
          <w:lang w:val="sr-Cyrl-CS"/>
        </w:rPr>
      </w:pPr>
      <w:r w:rsidRPr="004C20B5">
        <w:rPr>
          <w:rFonts w:ascii="Tahoma" w:hAnsi="Tahoma" w:cs="Tahoma"/>
          <w:lang w:val="sr-Cyrl-CS"/>
        </w:rPr>
        <w:t>Цијен</w:t>
      </w:r>
      <w:r w:rsidRPr="004C20B5">
        <w:rPr>
          <w:rFonts w:ascii="Tahoma" w:hAnsi="Tahoma" w:cs="Tahoma"/>
        </w:rPr>
        <w:t>e</w:t>
      </w:r>
      <w:r w:rsidRPr="004C20B5">
        <w:rPr>
          <w:rFonts w:ascii="Tahoma" w:hAnsi="Tahoma" w:cs="Tahoma"/>
          <w:lang w:val="sr-Cyrl-CS"/>
        </w:rPr>
        <w:t xml:space="preserve"> произвођач</w:t>
      </w:r>
      <w:r w:rsidRPr="004C20B5">
        <w:rPr>
          <w:rFonts w:ascii="Tahoma" w:hAnsi="Tahoma" w:cs="Tahoma"/>
        </w:rPr>
        <w:t xml:space="preserve">a </w:t>
      </w:r>
      <w:r w:rsidRPr="004C20B5">
        <w:rPr>
          <w:rFonts w:ascii="Tahoma" w:hAnsi="Tahoma" w:cs="Tahoma"/>
          <w:lang w:val="sr-Cyrl-CS"/>
        </w:rPr>
        <w:t>индустријских производа на страном тржишту</w:t>
      </w:r>
      <w:r w:rsidRPr="004C20B5">
        <w:rPr>
          <w:rFonts w:ascii="Tahoma" w:hAnsi="Tahoma" w:cs="Tahoma"/>
          <w:lang w:val="hr-HR"/>
        </w:rPr>
        <w:t xml:space="preserve"> у </w:t>
      </w:r>
      <w:r w:rsidR="005429C0" w:rsidRPr="004C20B5">
        <w:rPr>
          <w:rFonts w:ascii="Tahoma" w:hAnsi="Tahoma" w:cs="Tahoma"/>
          <w:lang w:val="sr-Cyrl-CS"/>
        </w:rPr>
        <w:t>децембру</w:t>
      </w:r>
      <w:r w:rsidRPr="004C20B5">
        <w:rPr>
          <w:rFonts w:ascii="Tahoma" w:hAnsi="Tahoma" w:cs="Tahoma"/>
          <w:lang w:val="sr-Cyrl-CS"/>
        </w:rPr>
        <w:t xml:space="preserve"> </w:t>
      </w:r>
      <w:r w:rsidRPr="004C20B5">
        <w:rPr>
          <w:rFonts w:ascii="Tahoma" w:hAnsi="Tahoma" w:cs="Tahoma"/>
          <w:lang w:val="hr-HR"/>
        </w:rPr>
        <w:t>20</w:t>
      </w:r>
      <w:r w:rsidRPr="004C20B5">
        <w:rPr>
          <w:rFonts w:ascii="Tahoma" w:hAnsi="Tahoma" w:cs="Tahoma"/>
          <w:lang w:val="sr-Cyrl-CS"/>
        </w:rPr>
        <w:t>13</w:t>
      </w:r>
      <w:r w:rsidRPr="004C20B5">
        <w:rPr>
          <w:rFonts w:ascii="Tahoma" w:hAnsi="Tahoma" w:cs="Tahoma"/>
          <w:lang w:val="hr-HR"/>
        </w:rPr>
        <w:t xml:space="preserve">. </w:t>
      </w:r>
      <w:r w:rsidRPr="004C20B5">
        <w:rPr>
          <w:rFonts w:ascii="Tahoma" w:hAnsi="Tahoma" w:cs="Tahoma"/>
          <w:lang w:val="sr-Cyrl-CS"/>
        </w:rPr>
        <w:t xml:space="preserve">године </w:t>
      </w:r>
      <w:r w:rsidRPr="004C20B5">
        <w:rPr>
          <w:rFonts w:ascii="Tahoma" w:hAnsi="Tahoma" w:cs="Tahoma"/>
          <w:lang w:val="hr-HR"/>
        </w:rPr>
        <w:t>у односу на</w:t>
      </w:r>
      <w:r w:rsidRPr="004C20B5">
        <w:rPr>
          <w:rFonts w:ascii="Tahoma" w:hAnsi="Tahoma" w:cs="Tahoma"/>
          <w:lang w:val="sr-Cyrl-CS"/>
        </w:rPr>
        <w:t xml:space="preserve"> </w:t>
      </w:r>
      <w:r w:rsidR="005429C0" w:rsidRPr="004C20B5">
        <w:rPr>
          <w:rFonts w:ascii="Tahoma" w:hAnsi="Tahoma" w:cs="Tahoma"/>
          <w:lang w:val="sr-Cyrl-CS"/>
        </w:rPr>
        <w:t>новембар</w:t>
      </w:r>
      <w:r w:rsidRPr="004C20B5">
        <w:rPr>
          <w:rFonts w:ascii="Tahoma" w:hAnsi="Tahoma" w:cs="Tahoma"/>
          <w:lang w:val="sr-Latn-CS"/>
        </w:rPr>
        <w:t xml:space="preserve"> </w:t>
      </w:r>
      <w:r w:rsidRPr="004C20B5">
        <w:rPr>
          <w:rFonts w:ascii="Tahoma" w:hAnsi="Tahoma" w:cs="Tahoma"/>
          <w:lang w:val="hr-HR"/>
        </w:rPr>
        <w:t>201</w:t>
      </w:r>
      <w:r w:rsidRPr="004C20B5">
        <w:rPr>
          <w:rFonts w:ascii="Tahoma" w:hAnsi="Tahoma" w:cs="Tahoma"/>
          <w:lang w:val="sr-Cyrl-CS"/>
        </w:rPr>
        <w:t>3</w:t>
      </w:r>
      <w:r w:rsidRPr="004C20B5">
        <w:rPr>
          <w:rFonts w:ascii="Tahoma" w:hAnsi="Tahoma" w:cs="Tahoma"/>
          <w:lang w:val="hr-HR"/>
        </w:rPr>
        <w:t>.</w:t>
      </w:r>
      <w:r w:rsidRPr="004C20B5">
        <w:rPr>
          <w:rFonts w:ascii="Tahoma" w:hAnsi="Tahoma" w:cs="Tahoma"/>
          <w:lang w:val="sr-Cyrl-CS"/>
        </w:rPr>
        <w:t xml:space="preserve"> године у просјеку су остале на истом нивоу, </w:t>
      </w:r>
      <w:r w:rsidR="005429C0" w:rsidRPr="004C20B5">
        <w:rPr>
          <w:rFonts w:ascii="Tahoma" w:hAnsi="Tahoma" w:cs="Tahoma"/>
          <w:lang w:val="sr-Cyrl-CS"/>
        </w:rPr>
        <w:t xml:space="preserve">а </w:t>
      </w:r>
      <w:r w:rsidRPr="004C20B5">
        <w:rPr>
          <w:rFonts w:ascii="Tahoma" w:hAnsi="Tahoma" w:cs="Tahoma"/>
          <w:lang w:val="sr-Cyrl-CS"/>
        </w:rPr>
        <w:t xml:space="preserve">у односу на </w:t>
      </w:r>
      <w:r w:rsidR="005429C0" w:rsidRPr="004C20B5">
        <w:rPr>
          <w:rFonts w:ascii="Tahoma" w:hAnsi="Tahoma" w:cs="Tahoma"/>
          <w:lang w:val="sr-Cyrl-CS"/>
        </w:rPr>
        <w:t>децембар</w:t>
      </w:r>
      <w:r w:rsidRPr="004C20B5">
        <w:rPr>
          <w:rFonts w:ascii="Tahoma" w:hAnsi="Tahoma" w:cs="Tahoma"/>
          <w:lang w:val="sr-Cyrl-CS"/>
        </w:rPr>
        <w:t xml:space="preserve"> 2012. године више су за</w:t>
      </w:r>
      <w:r w:rsidRPr="004C20B5">
        <w:rPr>
          <w:rFonts w:ascii="Tahoma" w:hAnsi="Tahoma" w:cs="Tahoma"/>
          <w:lang w:val="sr-Latn-CS"/>
        </w:rPr>
        <w:t xml:space="preserve"> </w:t>
      </w:r>
      <w:r w:rsidR="005429C0" w:rsidRPr="004C20B5">
        <w:rPr>
          <w:rFonts w:ascii="Tahoma" w:hAnsi="Tahoma" w:cs="Tahoma"/>
          <w:lang w:val="sr-Cyrl-CS"/>
        </w:rPr>
        <w:t>2</w:t>
      </w:r>
      <w:r w:rsidRPr="004C20B5">
        <w:rPr>
          <w:rFonts w:ascii="Tahoma" w:hAnsi="Tahoma" w:cs="Tahoma"/>
          <w:lang w:val="sr-Cyrl-CS"/>
        </w:rPr>
        <w:t>,5</w:t>
      </w:r>
      <w:r w:rsidR="005429C0" w:rsidRPr="004C20B5">
        <w:rPr>
          <w:rFonts w:ascii="Tahoma" w:hAnsi="Tahoma" w:cs="Tahoma"/>
          <w:lang w:val="sr-Latn-CS"/>
        </w:rPr>
        <w:t>%</w:t>
      </w:r>
      <w:r w:rsidR="005429C0" w:rsidRPr="004C20B5">
        <w:rPr>
          <w:rFonts w:ascii="Tahoma" w:hAnsi="Tahoma" w:cs="Tahoma"/>
          <w:lang w:val="sr-Cyrl-CS"/>
        </w:rPr>
        <w:t>.</w:t>
      </w:r>
    </w:p>
    <w:p w:rsidR="00ED4323" w:rsidRPr="004C20B5" w:rsidRDefault="00ED4323" w:rsidP="00ED4323">
      <w:pPr>
        <w:jc w:val="both"/>
        <w:rPr>
          <w:rFonts w:ascii="Tahoma" w:hAnsi="Tahoma" w:cs="Tahoma"/>
          <w:lang w:val="sr-Cyrl-CS"/>
        </w:rPr>
      </w:pPr>
    </w:p>
    <w:p w:rsidR="00EF624F" w:rsidRPr="004C20B5" w:rsidRDefault="00EF624F" w:rsidP="00ED4323">
      <w:pPr>
        <w:jc w:val="both"/>
        <w:rPr>
          <w:rFonts w:ascii="Tahoma" w:hAnsi="Tahoma" w:cs="Tahoma"/>
          <w:lang w:val="sr-Cyrl-CS"/>
        </w:rPr>
      </w:pPr>
      <w:r w:rsidRPr="004C20B5">
        <w:rPr>
          <w:rFonts w:ascii="Tahoma" w:hAnsi="Tahoma" w:cs="Tahoma"/>
          <w:lang w:val="hr-HR"/>
        </w:rPr>
        <w:t>Посматрано</w:t>
      </w:r>
      <w:r w:rsidRPr="004C20B5">
        <w:rPr>
          <w:rFonts w:ascii="Tahoma" w:hAnsi="Tahoma" w:cs="Tahoma"/>
          <w:lang w:val="sr-Cyrl-CS"/>
        </w:rPr>
        <w:t xml:space="preserve"> п</w:t>
      </w:r>
      <w:r w:rsidRPr="004C20B5">
        <w:rPr>
          <w:rFonts w:ascii="Tahoma" w:hAnsi="Tahoma" w:cs="Tahoma"/>
          <w:lang w:val="hr-HR"/>
        </w:rPr>
        <w:t>о</w:t>
      </w:r>
      <w:r w:rsidRPr="004C20B5">
        <w:rPr>
          <w:rFonts w:ascii="Tahoma" w:hAnsi="Tahoma" w:cs="Tahoma"/>
          <w:lang w:val="sr-Cyrl-CS"/>
        </w:rPr>
        <w:t xml:space="preserve"> намјени потрошње, </w:t>
      </w:r>
      <w:r w:rsidRPr="004C20B5">
        <w:rPr>
          <w:rFonts w:ascii="Tahoma" w:hAnsi="Tahoma" w:cs="Tahoma"/>
          <w:lang w:val="hr-HR"/>
        </w:rPr>
        <w:t>у</w:t>
      </w:r>
      <w:r w:rsidRPr="004C20B5">
        <w:rPr>
          <w:rFonts w:ascii="Tahoma" w:hAnsi="Tahoma" w:cs="Tahoma"/>
          <w:lang w:val="sr-Cyrl-CS"/>
        </w:rPr>
        <w:t xml:space="preserve"> децембру </w:t>
      </w:r>
      <w:r w:rsidRPr="004C20B5">
        <w:rPr>
          <w:rFonts w:ascii="Tahoma" w:hAnsi="Tahoma" w:cs="Tahoma"/>
          <w:lang w:val="hr-HR"/>
        </w:rPr>
        <w:t>20</w:t>
      </w:r>
      <w:r w:rsidRPr="004C20B5">
        <w:rPr>
          <w:rFonts w:ascii="Tahoma" w:hAnsi="Tahoma" w:cs="Tahoma"/>
          <w:lang w:val="sr-Cyrl-CS"/>
        </w:rPr>
        <w:t>13</w:t>
      </w:r>
      <w:r w:rsidRPr="004C20B5">
        <w:rPr>
          <w:rFonts w:ascii="Tahoma" w:hAnsi="Tahoma" w:cs="Tahoma"/>
          <w:lang w:val="hr-HR"/>
        </w:rPr>
        <w:t xml:space="preserve">. </w:t>
      </w:r>
      <w:r w:rsidRPr="004C20B5">
        <w:rPr>
          <w:rFonts w:ascii="Tahoma" w:hAnsi="Tahoma" w:cs="Tahoma"/>
          <w:lang w:val="sr-Cyrl-CS"/>
        </w:rPr>
        <w:t xml:space="preserve">године </w:t>
      </w:r>
      <w:r w:rsidRPr="004C20B5">
        <w:rPr>
          <w:rFonts w:ascii="Tahoma" w:hAnsi="Tahoma" w:cs="Tahoma"/>
          <w:lang w:val="hr-HR"/>
        </w:rPr>
        <w:t>у односу на</w:t>
      </w:r>
      <w:r w:rsidRPr="004C20B5">
        <w:rPr>
          <w:rFonts w:ascii="Tahoma" w:hAnsi="Tahoma" w:cs="Tahoma"/>
          <w:lang w:val="sr-Cyrl-CS"/>
        </w:rPr>
        <w:t xml:space="preserve"> новембар</w:t>
      </w:r>
      <w:r w:rsidRPr="004C20B5">
        <w:rPr>
          <w:rFonts w:ascii="Tahoma" w:hAnsi="Tahoma" w:cs="Tahoma"/>
          <w:lang w:val="sr-Latn-CS"/>
        </w:rPr>
        <w:t xml:space="preserve"> </w:t>
      </w:r>
      <w:r w:rsidRPr="004C20B5">
        <w:rPr>
          <w:rFonts w:ascii="Tahoma" w:hAnsi="Tahoma" w:cs="Tahoma"/>
          <w:lang w:val="hr-HR"/>
        </w:rPr>
        <w:t>201</w:t>
      </w:r>
      <w:r w:rsidRPr="004C20B5">
        <w:rPr>
          <w:rFonts w:ascii="Tahoma" w:hAnsi="Tahoma" w:cs="Tahoma"/>
          <w:lang w:val="sr-Cyrl-CS"/>
        </w:rPr>
        <w:t>3. године цијене енергије у просјеку</w:t>
      </w:r>
      <w:r w:rsidRPr="004C20B5">
        <w:rPr>
          <w:rFonts w:ascii="Tahoma" w:hAnsi="Tahoma" w:cs="Tahoma"/>
          <w:lang w:val="sr-Latn-BA"/>
        </w:rPr>
        <w:t xml:space="preserve"> </w:t>
      </w:r>
      <w:r w:rsidRPr="004C20B5">
        <w:rPr>
          <w:rFonts w:ascii="Tahoma" w:hAnsi="Tahoma" w:cs="Tahoma"/>
          <w:lang w:val="sr-Cyrl-CS"/>
        </w:rPr>
        <w:t>су више з</w:t>
      </w:r>
      <w:r w:rsidRPr="004C20B5">
        <w:rPr>
          <w:rFonts w:ascii="Tahoma" w:hAnsi="Tahoma" w:cs="Tahoma"/>
          <w:lang w:val="sr-Latn-CS"/>
        </w:rPr>
        <w:t>a</w:t>
      </w:r>
      <w:r w:rsidRPr="004C20B5">
        <w:rPr>
          <w:rFonts w:ascii="Tahoma" w:hAnsi="Tahoma" w:cs="Tahoma"/>
          <w:lang w:val="sr-Cyrl-CS"/>
        </w:rPr>
        <w:t xml:space="preserve"> 4,4%,  цијене капиталних производа  за 1,3%, цијене нетрајних производа за широку потрошњу за 0,2%, док су цијене интермедијарних производа у просјеку</w:t>
      </w:r>
      <w:r w:rsidRPr="004C20B5">
        <w:rPr>
          <w:rFonts w:ascii="Tahoma" w:hAnsi="Tahoma" w:cs="Tahoma"/>
          <w:lang w:val="sr-Latn-BA"/>
        </w:rPr>
        <w:t xml:space="preserve"> </w:t>
      </w:r>
      <w:r w:rsidRPr="004C20B5">
        <w:rPr>
          <w:rFonts w:ascii="Tahoma" w:hAnsi="Tahoma" w:cs="Tahoma"/>
          <w:lang w:val="sr-Cyrl-CS"/>
        </w:rPr>
        <w:t>су ниже за 0,4% и цијене трајних производа за широку потрошњу за 0,1%.</w:t>
      </w:r>
    </w:p>
    <w:p w:rsidR="00EF624F" w:rsidRPr="004C20B5" w:rsidRDefault="00EF624F" w:rsidP="00ED4323">
      <w:pPr>
        <w:jc w:val="both"/>
        <w:rPr>
          <w:rFonts w:ascii="Tahoma" w:hAnsi="Tahoma" w:cs="Tahoma"/>
          <w:lang w:val="sr-Cyrl-CS"/>
        </w:rPr>
      </w:pPr>
    </w:p>
    <w:p w:rsidR="00800457" w:rsidRPr="004C20B5" w:rsidRDefault="00800457" w:rsidP="00ED4323">
      <w:pPr>
        <w:jc w:val="both"/>
        <w:rPr>
          <w:rFonts w:ascii="Tahoma" w:hAnsi="Tahoma" w:cs="Tahoma"/>
          <w:lang w:val="sr-Cyrl-CS"/>
        </w:rPr>
      </w:pPr>
      <w:r w:rsidRPr="004C20B5">
        <w:rPr>
          <w:rFonts w:ascii="Tahoma" w:hAnsi="Tahoma" w:cs="Tahoma"/>
          <w:lang w:val="sr-Cyrl-CS"/>
        </w:rPr>
        <w:t xml:space="preserve">Цијене </w:t>
      </w:r>
      <w:r w:rsidR="00DE7102" w:rsidRPr="004C20B5">
        <w:rPr>
          <w:rFonts w:ascii="Tahoma" w:hAnsi="Tahoma" w:cs="Tahoma"/>
          <w:lang w:val="sr-Cyrl-CS"/>
        </w:rPr>
        <w:t>нетрајних производа за широку потрошњу</w:t>
      </w:r>
      <w:r w:rsidRPr="004C20B5">
        <w:rPr>
          <w:rFonts w:ascii="Tahoma" w:hAnsi="Tahoma" w:cs="Tahoma"/>
          <w:lang w:val="sr-Cyrl-CS"/>
        </w:rPr>
        <w:t>, п</w:t>
      </w:r>
      <w:r w:rsidRPr="004C20B5">
        <w:rPr>
          <w:rFonts w:ascii="Tahoma" w:hAnsi="Tahoma" w:cs="Tahoma"/>
          <w:lang w:val="hr-HR"/>
        </w:rPr>
        <w:t>осматрано</w:t>
      </w:r>
      <w:r w:rsidRPr="004C20B5">
        <w:rPr>
          <w:rFonts w:ascii="Tahoma" w:hAnsi="Tahoma" w:cs="Tahoma"/>
          <w:lang w:val="sr-Cyrl-CS"/>
        </w:rPr>
        <w:t xml:space="preserve"> п</w:t>
      </w:r>
      <w:r w:rsidRPr="004C20B5">
        <w:rPr>
          <w:rFonts w:ascii="Tahoma" w:hAnsi="Tahoma" w:cs="Tahoma"/>
          <w:lang w:val="hr-HR"/>
        </w:rPr>
        <w:t>о</w:t>
      </w:r>
      <w:r w:rsidRPr="004C20B5">
        <w:rPr>
          <w:rFonts w:ascii="Tahoma" w:hAnsi="Tahoma" w:cs="Tahoma"/>
          <w:lang w:val="sr-Cyrl-CS"/>
        </w:rPr>
        <w:t xml:space="preserve"> намјени потрошње,</w:t>
      </w:r>
      <w:r w:rsidRPr="004C20B5">
        <w:rPr>
          <w:rFonts w:ascii="Tahoma" w:hAnsi="Tahoma" w:cs="Tahoma"/>
          <w:lang w:val="hr-HR"/>
        </w:rPr>
        <w:t xml:space="preserve"> у</w:t>
      </w:r>
      <w:r w:rsidRPr="004C20B5">
        <w:rPr>
          <w:rFonts w:ascii="Tahoma" w:hAnsi="Tahoma" w:cs="Tahoma"/>
          <w:lang w:val="sr-Cyrl-CS"/>
        </w:rPr>
        <w:t xml:space="preserve"> </w:t>
      </w:r>
      <w:r w:rsidR="00EF624F" w:rsidRPr="004C20B5">
        <w:rPr>
          <w:rFonts w:ascii="Tahoma" w:hAnsi="Tahoma" w:cs="Tahoma"/>
          <w:lang w:val="sr-Cyrl-CS"/>
        </w:rPr>
        <w:t>децембру</w:t>
      </w:r>
      <w:r w:rsidR="00DE7102" w:rsidRPr="004C20B5">
        <w:rPr>
          <w:rFonts w:ascii="Tahoma" w:hAnsi="Tahoma" w:cs="Tahoma"/>
          <w:lang w:val="sr-Cyrl-CS"/>
        </w:rPr>
        <w:t xml:space="preserve"> </w:t>
      </w:r>
      <w:r w:rsidRPr="004C20B5">
        <w:rPr>
          <w:rFonts w:ascii="Tahoma" w:hAnsi="Tahoma" w:cs="Tahoma"/>
          <w:lang w:val="hr-HR"/>
        </w:rPr>
        <w:t>20</w:t>
      </w:r>
      <w:r w:rsidRPr="004C20B5">
        <w:rPr>
          <w:rFonts w:ascii="Tahoma" w:hAnsi="Tahoma" w:cs="Tahoma"/>
          <w:lang w:val="sr-Cyrl-CS"/>
        </w:rPr>
        <w:t>13</w:t>
      </w:r>
      <w:r w:rsidR="00D67CBC" w:rsidRPr="004C20B5">
        <w:rPr>
          <w:rFonts w:ascii="Tahoma" w:hAnsi="Tahoma" w:cs="Tahoma"/>
          <w:lang w:val="sr-Cyrl-CS"/>
        </w:rPr>
        <w:t>.</w:t>
      </w:r>
      <w:r w:rsidRPr="004C20B5">
        <w:rPr>
          <w:rFonts w:ascii="Tahoma" w:hAnsi="Tahoma" w:cs="Tahoma"/>
          <w:lang w:val="sr-Cyrl-CS"/>
        </w:rPr>
        <w:t xml:space="preserve"> </w:t>
      </w:r>
      <w:r w:rsidRPr="004C20B5">
        <w:rPr>
          <w:rFonts w:ascii="Tahoma" w:hAnsi="Tahoma" w:cs="Tahoma"/>
          <w:lang w:val="hr-HR"/>
        </w:rPr>
        <w:t>у односу на</w:t>
      </w:r>
      <w:r w:rsidRPr="004C20B5">
        <w:rPr>
          <w:rFonts w:ascii="Tahoma" w:hAnsi="Tahoma" w:cs="Tahoma"/>
          <w:lang w:val="sr-Cyrl-CS"/>
        </w:rPr>
        <w:t xml:space="preserve"> </w:t>
      </w:r>
      <w:r w:rsidR="00EF624F" w:rsidRPr="004C20B5">
        <w:rPr>
          <w:rFonts w:ascii="Tahoma" w:hAnsi="Tahoma" w:cs="Tahoma"/>
          <w:lang w:val="sr-Cyrl-CS"/>
        </w:rPr>
        <w:t>децембар</w:t>
      </w:r>
      <w:r w:rsidR="009F6895" w:rsidRPr="004C20B5">
        <w:rPr>
          <w:rFonts w:ascii="Tahoma" w:hAnsi="Tahoma" w:cs="Tahoma"/>
          <w:lang w:val="sr-Cyrl-CS"/>
        </w:rPr>
        <w:t xml:space="preserve"> 2012</w:t>
      </w:r>
      <w:r w:rsidRPr="004C20B5">
        <w:rPr>
          <w:rFonts w:ascii="Tahoma" w:hAnsi="Tahoma" w:cs="Tahoma"/>
          <w:lang w:val="sr-Cyrl-CS"/>
        </w:rPr>
        <w:t>, у просјеку</w:t>
      </w:r>
      <w:r w:rsidRPr="004C20B5">
        <w:rPr>
          <w:rFonts w:ascii="Tahoma" w:hAnsi="Tahoma" w:cs="Tahoma"/>
          <w:lang w:val="sr-Latn-BA"/>
        </w:rPr>
        <w:t xml:space="preserve"> </w:t>
      </w:r>
      <w:r w:rsidRPr="004C20B5">
        <w:rPr>
          <w:rFonts w:ascii="Tahoma" w:hAnsi="Tahoma" w:cs="Tahoma"/>
          <w:lang w:val="sr-Cyrl-CS"/>
        </w:rPr>
        <w:t>су више</w:t>
      </w:r>
      <w:r w:rsidRPr="004C20B5">
        <w:rPr>
          <w:rFonts w:ascii="Tahoma" w:hAnsi="Tahoma" w:cs="Tahoma"/>
          <w:lang w:val="sr-Latn-BA"/>
        </w:rPr>
        <w:t xml:space="preserve"> </w:t>
      </w:r>
      <w:r w:rsidR="004B281E" w:rsidRPr="004C20B5">
        <w:rPr>
          <w:rFonts w:ascii="Tahoma" w:hAnsi="Tahoma" w:cs="Tahoma"/>
          <w:lang w:val="sr-Cyrl-CS"/>
        </w:rPr>
        <w:t xml:space="preserve">за </w:t>
      </w:r>
      <w:r w:rsidR="00ED0809" w:rsidRPr="004C20B5">
        <w:rPr>
          <w:rFonts w:ascii="Tahoma" w:hAnsi="Tahoma" w:cs="Tahoma"/>
          <w:lang w:val="sr-Cyrl-CS"/>
        </w:rPr>
        <w:t>3,</w:t>
      </w:r>
      <w:r w:rsidR="00EF624F" w:rsidRPr="004C20B5">
        <w:rPr>
          <w:rFonts w:ascii="Tahoma" w:hAnsi="Tahoma" w:cs="Tahoma"/>
          <w:lang w:val="sr-Cyrl-CS"/>
        </w:rPr>
        <w:t>4</w:t>
      </w:r>
      <w:r w:rsidR="004B281E" w:rsidRPr="004C20B5">
        <w:rPr>
          <w:rFonts w:ascii="Tahoma" w:hAnsi="Tahoma" w:cs="Tahoma"/>
          <w:lang w:val="sr-Cyrl-CS"/>
        </w:rPr>
        <w:t>%</w:t>
      </w:r>
      <w:r w:rsidR="009C4401" w:rsidRPr="004C20B5">
        <w:rPr>
          <w:rFonts w:ascii="Tahoma" w:hAnsi="Tahoma" w:cs="Tahoma"/>
          <w:lang w:val="sr-Cyrl-CS"/>
        </w:rPr>
        <w:t>,</w:t>
      </w:r>
      <w:r w:rsidR="00ED0809" w:rsidRPr="004C20B5">
        <w:rPr>
          <w:rFonts w:ascii="Tahoma" w:hAnsi="Tahoma" w:cs="Tahoma"/>
          <w:lang w:val="sr-Cyrl-CS"/>
        </w:rPr>
        <w:t xml:space="preserve"> цијене интермедијарних производа</w:t>
      </w:r>
      <w:r w:rsidR="004B281E" w:rsidRPr="004C20B5">
        <w:rPr>
          <w:rFonts w:ascii="Tahoma" w:hAnsi="Tahoma" w:cs="Tahoma"/>
          <w:lang w:val="sr-Cyrl-CS"/>
        </w:rPr>
        <w:t xml:space="preserve"> </w:t>
      </w:r>
      <w:r w:rsidR="00ED0809" w:rsidRPr="004C20B5">
        <w:rPr>
          <w:rFonts w:ascii="Tahoma" w:hAnsi="Tahoma" w:cs="Tahoma"/>
          <w:lang w:val="sr-Cyrl-CS"/>
        </w:rPr>
        <w:t xml:space="preserve">за </w:t>
      </w:r>
      <w:r w:rsidR="00EF624F" w:rsidRPr="004C20B5">
        <w:rPr>
          <w:rFonts w:ascii="Tahoma" w:hAnsi="Tahoma" w:cs="Tahoma"/>
          <w:lang w:val="sr-Cyrl-CS"/>
        </w:rPr>
        <w:t>3,0</w:t>
      </w:r>
      <w:r w:rsidR="00ED0809" w:rsidRPr="004C20B5">
        <w:rPr>
          <w:rFonts w:ascii="Tahoma" w:hAnsi="Tahoma" w:cs="Tahoma"/>
          <w:lang w:val="sr-Cyrl-CS"/>
        </w:rPr>
        <w:t xml:space="preserve">%, </w:t>
      </w:r>
      <w:r w:rsidR="00DE7102" w:rsidRPr="004C20B5">
        <w:rPr>
          <w:rFonts w:ascii="Tahoma" w:hAnsi="Tahoma" w:cs="Tahoma"/>
          <w:lang w:val="sr-Cyrl-CS"/>
        </w:rPr>
        <w:t xml:space="preserve">цијене </w:t>
      </w:r>
      <w:r w:rsidR="000979E3" w:rsidRPr="004C20B5">
        <w:rPr>
          <w:rFonts w:ascii="Tahoma" w:hAnsi="Tahoma" w:cs="Tahoma"/>
          <w:lang w:val="sr-Cyrl-CS"/>
        </w:rPr>
        <w:t xml:space="preserve">енергије </w:t>
      </w:r>
      <w:r w:rsidR="00EF624F" w:rsidRPr="004C20B5">
        <w:rPr>
          <w:rFonts w:ascii="Tahoma" w:hAnsi="Tahoma" w:cs="Tahoma"/>
          <w:lang w:val="sr-Cyrl-CS"/>
        </w:rPr>
        <w:t>за 1,5%, цијене</w:t>
      </w:r>
      <w:r w:rsidR="00EF624F" w:rsidRPr="004C20B5">
        <w:rPr>
          <w:rFonts w:ascii="Tahoma" w:hAnsi="Tahoma" w:cs="Tahoma"/>
          <w:lang w:val="sr-Latn-CS"/>
        </w:rPr>
        <w:t xml:space="preserve"> </w:t>
      </w:r>
      <w:r w:rsidR="00EF624F" w:rsidRPr="004C20B5">
        <w:rPr>
          <w:rFonts w:ascii="Tahoma" w:hAnsi="Tahoma" w:cs="Tahoma"/>
          <w:lang w:val="sr-Cyrl-CS"/>
        </w:rPr>
        <w:t xml:space="preserve">капиталних производа за 0,3% док су цијене трајних производа за широку потрошњу </w:t>
      </w:r>
      <w:r w:rsidR="000979E3" w:rsidRPr="004C20B5">
        <w:rPr>
          <w:rFonts w:ascii="Tahoma" w:hAnsi="Tahoma" w:cs="Tahoma"/>
          <w:lang w:val="sr-Cyrl-CS"/>
        </w:rPr>
        <w:t>у просјеку</w:t>
      </w:r>
      <w:r w:rsidR="00C430B0" w:rsidRPr="004C20B5">
        <w:rPr>
          <w:rFonts w:ascii="Tahoma" w:hAnsi="Tahoma" w:cs="Tahoma"/>
          <w:lang w:val="sr-Cyrl-CS"/>
        </w:rPr>
        <w:t xml:space="preserve"> су</w:t>
      </w:r>
      <w:r w:rsidR="000979E3" w:rsidRPr="004C20B5">
        <w:rPr>
          <w:rFonts w:ascii="Tahoma" w:hAnsi="Tahoma" w:cs="Tahoma"/>
          <w:lang w:val="sr-Cyrl-CS"/>
        </w:rPr>
        <w:t xml:space="preserve"> ниже за </w:t>
      </w:r>
      <w:r w:rsidR="00EF624F" w:rsidRPr="004C20B5">
        <w:rPr>
          <w:rFonts w:ascii="Tahoma" w:hAnsi="Tahoma" w:cs="Tahoma"/>
          <w:lang w:val="sr-Cyrl-CS"/>
        </w:rPr>
        <w:t>1,3</w:t>
      </w:r>
      <w:r w:rsidR="000979E3" w:rsidRPr="004C20B5">
        <w:rPr>
          <w:rFonts w:ascii="Tahoma" w:hAnsi="Tahoma" w:cs="Tahoma"/>
          <w:lang w:val="sr-Cyrl-CS"/>
        </w:rPr>
        <w:t>%</w:t>
      </w:r>
      <w:r w:rsidR="00EF624F" w:rsidRPr="004C20B5">
        <w:rPr>
          <w:rFonts w:ascii="Tahoma" w:hAnsi="Tahoma" w:cs="Tahoma"/>
          <w:lang w:val="sr-Cyrl-CS"/>
        </w:rPr>
        <w:t>.</w:t>
      </w:r>
    </w:p>
    <w:p w:rsidR="00356935" w:rsidRPr="004C20B5" w:rsidRDefault="00356935" w:rsidP="00ED4323">
      <w:pPr>
        <w:jc w:val="both"/>
        <w:rPr>
          <w:rFonts w:ascii="Tahoma" w:hAnsi="Tahoma" w:cs="Tahoma"/>
          <w:lang w:val="sr-Cyrl-CS"/>
        </w:rPr>
      </w:pPr>
    </w:p>
    <w:p w:rsidR="00EF624F" w:rsidRPr="004C20B5" w:rsidRDefault="00EF624F" w:rsidP="00ED4323">
      <w:pPr>
        <w:jc w:val="both"/>
        <w:rPr>
          <w:rFonts w:ascii="Tahoma" w:hAnsi="Tahoma" w:cs="Tahoma"/>
          <w:lang w:val="sr-Cyrl-CS"/>
        </w:rPr>
      </w:pPr>
      <w:r w:rsidRPr="004C20B5">
        <w:rPr>
          <w:rFonts w:ascii="Tahoma" w:hAnsi="Tahoma" w:cs="Tahoma"/>
          <w:lang w:val="hr-HR"/>
        </w:rPr>
        <w:t xml:space="preserve">Посматрано по </w:t>
      </w:r>
      <w:r w:rsidRPr="004C20B5">
        <w:rPr>
          <w:rFonts w:ascii="Tahoma" w:hAnsi="Tahoma" w:cs="Tahoma"/>
          <w:lang w:val="sr-Cyrl-CS"/>
        </w:rPr>
        <w:t>подручјима</w:t>
      </w:r>
      <w:r w:rsidRPr="004C20B5">
        <w:rPr>
          <w:rFonts w:ascii="Tahoma" w:hAnsi="Tahoma" w:cs="Tahoma"/>
          <w:lang w:val="hr-HR"/>
        </w:rPr>
        <w:t xml:space="preserve"> </w:t>
      </w:r>
      <w:r w:rsidRPr="004C20B5">
        <w:rPr>
          <w:rFonts w:ascii="Tahoma" w:hAnsi="Tahoma" w:cs="Tahoma"/>
          <w:lang w:val="sr-Cyrl-CS"/>
        </w:rPr>
        <w:t>индустријске производње</w:t>
      </w:r>
      <w:r w:rsidRPr="004C20B5">
        <w:rPr>
          <w:rFonts w:ascii="Tahoma" w:hAnsi="Tahoma" w:cs="Tahoma"/>
          <w:lang w:val="hr-HR"/>
        </w:rPr>
        <w:t xml:space="preserve"> (</w:t>
      </w:r>
      <w:r w:rsidRPr="004C20B5">
        <w:rPr>
          <w:rFonts w:ascii="Tahoma" w:hAnsi="Tahoma" w:cs="Tahoma"/>
          <w:lang w:val="sr-Cyrl-CS"/>
        </w:rPr>
        <w:t>PRODCOM</w:t>
      </w:r>
      <w:r w:rsidRPr="004C20B5">
        <w:rPr>
          <w:rFonts w:ascii="Tahoma" w:hAnsi="Tahoma" w:cs="Tahoma"/>
          <w:lang w:val="hr-HR"/>
        </w:rPr>
        <w:t>)</w:t>
      </w:r>
      <w:r w:rsidRPr="004C20B5">
        <w:rPr>
          <w:rFonts w:ascii="Tahoma" w:hAnsi="Tahoma" w:cs="Tahoma"/>
          <w:lang w:val="sr-Cyrl-CS"/>
        </w:rPr>
        <w:t>,</w:t>
      </w:r>
      <w:r w:rsidRPr="004C20B5">
        <w:rPr>
          <w:rFonts w:ascii="Tahoma" w:hAnsi="Tahoma" w:cs="Tahoma"/>
          <w:lang w:val="hr-HR"/>
        </w:rPr>
        <w:t xml:space="preserve"> </w:t>
      </w:r>
      <w:r w:rsidRPr="004C20B5">
        <w:rPr>
          <w:rFonts w:ascii="Tahoma" w:hAnsi="Tahoma" w:cs="Tahoma"/>
          <w:lang w:val="sr-Cyrl-CS"/>
        </w:rPr>
        <w:t>цијене подручја (</w:t>
      </w:r>
      <w:r w:rsidR="00ED4323" w:rsidRPr="004C20B5">
        <w:rPr>
          <w:rFonts w:ascii="Tahoma" w:hAnsi="Tahoma" w:cs="Tahoma"/>
        </w:rPr>
        <w:t>C</w:t>
      </w:r>
      <w:r w:rsidRPr="004C20B5">
        <w:rPr>
          <w:rFonts w:ascii="Tahoma" w:hAnsi="Tahoma" w:cs="Tahoma"/>
          <w:lang w:val="sr-Cyrl-CS"/>
        </w:rPr>
        <w:t xml:space="preserve">) прерађивачка индустрија </w:t>
      </w:r>
      <w:r w:rsidRPr="004C20B5">
        <w:rPr>
          <w:rFonts w:ascii="Tahoma" w:hAnsi="Tahoma" w:cs="Tahoma"/>
          <w:lang w:val="hr-HR"/>
        </w:rPr>
        <w:t>у</w:t>
      </w:r>
      <w:r w:rsidRPr="004C20B5">
        <w:rPr>
          <w:rFonts w:ascii="Tahoma" w:hAnsi="Tahoma" w:cs="Tahoma"/>
          <w:lang w:val="sr-Cyrl-CS"/>
        </w:rPr>
        <w:t xml:space="preserve"> децембру </w:t>
      </w:r>
      <w:r w:rsidRPr="004C20B5">
        <w:rPr>
          <w:rFonts w:ascii="Tahoma" w:hAnsi="Tahoma" w:cs="Tahoma"/>
          <w:lang w:val="hr-HR"/>
        </w:rPr>
        <w:t>20</w:t>
      </w:r>
      <w:r w:rsidRPr="004C20B5">
        <w:rPr>
          <w:rFonts w:ascii="Tahoma" w:hAnsi="Tahoma" w:cs="Tahoma"/>
          <w:lang w:val="sr-Cyrl-CS"/>
        </w:rPr>
        <w:t>13</w:t>
      </w:r>
      <w:r w:rsidRPr="004C20B5">
        <w:rPr>
          <w:rFonts w:ascii="Tahoma" w:hAnsi="Tahoma" w:cs="Tahoma"/>
          <w:lang w:val="hr-HR"/>
        </w:rPr>
        <w:t xml:space="preserve">. </w:t>
      </w:r>
      <w:r w:rsidRPr="004C20B5">
        <w:rPr>
          <w:rFonts w:ascii="Tahoma" w:hAnsi="Tahoma" w:cs="Tahoma"/>
          <w:lang w:val="sr-Cyrl-CS"/>
        </w:rPr>
        <w:t>године у</w:t>
      </w:r>
      <w:r w:rsidRPr="004C20B5">
        <w:rPr>
          <w:rFonts w:ascii="Tahoma" w:hAnsi="Tahoma" w:cs="Tahoma"/>
          <w:lang w:val="hr-HR"/>
        </w:rPr>
        <w:t xml:space="preserve"> односу на</w:t>
      </w:r>
      <w:r w:rsidRPr="004C20B5">
        <w:rPr>
          <w:rFonts w:ascii="Tahoma" w:hAnsi="Tahoma" w:cs="Tahoma"/>
          <w:lang w:val="sr-Cyrl-CS"/>
        </w:rPr>
        <w:t xml:space="preserve"> новембар</w:t>
      </w:r>
      <w:r w:rsidRPr="004C20B5">
        <w:rPr>
          <w:rFonts w:ascii="Tahoma" w:hAnsi="Tahoma" w:cs="Tahoma"/>
          <w:lang w:val="sr-Latn-CS"/>
        </w:rPr>
        <w:t xml:space="preserve"> </w:t>
      </w:r>
      <w:r w:rsidRPr="004C20B5">
        <w:rPr>
          <w:rFonts w:ascii="Tahoma" w:hAnsi="Tahoma" w:cs="Tahoma"/>
          <w:lang w:val="hr-HR"/>
        </w:rPr>
        <w:t>201</w:t>
      </w:r>
      <w:r w:rsidRPr="004C20B5">
        <w:rPr>
          <w:rFonts w:ascii="Tahoma" w:hAnsi="Tahoma" w:cs="Tahoma"/>
          <w:lang w:val="sr-Cyrl-CS"/>
        </w:rPr>
        <w:t>3. године у просјеку су остале на истом нивоу, док су цијене подручја (</w:t>
      </w:r>
      <w:r w:rsidR="00ED4323" w:rsidRPr="004C20B5">
        <w:rPr>
          <w:rFonts w:ascii="Tahoma" w:hAnsi="Tahoma" w:cs="Tahoma"/>
        </w:rPr>
        <w:t>B</w:t>
      </w:r>
      <w:r w:rsidRPr="004C20B5">
        <w:rPr>
          <w:rFonts w:ascii="Tahoma" w:hAnsi="Tahoma" w:cs="Tahoma"/>
          <w:lang w:val="sr-Cyrl-CS"/>
        </w:rPr>
        <w:t>)</w:t>
      </w:r>
      <w:r w:rsidRPr="004C20B5">
        <w:rPr>
          <w:rFonts w:ascii="Tahoma" w:hAnsi="Tahoma" w:cs="Tahoma"/>
          <w:lang w:val="hr-HR"/>
        </w:rPr>
        <w:t xml:space="preserve"> </w:t>
      </w:r>
      <w:r w:rsidRPr="004C20B5">
        <w:rPr>
          <w:rFonts w:ascii="Tahoma" w:hAnsi="Tahoma" w:cs="Tahoma"/>
          <w:lang w:val="sr-Cyrl-CS"/>
        </w:rPr>
        <w:t>вађење руда и камена у просјеку су ниже за 0,3%.</w:t>
      </w:r>
    </w:p>
    <w:p w:rsidR="00ED4323" w:rsidRPr="004C20B5" w:rsidRDefault="00ED4323" w:rsidP="00ED4323">
      <w:pPr>
        <w:jc w:val="both"/>
        <w:rPr>
          <w:rFonts w:ascii="Tahoma" w:hAnsi="Tahoma" w:cs="Tahoma"/>
          <w:lang w:val="sr-Cyrl-CS"/>
        </w:rPr>
      </w:pPr>
    </w:p>
    <w:p w:rsidR="00C155B7" w:rsidRPr="004C20B5" w:rsidRDefault="00DF108E" w:rsidP="00ED4323">
      <w:pPr>
        <w:tabs>
          <w:tab w:val="left" w:pos="0"/>
          <w:tab w:val="left" w:pos="1100"/>
        </w:tabs>
        <w:jc w:val="both"/>
        <w:rPr>
          <w:rFonts w:ascii="Tahoma" w:hAnsi="Tahoma" w:cs="Tahoma"/>
        </w:rPr>
      </w:pPr>
      <w:r w:rsidRPr="004C20B5">
        <w:rPr>
          <w:rFonts w:ascii="Tahoma" w:hAnsi="Tahoma" w:cs="Tahoma"/>
        </w:rPr>
        <w:t>У </w:t>
      </w:r>
      <w:proofErr w:type="spellStart"/>
      <w:r w:rsidRPr="004C20B5">
        <w:rPr>
          <w:rFonts w:ascii="Tahoma" w:hAnsi="Tahoma" w:cs="Tahoma"/>
        </w:rPr>
        <w:t>децембру</w:t>
      </w:r>
      <w:proofErr w:type="spellEnd"/>
      <w:r w:rsidRPr="004C20B5">
        <w:rPr>
          <w:rFonts w:ascii="Tahoma" w:hAnsi="Tahoma" w:cs="Tahoma"/>
        </w:rPr>
        <w:t xml:space="preserve"> 2013, у </w:t>
      </w:r>
      <w:proofErr w:type="spellStart"/>
      <w:r w:rsidRPr="004C20B5">
        <w:rPr>
          <w:rFonts w:ascii="Tahoma" w:hAnsi="Tahoma" w:cs="Tahoma"/>
        </w:rPr>
        <w:t>односу</w:t>
      </w:r>
      <w:proofErr w:type="spellEnd"/>
      <w:r w:rsidRPr="004C20B5">
        <w:rPr>
          <w:rFonts w:ascii="Tahoma" w:hAnsi="Tahoma" w:cs="Tahoma"/>
        </w:rPr>
        <w:t xml:space="preserve"> </w:t>
      </w:r>
      <w:proofErr w:type="spellStart"/>
      <w:r w:rsidRPr="004C20B5">
        <w:rPr>
          <w:rFonts w:ascii="Tahoma" w:hAnsi="Tahoma" w:cs="Tahoma"/>
        </w:rPr>
        <w:t>на</w:t>
      </w:r>
      <w:proofErr w:type="spellEnd"/>
      <w:r w:rsidRPr="004C20B5">
        <w:rPr>
          <w:rFonts w:ascii="Tahoma" w:hAnsi="Tahoma" w:cs="Tahoma"/>
        </w:rPr>
        <w:t> </w:t>
      </w:r>
      <w:proofErr w:type="spellStart"/>
      <w:r w:rsidRPr="004C20B5">
        <w:rPr>
          <w:rFonts w:ascii="Tahoma" w:hAnsi="Tahoma" w:cs="Tahoma"/>
        </w:rPr>
        <w:t>децембар</w:t>
      </w:r>
      <w:proofErr w:type="spellEnd"/>
      <w:r w:rsidRPr="004C20B5">
        <w:rPr>
          <w:rFonts w:ascii="Tahoma" w:hAnsi="Tahoma" w:cs="Tahoma"/>
        </w:rPr>
        <w:t> 2012, </w:t>
      </w:r>
      <w:proofErr w:type="spellStart"/>
      <w:r w:rsidRPr="004C20B5">
        <w:rPr>
          <w:rFonts w:ascii="Tahoma" w:hAnsi="Tahoma" w:cs="Tahoma"/>
        </w:rPr>
        <w:t>цијене</w:t>
      </w:r>
      <w:proofErr w:type="spellEnd"/>
      <w:r w:rsidRPr="004C20B5">
        <w:rPr>
          <w:rFonts w:ascii="Tahoma" w:hAnsi="Tahoma" w:cs="Tahoma"/>
        </w:rPr>
        <w:t xml:space="preserve"> </w:t>
      </w:r>
      <w:proofErr w:type="spellStart"/>
      <w:r w:rsidRPr="004C20B5">
        <w:rPr>
          <w:rFonts w:ascii="Tahoma" w:hAnsi="Tahoma" w:cs="Tahoma"/>
        </w:rPr>
        <w:t>подручја</w:t>
      </w:r>
      <w:proofErr w:type="spellEnd"/>
      <w:r w:rsidRPr="004C20B5">
        <w:rPr>
          <w:rFonts w:ascii="Tahoma" w:hAnsi="Tahoma" w:cs="Tahoma"/>
          <w:i/>
          <w:iCs/>
        </w:rPr>
        <w:t> </w:t>
      </w:r>
      <w:proofErr w:type="spellStart"/>
      <w:r w:rsidRPr="004C20B5">
        <w:rPr>
          <w:rFonts w:ascii="Tahoma" w:hAnsi="Tahoma" w:cs="Tahoma"/>
          <w:i/>
          <w:iCs/>
        </w:rPr>
        <w:t>Вађење</w:t>
      </w:r>
      <w:proofErr w:type="spellEnd"/>
      <w:r w:rsidRPr="004C20B5">
        <w:rPr>
          <w:rFonts w:ascii="Tahoma" w:hAnsi="Tahoma" w:cs="Tahoma"/>
          <w:i/>
          <w:iCs/>
        </w:rPr>
        <w:t xml:space="preserve"> </w:t>
      </w:r>
      <w:proofErr w:type="spellStart"/>
      <w:r w:rsidRPr="004C20B5">
        <w:rPr>
          <w:rFonts w:ascii="Tahoma" w:hAnsi="Tahoma" w:cs="Tahoma"/>
          <w:i/>
          <w:iCs/>
        </w:rPr>
        <w:t>руда</w:t>
      </w:r>
      <w:proofErr w:type="spellEnd"/>
      <w:r w:rsidRPr="004C20B5">
        <w:rPr>
          <w:rFonts w:ascii="Tahoma" w:hAnsi="Tahoma" w:cs="Tahoma"/>
          <w:i/>
          <w:iCs/>
        </w:rPr>
        <w:t xml:space="preserve"> и </w:t>
      </w:r>
      <w:proofErr w:type="spellStart"/>
      <w:r w:rsidRPr="004C20B5">
        <w:rPr>
          <w:rFonts w:ascii="Tahoma" w:hAnsi="Tahoma" w:cs="Tahoma"/>
          <w:i/>
          <w:iCs/>
        </w:rPr>
        <w:t>камена</w:t>
      </w:r>
      <w:proofErr w:type="spellEnd"/>
      <w:r w:rsidRPr="004C20B5">
        <w:rPr>
          <w:rFonts w:ascii="Tahoma" w:hAnsi="Tahoma" w:cs="Tahoma"/>
        </w:rPr>
        <w:t xml:space="preserve"> у </w:t>
      </w:r>
      <w:proofErr w:type="spellStart"/>
      <w:r w:rsidRPr="004C20B5">
        <w:rPr>
          <w:rFonts w:ascii="Tahoma" w:hAnsi="Tahoma" w:cs="Tahoma"/>
        </w:rPr>
        <w:t>просјеку</w:t>
      </w:r>
      <w:proofErr w:type="spellEnd"/>
      <w:r w:rsidRPr="004C20B5">
        <w:rPr>
          <w:rFonts w:ascii="Tahoma" w:hAnsi="Tahoma" w:cs="Tahoma"/>
        </w:rPr>
        <w:t xml:space="preserve"> </w:t>
      </w:r>
      <w:proofErr w:type="spellStart"/>
      <w:r w:rsidRPr="004C20B5">
        <w:rPr>
          <w:rFonts w:ascii="Tahoma" w:hAnsi="Tahoma" w:cs="Tahoma"/>
        </w:rPr>
        <w:t>су</w:t>
      </w:r>
      <w:proofErr w:type="spellEnd"/>
      <w:r w:rsidRPr="004C20B5">
        <w:rPr>
          <w:rFonts w:ascii="Tahoma" w:hAnsi="Tahoma" w:cs="Tahoma"/>
        </w:rPr>
        <w:t xml:space="preserve"> </w:t>
      </w:r>
      <w:proofErr w:type="spellStart"/>
      <w:r w:rsidRPr="004C20B5">
        <w:rPr>
          <w:rFonts w:ascii="Tahoma" w:hAnsi="Tahoma" w:cs="Tahoma"/>
        </w:rPr>
        <w:t>више</w:t>
      </w:r>
      <w:proofErr w:type="spellEnd"/>
      <w:r w:rsidRPr="004C20B5">
        <w:rPr>
          <w:rFonts w:ascii="Tahoma" w:hAnsi="Tahoma" w:cs="Tahoma"/>
        </w:rPr>
        <w:t xml:space="preserve"> </w:t>
      </w:r>
      <w:proofErr w:type="spellStart"/>
      <w:r w:rsidRPr="004C20B5">
        <w:rPr>
          <w:rFonts w:ascii="Tahoma" w:hAnsi="Tahoma" w:cs="Tahoma"/>
        </w:rPr>
        <w:t>за</w:t>
      </w:r>
      <w:proofErr w:type="spellEnd"/>
      <w:r w:rsidRPr="004C20B5">
        <w:rPr>
          <w:rFonts w:ascii="Tahoma" w:hAnsi="Tahoma" w:cs="Tahoma"/>
        </w:rPr>
        <w:t xml:space="preserve"> 2</w:t>
      </w:r>
      <w:proofErr w:type="gramStart"/>
      <w:r w:rsidRPr="004C20B5">
        <w:rPr>
          <w:rFonts w:ascii="Tahoma" w:hAnsi="Tahoma" w:cs="Tahoma"/>
        </w:rPr>
        <w:t>,9</w:t>
      </w:r>
      <w:proofErr w:type="gramEnd"/>
      <w:r w:rsidRPr="004C20B5">
        <w:rPr>
          <w:rFonts w:ascii="Tahoma" w:hAnsi="Tahoma" w:cs="Tahoma"/>
        </w:rPr>
        <w:t xml:space="preserve">%, и </w:t>
      </w:r>
      <w:proofErr w:type="spellStart"/>
      <w:r w:rsidRPr="004C20B5">
        <w:rPr>
          <w:rFonts w:ascii="Tahoma" w:hAnsi="Tahoma" w:cs="Tahoma"/>
        </w:rPr>
        <w:t>цијене</w:t>
      </w:r>
      <w:proofErr w:type="spellEnd"/>
      <w:r w:rsidRPr="004C20B5">
        <w:rPr>
          <w:rFonts w:ascii="Tahoma" w:hAnsi="Tahoma" w:cs="Tahoma"/>
        </w:rPr>
        <w:t xml:space="preserve"> </w:t>
      </w:r>
      <w:proofErr w:type="spellStart"/>
      <w:r w:rsidRPr="004C20B5">
        <w:rPr>
          <w:rFonts w:ascii="Tahoma" w:hAnsi="Tahoma" w:cs="Tahoma"/>
        </w:rPr>
        <w:t>подручја</w:t>
      </w:r>
      <w:proofErr w:type="spellEnd"/>
      <w:r w:rsidRPr="004C20B5">
        <w:rPr>
          <w:rFonts w:ascii="Tahoma" w:hAnsi="Tahoma" w:cs="Tahoma"/>
          <w:i/>
          <w:iCs/>
        </w:rPr>
        <w:t> </w:t>
      </w:r>
      <w:proofErr w:type="spellStart"/>
      <w:r w:rsidRPr="004C20B5">
        <w:rPr>
          <w:rFonts w:ascii="Tahoma" w:hAnsi="Tahoma" w:cs="Tahoma"/>
          <w:i/>
          <w:iCs/>
        </w:rPr>
        <w:t>Прерађивачка</w:t>
      </w:r>
      <w:proofErr w:type="spellEnd"/>
      <w:r w:rsidRPr="004C20B5">
        <w:rPr>
          <w:rFonts w:ascii="Tahoma" w:hAnsi="Tahoma" w:cs="Tahoma"/>
          <w:i/>
          <w:iCs/>
        </w:rPr>
        <w:t xml:space="preserve"> </w:t>
      </w:r>
      <w:proofErr w:type="spellStart"/>
      <w:r w:rsidRPr="004C20B5">
        <w:rPr>
          <w:rFonts w:ascii="Tahoma" w:hAnsi="Tahoma" w:cs="Tahoma"/>
          <w:i/>
          <w:iCs/>
        </w:rPr>
        <w:t>индустрија</w:t>
      </w:r>
      <w:proofErr w:type="spellEnd"/>
      <w:r w:rsidRPr="004C20B5">
        <w:rPr>
          <w:rFonts w:ascii="Tahoma" w:hAnsi="Tahoma" w:cs="Tahoma"/>
          <w:i/>
          <w:iCs/>
        </w:rPr>
        <w:t> </w:t>
      </w:r>
      <w:proofErr w:type="spellStart"/>
      <w:r w:rsidRPr="004C20B5">
        <w:rPr>
          <w:rFonts w:ascii="Tahoma" w:hAnsi="Tahoma" w:cs="Tahoma"/>
        </w:rPr>
        <w:t>за</w:t>
      </w:r>
      <w:proofErr w:type="spellEnd"/>
      <w:r w:rsidRPr="004C20B5">
        <w:rPr>
          <w:rFonts w:ascii="Tahoma" w:hAnsi="Tahoma" w:cs="Tahoma"/>
        </w:rPr>
        <w:t xml:space="preserve"> 2,5%.</w:t>
      </w:r>
    </w:p>
    <w:p w:rsidR="00DF108E" w:rsidRPr="004C20B5" w:rsidRDefault="00DF108E" w:rsidP="00ED4323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pacing w:val="-4"/>
        </w:rPr>
      </w:pPr>
    </w:p>
    <w:p w:rsidR="006312E8" w:rsidRPr="004C20B5" w:rsidRDefault="006312E8" w:rsidP="006312E8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sr-Cyrl-CS"/>
        </w:rPr>
      </w:pPr>
      <w:r w:rsidRPr="004C20B5">
        <w:rPr>
          <w:rFonts w:ascii="Tahoma" w:hAnsi="Tahoma" w:cs="Tahoma"/>
          <w:b/>
          <w:spacing w:val="-4"/>
          <w:sz w:val="28"/>
          <w:szCs w:val="28"/>
          <w:lang w:val="sr-Cyrl-BA"/>
        </w:rPr>
        <w:t>Календарски прилагођена индустријска производња</w:t>
      </w:r>
      <w:r w:rsidRPr="004C20B5">
        <w:rPr>
          <w:rFonts w:ascii="Tahoma" w:hAnsi="Tahoma" w:cs="Tahoma"/>
          <w:b/>
          <w:sz w:val="28"/>
          <w:szCs w:val="28"/>
          <w:lang w:val="sr-Latn-BA"/>
        </w:rPr>
        <w:t xml:space="preserve"> (</w:t>
      </w:r>
      <w:r w:rsidRPr="004C20B5">
        <w:rPr>
          <w:rFonts w:ascii="Tahoma" w:hAnsi="Tahoma" w:cs="Tahoma"/>
          <w:b/>
          <w:sz w:val="28"/>
          <w:szCs w:val="28"/>
        </w:rPr>
        <w:t>XI</w:t>
      </w:r>
      <w:r w:rsidR="006E1DAE" w:rsidRPr="004C20B5">
        <w:rPr>
          <w:rFonts w:ascii="Tahoma" w:hAnsi="Tahoma" w:cs="Tahoma"/>
          <w:b/>
          <w:sz w:val="28"/>
          <w:szCs w:val="28"/>
        </w:rPr>
        <w:t>I</w:t>
      </w:r>
      <w:r w:rsidRPr="004C20B5">
        <w:rPr>
          <w:rFonts w:ascii="Tahoma" w:hAnsi="Tahoma" w:cs="Tahoma"/>
          <w:b/>
          <w:sz w:val="28"/>
          <w:szCs w:val="28"/>
          <w:lang w:val="sr-Latn-BA"/>
        </w:rPr>
        <w:t xml:space="preserve"> 20</w:t>
      </w:r>
      <w:r w:rsidRPr="004C20B5">
        <w:rPr>
          <w:rFonts w:ascii="Tahoma" w:hAnsi="Tahoma" w:cs="Tahoma"/>
          <w:b/>
          <w:sz w:val="28"/>
          <w:szCs w:val="28"/>
          <w:lang w:val="sr-Cyrl-CS"/>
        </w:rPr>
        <w:t>13</w:t>
      </w:r>
      <w:r w:rsidRPr="004C20B5">
        <w:rPr>
          <w:rFonts w:ascii="Tahoma" w:hAnsi="Tahoma" w:cs="Tahoma"/>
          <w:b/>
          <w:sz w:val="28"/>
          <w:szCs w:val="28"/>
          <w:lang w:val="sr-Latn-BA"/>
        </w:rPr>
        <w:t>/</w:t>
      </w:r>
      <w:r w:rsidRPr="004C20B5">
        <w:rPr>
          <w:rFonts w:ascii="Tahoma" w:hAnsi="Tahoma" w:cs="Tahoma"/>
          <w:b/>
          <w:sz w:val="28"/>
          <w:szCs w:val="28"/>
        </w:rPr>
        <w:t>X</w:t>
      </w:r>
      <w:r w:rsidR="006E1DAE" w:rsidRPr="004C20B5">
        <w:rPr>
          <w:rFonts w:ascii="Tahoma" w:hAnsi="Tahoma" w:cs="Tahoma"/>
          <w:b/>
          <w:sz w:val="28"/>
          <w:szCs w:val="28"/>
        </w:rPr>
        <w:t>I</w:t>
      </w:r>
      <w:r w:rsidRPr="004C20B5">
        <w:rPr>
          <w:rFonts w:ascii="Tahoma" w:hAnsi="Tahoma" w:cs="Tahoma"/>
          <w:b/>
          <w:sz w:val="28"/>
          <w:szCs w:val="28"/>
        </w:rPr>
        <w:t>I</w:t>
      </w:r>
      <w:r w:rsidRPr="004C20B5">
        <w:rPr>
          <w:rFonts w:ascii="Tahoma" w:hAnsi="Tahoma" w:cs="Tahoma"/>
          <w:b/>
          <w:bCs/>
          <w:sz w:val="28"/>
          <w:szCs w:val="28"/>
          <w:lang w:val="sr-Cyrl-CS"/>
        </w:rPr>
        <w:t xml:space="preserve"> </w:t>
      </w:r>
      <w:r w:rsidRPr="004C20B5">
        <w:rPr>
          <w:rFonts w:ascii="Tahoma" w:hAnsi="Tahoma" w:cs="Tahoma"/>
          <w:b/>
          <w:bCs/>
          <w:sz w:val="28"/>
          <w:szCs w:val="28"/>
          <w:lang w:val="ru-RU"/>
        </w:rPr>
        <w:t>201</w:t>
      </w:r>
      <w:r w:rsidRPr="004C20B5">
        <w:rPr>
          <w:rFonts w:ascii="Tahoma" w:hAnsi="Tahoma" w:cs="Tahoma"/>
          <w:b/>
          <w:bCs/>
          <w:sz w:val="28"/>
          <w:szCs w:val="28"/>
        </w:rPr>
        <w:t>2</w:t>
      </w:r>
      <w:r w:rsidR="004C20B5">
        <w:rPr>
          <w:rFonts w:ascii="Tahoma" w:hAnsi="Tahoma" w:cs="Tahoma"/>
          <w:b/>
          <w:bCs/>
          <w:sz w:val="28"/>
          <w:szCs w:val="28"/>
        </w:rPr>
        <w:t>.</w:t>
      </w:r>
      <w:r w:rsidRPr="004C20B5">
        <w:rPr>
          <w:rFonts w:ascii="Tahoma" w:hAnsi="Tahoma" w:cs="Tahoma"/>
          <w:b/>
          <w:bCs/>
          <w:sz w:val="28"/>
          <w:szCs w:val="28"/>
          <w:lang w:val="hr-HR"/>
        </w:rPr>
        <w:t>)</w:t>
      </w:r>
      <w:r w:rsidRPr="004C20B5">
        <w:rPr>
          <w:rFonts w:ascii="Tahoma" w:hAnsi="Tahoma" w:cs="Tahoma"/>
          <w:b/>
          <w:sz w:val="28"/>
          <w:szCs w:val="28"/>
          <w:lang w:val="sr-Latn-BA"/>
        </w:rPr>
        <w:t xml:space="preserve"> </w:t>
      </w:r>
      <w:r w:rsidRPr="004C20B5">
        <w:rPr>
          <w:rFonts w:ascii="Tahoma" w:hAnsi="Tahoma" w:cs="Tahoma"/>
          <w:b/>
          <w:sz w:val="28"/>
          <w:szCs w:val="28"/>
          <w:lang w:val="sr-Latn-CS"/>
        </w:rPr>
        <w:t>већа</w:t>
      </w:r>
      <w:r w:rsidRPr="004C20B5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6E1DAE" w:rsidRPr="004C20B5">
        <w:rPr>
          <w:rFonts w:ascii="Tahoma" w:hAnsi="Tahoma" w:cs="Tahoma"/>
          <w:b/>
          <w:sz w:val="28"/>
          <w:szCs w:val="28"/>
          <w:lang w:val="sr-Cyrl-CS"/>
        </w:rPr>
        <w:t>3</w:t>
      </w:r>
      <w:r w:rsidRPr="004C20B5">
        <w:rPr>
          <w:rFonts w:ascii="Tahoma" w:hAnsi="Tahoma" w:cs="Tahoma"/>
          <w:b/>
          <w:sz w:val="28"/>
          <w:szCs w:val="28"/>
          <w:lang w:val="sr-Cyrl-BA"/>
        </w:rPr>
        <w:t>,</w:t>
      </w:r>
      <w:r w:rsidR="006E1DAE" w:rsidRPr="004C20B5">
        <w:rPr>
          <w:rFonts w:ascii="Tahoma" w:hAnsi="Tahoma" w:cs="Tahoma"/>
          <w:b/>
          <w:sz w:val="28"/>
          <w:szCs w:val="28"/>
          <w:lang w:val="sr-Cyrl-BA"/>
        </w:rPr>
        <w:t>4</w:t>
      </w:r>
      <w:r w:rsidRPr="004C20B5">
        <w:rPr>
          <w:rFonts w:ascii="Tahoma" w:hAnsi="Tahoma" w:cs="Tahoma"/>
          <w:b/>
          <w:sz w:val="28"/>
          <w:szCs w:val="28"/>
          <w:lang w:val="ru-RU"/>
        </w:rPr>
        <w:t>%</w:t>
      </w:r>
    </w:p>
    <w:p w:rsidR="00613D8E" w:rsidRPr="004C20B5" w:rsidRDefault="00613D8E" w:rsidP="00613D8E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sz w:val="26"/>
          <w:szCs w:val="26"/>
          <w:lang w:val="sr-Cyrl-CS"/>
        </w:rPr>
      </w:pPr>
      <w:r w:rsidRPr="004C20B5">
        <w:rPr>
          <w:rFonts w:ascii="Tahoma" w:hAnsi="Tahoma" w:cs="Tahoma"/>
          <w:spacing w:val="-4"/>
          <w:sz w:val="26"/>
          <w:szCs w:val="26"/>
          <w:lang w:val="sr-Cyrl-CS"/>
        </w:rPr>
        <w:t xml:space="preserve">Десезонирана </w:t>
      </w:r>
      <w:r w:rsidRPr="004C20B5">
        <w:rPr>
          <w:rFonts w:ascii="Tahoma" w:hAnsi="Tahoma" w:cs="Tahoma"/>
          <w:spacing w:val="-4"/>
          <w:sz w:val="26"/>
          <w:szCs w:val="26"/>
          <w:lang w:val="ru-RU"/>
        </w:rPr>
        <w:t xml:space="preserve">индустријска производња </w:t>
      </w:r>
      <w:r w:rsidRPr="004C20B5">
        <w:rPr>
          <w:rFonts w:ascii="Tahoma" w:hAnsi="Tahoma" w:cs="Tahoma"/>
          <w:spacing w:val="-4"/>
          <w:sz w:val="26"/>
          <w:szCs w:val="26"/>
          <w:lang w:val="hr-HR"/>
        </w:rPr>
        <w:t>(X</w:t>
      </w:r>
      <w:r w:rsidR="004C6F10" w:rsidRPr="004C20B5">
        <w:rPr>
          <w:rFonts w:ascii="Tahoma" w:hAnsi="Tahoma" w:cs="Tahoma"/>
          <w:spacing w:val="-4"/>
          <w:sz w:val="26"/>
          <w:szCs w:val="26"/>
          <w:lang w:val="hr-HR"/>
        </w:rPr>
        <w:t>I</w:t>
      </w:r>
      <w:r w:rsidR="006E1DAE" w:rsidRPr="004C20B5">
        <w:rPr>
          <w:rFonts w:ascii="Tahoma" w:hAnsi="Tahoma" w:cs="Tahoma"/>
          <w:spacing w:val="-4"/>
          <w:sz w:val="26"/>
          <w:szCs w:val="26"/>
          <w:lang w:val="hr-HR"/>
        </w:rPr>
        <w:t>I</w:t>
      </w:r>
      <w:r w:rsidRPr="004C20B5">
        <w:rPr>
          <w:rFonts w:ascii="Tahoma" w:hAnsi="Tahoma" w:cs="Tahoma"/>
          <w:spacing w:val="-4"/>
          <w:sz w:val="26"/>
          <w:szCs w:val="26"/>
          <w:lang w:val="sr-Cyrl-CS"/>
        </w:rPr>
        <w:t xml:space="preserve"> </w:t>
      </w:r>
      <w:r w:rsidRPr="004C20B5">
        <w:rPr>
          <w:rFonts w:ascii="Tahoma" w:hAnsi="Tahoma" w:cs="Tahoma"/>
          <w:spacing w:val="-4"/>
          <w:sz w:val="26"/>
          <w:szCs w:val="26"/>
          <w:lang w:val="hr-HR"/>
        </w:rPr>
        <w:t>201</w:t>
      </w:r>
      <w:r w:rsidRPr="004C20B5">
        <w:rPr>
          <w:rFonts w:ascii="Tahoma" w:hAnsi="Tahoma" w:cs="Tahoma"/>
          <w:spacing w:val="-4"/>
          <w:sz w:val="26"/>
          <w:szCs w:val="26"/>
          <w:lang w:val="sr-Cyrl-CS"/>
        </w:rPr>
        <w:t>3</w:t>
      </w:r>
      <w:r w:rsidR="004C6F10" w:rsidRPr="004C20B5">
        <w:rPr>
          <w:rFonts w:ascii="Tahoma" w:hAnsi="Tahoma" w:cs="Tahoma"/>
          <w:spacing w:val="-4"/>
          <w:sz w:val="26"/>
          <w:szCs w:val="26"/>
          <w:lang w:val="hr-HR"/>
        </w:rPr>
        <w:t>/</w:t>
      </w:r>
      <w:r w:rsidRPr="004C20B5">
        <w:rPr>
          <w:rFonts w:ascii="Tahoma" w:hAnsi="Tahoma" w:cs="Tahoma"/>
          <w:spacing w:val="-4"/>
          <w:sz w:val="26"/>
          <w:szCs w:val="26"/>
          <w:lang w:val="hr-HR"/>
        </w:rPr>
        <w:t>X</w:t>
      </w:r>
      <w:r w:rsidR="006E1DAE" w:rsidRPr="004C20B5">
        <w:rPr>
          <w:rFonts w:ascii="Tahoma" w:hAnsi="Tahoma" w:cs="Tahoma"/>
          <w:spacing w:val="-4"/>
          <w:sz w:val="26"/>
          <w:szCs w:val="26"/>
          <w:lang w:val="hr-HR"/>
        </w:rPr>
        <w:t>I</w:t>
      </w:r>
      <w:r w:rsidRPr="004C20B5">
        <w:rPr>
          <w:rFonts w:ascii="Tahoma" w:hAnsi="Tahoma" w:cs="Tahoma"/>
          <w:spacing w:val="-4"/>
          <w:sz w:val="26"/>
          <w:szCs w:val="26"/>
          <w:lang w:val="sr-Cyrl-CS"/>
        </w:rPr>
        <w:t xml:space="preserve"> </w:t>
      </w:r>
      <w:r w:rsidRPr="004C20B5">
        <w:rPr>
          <w:rFonts w:ascii="Tahoma" w:hAnsi="Tahoma" w:cs="Tahoma"/>
          <w:bCs/>
          <w:spacing w:val="-4"/>
          <w:sz w:val="26"/>
          <w:szCs w:val="26"/>
          <w:lang w:val="ru-RU"/>
        </w:rPr>
        <w:t>20</w:t>
      </w:r>
      <w:r w:rsidRPr="004C20B5">
        <w:rPr>
          <w:rFonts w:ascii="Tahoma" w:hAnsi="Tahoma" w:cs="Tahoma"/>
          <w:bCs/>
          <w:spacing w:val="-4"/>
          <w:sz w:val="26"/>
          <w:szCs w:val="26"/>
          <w:lang w:val="sr-Cyrl-CS"/>
        </w:rPr>
        <w:t>13</w:t>
      </w:r>
      <w:r w:rsidR="00ED4323" w:rsidRPr="004C20B5">
        <w:rPr>
          <w:rFonts w:ascii="Tahoma" w:hAnsi="Tahoma" w:cs="Tahoma"/>
          <w:bCs/>
          <w:spacing w:val="-4"/>
          <w:sz w:val="26"/>
          <w:szCs w:val="26"/>
        </w:rPr>
        <w:t>.</w:t>
      </w:r>
      <w:r w:rsidRPr="004C20B5">
        <w:rPr>
          <w:rFonts w:ascii="Tahoma" w:hAnsi="Tahoma" w:cs="Tahoma"/>
          <w:bCs/>
          <w:spacing w:val="-4"/>
          <w:sz w:val="26"/>
          <w:szCs w:val="26"/>
          <w:lang w:val="hr-HR"/>
        </w:rPr>
        <w:t xml:space="preserve">) </w:t>
      </w:r>
      <w:r w:rsidRPr="004C20B5">
        <w:rPr>
          <w:rFonts w:ascii="Tahoma" w:hAnsi="Tahoma" w:cs="Tahoma"/>
          <w:bCs/>
          <w:spacing w:val="-4"/>
          <w:sz w:val="26"/>
          <w:szCs w:val="26"/>
          <w:lang w:val="sr-Cyrl-CS"/>
        </w:rPr>
        <w:t>већа</w:t>
      </w:r>
      <w:r w:rsidRPr="004C20B5">
        <w:rPr>
          <w:rFonts w:ascii="Tahoma" w:hAnsi="Tahoma" w:cs="Tahoma"/>
          <w:bCs/>
          <w:spacing w:val="-4"/>
          <w:sz w:val="26"/>
          <w:szCs w:val="26"/>
          <w:lang w:val="sr-Cyrl-BA"/>
        </w:rPr>
        <w:t xml:space="preserve"> </w:t>
      </w:r>
      <w:r w:rsidR="006E1DAE" w:rsidRPr="004C20B5">
        <w:rPr>
          <w:rFonts w:ascii="Tahoma" w:hAnsi="Tahoma" w:cs="Tahoma"/>
          <w:bCs/>
          <w:spacing w:val="-4"/>
          <w:sz w:val="26"/>
          <w:szCs w:val="26"/>
          <w:lang w:val="sr-Cyrl-CS"/>
        </w:rPr>
        <w:t>0</w:t>
      </w:r>
      <w:r w:rsidRPr="004C20B5">
        <w:rPr>
          <w:rFonts w:ascii="Tahoma" w:hAnsi="Tahoma" w:cs="Tahoma"/>
          <w:bCs/>
          <w:spacing w:val="-4"/>
          <w:sz w:val="26"/>
          <w:szCs w:val="26"/>
          <w:lang w:val="sr-Cyrl-BA"/>
        </w:rPr>
        <w:t>,</w:t>
      </w:r>
      <w:r w:rsidR="006E1DAE" w:rsidRPr="004C20B5">
        <w:rPr>
          <w:rFonts w:ascii="Tahoma" w:hAnsi="Tahoma" w:cs="Tahoma"/>
          <w:bCs/>
          <w:spacing w:val="-4"/>
          <w:sz w:val="26"/>
          <w:szCs w:val="26"/>
          <w:lang w:val="sr-Cyrl-BA"/>
        </w:rPr>
        <w:t>2</w:t>
      </w:r>
      <w:r w:rsidRPr="004C20B5">
        <w:rPr>
          <w:rFonts w:ascii="Tahoma" w:hAnsi="Tahoma" w:cs="Tahoma"/>
          <w:spacing w:val="-4"/>
          <w:sz w:val="26"/>
          <w:szCs w:val="26"/>
          <w:lang w:val="ru-RU"/>
        </w:rPr>
        <w:t>%</w:t>
      </w:r>
    </w:p>
    <w:p w:rsidR="00870AD1" w:rsidRPr="004C20B5" w:rsidRDefault="00870AD1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lang w:val="sr-Cyrl-CS"/>
        </w:rPr>
      </w:pPr>
    </w:p>
    <w:p w:rsidR="006312E8" w:rsidRPr="004C20B5" w:rsidRDefault="006312E8" w:rsidP="006312E8">
      <w:pPr>
        <w:jc w:val="both"/>
        <w:rPr>
          <w:rFonts w:ascii="Tahoma" w:hAnsi="Tahoma" w:cs="Tahoma"/>
          <w:lang w:val="sr-Cyrl-CS"/>
        </w:rPr>
      </w:pPr>
      <w:r w:rsidRPr="004C20B5">
        <w:rPr>
          <w:rFonts w:ascii="Tahoma" w:hAnsi="Tahoma" w:cs="Tahoma"/>
          <w:b/>
          <w:spacing w:val="-4"/>
          <w:lang w:val="sr-Cyrl-BA"/>
        </w:rPr>
        <w:t>Календарски прилагођена индустријска производња</w:t>
      </w:r>
      <w:r w:rsidRPr="004C20B5">
        <w:rPr>
          <w:rFonts w:ascii="Tahoma" w:hAnsi="Tahoma" w:cs="Tahoma"/>
          <w:spacing w:val="-4"/>
          <w:lang w:val="sr-Cyrl-BA"/>
        </w:rPr>
        <w:t xml:space="preserve"> у</w:t>
      </w:r>
      <w:r w:rsidRPr="004C20B5">
        <w:rPr>
          <w:rFonts w:ascii="Tahoma" w:hAnsi="Tahoma" w:cs="Tahoma"/>
        </w:rPr>
        <w:t xml:space="preserve"> </w:t>
      </w:r>
      <w:r w:rsidR="006E1DAE" w:rsidRPr="004C20B5">
        <w:rPr>
          <w:rFonts w:ascii="Tahoma" w:hAnsi="Tahoma" w:cs="Tahoma"/>
          <w:spacing w:val="-2"/>
          <w:lang w:val="sr-Cyrl-CS"/>
        </w:rPr>
        <w:t>децембру</w:t>
      </w:r>
      <w:r w:rsidRPr="004C20B5">
        <w:rPr>
          <w:rFonts w:ascii="Tahoma" w:hAnsi="Tahoma" w:cs="Tahoma"/>
          <w:spacing w:val="-2"/>
        </w:rPr>
        <w:t xml:space="preserve"> </w:t>
      </w:r>
      <w:r w:rsidRPr="004C20B5">
        <w:rPr>
          <w:rFonts w:ascii="Tahoma" w:hAnsi="Tahoma" w:cs="Tahoma"/>
        </w:rPr>
        <w:t xml:space="preserve">2013. </w:t>
      </w:r>
      <w:proofErr w:type="spellStart"/>
      <w:proofErr w:type="gramStart"/>
      <w:r w:rsidRPr="004C20B5">
        <w:rPr>
          <w:rFonts w:ascii="Tahoma" w:hAnsi="Tahoma" w:cs="Tahoma"/>
        </w:rPr>
        <w:t>године</w:t>
      </w:r>
      <w:proofErr w:type="spellEnd"/>
      <w:proofErr w:type="gramEnd"/>
      <w:r w:rsidRPr="004C20B5">
        <w:rPr>
          <w:rFonts w:ascii="Tahoma" w:hAnsi="Tahoma" w:cs="Tahoma"/>
        </w:rPr>
        <w:t xml:space="preserve"> у </w:t>
      </w:r>
      <w:proofErr w:type="spellStart"/>
      <w:r w:rsidRPr="004C20B5">
        <w:rPr>
          <w:rFonts w:ascii="Tahoma" w:hAnsi="Tahoma" w:cs="Tahoma"/>
        </w:rPr>
        <w:t>поређењу</w:t>
      </w:r>
      <w:proofErr w:type="spellEnd"/>
      <w:r w:rsidRPr="004C20B5">
        <w:rPr>
          <w:rFonts w:ascii="Tahoma" w:hAnsi="Tahoma" w:cs="Tahoma"/>
        </w:rPr>
        <w:t xml:space="preserve"> </w:t>
      </w:r>
      <w:proofErr w:type="spellStart"/>
      <w:r w:rsidRPr="004C20B5">
        <w:rPr>
          <w:rFonts w:ascii="Tahoma" w:hAnsi="Tahoma" w:cs="Tahoma"/>
        </w:rPr>
        <w:t>са</w:t>
      </w:r>
      <w:proofErr w:type="spellEnd"/>
      <w:r w:rsidRPr="004C20B5">
        <w:rPr>
          <w:rFonts w:ascii="Tahoma" w:hAnsi="Tahoma" w:cs="Tahoma"/>
        </w:rPr>
        <w:t xml:space="preserve"> </w:t>
      </w:r>
      <w:r w:rsidR="006E1DAE" w:rsidRPr="004C20B5">
        <w:rPr>
          <w:rFonts w:ascii="Tahoma" w:hAnsi="Tahoma" w:cs="Tahoma"/>
          <w:lang w:val="sr-Cyrl-CS"/>
        </w:rPr>
        <w:t>децембром</w:t>
      </w:r>
      <w:r w:rsidRPr="004C20B5">
        <w:rPr>
          <w:rFonts w:ascii="Tahoma" w:hAnsi="Tahoma" w:cs="Tahoma"/>
        </w:rPr>
        <w:t xml:space="preserve"> 2012. </w:t>
      </w:r>
      <w:r w:rsidRPr="004C20B5">
        <w:rPr>
          <w:rFonts w:ascii="Tahoma" w:hAnsi="Tahoma" w:cs="Tahoma"/>
          <w:lang w:val="sr-Cyrl-CS"/>
        </w:rPr>
        <w:t>већа</w:t>
      </w:r>
      <w:r w:rsidRPr="004C20B5">
        <w:rPr>
          <w:rFonts w:ascii="Tahoma" w:hAnsi="Tahoma" w:cs="Tahoma"/>
        </w:rPr>
        <w:t xml:space="preserve"> </w:t>
      </w:r>
      <w:proofErr w:type="spellStart"/>
      <w:r w:rsidRPr="004C20B5">
        <w:rPr>
          <w:rFonts w:ascii="Tahoma" w:hAnsi="Tahoma" w:cs="Tahoma"/>
        </w:rPr>
        <w:t>је</w:t>
      </w:r>
      <w:proofErr w:type="spellEnd"/>
      <w:r w:rsidRPr="004C20B5">
        <w:rPr>
          <w:rFonts w:ascii="Tahoma" w:hAnsi="Tahoma" w:cs="Tahoma"/>
        </w:rPr>
        <w:t xml:space="preserve"> </w:t>
      </w:r>
      <w:r w:rsidRPr="004C20B5">
        <w:rPr>
          <w:rFonts w:ascii="Tahoma" w:hAnsi="Tahoma" w:cs="Tahoma"/>
          <w:lang w:val="sr-Cyrl-CS"/>
        </w:rPr>
        <w:t xml:space="preserve">за </w:t>
      </w:r>
      <w:r w:rsidR="006E1DAE" w:rsidRPr="004C20B5">
        <w:rPr>
          <w:rFonts w:ascii="Tahoma" w:hAnsi="Tahoma" w:cs="Tahoma"/>
          <w:lang w:val="sr-Cyrl-CS"/>
        </w:rPr>
        <w:t>3</w:t>
      </w:r>
      <w:r w:rsidRPr="004C20B5">
        <w:rPr>
          <w:rFonts w:ascii="Tahoma" w:hAnsi="Tahoma" w:cs="Tahoma"/>
        </w:rPr>
        <w:t>,</w:t>
      </w:r>
      <w:r w:rsidR="006E1DAE" w:rsidRPr="004C20B5">
        <w:rPr>
          <w:rFonts w:ascii="Tahoma" w:hAnsi="Tahoma" w:cs="Tahoma"/>
          <w:lang w:val="sr-Cyrl-CS"/>
        </w:rPr>
        <w:t>4</w:t>
      </w:r>
      <w:r w:rsidRPr="004C20B5">
        <w:rPr>
          <w:rFonts w:ascii="Tahoma" w:hAnsi="Tahoma" w:cs="Tahoma"/>
        </w:rPr>
        <w:t>%.</w:t>
      </w:r>
      <w:r w:rsidRPr="004C20B5">
        <w:rPr>
          <w:rFonts w:ascii="Tahoma" w:hAnsi="Tahoma" w:cs="Tahoma"/>
          <w:lang w:val="sr-Cyrl-BA"/>
        </w:rPr>
        <w:t xml:space="preserve"> У </w:t>
      </w:r>
      <w:r w:rsidR="006E1DAE" w:rsidRPr="004C20B5">
        <w:rPr>
          <w:rFonts w:ascii="Tahoma" w:hAnsi="Tahoma" w:cs="Tahoma"/>
          <w:lang w:val="sr-Cyrl-BA"/>
        </w:rPr>
        <w:t xml:space="preserve">подручју </w:t>
      </w:r>
      <w:r w:rsidR="006E1DAE" w:rsidRPr="004C20B5">
        <w:rPr>
          <w:rFonts w:ascii="Tahoma" w:hAnsi="Tahoma" w:cs="Tahoma"/>
          <w:i/>
          <w:lang w:val="sr-Cyrl-BA"/>
        </w:rPr>
        <w:t>Вађења руда и камена</w:t>
      </w:r>
      <w:r w:rsidR="006E1DAE" w:rsidRPr="004C20B5">
        <w:rPr>
          <w:rFonts w:ascii="Tahoma" w:hAnsi="Tahoma" w:cs="Tahoma"/>
          <w:lang w:val="sr-Cyrl-BA"/>
        </w:rPr>
        <w:t xml:space="preserve"> </w:t>
      </w:r>
      <w:r w:rsidRPr="004C20B5">
        <w:rPr>
          <w:rFonts w:ascii="Tahoma" w:hAnsi="Tahoma" w:cs="Tahoma"/>
          <w:lang w:val="sr-Cyrl-BA"/>
        </w:rPr>
        <w:t xml:space="preserve">остварен је раст од </w:t>
      </w:r>
      <w:r w:rsidR="006E1DAE" w:rsidRPr="004C20B5">
        <w:rPr>
          <w:rFonts w:ascii="Tahoma" w:hAnsi="Tahoma" w:cs="Tahoma"/>
          <w:lang w:val="sr-Cyrl-BA"/>
        </w:rPr>
        <w:t>40</w:t>
      </w:r>
      <w:r w:rsidRPr="004C20B5">
        <w:rPr>
          <w:rFonts w:ascii="Tahoma" w:hAnsi="Tahoma" w:cs="Tahoma"/>
          <w:lang w:val="sr-Cyrl-BA"/>
        </w:rPr>
        <w:t>,</w:t>
      </w:r>
      <w:r w:rsidR="006E1DAE" w:rsidRPr="004C20B5">
        <w:rPr>
          <w:rFonts w:ascii="Tahoma" w:hAnsi="Tahoma" w:cs="Tahoma"/>
          <w:lang w:val="sr-Cyrl-BA"/>
        </w:rPr>
        <w:t>0</w:t>
      </w:r>
      <w:r w:rsidRPr="004C20B5">
        <w:rPr>
          <w:rFonts w:ascii="Tahoma" w:hAnsi="Tahoma" w:cs="Tahoma"/>
          <w:lang w:val="sr-Cyrl-BA"/>
        </w:rPr>
        <w:t xml:space="preserve">% и у </w:t>
      </w:r>
      <w:r w:rsidR="006E1DAE" w:rsidRPr="004C20B5">
        <w:rPr>
          <w:rFonts w:ascii="Tahoma" w:hAnsi="Tahoma" w:cs="Tahoma"/>
          <w:i/>
          <w:lang w:val="sr-Cyrl-BA"/>
        </w:rPr>
        <w:t>П</w:t>
      </w:r>
      <w:proofErr w:type="spellStart"/>
      <w:r w:rsidR="006E1DAE" w:rsidRPr="004C20B5">
        <w:rPr>
          <w:rFonts w:ascii="Tahoma" w:hAnsi="Tahoma" w:cs="Tahoma"/>
          <w:i/>
        </w:rPr>
        <w:t>рерађивачк</w:t>
      </w:r>
      <w:proofErr w:type="spellEnd"/>
      <w:r w:rsidR="006E1DAE" w:rsidRPr="004C20B5">
        <w:rPr>
          <w:rFonts w:ascii="Tahoma" w:hAnsi="Tahoma" w:cs="Tahoma"/>
          <w:i/>
          <w:lang w:val="sr-Cyrl-CS"/>
        </w:rPr>
        <w:t>ој</w:t>
      </w:r>
      <w:r w:rsidR="006E1DAE" w:rsidRPr="004C20B5">
        <w:rPr>
          <w:rFonts w:ascii="Tahoma" w:hAnsi="Tahoma" w:cs="Tahoma"/>
          <w:i/>
        </w:rPr>
        <w:t xml:space="preserve"> </w:t>
      </w:r>
      <w:proofErr w:type="spellStart"/>
      <w:r w:rsidR="006E1DAE" w:rsidRPr="004C20B5">
        <w:rPr>
          <w:rFonts w:ascii="Tahoma" w:hAnsi="Tahoma" w:cs="Tahoma"/>
          <w:i/>
        </w:rPr>
        <w:t>индустриј</w:t>
      </w:r>
      <w:proofErr w:type="spellEnd"/>
      <w:r w:rsidR="006E1DAE" w:rsidRPr="004C20B5">
        <w:rPr>
          <w:rFonts w:ascii="Tahoma" w:hAnsi="Tahoma" w:cs="Tahoma"/>
          <w:i/>
          <w:lang w:val="sr-Cyrl-CS"/>
        </w:rPr>
        <w:t>и</w:t>
      </w:r>
      <w:r w:rsidR="006E1DAE" w:rsidRPr="004C20B5">
        <w:rPr>
          <w:rFonts w:ascii="Tahoma" w:hAnsi="Tahoma" w:cs="Tahoma"/>
        </w:rPr>
        <w:t xml:space="preserve"> </w:t>
      </w:r>
      <w:r w:rsidRPr="004C20B5">
        <w:rPr>
          <w:rFonts w:ascii="Tahoma" w:hAnsi="Tahoma" w:cs="Tahoma"/>
          <w:i/>
          <w:lang w:val="ru-RU"/>
        </w:rPr>
        <w:t xml:space="preserve">раст од </w:t>
      </w:r>
      <w:r w:rsidR="006E1DAE" w:rsidRPr="004C20B5">
        <w:rPr>
          <w:rFonts w:ascii="Tahoma" w:hAnsi="Tahoma" w:cs="Tahoma"/>
          <w:i/>
          <w:lang w:val="ru-RU"/>
        </w:rPr>
        <w:t>2</w:t>
      </w:r>
      <w:r w:rsidRPr="004C20B5">
        <w:rPr>
          <w:rFonts w:ascii="Tahoma" w:hAnsi="Tahoma" w:cs="Tahoma"/>
          <w:i/>
          <w:lang w:val="ru-RU"/>
        </w:rPr>
        <w:t>,</w:t>
      </w:r>
      <w:r w:rsidR="006E1DAE" w:rsidRPr="004C20B5">
        <w:rPr>
          <w:rFonts w:ascii="Tahoma" w:hAnsi="Tahoma" w:cs="Tahoma"/>
          <w:i/>
          <w:lang w:val="ru-RU"/>
        </w:rPr>
        <w:t>6</w:t>
      </w:r>
      <w:r w:rsidRPr="004C20B5">
        <w:rPr>
          <w:rFonts w:ascii="Tahoma" w:hAnsi="Tahoma" w:cs="Tahoma"/>
          <w:i/>
          <w:lang w:val="ru-RU"/>
        </w:rPr>
        <w:t>%,</w:t>
      </w:r>
      <w:r w:rsidRPr="004C20B5">
        <w:rPr>
          <w:rFonts w:ascii="Tahoma" w:hAnsi="Tahoma" w:cs="Tahoma"/>
          <w:lang w:val="sr-Cyrl-BA"/>
        </w:rPr>
        <w:t xml:space="preserve"> док је у </w:t>
      </w:r>
      <w:r w:rsidR="006E1DAE" w:rsidRPr="004C20B5">
        <w:rPr>
          <w:rFonts w:ascii="Tahoma" w:hAnsi="Tahoma" w:cs="Tahoma"/>
          <w:lang w:val="sr-Cyrl-BA"/>
        </w:rPr>
        <w:t xml:space="preserve">подручју </w:t>
      </w:r>
      <w:r w:rsidR="006E1DAE" w:rsidRPr="004C20B5">
        <w:rPr>
          <w:rFonts w:ascii="Tahoma" w:hAnsi="Tahoma" w:cs="Tahoma"/>
          <w:i/>
          <w:lang w:val="ru-RU"/>
        </w:rPr>
        <w:t>Производња и снабдијевање електричном енергијом, гасом, паром и климатизацији</w:t>
      </w:r>
      <w:r w:rsidR="006E1DAE" w:rsidRPr="004C20B5">
        <w:rPr>
          <w:rFonts w:ascii="Tahoma" w:hAnsi="Tahoma" w:cs="Tahoma"/>
          <w:i/>
          <w:lang w:val="sr-Cyrl-BA"/>
        </w:rPr>
        <w:t xml:space="preserve"> </w:t>
      </w:r>
      <w:proofErr w:type="spellStart"/>
      <w:r w:rsidRPr="004C20B5">
        <w:rPr>
          <w:rFonts w:ascii="Tahoma" w:hAnsi="Tahoma" w:cs="Tahoma"/>
          <w:lang w:val="sr-Cyrl-CS"/>
        </w:rPr>
        <w:t>забиљежен</w:t>
      </w:r>
      <w:proofErr w:type="spellEnd"/>
      <w:r w:rsidRPr="004C20B5">
        <w:rPr>
          <w:rFonts w:ascii="Tahoma" w:hAnsi="Tahoma" w:cs="Tahoma"/>
          <w:lang w:val="sr-Cyrl-CS"/>
        </w:rPr>
        <w:t xml:space="preserve"> пад од</w:t>
      </w:r>
      <w:r w:rsidRPr="004C20B5">
        <w:rPr>
          <w:rFonts w:ascii="Tahoma" w:hAnsi="Tahoma" w:cs="Tahoma"/>
        </w:rPr>
        <w:t xml:space="preserve"> </w:t>
      </w:r>
      <w:r w:rsidR="006E1DAE" w:rsidRPr="004C20B5">
        <w:rPr>
          <w:rFonts w:ascii="Tahoma" w:hAnsi="Tahoma" w:cs="Tahoma"/>
          <w:lang w:val="sr-Cyrl-CS"/>
        </w:rPr>
        <w:t>9</w:t>
      </w:r>
      <w:r w:rsidRPr="004C20B5">
        <w:rPr>
          <w:rFonts w:ascii="Tahoma" w:hAnsi="Tahoma" w:cs="Tahoma"/>
        </w:rPr>
        <w:t>,</w:t>
      </w:r>
      <w:r w:rsidR="006E1DAE" w:rsidRPr="004C20B5">
        <w:rPr>
          <w:rFonts w:ascii="Tahoma" w:hAnsi="Tahoma" w:cs="Tahoma"/>
          <w:lang w:val="sr-Cyrl-CS"/>
        </w:rPr>
        <w:t>1</w:t>
      </w:r>
      <w:r w:rsidRPr="004C20B5">
        <w:rPr>
          <w:rFonts w:ascii="Tahoma" w:hAnsi="Tahoma" w:cs="Tahoma"/>
        </w:rPr>
        <w:t>%</w:t>
      </w:r>
      <w:r w:rsidRPr="004C20B5">
        <w:rPr>
          <w:rFonts w:ascii="Tahoma" w:hAnsi="Tahoma" w:cs="Tahoma"/>
          <w:lang w:val="sr-Cyrl-CS"/>
        </w:rPr>
        <w:t xml:space="preserve">. </w:t>
      </w:r>
      <w:r w:rsidRPr="004C20B5">
        <w:rPr>
          <w:rFonts w:ascii="Tahoma" w:hAnsi="Tahoma" w:cs="Tahoma"/>
          <w:lang w:val="sr-Cyrl-BA"/>
        </w:rPr>
        <w:t xml:space="preserve">Календарски прилагођена </w:t>
      </w:r>
      <w:r w:rsidRPr="004C20B5">
        <w:rPr>
          <w:rFonts w:ascii="Tahoma" w:hAnsi="Tahoma" w:cs="Tahoma"/>
          <w:spacing w:val="-2"/>
          <w:lang w:val="sr-Cyrl-BA"/>
        </w:rPr>
        <w:t>производња</w:t>
      </w:r>
      <w:r w:rsidRPr="004C20B5">
        <w:rPr>
          <w:rFonts w:ascii="Tahoma" w:hAnsi="Tahoma" w:cs="Tahoma"/>
          <w:lang w:val="sr-Cyrl-CS"/>
        </w:rPr>
        <w:t xml:space="preserve"> трајних производа за широку потрошњу, у</w:t>
      </w:r>
      <w:r w:rsidRPr="004C20B5">
        <w:rPr>
          <w:rFonts w:ascii="Tahoma" w:hAnsi="Tahoma" w:cs="Tahoma"/>
          <w:spacing w:val="-2"/>
        </w:rPr>
        <w:t xml:space="preserve"> </w:t>
      </w:r>
      <w:r w:rsidR="006E1DAE" w:rsidRPr="004C20B5">
        <w:rPr>
          <w:rFonts w:ascii="Tahoma" w:hAnsi="Tahoma" w:cs="Tahoma"/>
          <w:spacing w:val="-2"/>
          <w:lang w:val="sr-Cyrl-CS"/>
        </w:rPr>
        <w:t>децембру</w:t>
      </w:r>
      <w:r w:rsidR="006E1DAE" w:rsidRPr="004C20B5">
        <w:rPr>
          <w:rFonts w:ascii="Tahoma" w:hAnsi="Tahoma" w:cs="Tahoma"/>
          <w:spacing w:val="-2"/>
        </w:rPr>
        <w:t xml:space="preserve"> </w:t>
      </w:r>
      <w:r w:rsidRPr="004C20B5">
        <w:rPr>
          <w:rFonts w:ascii="Tahoma" w:hAnsi="Tahoma" w:cs="Tahoma"/>
          <w:spacing w:val="-2"/>
        </w:rPr>
        <w:t xml:space="preserve">2013. </w:t>
      </w:r>
      <w:proofErr w:type="gramStart"/>
      <w:r w:rsidRPr="004C20B5">
        <w:rPr>
          <w:rFonts w:ascii="Tahoma" w:hAnsi="Tahoma" w:cs="Tahoma"/>
          <w:spacing w:val="-2"/>
        </w:rPr>
        <w:t>у</w:t>
      </w:r>
      <w:proofErr w:type="gramEnd"/>
      <w:r w:rsidRPr="004C20B5">
        <w:rPr>
          <w:rFonts w:ascii="Tahoma" w:hAnsi="Tahoma" w:cs="Tahoma"/>
          <w:spacing w:val="-2"/>
        </w:rPr>
        <w:t xml:space="preserve"> </w:t>
      </w:r>
      <w:proofErr w:type="spellStart"/>
      <w:r w:rsidRPr="004C20B5">
        <w:rPr>
          <w:rFonts w:ascii="Tahoma" w:hAnsi="Tahoma" w:cs="Tahoma"/>
          <w:spacing w:val="-2"/>
        </w:rPr>
        <w:t>односу</w:t>
      </w:r>
      <w:proofErr w:type="spellEnd"/>
      <w:r w:rsidRPr="004C20B5">
        <w:rPr>
          <w:rFonts w:ascii="Tahoma" w:hAnsi="Tahoma" w:cs="Tahoma"/>
          <w:spacing w:val="-2"/>
        </w:rPr>
        <w:t xml:space="preserve"> </w:t>
      </w:r>
      <w:proofErr w:type="spellStart"/>
      <w:r w:rsidRPr="004C20B5">
        <w:rPr>
          <w:rFonts w:ascii="Tahoma" w:hAnsi="Tahoma" w:cs="Tahoma"/>
          <w:spacing w:val="-2"/>
        </w:rPr>
        <w:t>на</w:t>
      </w:r>
      <w:proofErr w:type="spellEnd"/>
      <w:r w:rsidRPr="004C20B5">
        <w:rPr>
          <w:rFonts w:ascii="Tahoma" w:hAnsi="Tahoma" w:cs="Tahoma"/>
          <w:spacing w:val="-2"/>
        </w:rPr>
        <w:t xml:space="preserve"> </w:t>
      </w:r>
      <w:r w:rsidR="006E1DAE" w:rsidRPr="004C20B5">
        <w:rPr>
          <w:rFonts w:ascii="Tahoma" w:hAnsi="Tahoma" w:cs="Tahoma"/>
          <w:spacing w:val="-2"/>
          <w:lang w:val="sr-Cyrl-CS"/>
        </w:rPr>
        <w:t>децембар</w:t>
      </w:r>
      <w:r w:rsidRPr="004C20B5">
        <w:rPr>
          <w:rFonts w:ascii="Tahoma" w:hAnsi="Tahoma" w:cs="Tahoma"/>
          <w:spacing w:val="-2"/>
        </w:rPr>
        <w:t xml:space="preserve"> 2012</w:t>
      </w:r>
      <w:r w:rsidRPr="004C20B5">
        <w:rPr>
          <w:rFonts w:ascii="Tahoma" w:hAnsi="Tahoma" w:cs="Tahoma"/>
          <w:spacing w:val="-2"/>
          <w:lang w:val="sr-Cyrl-CS"/>
        </w:rPr>
        <w:t>.</w:t>
      </w:r>
      <w:r w:rsidRPr="004C20B5">
        <w:rPr>
          <w:rFonts w:ascii="Tahoma" w:hAnsi="Tahoma" w:cs="Tahoma"/>
          <w:spacing w:val="-2"/>
        </w:rPr>
        <w:t xml:space="preserve"> </w:t>
      </w:r>
      <w:r w:rsidRPr="004C20B5">
        <w:rPr>
          <w:rFonts w:ascii="Tahoma" w:hAnsi="Tahoma" w:cs="Tahoma"/>
          <w:spacing w:val="-2"/>
          <w:lang w:val="sr-Cyrl-BA"/>
        </w:rPr>
        <w:t>г</w:t>
      </w:r>
      <w:proofErr w:type="spellStart"/>
      <w:r w:rsidRPr="004C20B5">
        <w:rPr>
          <w:rFonts w:ascii="Tahoma" w:hAnsi="Tahoma" w:cs="Tahoma"/>
          <w:spacing w:val="-2"/>
        </w:rPr>
        <w:t>одине</w:t>
      </w:r>
      <w:proofErr w:type="spellEnd"/>
      <w:r w:rsidRPr="004C20B5">
        <w:rPr>
          <w:rFonts w:ascii="Tahoma" w:hAnsi="Tahoma" w:cs="Tahoma"/>
          <w:spacing w:val="-2"/>
          <w:lang w:val="sr-Cyrl-CS"/>
        </w:rPr>
        <w:t>,</w:t>
      </w:r>
      <w:r w:rsidRPr="004C20B5">
        <w:rPr>
          <w:rFonts w:ascii="Tahoma" w:hAnsi="Tahoma" w:cs="Tahoma"/>
          <w:spacing w:val="-2"/>
          <w:lang w:val="sr-Cyrl-BA"/>
        </w:rPr>
        <w:t xml:space="preserve"> </w:t>
      </w:r>
      <w:r w:rsidRPr="004C20B5">
        <w:rPr>
          <w:rFonts w:ascii="Tahoma" w:hAnsi="Tahoma" w:cs="Tahoma"/>
          <w:lang w:val="sr-Cyrl-CS"/>
        </w:rPr>
        <w:t xml:space="preserve">већа је за </w:t>
      </w:r>
      <w:r w:rsidR="006E1DAE" w:rsidRPr="004C20B5">
        <w:rPr>
          <w:rFonts w:ascii="Tahoma" w:hAnsi="Tahoma" w:cs="Tahoma"/>
          <w:lang w:val="sr-Cyrl-CS"/>
        </w:rPr>
        <w:t>37</w:t>
      </w:r>
      <w:r w:rsidRPr="004C20B5">
        <w:rPr>
          <w:rFonts w:ascii="Tahoma" w:hAnsi="Tahoma" w:cs="Tahoma"/>
          <w:lang w:val="sr-Cyrl-CS"/>
        </w:rPr>
        <w:t>,</w:t>
      </w:r>
      <w:r w:rsidR="006E1DAE" w:rsidRPr="004C20B5">
        <w:rPr>
          <w:rFonts w:ascii="Tahoma" w:hAnsi="Tahoma" w:cs="Tahoma"/>
          <w:lang w:val="sr-Cyrl-CS"/>
        </w:rPr>
        <w:t>9</w:t>
      </w:r>
      <w:r w:rsidRPr="004C20B5">
        <w:rPr>
          <w:rFonts w:ascii="Tahoma" w:hAnsi="Tahoma" w:cs="Tahoma"/>
          <w:lang w:val="sr-Cyrl-CS"/>
        </w:rPr>
        <w:t>%</w:t>
      </w:r>
      <w:r w:rsidRPr="004C20B5">
        <w:rPr>
          <w:rFonts w:ascii="Tahoma" w:hAnsi="Tahoma" w:cs="Tahoma"/>
        </w:rPr>
        <w:t xml:space="preserve">, </w:t>
      </w:r>
      <w:r w:rsidR="006E1DAE" w:rsidRPr="004C20B5">
        <w:rPr>
          <w:rFonts w:ascii="Tahoma" w:hAnsi="Tahoma" w:cs="Tahoma"/>
          <w:lang w:val="sr-Cyrl-CS"/>
        </w:rPr>
        <w:t xml:space="preserve">интермедијарних производа </w:t>
      </w:r>
      <w:r w:rsidRPr="004C20B5">
        <w:rPr>
          <w:rFonts w:ascii="Tahoma" w:hAnsi="Tahoma" w:cs="Tahoma"/>
          <w:lang w:val="sr-Cyrl-CS"/>
        </w:rPr>
        <w:t xml:space="preserve">за </w:t>
      </w:r>
      <w:r w:rsidR="006E1DAE" w:rsidRPr="004C20B5">
        <w:rPr>
          <w:rFonts w:ascii="Tahoma" w:hAnsi="Tahoma" w:cs="Tahoma"/>
          <w:lang w:val="sr-Cyrl-CS"/>
        </w:rPr>
        <w:t>14</w:t>
      </w:r>
      <w:r w:rsidRPr="004C20B5">
        <w:rPr>
          <w:rFonts w:ascii="Tahoma" w:hAnsi="Tahoma" w:cs="Tahoma"/>
          <w:lang w:val="sr-Cyrl-CS"/>
        </w:rPr>
        <w:t>,</w:t>
      </w:r>
      <w:r w:rsidR="006E1DAE" w:rsidRPr="004C20B5">
        <w:rPr>
          <w:rFonts w:ascii="Tahoma" w:hAnsi="Tahoma" w:cs="Tahoma"/>
          <w:lang w:val="sr-Cyrl-CS"/>
        </w:rPr>
        <w:t>5</w:t>
      </w:r>
      <w:r w:rsidRPr="004C20B5">
        <w:rPr>
          <w:rFonts w:ascii="Tahoma" w:hAnsi="Tahoma" w:cs="Tahoma"/>
          <w:lang w:val="sr-Cyrl-CS"/>
        </w:rPr>
        <w:t>%</w:t>
      </w:r>
      <w:r w:rsidR="006E1DAE" w:rsidRPr="004C20B5">
        <w:rPr>
          <w:rFonts w:ascii="Tahoma" w:hAnsi="Tahoma" w:cs="Tahoma"/>
          <w:lang w:val="sr-Cyrl-CS"/>
        </w:rPr>
        <w:t>,</w:t>
      </w:r>
      <w:r w:rsidRPr="004C20B5">
        <w:rPr>
          <w:rFonts w:ascii="Tahoma" w:hAnsi="Tahoma" w:cs="Tahoma"/>
          <w:lang w:val="sr-Cyrl-CS"/>
        </w:rPr>
        <w:t xml:space="preserve"> енергије за 7,</w:t>
      </w:r>
      <w:r w:rsidR="006E1DAE" w:rsidRPr="004C20B5">
        <w:rPr>
          <w:rFonts w:ascii="Tahoma" w:hAnsi="Tahoma" w:cs="Tahoma"/>
          <w:lang w:val="sr-Cyrl-CS"/>
        </w:rPr>
        <w:t>0% и</w:t>
      </w:r>
      <w:r w:rsidRPr="004C20B5">
        <w:rPr>
          <w:rFonts w:ascii="Tahoma" w:hAnsi="Tahoma" w:cs="Tahoma"/>
          <w:lang w:val="sr-Cyrl-CS"/>
        </w:rPr>
        <w:t xml:space="preserve"> </w:t>
      </w:r>
      <w:r w:rsidR="006E1DAE" w:rsidRPr="004C20B5">
        <w:rPr>
          <w:rFonts w:ascii="Tahoma" w:hAnsi="Tahoma" w:cs="Tahoma"/>
          <w:lang w:val="sr-Cyrl-CS"/>
        </w:rPr>
        <w:t xml:space="preserve">нетрајних производа за широку потрошњу </w:t>
      </w:r>
      <w:r w:rsidRPr="004C20B5">
        <w:rPr>
          <w:rFonts w:ascii="Tahoma" w:hAnsi="Tahoma" w:cs="Tahoma"/>
          <w:lang w:val="sr-Cyrl-CS"/>
        </w:rPr>
        <w:t xml:space="preserve">за </w:t>
      </w:r>
      <w:r w:rsidR="005B61C7" w:rsidRPr="004C20B5">
        <w:rPr>
          <w:rFonts w:ascii="Tahoma" w:hAnsi="Tahoma" w:cs="Tahoma"/>
          <w:lang w:val="sr-Cyrl-CS"/>
        </w:rPr>
        <w:t>4</w:t>
      </w:r>
      <w:r w:rsidRPr="004C20B5">
        <w:rPr>
          <w:rFonts w:ascii="Tahoma" w:hAnsi="Tahoma" w:cs="Tahoma"/>
          <w:lang w:val="sr-Cyrl-CS"/>
        </w:rPr>
        <w:t>,</w:t>
      </w:r>
      <w:r w:rsidR="005B61C7" w:rsidRPr="004C20B5">
        <w:rPr>
          <w:rFonts w:ascii="Tahoma" w:hAnsi="Tahoma" w:cs="Tahoma"/>
          <w:lang w:val="sr-Cyrl-CS"/>
        </w:rPr>
        <w:t>4%,</w:t>
      </w:r>
      <w:r w:rsidR="006E1DAE" w:rsidRPr="004C20B5">
        <w:rPr>
          <w:rFonts w:ascii="Tahoma" w:hAnsi="Tahoma" w:cs="Tahoma"/>
          <w:lang w:val="sr-Cyrl-CS"/>
        </w:rPr>
        <w:t xml:space="preserve"> док је производња</w:t>
      </w:r>
      <w:r w:rsidR="005B61C7" w:rsidRPr="004C20B5">
        <w:rPr>
          <w:rFonts w:ascii="Tahoma" w:hAnsi="Tahoma" w:cs="Tahoma"/>
          <w:lang w:val="sr-Cyrl-BA"/>
        </w:rPr>
        <w:t xml:space="preserve"> капиталних производа мања за 29,1%.</w:t>
      </w:r>
    </w:p>
    <w:p w:rsidR="006312E8" w:rsidRPr="004C20B5" w:rsidRDefault="006312E8" w:rsidP="006312E8">
      <w:pPr>
        <w:jc w:val="both"/>
        <w:rPr>
          <w:rFonts w:ascii="Tahoma" w:hAnsi="Tahoma" w:cs="Tahoma"/>
          <w:lang w:val="sr-Cyrl-CS"/>
        </w:rPr>
      </w:pPr>
    </w:p>
    <w:p w:rsidR="00624567" w:rsidRPr="004C20B5" w:rsidRDefault="00624567" w:rsidP="00624567">
      <w:pPr>
        <w:jc w:val="both"/>
        <w:rPr>
          <w:rFonts w:ascii="Tahoma" w:hAnsi="Tahoma" w:cs="Tahoma"/>
          <w:lang w:val="sr-Latn-CS"/>
        </w:rPr>
      </w:pPr>
      <w:r w:rsidRPr="004C20B5">
        <w:rPr>
          <w:rFonts w:ascii="Tahoma" w:hAnsi="Tahoma" w:cs="Tahoma"/>
          <w:b/>
          <w:lang w:val="sr-Cyrl-CS"/>
        </w:rPr>
        <w:t>Д</w:t>
      </w:r>
      <w:proofErr w:type="spellStart"/>
      <w:r w:rsidRPr="004C20B5">
        <w:rPr>
          <w:rFonts w:ascii="Tahoma" w:hAnsi="Tahoma" w:cs="Tahoma"/>
          <w:b/>
        </w:rPr>
        <w:t>есезонирана</w:t>
      </w:r>
      <w:proofErr w:type="spellEnd"/>
      <w:r w:rsidRPr="004C20B5">
        <w:rPr>
          <w:rFonts w:ascii="Tahoma" w:hAnsi="Tahoma" w:cs="Tahoma"/>
          <w:b/>
        </w:rPr>
        <w:t xml:space="preserve"> </w:t>
      </w:r>
      <w:proofErr w:type="spellStart"/>
      <w:r w:rsidRPr="004C20B5">
        <w:rPr>
          <w:rFonts w:ascii="Tahoma" w:hAnsi="Tahoma" w:cs="Tahoma"/>
          <w:b/>
        </w:rPr>
        <w:t>индустријска</w:t>
      </w:r>
      <w:proofErr w:type="spellEnd"/>
      <w:r w:rsidRPr="004C20B5">
        <w:rPr>
          <w:rFonts w:ascii="Tahoma" w:hAnsi="Tahoma" w:cs="Tahoma"/>
          <w:b/>
        </w:rPr>
        <w:t xml:space="preserve"> </w:t>
      </w:r>
      <w:proofErr w:type="spellStart"/>
      <w:r w:rsidRPr="004C20B5">
        <w:rPr>
          <w:rFonts w:ascii="Tahoma" w:hAnsi="Tahoma" w:cs="Tahoma"/>
          <w:b/>
        </w:rPr>
        <w:t>производња</w:t>
      </w:r>
      <w:proofErr w:type="spellEnd"/>
      <w:r w:rsidRPr="004C20B5">
        <w:rPr>
          <w:rFonts w:ascii="Tahoma" w:hAnsi="Tahoma" w:cs="Tahoma"/>
        </w:rPr>
        <w:t xml:space="preserve"> у </w:t>
      </w:r>
      <w:r w:rsidR="005B61C7" w:rsidRPr="004C20B5">
        <w:rPr>
          <w:rFonts w:ascii="Tahoma" w:hAnsi="Tahoma" w:cs="Tahoma"/>
          <w:spacing w:val="-2"/>
          <w:lang w:val="sr-Cyrl-CS"/>
        </w:rPr>
        <w:t>децембру</w:t>
      </w:r>
      <w:r w:rsidR="005B61C7" w:rsidRPr="004C20B5">
        <w:rPr>
          <w:rFonts w:ascii="Tahoma" w:hAnsi="Tahoma" w:cs="Tahoma"/>
          <w:spacing w:val="-2"/>
        </w:rPr>
        <w:t xml:space="preserve"> </w:t>
      </w:r>
      <w:r w:rsidRPr="004C20B5">
        <w:rPr>
          <w:rFonts w:ascii="Tahoma" w:hAnsi="Tahoma" w:cs="Tahoma"/>
        </w:rPr>
        <w:t xml:space="preserve">2013. </w:t>
      </w:r>
      <w:r w:rsidRPr="004C20B5">
        <w:rPr>
          <w:rFonts w:ascii="Tahoma" w:hAnsi="Tahoma" w:cs="Tahoma"/>
          <w:lang w:val="sr-Cyrl-BA"/>
        </w:rPr>
        <w:t>г</w:t>
      </w:r>
      <w:proofErr w:type="spellStart"/>
      <w:r w:rsidRPr="004C20B5">
        <w:rPr>
          <w:rFonts w:ascii="Tahoma" w:hAnsi="Tahoma" w:cs="Tahoma"/>
        </w:rPr>
        <w:t>одине</w:t>
      </w:r>
      <w:proofErr w:type="spellEnd"/>
      <w:r w:rsidRPr="004C20B5">
        <w:rPr>
          <w:rFonts w:ascii="Tahoma" w:hAnsi="Tahoma" w:cs="Tahoma"/>
          <w:spacing w:val="-4"/>
          <w:lang w:val="sr-Cyrl-BA"/>
        </w:rPr>
        <w:t xml:space="preserve"> </w:t>
      </w:r>
      <w:r w:rsidRPr="004C20B5">
        <w:rPr>
          <w:rFonts w:ascii="Tahoma" w:hAnsi="Tahoma" w:cs="Tahoma"/>
        </w:rPr>
        <w:t xml:space="preserve">у </w:t>
      </w:r>
      <w:proofErr w:type="spellStart"/>
      <w:r w:rsidRPr="004C20B5">
        <w:rPr>
          <w:rFonts w:ascii="Tahoma" w:hAnsi="Tahoma" w:cs="Tahoma"/>
        </w:rPr>
        <w:t>поређењу</w:t>
      </w:r>
      <w:proofErr w:type="spellEnd"/>
      <w:r w:rsidRPr="004C20B5">
        <w:rPr>
          <w:rFonts w:ascii="Tahoma" w:hAnsi="Tahoma" w:cs="Tahoma"/>
        </w:rPr>
        <w:t xml:space="preserve"> </w:t>
      </w:r>
      <w:r w:rsidRPr="004C20B5">
        <w:rPr>
          <w:rFonts w:ascii="Tahoma" w:hAnsi="Tahoma" w:cs="Tahoma"/>
          <w:lang w:val="sr-Cyrl-BA"/>
        </w:rPr>
        <w:t xml:space="preserve">са </w:t>
      </w:r>
      <w:r w:rsidR="005B61C7" w:rsidRPr="004C20B5">
        <w:rPr>
          <w:rFonts w:ascii="Tahoma" w:hAnsi="Tahoma" w:cs="Tahoma"/>
          <w:lang w:val="ru-RU"/>
        </w:rPr>
        <w:t>новембром</w:t>
      </w:r>
      <w:r w:rsidRPr="004C20B5">
        <w:rPr>
          <w:rFonts w:ascii="Tahoma" w:hAnsi="Tahoma" w:cs="Tahoma"/>
          <w:lang w:val="ru-RU"/>
        </w:rPr>
        <w:t xml:space="preserve"> 2013.</w:t>
      </w:r>
      <w:r w:rsidRPr="004C20B5">
        <w:rPr>
          <w:rFonts w:ascii="Tahoma" w:hAnsi="Tahoma" w:cs="Tahoma"/>
        </w:rPr>
        <w:t xml:space="preserve"> </w:t>
      </w:r>
      <w:r w:rsidR="00DB26E3" w:rsidRPr="004C20B5">
        <w:rPr>
          <w:rFonts w:ascii="Tahoma" w:hAnsi="Tahoma" w:cs="Tahoma"/>
          <w:lang w:val="sr-Cyrl-CS"/>
        </w:rPr>
        <w:t>већа</w:t>
      </w:r>
      <w:r w:rsidRPr="004C20B5">
        <w:rPr>
          <w:rFonts w:ascii="Tahoma" w:hAnsi="Tahoma" w:cs="Tahoma"/>
          <w:lang w:val="sr-Cyrl-CS"/>
        </w:rPr>
        <w:t xml:space="preserve"> је за </w:t>
      </w:r>
      <w:r w:rsidR="005B61C7" w:rsidRPr="004C20B5">
        <w:rPr>
          <w:rFonts w:ascii="Tahoma" w:hAnsi="Tahoma" w:cs="Tahoma"/>
          <w:lang w:val="sr-Cyrl-CS"/>
        </w:rPr>
        <w:t>0</w:t>
      </w:r>
      <w:r w:rsidRPr="004C20B5">
        <w:rPr>
          <w:rFonts w:ascii="Tahoma" w:hAnsi="Tahoma" w:cs="Tahoma"/>
          <w:lang w:val="sr-Cyrl-CS"/>
        </w:rPr>
        <w:t>,</w:t>
      </w:r>
      <w:r w:rsidR="005B61C7" w:rsidRPr="004C20B5">
        <w:rPr>
          <w:rFonts w:ascii="Tahoma" w:hAnsi="Tahoma" w:cs="Tahoma"/>
          <w:lang w:val="sr-Cyrl-CS"/>
        </w:rPr>
        <w:t>2</w:t>
      </w:r>
      <w:r w:rsidRPr="004C20B5">
        <w:rPr>
          <w:rFonts w:ascii="Tahoma" w:hAnsi="Tahoma" w:cs="Tahoma"/>
          <w:lang w:val="sr-Cyrl-CS"/>
        </w:rPr>
        <w:t>%.</w:t>
      </w:r>
      <w:r w:rsidRPr="004C20B5">
        <w:rPr>
          <w:rFonts w:ascii="Tahoma" w:hAnsi="Tahoma" w:cs="Tahoma"/>
        </w:rPr>
        <w:t xml:space="preserve"> </w:t>
      </w:r>
      <w:r w:rsidRPr="004C20B5">
        <w:rPr>
          <w:rFonts w:ascii="Tahoma" w:hAnsi="Tahoma" w:cs="Tahoma"/>
          <w:lang w:val="sr-Cyrl-CS"/>
        </w:rPr>
        <w:t>У</w:t>
      </w:r>
      <w:r w:rsidRPr="004C20B5">
        <w:rPr>
          <w:rFonts w:ascii="Tahoma" w:hAnsi="Tahoma" w:cs="Tahoma"/>
        </w:rPr>
        <w:t xml:space="preserve"> </w:t>
      </w:r>
      <w:r w:rsidR="005B61C7" w:rsidRPr="004C20B5">
        <w:rPr>
          <w:rFonts w:ascii="Tahoma" w:hAnsi="Tahoma" w:cs="Tahoma"/>
          <w:lang w:val="sr-Cyrl-CS"/>
        </w:rPr>
        <w:t xml:space="preserve">подручју </w:t>
      </w:r>
      <w:r w:rsidR="005B61C7" w:rsidRPr="004C20B5">
        <w:rPr>
          <w:rFonts w:ascii="Tahoma" w:hAnsi="Tahoma" w:cs="Tahoma"/>
          <w:i/>
          <w:lang w:val="ru-RU"/>
        </w:rPr>
        <w:t>Производња и снабдијевање електричном енергијом, гасом, паром и климатизацији</w:t>
      </w:r>
      <w:r w:rsidR="005B61C7" w:rsidRPr="004C20B5">
        <w:rPr>
          <w:rFonts w:ascii="Tahoma" w:hAnsi="Tahoma" w:cs="Tahoma"/>
          <w:lang w:val="sr-Cyrl-CS"/>
        </w:rPr>
        <w:t xml:space="preserve"> за</w:t>
      </w:r>
      <w:proofErr w:type="spellStart"/>
      <w:r w:rsidR="005B61C7" w:rsidRPr="004C20B5">
        <w:rPr>
          <w:rFonts w:ascii="Tahoma" w:hAnsi="Tahoma" w:cs="Tahoma"/>
        </w:rPr>
        <w:t>биљеж</w:t>
      </w:r>
      <w:r w:rsidR="005B61C7" w:rsidRPr="004C20B5">
        <w:rPr>
          <w:rFonts w:ascii="Tahoma" w:hAnsi="Tahoma" w:cs="Tahoma"/>
          <w:lang w:val="sr-Cyrl-CS"/>
        </w:rPr>
        <w:t>ен</w:t>
      </w:r>
      <w:proofErr w:type="spellEnd"/>
      <w:r w:rsidR="005B61C7" w:rsidRPr="004C20B5">
        <w:rPr>
          <w:rFonts w:ascii="Tahoma" w:hAnsi="Tahoma" w:cs="Tahoma"/>
          <w:lang w:val="sr-Cyrl-CS"/>
        </w:rPr>
        <w:t xml:space="preserve"> је пад</w:t>
      </w:r>
      <w:r w:rsidR="005B61C7" w:rsidRPr="004C20B5">
        <w:rPr>
          <w:rFonts w:ascii="Tahoma" w:hAnsi="Tahoma" w:cs="Tahoma"/>
          <w:lang w:val="sr-Cyrl-BA"/>
        </w:rPr>
        <w:t xml:space="preserve"> </w:t>
      </w:r>
      <w:r w:rsidRPr="004C20B5">
        <w:rPr>
          <w:rFonts w:ascii="Tahoma" w:hAnsi="Tahoma" w:cs="Tahoma"/>
          <w:lang w:val="sr-Cyrl-BA"/>
        </w:rPr>
        <w:t>од</w:t>
      </w:r>
      <w:r w:rsidRPr="004C20B5">
        <w:rPr>
          <w:rFonts w:ascii="Tahoma" w:hAnsi="Tahoma" w:cs="Tahoma"/>
        </w:rPr>
        <w:t xml:space="preserve"> </w:t>
      </w:r>
      <w:r w:rsidR="005B61C7" w:rsidRPr="004C20B5">
        <w:rPr>
          <w:rFonts w:ascii="Tahoma" w:hAnsi="Tahoma" w:cs="Tahoma"/>
          <w:lang w:val="sr-Cyrl-CS"/>
        </w:rPr>
        <w:t>1</w:t>
      </w:r>
      <w:r w:rsidRPr="004C20B5">
        <w:rPr>
          <w:rFonts w:ascii="Tahoma" w:hAnsi="Tahoma" w:cs="Tahoma"/>
        </w:rPr>
        <w:t>,</w:t>
      </w:r>
      <w:r w:rsidR="005B61C7" w:rsidRPr="004C20B5">
        <w:rPr>
          <w:rFonts w:ascii="Tahoma" w:hAnsi="Tahoma" w:cs="Tahoma"/>
          <w:lang w:val="sr-Cyrl-CS"/>
        </w:rPr>
        <w:t>9</w:t>
      </w:r>
      <w:r w:rsidRPr="004C20B5">
        <w:rPr>
          <w:rFonts w:ascii="Tahoma" w:hAnsi="Tahoma" w:cs="Tahoma"/>
        </w:rPr>
        <w:t>%</w:t>
      </w:r>
      <w:r w:rsidR="00E161B3" w:rsidRPr="004C20B5">
        <w:rPr>
          <w:rFonts w:ascii="Tahoma" w:hAnsi="Tahoma" w:cs="Tahoma"/>
          <w:lang w:val="sr-Cyrl-CS"/>
        </w:rPr>
        <w:t xml:space="preserve"> и</w:t>
      </w:r>
      <w:r w:rsidRPr="004C20B5">
        <w:rPr>
          <w:rFonts w:ascii="Tahoma" w:hAnsi="Tahoma" w:cs="Tahoma"/>
          <w:lang w:val="sr-Cyrl-CS"/>
        </w:rPr>
        <w:t xml:space="preserve"> </w:t>
      </w:r>
      <w:r w:rsidR="00DB26E3" w:rsidRPr="004C20B5">
        <w:rPr>
          <w:rFonts w:ascii="Tahoma" w:hAnsi="Tahoma" w:cs="Tahoma"/>
          <w:lang w:val="sr-Cyrl-CS"/>
        </w:rPr>
        <w:t xml:space="preserve">у </w:t>
      </w:r>
      <w:proofErr w:type="spellStart"/>
      <w:r w:rsidR="005B61C7" w:rsidRPr="004C20B5">
        <w:rPr>
          <w:rFonts w:ascii="Tahoma" w:hAnsi="Tahoma" w:cs="Tahoma"/>
          <w:i/>
        </w:rPr>
        <w:t>Прерађивачкој</w:t>
      </w:r>
      <w:proofErr w:type="spellEnd"/>
      <w:r w:rsidR="005B61C7" w:rsidRPr="004C20B5">
        <w:rPr>
          <w:rFonts w:ascii="Tahoma" w:hAnsi="Tahoma" w:cs="Tahoma"/>
          <w:i/>
        </w:rPr>
        <w:t xml:space="preserve"> </w:t>
      </w:r>
      <w:proofErr w:type="spellStart"/>
      <w:r w:rsidR="005B61C7" w:rsidRPr="004C20B5">
        <w:rPr>
          <w:rFonts w:ascii="Tahoma" w:hAnsi="Tahoma" w:cs="Tahoma"/>
          <w:i/>
        </w:rPr>
        <w:t>индустрији</w:t>
      </w:r>
      <w:proofErr w:type="spellEnd"/>
      <w:r w:rsidR="005B61C7" w:rsidRPr="004C20B5">
        <w:rPr>
          <w:rFonts w:ascii="Tahoma" w:hAnsi="Tahoma" w:cs="Tahoma"/>
          <w:i/>
          <w:lang w:val="sr-Cyrl-CS"/>
        </w:rPr>
        <w:t xml:space="preserve"> </w:t>
      </w:r>
      <w:r w:rsidR="005B61C7" w:rsidRPr="004C20B5">
        <w:rPr>
          <w:rFonts w:ascii="Tahoma" w:hAnsi="Tahoma" w:cs="Tahoma"/>
          <w:lang w:val="sr-Cyrl-CS"/>
        </w:rPr>
        <w:t>пад</w:t>
      </w:r>
      <w:r w:rsidR="00DB26E3" w:rsidRPr="004C20B5">
        <w:rPr>
          <w:rFonts w:ascii="Tahoma" w:hAnsi="Tahoma" w:cs="Tahoma"/>
          <w:lang w:val="sr-Cyrl-CS"/>
        </w:rPr>
        <w:t xml:space="preserve"> од </w:t>
      </w:r>
      <w:r w:rsidR="005B61C7" w:rsidRPr="004C20B5">
        <w:rPr>
          <w:rFonts w:ascii="Tahoma" w:hAnsi="Tahoma" w:cs="Tahoma"/>
          <w:lang w:val="sr-Cyrl-CS"/>
        </w:rPr>
        <w:t>3</w:t>
      </w:r>
      <w:r w:rsidR="00DB26E3" w:rsidRPr="004C20B5">
        <w:rPr>
          <w:rFonts w:ascii="Tahoma" w:hAnsi="Tahoma" w:cs="Tahoma"/>
          <w:lang w:val="sr-Cyrl-CS"/>
        </w:rPr>
        <w:t>,</w:t>
      </w:r>
      <w:r w:rsidR="005B61C7" w:rsidRPr="004C20B5">
        <w:rPr>
          <w:rFonts w:ascii="Tahoma" w:hAnsi="Tahoma" w:cs="Tahoma"/>
          <w:lang w:val="sr-Cyrl-CS"/>
        </w:rPr>
        <w:t>8</w:t>
      </w:r>
      <w:r w:rsidR="00DB26E3" w:rsidRPr="004C20B5">
        <w:rPr>
          <w:rFonts w:ascii="Tahoma" w:hAnsi="Tahoma" w:cs="Tahoma"/>
          <w:lang w:val="sr-Cyrl-CS"/>
        </w:rPr>
        <w:t xml:space="preserve">%, </w:t>
      </w:r>
      <w:r w:rsidRPr="004C20B5">
        <w:rPr>
          <w:rFonts w:ascii="Tahoma" w:hAnsi="Tahoma" w:cs="Tahoma"/>
          <w:lang w:val="sr-Cyrl-CS"/>
        </w:rPr>
        <w:t>док је у</w:t>
      </w:r>
      <w:r w:rsidRPr="004C20B5">
        <w:rPr>
          <w:rFonts w:ascii="Tahoma" w:hAnsi="Tahoma" w:cs="Tahoma"/>
        </w:rPr>
        <w:t xml:space="preserve"> </w:t>
      </w:r>
      <w:r w:rsidR="004C6F10" w:rsidRPr="004C20B5">
        <w:rPr>
          <w:rFonts w:ascii="Tahoma" w:hAnsi="Tahoma" w:cs="Tahoma"/>
          <w:lang w:val="sr-Cyrl-BA"/>
        </w:rPr>
        <w:t xml:space="preserve">подручју </w:t>
      </w:r>
      <w:proofErr w:type="spellStart"/>
      <w:r w:rsidR="004C6F10" w:rsidRPr="004C20B5">
        <w:rPr>
          <w:rFonts w:ascii="Tahoma" w:hAnsi="Tahoma" w:cs="Tahoma"/>
          <w:i/>
        </w:rPr>
        <w:t>Вађењ</w:t>
      </w:r>
      <w:proofErr w:type="spellEnd"/>
      <w:r w:rsidR="004C6F10" w:rsidRPr="004C20B5">
        <w:rPr>
          <w:rFonts w:ascii="Tahoma" w:hAnsi="Tahoma" w:cs="Tahoma"/>
          <w:i/>
          <w:lang w:val="sr-Cyrl-BA"/>
        </w:rPr>
        <w:t>а</w:t>
      </w:r>
      <w:r w:rsidR="004C6F10" w:rsidRPr="004C20B5">
        <w:rPr>
          <w:rFonts w:ascii="Tahoma" w:hAnsi="Tahoma" w:cs="Tahoma"/>
          <w:i/>
        </w:rPr>
        <w:t xml:space="preserve"> </w:t>
      </w:r>
      <w:proofErr w:type="spellStart"/>
      <w:r w:rsidR="004C6F10" w:rsidRPr="004C20B5">
        <w:rPr>
          <w:rFonts w:ascii="Tahoma" w:hAnsi="Tahoma" w:cs="Tahoma"/>
          <w:i/>
        </w:rPr>
        <w:t>руда</w:t>
      </w:r>
      <w:proofErr w:type="spellEnd"/>
      <w:r w:rsidR="004C6F10" w:rsidRPr="004C20B5">
        <w:rPr>
          <w:rFonts w:ascii="Tahoma" w:hAnsi="Tahoma" w:cs="Tahoma"/>
          <w:i/>
        </w:rPr>
        <w:t xml:space="preserve"> и </w:t>
      </w:r>
      <w:proofErr w:type="spellStart"/>
      <w:r w:rsidR="004C6F10" w:rsidRPr="004C20B5">
        <w:rPr>
          <w:rFonts w:ascii="Tahoma" w:hAnsi="Tahoma" w:cs="Tahoma"/>
          <w:i/>
        </w:rPr>
        <w:t>камена</w:t>
      </w:r>
      <w:proofErr w:type="spellEnd"/>
      <w:r w:rsidR="004C6F10" w:rsidRPr="004C20B5">
        <w:rPr>
          <w:rFonts w:ascii="Tahoma" w:hAnsi="Tahoma" w:cs="Tahoma"/>
        </w:rPr>
        <w:t xml:space="preserve"> </w:t>
      </w:r>
      <w:r w:rsidR="005B61C7" w:rsidRPr="004C20B5">
        <w:rPr>
          <w:rFonts w:ascii="Tahoma" w:hAnsi="Tahoma" w:cs="Tahoma"/>
          <w:i/>
          <w:lang w:val="sr-Cyrl-CS"/>
        </w:rPr>
        <w:t xml:space="preserve">остварен </w:t>
      </w:r>
      <w:r w:rsidR="005B61C7" w:rsidRPr="004C20B5">
        <w:rPr>
          <w:rFonts w:ascii="Tahoma" w:hAnsi="Tahoma" w:cs="Tahoma"/>
          <w:lang w:val="sr-Cyrl-CS"/>
        </w:rPr>
        <w:t>раст</w:t>
      </w:r>
      <w:r w:rsidR="005B61C7" w:rsidRPr="004C20B5">
        <w:rPr>
          <w:rFonts w:ascii="Tahoma" w:hAnsi="Tahoma" w:cs="Tahoma"/>
        </w:rPr>
        <w:t xml:space="preserve"> </w:t>
      </w:r>
      <w:r w:rsidRPr="004C20B5">
        <w:rPr>
          <w:rFonts w:ascii="Tahoma" w:hAnsi="Tahoma" w:cs="Tahoma"/>
          <w:lang w:val="sr-Cyrl-CS"/>
        </w:rPr>
        <w:t>од</w:t>
      </w:r>
      <w:r w:rsidRPr="004C20B5">
        <w:rPr>
          <w:rFonts w:ascii="Tahoma" w:hAnsi="Tahoma" w:cs="Tahoma"/>
        </w:rPr>
        <w:t xml:space="preserve"> </w:t>
      </w:r>
      <w:r w:rsidR="005B61C7" w:rsidRPr="004C20B5">
        <w:rPr>
          <w:rFonts w:ascii="Tahoma" w:hAnsi="Tahoma" w:cs="Tahoma"/>
          <w:lang w:val="sr-Cyrl-CS"/>
        </w:rPr>
        <w:t>27</w:t>
      </w:r>
      <w:r w:rsidRPr="004C20B5">
        <w:rPr>
          <w:rFonts w:ascii="Tahoma" w:hAnsi="Tahoma" w:cs="Tahoma"/>
        </w:rPr>
        <w:t>,</w:t>
      </w:r>
      <w:r w:rsidR="005B61C7" w:rsidRPr="004C20B5">
        <w:rPr>
          <w:rFonts w:ascii="Tahoma" w:hAnsi="Tahoma" w:cs="Tahoma"/>
          <w:lang w:val="sr-Cyrl-CS"/>
        </w:rPr>
        <w:t>2</w:t>
      </w:r>
      <w:r w:rsidRPr="004C20B5">
        <w:rPr>
          <w:rFonts w:ascii="Tahoma" w:hAnsi="Tahoma" w:cs="Tahoma"/>
        </w:rPr>
        <w:t xml:space="preserve">%. </w:t>
      </w:r>
      <w:r w:rsidRPr="004C20B5">
        <w:rPr>
          <w:rFonts w:ascii="Tahoma" w:hAnsi="Tahoma" w:cs="Tahoma"/>
          <w:spacing w:val="-2"/>
          <w:lang w:val="sr-Cyrl-CS"/>
        </w:rPr>
        <w:t>Посматрано према главним индустријским групама по основу економске намјене производа,</w:t>
      </w:r>
      <w:r w:rsidRPr="004C20B5">
        <w:rPr>
          <w:rFonts w:ascii="Tahoma" w:hAnsi="Tahoma" w:cs="Tahoma"/>
          <w:spacing w:val="-2"/>
          <w:lang w:val="sr-Cyrl-BA"/>
        </w:rPr>
        <w:t xml:space="preserve"> десезонирана производња</w:t>
      </w:r>
      <w:r w:rsidR="005B61C7" w:rsidRPr="004C20B5">
        <w:rPr>
          <w:rFonts w:ascii="Tahoma" w:hAnsi="Tahoma" w:cs="Tahoma"/>
          <w:lang w:val="sr-Cyrl-CS"/>
        </w:rPr>
        <w:t xml:space="preserve"> интермедијарних производа</w:t>
      </w:r>
      <w:r w:rsidRPr="004C20B5">
        <w:rPr>
          <w:rFonts w:ascii="Tahoma" w:hAnsi="Tahoma" w:cs="Tahoma"/>
          <w:lang w:val="sr-Cyrl-CS"/>
        </w:rPr>
        <w:t xml:space="preserve">, </w:t>
      </w:r>
      <w:r w:rsidRPr="004C20B5">
        <w:rPr>
          <w:rFonts w:ascii="Tahoma" w:hAnsi="Tahoma" w:cs="Tahoma"/>
        </w:rPr>
        <w:t xml:space="preserve">у </w:t>
      </w:r>
      <w:r w:rsidR="005B61C7" w:rsidRPr="004C20B5">
        <w:rPr>
          <w:rFonts w:ascii="Tahoma" w:hAnsi="Tahoma" w:cs="Tahoma"/>
          <w:spacing w:val="-2"/>
          <w:lang w:val="sr-Cyrl-CS"/>
        </w:rPr>
        <w:t>децембру</w:t>
      </w:r>
      <w:r w:rsidRPr="004C20B5">
        <w:rPr>
          <w:rFonts w:ascii="Tahoma" w:hAnsi="Tahoma" w:cs="Tahoma"/>
          <w:spacing w:val="-2"/>
        </w:rPr>
        <w:t xml:space="preserve"> </w:t>
      </w:r>
      <w:r w:rsidRPr="004C20B5">
        <w:rPr>
          <w:rFonts w:ascii="Tahoma" w:hAnsi="Tahoma" w:cs="Tahoma"/>
        </w:rPr>
        <w:t xml:space="preserve">2013. </w:t>
      </w:r>
      <w:r w:rsidRPr="004C20B5">
        <w:rPr>
          <w:rFonts w:ascii="Tahoma" w:hAnsi="Tahoma" w:cs="Tahoma"/>
          <w:lang w:val="sr-Cyrl-BA"/>
        </w:rPr>
        <w:t>г</w:t>
      </w:r>
      <w:proofErr w:type="spellStart"/>
      <w:r w:rsidRPr="004C20B5">
        <w:rPr>
          <w:rFonts w:ascii="Tahoma" w:hAnsi="Tahoma" w:cs="Tahoma"/>
        </w:rPr>
        <w:t>одине</w:t>
      </w:r>
      <w:proofErr w:type="spellEnd"/>
      <w:r w:rsidRPr="004C20B5">
        <w:rPr>
          <w:rFonts w:ascii="Tahoma" w:hAnsi="Tahoma" w:cs="Tahoma"/>
          <w:spacing w:val="-4"/>
          <w:lang w:val="sr-Cyrl-BA"/>
        </w:rPr>
        <w:t xml:space="preserve"> </w:t>
      </w:r>
      <w:r w:rsidRPr="004C20B5">
        <w:rPr>
          <w:rFonts w:ascii="Tahoma" w:hAnsi="Tahoma" w:cs="Tahoma"/>
        </w:rPr>
        <w:t xml:space="preserve">у </w:t>
      </w:r>
      <w:proofErr w:type="spellStart"/>
      <w:r w:rsidRPr="004C20B5">
        <w:rPr>
          <w:rFonts w:ascii="Tahoma" w:hAnsi="Tahoma" w:cs="Tahoma"/>
        </w:rPr>
        <w:t>поређењу</w:t>
      </w:r>
      <w:proofErr w:type="spellEnd"/>
      <w:r w:rsidRPr="004C20B5">
        <w:rPr>
          <w:rFonts w:ascii="Tahoma" w:hAnsi="Tahoma" w:cs="Tahoma"/>
        </w:rPr>
        <w:t xml:space="preserve"> </w:t>
      </w:r>
      <w:r w:rsidRPr="004C20B5">
        <w:rPr>
          <w:rFonts w:ascii="Tahoma" w:hAnsi="Tahoma" w:cs="Tahoma"/>
          <w:lang w:val="sr-Cyrl-BA"/>
        </w:rPr>
        <w:t xml:space="preserve">са </w:t>
      </w:r>
      <w:r w:rsidR="005B61C7" w:rsidRPr="004C20B5">
        <w:rPr>
          <w:rFonts w:ascii="Tahoma" w:hAnsi="Tahoma" w:cs="Tahoma"/>
          <w:lang w:val="ru-RU"/>
        </w:rPr>
        <w:t>новембром</w:t>
      </w:r>
      <w:r w:rsidRPr="004C20B5">
        <w:rPr>
          <w:rFonts w:ascii="Tahoma" w:hAnsi="Tahoma" w:cs="Tahoma"/>
          <w:lang w:val="ru-RU"/>
        </w:rPr>
        <w:t xml:space="preserve"> 2013,</w:t>
      </w:r>
      <w:r w:rsidRPr="004C20B5">
        <w:rPr>
          <w:rFonts w:ascii="Tahoma" w:hAnsi="Tahoma" w:cs="Tahoma"/>
        </w:rPr>
        <w:t xml:space="preserve"> </w:t>
      </w:r>
      <w:r w:rsidRPr="004C20B5">
        <w:rPr>
          <w:rFonts w:ascii="Tahoma" w:hAnsi="Tahoma" w:cs="Tahoma"/>
          <w:lang w:val="sr-Cyrl-CS"/>
        </w:rPr>
        <w:t xml:space="preserve">већа је за </w:t>
      </w:r>
      <w:r w:rsidR="005B61C7" w:rsidRPr="004C20B5">
        <w:rPr>
          <w:rFonts w:ascii="Tahoma" w:hAnsi="Tahoma" w:cs="Tahoma"/>
          <w:lang w:val="sr-Cyrl-CS"/>
        </w:rPr>
        <w:t>7</w:t>
      </w:r>
      <w:r w:rsidRPr="004C20B5">
        <w:rPr>
          <w:rFonts w:ascii="Tahoma" w:hAnsi="Tahoma" w:cs="Tahoma"/>
          <w:lang w:val="bs-Latn-BA"/>
        </w:rPr>
        <w:t>,</w:t>
      </w:r>
      <w:r w:rsidR="005B61C7" w:rsidRPr="004C20B5">
        <w:rPr>
          <w:rFonts w:ascii="Tahoma" w:hAnsi="Tahoma" w:cs="Tahoma"/>
          <w:lang w:val="sr-Cyrl-CS"/>
        </w:rPr>
        <w:t>2</w:t>
      </w:r>
      <w:r w:rsidRPr="004C20B5">
        <w:rPr>
          <w:rFonts w:ascii="Tahoma" w:hAnsi="Tahoma" w:cs="Tahoma"/>
          <w:lang w:val="sr-Cyrl-CS"/>
        </w:rPr>
        <w:t xml:space="preserve">%, </w:t>
      </w:r>
      <w:r w:rsidR="004C6F10" w:rsidRPr="004C20B5">
        <w:rPr>
          <w:rFonts w:ascii="Tahoma" w:hAnsi="Tahoma" w:cs="Tahoma"/>
          <w:lang w:val="sr-Cyrl-CS"/>
        </w:rPr>
        <w:t xml:space="preserve">енергије </w:t>
      </w:r>
      <w:r w:rsidR="00DB26E3" w:rsidRPr="004C20B5">
        <w:rPr>
          <w:rFonts w:ascii="Tahoma" w:hAnsi="Tahoma" w:cs="Tahoma"/>
          <w:lang w:val="sr-Cyrl-CS"/>
        </w:rPr>
        <w:t xml:space="preserve">за </w:t>
      </w:r>
      <w:r w:rsidR="005B61C7" w:rsidRPr="004C20B5">
        <w:rPr>
          <w:rFonts w:ascii="Tahoma" w:hAnsi="Tahoma" w:cs="Tahoma"/>
          <w:lang w:val="sr-Cyrl-CS"/>
        </w:rPr>
        <w:t>4</w:t>
      </w:r>
      <w:r w:rsidR="00DB26E3" w:rsidRPr="004C20B5">
        <w:rPr>
          <w:rFonts w:ascii="Tahoma" w:hAnsi="Tahoma" w:cs="Tahoma"/>
          <w:lang w:val="sr-Cyrl-CS"/>
        </w:rPr>
        <w:t>,</w:t>
      </w:r>
      <w:r w:rsidR="005B61C7" w:rsidRPr="004C20B5">
        <w:rPr>
          <w:rFonts w:ascii="Tahoma" w:hAnsi="Tahoma" w:cs="Tahoma"/>
          <w:lang w:val="sr-Cyrl-CS"/>
        </w:rPr>
        <w:t>7</w:t>
      </w:r>
      <w:r w:rsidR="004C6F10" w:rsidRPr="004C20B5">
        <w:rPr>
          <w:rFonts w:ascii="Tahoma" w:hAnsi="Tahoma" w:cs="Tahoma"/>
          <w:lang w:val="sr-Cyrl-CS"/>
        </w:rPr>
        <w:t>% и</w:t>
      </w:r>
      <w:r w:rsidR="00DB26E3" w:rsidRPr="004C20B5">
        <w:rPr>
          <w:rFonts w:ascii="Tahoma" w:hAnsi="Tahoma" w:cs="Tahoma"/>
          <w:lang w:val="sr-Cyrl-CS"/>
        </w:rPr>
        <w:t xml:space="preserve"> </w:t>
      </w:r>
      <w:r w:rsidR="005B61C7" w:rsidRPr="004C20B5">
        <w:rPr>
          <w:rFonts w:ascii="Tahoma" w:hAnsi="Tahoma" w:cs="Tahoma"/>
          <w:lang w:val="sr-Cyrl-CS"/>
        </w:rPr>
        <w:t xml:space="preserve">трајних производа за широку потрошњу </w:t>
      </w:r>
      <w:r w:rsidR="0024482C" w:rsidRPr="004C20B5">
        <w:rPr>
          <w:rFonts w:ascii="Tahoma" w:hAnsi="Tahoma" w:cs="Tahoma"/>
          <w:lang w:val="sr-Cyrl-CS"/>
        </w:rPr>
        <w:t xml:space="preserve">за </w:t>
      </w:r>
      <w:r w:rsidR="005B61C7" w:rsidRPr="004C20B5">
        <w:rPr>
          <w:rFonts w:ascii="Tahoma" w:hAnsi="Tahoma" w:cs="Tahoma"/>
          <w:lang w:val="sr-Cyrl-CS"/>
        </w:rPr>
        <w:t>1</w:t>
      </w:r>
      <w:r w:rsidR="0024482C" w:rsidRPr="004C20B5">
        <w:rPr>
          <w:rFonts w:ascii="Tahoma" w:hAnsi="Tahoma" w:cs="Tahoma"/>
          <w:lang w:val="sr-Cyrl-CS"/>
        </w:rPr>
        <w:t>,</w:t>
      </w:r>
      <w:r w:rsidR="005B61C7" w:rsidRPr="004C20B5">
        <w:rPr>
          <w:rFonts w:ascii="Tahoma" w:hAnsi="Tahoma" w:cs="Tahoma"/>
          <w:lang w:val="sr-Cyrl-CS"/>
        </w:rPr>
        <w:t>7</w:t>
      </w:r>
      <w:r w:rsidR="0024482C" w:rsidRPr="004C20B5">
        <w:rPr>
          <w:rFonts w:ascii="Tahoma" w:hAnsi="Tahoma" w:cs="Tahoma"/>
          <w:lang w:val="sr-Cyrl-CS"/>
        </w:rPr>
        <w:t>%</w:t>
      </w:r>
      <w:r w:rsidR="004C6F10" w:rsidRPr="004C20B5">
        <w:rPr>
          <w:rFonts w:ascii="Tahoma" w:hAnsi="Tahoma" w:cs="Tahoma"/>
          <w:lang w:val="sr-Cyrl-CS"/>
        </w:rPr>
        <w:t xml:space="preserve">, док је производња </w:t>
      </w:r>
      <w:r w:rsidR="005B61C7" w:rsidRPr="004C20B5">
        <w:rPr>
          <w:rFonts w:ascii="Tahoma" w:hAnsi="Tahoma" w:cs="Tahoma"/>
          <w:spacing w:val="-2"/>
          <w:lang w:val="sr-Cyrl-CS"/>
        </w:rPr>
        <w:t>капиталних производа</w:t>
      </w:r>
      <w:r w:rsidR="005B61C7" w:rsidRPr="004C20B5">
        <w:rPr>
          <w:rFonts w:ascii="Tahoma" w:hAnsi="Tahoma" w:cs="Tahoma"/>
          <w:lang w:val="sr-Cyrl-CS"/>
        </w:rPr>
        <w:t xml:space="preserve"> </w:t>
      </w:r>
      <w:r w:rsidR="004C6F10" w:rsidRPr="004C20B5">
        <w:rPr>
          <w:rFonts w:ascii="Tahoma" w:hAnsi="Tahoma" w:cs="Tahoma"/>
          <w:lang w:val="sr-Cyrl-CS"/>
        </w:rPr>
        <w:t xml:space="preserve">мања за </w:t>
      </w:r>
      <w:r w:rsidR="005B61C7" w:rsidRPr="004C20B5">
        <w:rPr>
          <w:rFonts w:ascii="Tahoma" w:hAnsi="Tahoma" w:cs="Tahoma"/>
          <w:lang w:val="sr-Cyrl-CS"/>
        </w:rPr>
        <w:t>1</w:t>
      </w:r>
      <w:r w:rsidR="004C6F10" w:rsidRPr="004C20B5">
        <w:rPr>
          <w:rFonts w:ascii="Tahoma" w:hAnsi="Tahoma" w:cs="Tahoma"/>
          <w:lang w:val="sr-Cyrl-CS"/>
        </w:rPr>
        <w:t>,</w:t>
      </w:r>
      <w:r w:rsidR="005B61C7" w:rsidRPr="004C20B5">
        <w:rPr>
          <w:rFonts w:ascii="Tahoma" w:hAnsi="Tahoma" w:cs="Tahoma"/>
          <w:lang w:val="sr-Cyrl-CS"/>
        </w:rPr>
        <w:t>4</w:t>
      </w:r>
      <w:r w:rsidR="004C6F10" w:rsidRPr="004C20B5">
        <w:rPr>
          <w:rFonts w:ascii="Tahoma" w:hAnsi="Tahoma" w:cs="Tahoma"/>
          <w:lang w:val="sr-Cyrl-CS"/>
        </w:rPr>
        <w:t xml:space="preserve">% </w:t>
      </w:r>
      <w:r w:rsidR="0024482C" w:rsidRPr="004C20B5">
        <w:rPr>
          <w:rFonts w:ascii="Tahoma" w:hAnsi="Tahoma" w:cs="Tahoma"/>
          <w:lang w:val="sr-Cyrl-CS"/>
        </w:rPr>
        <w:t>и</w:t>
      </w:r>
      <w:r w:rsidRPr="004C20B5">
        <w:rPr>
          <w:rFonts w:ascii="Tahoma" w:hAnsi="Tahoma" w:cs="Tahoma"/>
          <w:lang w:val="sr-Cyrl-CS"/>
        </w:rPr>
        <w:t xml:space="preserve"> </w:t>
      </w:r>
      <w:r w:rsidR="005B61C7" w:rsidRPr="004C20B5">
        <w:rPr>
          <w:rFonts w:ascii="Tahoma" w:hAnsi="Tahoma" w:cs="Tahoma"/>
          <w:lang w:val="sr-Cyrl-CS"/>
        </w:rPr>
        <w:t xml:space="preserve">нетрајних производа за широку потрошњу </w:t>
      </w:r>
      <w:r w:rsidRPr="004C20B5">
        <w:rPr>
          <w:rFonts w:ascii="Tahoma" w:hAnsi="Tahoma" w:cs="Tahoma"/>
          <w:lang w:val="sr-Cyrl-CS"/>
        </w:rPr>
        <w:t xml:space="preserve">за </w:t>
      </w:r>
      <w:r w:rsidR="005B61C7" w:rsidRPr="004C20B5">
        <w:rPr>
          <w:rFonts w:ascii="Tahoma" w:hAnsi="Tahoma" w:cs="Tahoma"/>
          <w:lang w:val="sr-Cyrl-CS"/>
        </w:rPr>
        <w:t>10</w:t>
      </w:r>
      <w:r w:rsidRPr="004C20B5">
        <w:rPr>
          <w:rFonts w:ascii="Tahoma" w:hAnsi="Tahoma" w:cs="Tahoma"/>
          <w:lang w:val="sr-Cyrl-CS"/>
        </w:rPr>
        <w:t>,</w:t>
      </w:r>
      <w:r w:rsidR="005B61C7" w:rsidRPr="004C20B5">
        <w:rPr>
          <w:rFonts w:ascii="Tahoma" w:hAnsi="Tahoma" w:cs="Tahoma"/>
          <w:lang w:val="sr-Cyrl-CS"/>
        </w:rPr>
        <w:t>5</w:t>
      </w:r>
      <w:r w:rsidR="0024482C" w:rsidRPr="004C20B5">
        <w:rPr>
          <w:rFonts w:ascii="Tahoma" w:hAnsi="Tahoma" w:cs="Tahoma"/>
          <w:lang w:val="sr-Cyrl-CS"/>
        </w:rPr>
        <w:t>%</w:t>
      </w:r>
      <w:r w:rsidR="006E7165" w:rsidRPr="004C20B5">
        <w:rPr>
          <w:rFonts w:ascii="Tahoma" w:hAnsi="Tahoma" w:cs="Tahoma"/>
          <w:lang w:val="sr-Latn-CS"/>
        </w:rPr>
        <w:t>.</w:t>
      </w:r>
      <w:r w:rsidR="00DB26E3" w:rsidRPr="004C20B5">
        <w:rPr>
          <w:rFonts w:ascii="Tahoma" w:hAnsi="Tahoma" w:cs="Tahoma"/>
          <w:lang w:val="sr-Cyrl-CS"/>
        </w:rPr>
        <w:t xml:space="preserve"> </w:t>
      </w:r>
    </w:p>
    <w:p w:rsidR="006053F7" w:rsidRPr="004C20B5" w:rsidRDefault="006053F7" w:rsidP="006053F7">
      <w:pPr>
        <w:jc w:val="both"/>
        <w:rPr>
          <w:rFonts w:ascii="Tahoma" w:hAnsi="Tahoma" w:cs="Tahoma"/>
          <w:lang w:val="sr-Latn-CS"/>
        </w:rPr>
      </w:pPr>
    </w:p>
    <w:p w:rsidR="0043561A" w:rsidRPr="004C20B5" w:rsidRDefault="0043561A" w:rsidP="0043561A">
      <w:pPr>
        <w:jc w:val="both"/>
        <w:rPr>
          <w:rFonts w:ascii="Tahoma" w:hAnsi="Tahoma" w:cs="Tahoma"/>
          <w:lang w:val="sr-Latn-CS"/>
        </w:rPr>
      </w:pPr>
      <w:r w:rsidRPr="004C20B5">
        <w:rPr>
          <w:rFonts w:ascii="Tahoma" w:hAnsi="Tahoma" w:cs="Tahoma"/>
          <w:b/>
          <w:lang w:val="ru-RU"/>
        </w:rPr>
        <w:t>Број запослених у индустрији</w:t>
      </w:r>
      <w:r w:rsidRPr="004C20B5">
        <w:rPr>
          <w:rFonts w:ascii="Tahoma" w:hAnsi="Tahoma" w:cs="Tahoma"/>
          <w:lang w:val="ru-RU"/>
        </w:rPr>
        <w:t xml:space="preserve"> у </w:t>
      </w:r>
      <w:r w:rsidR="005B61C7" w:rsidRPr="004C20B5">
        <w:rPr>
          <w:rFonts w:ascii="Tahoma" w:hAnsi="Tahoma" w:cs="Tahoma"/>
          <w:spacing w:val="-2"/>
          <w:lang w:val="sr-Cyrl-CS"/>
        </w:rPr>
        <w:t>децембру</w:t>
      </w:r>
      <w:r w:rsidR="005B61C7" w:rsidRPr="004C20B5">
        <w:rPr>
          <w:rFonts w:ascii="Tahoma" w:hAnsi="Tahoma" w:cs="Tahoma"/>
          <w:spacing w:val="-2"/>
        </w:rPr>
        <w:t xml:space="preserve"> </w:t>
      </w:r>
      <w:r w:rsidRPr="004C20B5">
        <w:rPr>
          <w:rFonts w:ascii="Tahoma" w:hAnsi="Tahoma" w:cs="Tahoma"/>
          <w:lang w:val="ru-RU"/>
        </w:rPr>
        <w:t xml:space="preserve">2013. године </w:t>
      </w:r>
      <w:r w:rsidRPr="004C20B5">
        <w:rPr>
          <w:rFonts w:ascii="Tahoma" w:hAnsi="Tahoma" w:cs="Tahoma"/>
          <w:lang w:val="sr-Cyrl-CS"/>
        </w:rPr>
        <w:t xml:space="preserve">у </w:t>
      </w:r>
      <w:r w:rsidRPr="004C20B5">
        <w:rPr>
          <w:rFonts w:ascii="Tahoma" w:hAnsi="Tahoma" w:cs="Tahoma"/>
          <w:lang w:val="ru-RU"/>
        </w:rPr>
        <w:t xml:space="preserve">односу на </w:t>
      </w:r>
      <w:r w:rsidR="00D40CC2" w:rsidRPr="004C20B5">
        <w:rPr>
          <w:rFonts w:ascii="Tahoma" w:hAnsi="Tahoma" w:cs="Tahoma"/>
          <w:lang w:val="sr-Latn-CS"/>
        </w:rPr>
        <w:t xml:space="preserve">просјечан мјесечни број запослених у 2012. </w:t>
      </w:r>
      <w:r w:rsidR="00D40CC2" w:rsidRPr="004C20B5">
        <w:rPr>
          <w:rFonts w:ascii="Tahoma" w:hAnsi="Tahoma" w:cs="Tahoma"/>
          <w:lang w:val="sr-Cyrl-CS"/>
        </w:rPr>
        <w:t>г</w:t>
      </w:r>
      <w:r w:rsidR="00D40CC2" w:rsidRPr="004C20B5">
        <w:rPr>
          <w:rFonts w:ascii="Tahoma" w:hAnsi="Tahoma" w:cs="Tahoma"/>
          <w:lang w:val="sr-Latn-CS"/>
        </w:rPr>
        <w:t xml:space="preserve">одини </w:t>
      </w:r>
      <w:r w:rsidR="005B61C7" w:rsidRPr="004C20B5">
        <w:rPr>
          <w:rFonts w:ascii="Tahoma" w:hAnsi="Tahoma" w:cs="Tahoma"/>
          <w:lang w:val="sr-Cyrl-CS"/>
        </w:rPr>
        <w:t>мањи</w:t>
      </w:r>
      <w:r w:rsidR="00D40CC2" w:rsidRPr="004C20B5">
        <w:rPr>
          <w:rFonts w:ascii="Tahoma" w:hAnsi="Tahoma" w:cs="Tahoma"/>
          <w:lang w:val="sr-Latn-CS"/>
        </w:rPr>
        <w:t xml:space="preserve"> је за 0,</w:t>
      </w:r>
      <w:r w:rsidR="005B61C7" w:rsidRPr="004C20B5">
        <w:rPr>
          <w:rFonts w:ascii="Tahoma" w:hAnsi="Tahoma" w:cs="Tahoma"/>
          <w:lang w:val="sr-Cyrl-CS"/>
        </w:rPr>
        <w:t>2</w:t>
      </w:r>
      <w:r w:rsidR="005B61C7" w:rsidRPr="004C20B5">
        <w:rPr>
          <w:rFonts w:ascii="Tahoma" w:hAnsi="Tahoma" w:cs="Tahoma"/>
          <w:lang w:val="sr-Latn-CS"/>
        </w:rPr>
        <w:t>%</w:t>
      </w:r>
      <w:r w:rsidR="005B61C7" w:rsidRPr="004C20B5">
        <w:rPr>
          <w:rFonts w:ascii="Tahoma" w:hAnsi="Tahoma" w:cs="Tahoma"/>
          <w:lang w:val="sr-Cyrl-CS"/>
        </w:rPr>
        <w:t xml:space="preserve"> и</w:t>
      </w:r>
      <w:r w:rsidR="00D40CC2" w:rsidRPr="004C20B5">
        <w:rPr>
          <w:rFonts w:ascii="Tahoma" w:hAnsi="Tahoma" w:cs="Tahoma"/>
          <w:lang w:val="sr-Latn-CS"/>
        </w:rPr>
        <w:t xml:space="preserve"> у односу на </w:t>
      </w:r>
      <w:r w:rsidR="005B61C7" w:rsidRPr="004C20B5">
        <w:rPr>
          <w:rFonts w:ascii="Tahoma" w:hAnsi="Tahoma" w:cs="Tahoma"/>
          <w:lang w:val="sr-Cyrl-CS"/>
        </w:rPr>
        <w:t>новембар 2013.</w:t>
      </w:r>
      <w:r w:rsidR="005B61C7" w:rsidRPr="004C20B5">
        <w:rPr>
          <w:rFonts w:ascii="Tahoma" w:hAnsi="Tahoma" w:cs="Tahoma"/>
          <w:lang w:val="ru-RU"/>
        </w:rPr>
        <w:t xml:space="preserve"> </w:t>
      </w:r>
      <w:r w:rsidR="00DA4D25">
        <w:rPr>
          <w:rFonts w:ascii="Tahoma" w:hAnsi="Tahoma" w:cs="Tahoma"/>
          <w:lang w:val="sr-Cyrl-RS"/>
        </w:rPr>
        <w:t xml:space="preserve">године </w:t>
      </w:r>
      <w:proofErr w:type="spellStart"/>
      <w:r w:rsidR="00D40CC2" w:rsidRPr="004C20B5">
        <w:rPr>
          <w:rFonts w:ascii="Tahoma" w:hAnsi="Tahoma" w:cs="Tahoma"/>
          <w:lang w:val="sr-Latn-CS"/>
        </w:rPr>
        <w:t>за</w:t>
      </w:r>
      <w:proofErr w:type="spellEnd"/>
      <w:r w:rsidR="00D40CC2" w:rsidRPr="004C20B5">
        <w:rPr>
          <w:rFonts w:ascii="Tahoma" w:hAnsi="Tahoma" w:cs="Tahoma"/>
          <w:lang w:val="sr-Latn-CS"/>
        </w:rPr>
        <w:t xml:space="preserve"> 0,</w:t>
      </w:r>
      <w:r w:rsidR="005B61C7" w:rsidRPr="004C20B5">
        <w:rPr>
          <w:rFonts w:ascii="Tahoma" w:hAnsi="Tahoma" w:cs="Tahoma"/>
          <w:lang w:val="sr-Cyrl-CS"/>
        </w:rPr>
        <w:t>8%</w:t>
      </w:r>
      <w:r w:rsidR="00D40CC2" w:rsidRPr="004C20B5">
        <w:rPr>
          <w:rFonts w:ascii="Tahoma" w:hAnsi="Tahoma" w:cs="Tahoma"/>
          <w:lang w:val="sr-Latn-CS"/>
        </w:rPr>
        <w:t xml:space="preserve">, </w:t>
      </w:r>
      <w:proofErr w:type="spellStart"/>
      <w:r w:rsidR="00D40CC2" w:rsidRPr="004C20B5">
        <w:rPr>
          <w:rFonts w:ascii="Tahoma" w:hAnsi="Tahoma" w:cs="Tahoma"/>
          <w:lang w:val="sr-Latn-CS"/>
        </w:rPr>
        <w:t>док</w:t>
      </w:r>
      <w:proofErr w:type="spellEnd"/>
      <w:r w:rsidR="00D40CC2" w:rsidRPr="004C20B5">
        <w:rPr>
          <w:rFonts w:ascii="Tahoma" w:hAnsi="Tahoma" w:cs="Tahoma"/>
          <w:lang w:val="sr-Latn-CS"/>
        </w:rPr>
        <w:t xml:space="preserve"> </w:t>
      </w:r>
      <w:proofErr w:type="spellStart"/>
      <w:r w:rsidR="00D40CC2" w:rsidRPr="004C20B5">
        <w:rPr>
          <w:rFonts w:ascii="Tahoma" w:hAnsi="Tahoma" w:cs="Tahoma"/>
          <w:lang w:val="sr-Latn-CS"/>
        </w:rPr>
        <w:t>је</w:t>
      </w:r>
      <w:proofErr w:type="spellEnd"/>
      <w:r w:rsidR="00D40CC2" w:rsidRPr="004C20B5">
        <w:rPr>
          <w:rFonts w:ascii="Tahoma" w:hAnsi="Tahoma" w:cs="Tahoma"/>
          <w:lang w:val="sr-Latn-CS"/>
        </w:rPr>
        <w:t xml:space="preserve"> у </w:t>
      </w:r>
      <w:proofErr w:type="spellStart"/>
      <w:r w:rsidR="00D40CC2" w:rsidRPr="004C20B5">
        <w:rPr>
          <w:rFonts w:ascii="Tahoma" w:hAnsi="Tahoma" w:cs="Tahoma"/>
          <w:lang w:val="sr-Latn-CS"/>
        </w:rPr>
        <w:t>односу</w:t>
      </w:r>
      <w:proofErr w:type="spellEnd"/>
      <w:r w:rsidR="00D40CC2" w:rsidRPr="004C20B5">
        <w:rPr>
          <w:rFonts w:ascii="Tahoma" w:hAnsi="Tahoma" w:cs="Tahoma"/>
          <w:lang w:val="sr-Latn-CS"/>
        </w:rPr>
        <w:t xml:space="preserve"> </w:t>
      </w:r>
      <w:proofErr w:type="spellStart"/>
      <w:r w:rsidR="00D40CC2" w:rsidRPr="004C20B5">
        <w:rPr>
          <w:rFonts w:ascii="Tahoma" w:hAnsi="Tahoma" w:cs="Tahoma"/>
          <w:lang w:val="sr-Latn-CS"/>
        </w:rPr>
        <w:t>на</w:t>
      </w:r>
      <w:proofErr w:type="spellEnd"/>
      <w:r w:rsidR="00D40CC2" w:rsidRPr="004C20B5">
        <w:rPr>
          <w:rFonts w:ascii="Tahoma" w:hAnsi="Tahoma" w:cs="Tahoma"/>
          <w:lang w:val="sr-Latn-CS"/>
        </w:rPr>
        <w:t xml:space="preserve"> </w:t>
      </w:r>
      <w:proofErr w:type="spellStart"/>
      <w:r w:rsidR="005B61C7" w:rsidRPr="004C20B5">
        <w:rPr>
          <w:rFonts w:ascii="Tahoma" w:hAnsi="Tahoma" w:cs="Tahoma"/>
          <w:lang w:val="sr-Latn-CS"/>
        </w:rPr>
        <w:t>исти</w:t>
      </w:r>
      <w:proofErr w:type="spellEnd"/>
      <w:r w:rsidR="005B61C7" w:rsidRPr="004C20B5">
        <w:rPr>
          <w:rFonts w:ascii="Tahoma" w:hAnsi="Tahoma" w:cs="Tahoma"/>
          <w:lang w:val="sr-Latn-CS"/>
        </w:rPr>
        <w:t xml:space="preserve"> </w:t>
      </w:r>
      <w:proofErr w:type="spellStart"/>
      <w:r w:rsidR="005B61C7" w:rsidRPr="004C20B5">
        <w:rPr>
          <w:rFonts w:ascii="Tahoma" w:hAnsi="Tahoma" w:cs="Tahoma"/>
          <w:lang w:val="sr-Latn-CS"/>
        </w:rPr>
        <w:t>мјесец</w:t>
      </w:r>
      <w:proofErr w:type="spellEnd"/>
      <w:r w:rsidR="005B61C7" w:rsidRPr="004C20B5">
        <w:rPr>
          <w:rFonts w:ascii="Tahoma" w:hAnsi="Tahoma" w:cs="Tahoma"/>
          <w:lang w:val="sr-Latn-CS"/>
        </w:rPr>
        <w:t xml:space="preserve"> </w:t>
      </w:r>
      <w:proofErr w:type="spellStart"/>
      <w:r w:rsidR="005B61C7" w:rsidRPr="004C20B5">
        <w:rPr>
          <w:rFonts w:ascii="Tahoma" w:hAnsi="Tahoma" w:cs="Tahoma"/>
          <w:lang w:val="sr-Latn-CS"/>
        </w:rPr>
        <w:t>прошле</w:t>
      </w:r>
      <w:proofErr w:type="spellEnd"/>
      <w:r w:rsidR="005B61C7" w:rsidRPr="004C20B5">
        <w:rPr>
          <w:rFonts w:ascii="Tahoma" w:hAnsi="Tahoma" w:cs="Tahoma"/>
          <w:lang w:val="sr-Latn-CS"/>
        </w:rPr>
        <w:t xml:space="preserve"> </w:t>
      </w:r>
      <w:proofErr w:type="spellStart"/>
      <w:r w:rsidR="005B61C7" w:rsidRPr="004C20B5">
        <w:rPr>
          <w:rFonts w:ascii="Tahoma" w:hAnsi="Tahoma" w:cs="Tahoma"/>
          <w:lang w:val="sr-Latn-CS"/>
        </w:rPr>
        <w:t>године</w:t>
      </w:r>
      <w:proofErr w:type="spellEnd"/>
      <w:r w:rsidR="005B61C7" w:rsidRPr="004C20B5">
        <w:rPr>
          <w:rFonts w:ascii="Tahoma" w:hAnsi="Tahoma" w:cs="Tahoma"/>
          <w:lang w:val="sr-Cyrl-CS"/>
        </w:rPr>
        <w:t xml:space="preserve"> </w:t>
      </w:r>
      <w:r w:rsidR="005B61C7" w:rsidRPr="004C20B5">
        <w:rPr>
          <w:rFonts w:ascii="Tahoma" w:hAnsi="Tahoma" w:cs="Tahoma"/>
          <w:lang w:val="ru-RU"/>
        </w:rPr>
        <w:t>већи</w:t>
      </w:r>
      <w:r w:rsidRPr="004C20B5">
        <w:rPr>
          <w:rFonts w:ascii="Tahoma" w:hAnsi="Tahoma" w:cs="Tahoma"/>
          <w:lang w:val="ru-RU"/>
        </w:rPr>
        <w:t xml:space="preserve"> за 0,</w:t>
      </w:r>
      <w:r w:rsidR="005B61C7" w:rsidRPr="004C20B5">
        <w:rPr>
          <w:rFonts w:ascii="Tahoma" w:hAnsi="Tahoma" w:cs="Tahoma"/>
          <w:lang w:val="ru-RU"/>
        </w:rPr>
        <w:t>2</w:t>
      </w:r>
      <w:r w:rsidR="00F16018" w:rsidRPr="004C20B5">
        <w:rPr>
          <w:rFonts w:ascii="Tahoma" w:hAnsi="Tahoma" w:cs="Tahoma"/>
          <w:lang w:val="ru-RU"/>
        </w:rPr>
        <w:t>%</w:t>
      </w:r>
      <w:r w:rsidRPr="004C20B5">
        <w:rPr>
          <w:rFonts w:ascii="Tahoma" w:hAnsi="Tahoma" w:cs="Tahoma"/>
          <w:szCs w:val="22"/>
          <w:lang w:val="ru-RU"/>
        </w:rPr>
        <w:t>.</w:t>
      </w:r>
      <w:r w:rsidR="00C75199" w:rsidRPr="004C20B5">
        <w:rPr>
          <w:rFonts w:ascii="Tahoma" w:hAnsi="Tahoma" w:cs="Tahoma"/>
          <w:lang w:val="sr-Cyrl-CS"/>
        </w:rPr>
        <w:t xml:space="preserve"> У </w:t>
      </w:r>
      <w:r w:rsidR="00C75199" w:rsidRPr="004C20B5">
        <w:rPr>
          <w:rFonts w:ascii="Tahoma" w:hAnsi="Tahoma" w:cs="Tahoma"/>
          <w:lang w:val="ru-RU"/>
        </w:rPr>
        <w:t xml:space="preserve">периоду јануар - </w:t>
      </w:r>
      <w:r w:rsidR="005B61C7" w:rsidRPr="004C20B5">
        <w:rPr>
          <w:rFonts w:ascii="Tahoma" w:hAnsi="Tahoma" w:cs="Tahoma"/>
          <w:lang w:val="ru-RU"/>
        </w:rPr>
        <w:t>децембар</w:t>
      </w:r>
      <w:r w:rsidR="00C75199" w:rsidRPr="004C20B5">
        <w:rPr>
          <w:rFonts w:ascii="Tahoma" w:hAnsi="Tahoma" w:cs="Tahoma"/>
          <w:lang w:val="sr-Cyrl-CS"/>
        </w:rPr>
        <w:t xml:space="preserve"> 2013. </w:t>
      </w:r>
      <w:r w:rsidR="00F16018" w:rsidRPr="004C20B5">
        <w:rPr>
          <w:rFonts w:ascii="Tahoma" w:hAnsi="Tahoma" w:cs="Tahoma"/>
          <w:lang w:val="sr-Cyrl-CS"/>
        </w:rPr>
        <w:t>г</w:t>
      </w:r>
      <w:r w:rsidR="00C75199" w:rsidRPr="004C20B5">
        <w:rPr>
          <w:rFonts w:ascii="Tahoma" w:hAnsi="Tahoma" w:cs="Tahoma"/>
          <w:lang w:val="sr-Cyrl-CS"/>
        </w:rPr>
        <w:t>одине</w:t>
      </w:r>
      <w:r w:rsidR="00F16018" w:rsidRPr="004C20B5">
        <w:rPr>
          <w:rFonts w:ascii="Tahoma" w:hAnsi="Tahoma" w:cs="Tahoma"/>
          <w:lang w:val="sr-Cyrl-CS"/>
        </w:rPr>
        <w:t xml:space="preserve">, у односу на исти период прошле </w:t>
      </w:r>
      <w:r w:rsidR="00F16018" w:rsidRPr="004C20B5">
        <w:rPr>
          <w:rFonts w:ascii="Tahoma" w:hAnsi="Tahoma" w:cs="Tahoma"/>
          <w:lang w:val="sr-Cyrl-CS"/>
        </w:rPr>
        <w:lastRenderedPageBreak/>
        <w:t>године</w:t>
      </w:r>
      <w:r w:rsidR="00C75199" w:rsidRPr="004C20B5">
        <w:rPr>
          <w:rFonts w:ascii="Tahoma" w:hAnsi="Tahoma" w:cs="Tahoma"/>
          <w:lang w:val="sr-Cyrl-CS"/>
        </w:rPr>
        <w:t>,</w:t>
      </w:r>
      <w:r w:rsidRPr="004C20B5">
        <w:rPr>
          <w:rFonts w:ascii="Tahoma" w:hAnsi="Tahoma" w:cs="Tahoma"/>
          <w:szCs w:val="22"/>
          <w:lang w:val="ru-RU"/>
        </w:rPr>
        <w:t xml:space="preserve"> </w:t>
      </w:r>
      <w:r w:rsidR="00C75199" w:rsidRPr="004C20B5">
        <w:rPr>
          <w:rFonts w:ascii="Tahoma" w:hAnsi="Tahoma" w:cs="Tahoma"/>
          <w:lang w:val="sr-Cyrl-CS"/>
        </w:rPr>
        <w:t>у</w:t>
      </w:r>
      <w:r w:rsidRPr="004C20B5">
        <w:rPr>
          <w:rFonts w:ascii="Tahoma" w:hAnsi="Tahoma" w:cs="Tahoma"/>
          <w:lang w:val="sr-Cyrl-CS"/>
        </w:rPr>
        <w:t xml:space="preserve"> подручју </w:t>
      </w:r>
      <w:r w:rsidRPr="004C20B5">
        <w:rPr>
          <w:rFonts w:ascii="Tahoma" w:hAnsi="Tahoma" w:cs="Tahoma"/>
          <w:i/>
          <w:lang w:val="ru-RU"/>
        </w:rPr>
        <w:t>Производња и снабдијевање електричном енергијом, гасом, паром и климатизацији</w:t>
      </w:r>
      <w:r w:rsidRPr="004C20B5">
        <w:rPr>
          <w:rFonts w:ascii="Tahoma" w:hAnsi="Tahoma" w:cs="Tahoma"/>
          <w:lang w:val="sr-Cyrl-CS"/>
        </w:rPr>
        <w:t xml:space="preserve"> остварен</w:t>
      </w:r>
      <w:r w:rsidR="00C75199" w:rsidRPr="004C20B5">
        <w:rPr>
          <w:rFonts w:ascii="Tahoma" w:hAnsi="Tahoma" w:cs="Tahoma"/>
          <w:lang w:val="sr-Cyrl-CS"/>
        </w:rPr>
        <w:t xml:space="preserve"> је</w:t>
      </w:r>
      <w:r w:rsidRPr="004C20B5">
        <w:rPr>
          <w:rFonts w:ascii="Tahoma" w:hAnsi="Tahoma" w:cs="Tahoma"/>
          <w:lang w:val="sr-Cyrl-CS"/>
        </w:rPr>
        <w:t xml:space="preserve"> раст од 1</w:t>
      </w:r>
      <w:r w:rsidR="00C75199" w:rsidRPr="004C20B5">
        <w:rPr>
          <w:rFonts w:ascii="Tahoma" w:hAnsi="Tahoma" w:cs="Tahoma"/>
          <w:lang w:val="ru-RU"/>
        </w:rPr>
        <w:t>,</w:t>
      </w:r>
      <w:r w:rsidR="005B61C7" w:rsidRPr="004C20B5">
        <w:rPr>
          <w:rFonts w:ascii="Tahoma" w:hAnsi="Tahoma" w:cs="Tahoma"/>
          <w:lang w:val="ru-RU"/>
        </w:rPr>
        <w:t>4</w:t>
      </w:r>
      <w:r w:rsidR="00C75199" w:rsidRPr="004C20B5">
        <w:rPr>
          <w:rFonts w:ascii="Tahoma" w:hAnsi="Tahoma" w:cs="Tahoma"/>
          <w:lang w:val="ru-RU"/>
        </w:rPr>
        <w:t>%</w:t>
      </w:r>
      <w:r w:rsidR="005B61C7" w:rsidRPr="004C20B5">
        <w:rPr>
          <w:rFonts w:ascii="Tahoma" w:hAnsi="Tahoma" w:cs="Tahoma"/>
          <w:lang w:val="ru-RU"/>
        </w:rPr>
        <w:t xml:space="preserve"> и</w:t>
      </w:r>
      <w:r w:rsidRPr="004C20B5">
        <w:rPr>
          <w:rFonts w:ascii="Tahoma" w:hAnsi="Tahoma" w:cs="Tahoma"/>
          <w:lang w:val="sr-Latn-CS"/>
        </w:rPr>
        <w:t xml:space="preserve"> </w:t>
      </w:r>
      <w:r w:rsidRPr="004C20B5">
        <w:rPr>
          <w:rFonts w:ascii="Tahoma" w:hAnsi="Tahoma" w:cs="Tahoma"/>
          <w:lang w:val="ru-RU"/>
        </w:rPr>
        <w:t xml:space="preserve">у подручју </w:t>
      </w:r>
      <w:r w:rsidRPr="004C20B5">
        <w:rPr>
          <w:rFonts w:ascii="Tahoma" w:hAnsi="Tahoma" w:cs="Tahoma"/>
          <w:i/>
          <w:lang w:val="sr-Cyrl-CS"/>
        </w:rPr>
        <w:t>Вађење руда и камена</w:t>
      </w:r>
      <w:r w:rsidRPr="004C20B5">
        <w:rPr>
          <w:rFonts w:ascii="Tahoma" w:hAnsi="Tahoma" w:cs="Tahoma"/>
          <w:i/>
          <w:lang w:val="ru-RU"/>
        </w:rPr>
        <w:t xml:space="preserve"> </w:t>
      </w:r>
      <w:r w:rsidRPr="004C20B5">
        <w:rPr>
          <w:rFonts w:ascii="Tahoma" w:hAnsi="Tahoma" w:cs="Tahoma"/>
          <w:lang w:val="ru-RU"/>
        </w:rPr>
        <w:t xml:space="preserve">раст </w:t>
      </w:r>
      <w:r w:rsidRPr="004C20B5">
        <w:rPr>
          <w:rFonts w:ascii="Tahoma" w:hAnsi="Tahoma" w:cs="Tahoma"/>
          <w:lang w:val="sr-Cyrl-CS"/>
        </w:rPr>
        <w:t>од 0,</w:t>
      </w:r>
      <w:r w:rsidR="005B61C7" w:rsidRPr="004C20B5">
        <w:rPr>
          <w:rFonts w:ascii="Tahoma" w:hAnsi="Tahoma" w:cs="Tahoma"/>
          <w:lang w:val="sr-Cyrl-CS"/>
        </w:rPr>
        <w:t>7</w:t>
      </w:r>
      <w:r w:rsidRPr="004C20B5">
        <w:rPr>
          <w:rFonts w:ascii="Tahoma" w:hAnsi="Tahoma" w:cs="Tahoma"/>
          <w:lang w:val="ru-RU"/>
        </w:rPr>
        <w:t xml:space="preserve">%, док је у подручју </w:t>
      </w:r>
      <w:r w:rsidRPr="004C20B5">
        <w:rPr>
          <w:rFonts w:ascii="Tahoma" w:hAnsi="Tahoma" w:cs="Tahoma"/>
          <w:i/>
          <w:lang w:val="ru-RU"/>
        </w:rPr>
        <w:t>Прерађивачка индустрија</w:t>
      </w:r>
      <w:r w:rsidRPr="004C20B5">
        <w:rPr>
          <w:rFonts w:ascii="Tahoma" w:hAnsi="Tahoma" w:cs="Tahoma"/>
          <w:lang w:val="ru-RU"/>
        </w:rPr>
        <w:t xml:space="preserve"> забиљежен пад </w:t>
      </w:r>
      <w:r w:rsidRPr="004C20B5">
        <w:rPr>
          <w:rFonts w:ascii="Tahoma" w:hAnsi="Tahoma" w:cs="Tahoma"/>
          <w:lang w:val="sr-Cyrl-CS"/>
        </w:rPr>
        <w:t xml:space="preserve">броја запослених </w:t>
      </w:r>
      <w:r w:rsidRPr="004C20B5">
        <w:rPr>
          <w:rFonts w:ascii="Tahoma" w:hAnsi="Tahoma" w:cs="Tahoma"/>
          <w:lang w:val="ru-RU"/>
        </w:rPr>
        <w:t>од 0,</w:t>
      </w:r>
      <w:r w:rsidR="005B61C7" w:rsidRPr="004C20B5">
        <w:rPr>
          <w:rFonts w:ascii="Tahoma" w:hAnsi="Tahoma" w:cs="Tahoma"/>
          <w:lang w:val="ru-RU"/>
        </w:rPr>
        <w:t>5</w:t>
      </w:r>
      <w:r w:rsidRPr="004C20B5">
        <w:rPr>
          <w:rFonts w:ascii="Tahoma" w:hAnsi="Tahoma" w:cs="Tahoma"/>
          <w:lang w:val="ru-RU"/>
        </w:rPr>
        <w:t xml:space="preserve">%. </w:t>
      </w:r>
    </w:p>
    <w:p w:rsidR="00517795" w:rsidRPr="004C20B5" w:rsidRDefault="00517795" w:rsidP="00517795">
      <w:pPr>
        <w:jc w:val="both"/>
        <w:rPr>
          <w:rFonts w:ascii="Tahoma" w:hAnsi="Tahoma" w:cs="Tahoma"/>
          <w:lang w:val="sr-Cyrl-CS"/>
        </w:rPr>
      </w:pPr>
    </w:p>
    <w:p w:rsidR="004E0795" w:rsidRPr="004C20B5" w:rsidRDefault="004E0795" w:rsidP="004E0795">
      <w:pPr>
        <w:ind w:left="-170"/>
        <w:jc w:val="center"/>
        <w:rPr>
          <w:rFonts w:ascii="Tahoma" w:hAnsi="Tahoma" w:cs="Tahoma"/>
          <w:sz w:val="14"/>
          <w:szCs w:val="14"/>
        </w:rPr>
      </w:pPr>
      <w:r w:rsidRPr="004C20B5">
        <w:rPr>
          <w:rFonts w:ascii="Tahoma" w:hAnsi="Tahoma" w:cs="Tahoma"/>
          <w:noProof/>
          <w:sz w:val="14"/>
          <w:szCs w:val="14"/>
        </w:rPr>
        <w:drawing>
          <wp:inline distT="0" distB="0" distL="0" distR="0">
            <wp:extent cx="6654800" cy="3124200"/>
            <wp:effectExtent l="0" t="0" r="0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0795" w:rsidRPr="004C20B5" w:rsidRDefault="004E0795" w:rsidP="00A14198">
      <w:pPr>
        <w:jc w:val="center"/>
        <w:rPr>
          <w:rFonts w:ascii="Tahoma" w:hAnsi="Tahoma" w:cs="Tahoma"/>
          <w:lang w:val="sr-Latn-CS"/>
        </w:rPr>
      </w:pPr>
    </w:p>
    <w:p w:rsidR="00A14198" w:rsidRPr="004C20B5" w:rsidRDefault="00A14198" w:rsidP="00A14198">
      <w:pPr>
        <w:jc w:val="center"/>
        <w:rPr>
          <w:rFonts w:ascii="Tahoma" w:hAnsi="Tahoma" w:cs="Tahoma"/>
          <w:lang w:val="sr-Latn-CS"/>
        </w:rPr>
      </w:pPr>
      <w:r w:rsidRPr="004C20B5">
        <w:rPr>
          <w:rFonts w:ascii="Tahoma" w:hAnsi="Tahoma" w:cs="Tahoma"/>
          <w:lang w:val="sr-Latn-CS"/>
        </w:rPr>
        <w:t xml:space="preserve">Графикон </w:t>
      </w:r>
      <w:r w:rsidR="00D61322" w:rsidRPr="004C20B5">
        <w:rPr>
          <w:rFonts w:ascii="Tahoma" w:hAnsi="Tahoma" w:cs="Tahoma"/>
        </w:rPr>
        <w:t>3</w:t>
      </w:r>
      <w:r w:rsidRPr="004C20B5">
        <w:rPr>
          <w:rFonts w:ascii="Tahoma" w:hAnsi="Tahoma" w:cs="Tahoma"/>
          <w:lang w:val="sr-Latn-CS"/>
        </w:rPr>
        <w:t xml:space="preserve">. Индекси индустријске производње,  </w:t>
      </w:r>
      <w:r w:rsidR="004C20B5">
        <w:rPr>
          <w:rFonts w:ascii="Tahoma" w:hAnsi="Tahoma" w:cs="Tahoma"/>
        </w:rPr>
        <w:t>XII</w:t>
      </w:r>
      <w:r w:rsidRPr="004C20B5">
        <w:rPr>
          <w:rFonts w:ascii="Tahoma" w:hAnsi="Tahoma" w:cs="Tahoma"/>
          <w:lang w:val="sr-Latn-CS"/>
        </w:rPr>
        <w:t xml:space="preserve"> 2009 – </w:t>
      </w:r>
      <w:r w:rsidR="004C20B5">
        <w:rPr>
          <w:rFonts w:ascii="Tahoma" w:hAnsi="Tahoma" w:cs="Tahoma"/>
        </w:rPr>
        <w:t>XII</w:t>
      </w:r>
      <w:r w:rsidRPr="004C20B5">
        <w:rPr>
          <w:rFonts w:ascii="Tahoma" w:hAnsi="Tahoma" w:cs="Tahoma"/>
          <w:lang w:val="sr-Latn-CS"/>
        </w:rPr>
        <w:t xml:space="preserve"> 2013.  (</w:t>
      </w:r>
      <w:r w:rsidRPr="004C20B5">
        <w:rPr>
          <w:rFonts w:ascii="Tahoma" w:hAnsi="Tahoma" w:cs="Tahoma"/>
          <w:lang w:val="sr-Latn-CS"/>
        </w:rPr>
        <w:sym w:font="Symbol" w:char="F0C6"/>
      </w:r>
      <w:r w:rsidRPr="004C20B5">
        <w:rPr>
          <w:rFonts w:ascii="Tahoma" w:hAnsi="Tahoma" w:cs="Tahoma"/>
          <w:lang w:val="sr-Latn-CS"/>
        </w:rPr>
        <w:t>2010=100)</w:t>
      </w:r>
    </w:p>
    <w:p w:rsidR="009A1D13" w:rsidRPr="004C20B5" w:rsidRDefault="009A1D13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B367C7" w:rsidRPr="004C20B5" w:rsidRDefault="00B367C7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0A04DF" w:rsidRPr="004C20B5" w:rsidRDefault="000A04DF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bookmarkStart w:id="0" w:name="OLE_LINK1"/>
      <w:bookmarkStart w:id="1" w:name="OLE_LINK2"/>
      <w:r w:rsidRPr="004C20B5">
        <w:rPr>
          <w:rFonts w:ascii="Tahoma" w:hAnsi="Tahoma" w:cs="Tahoma"/>
          <w:b/>
          <w:sz w:val="28"/>
          <w:szCs w:val="28"/>
          <w:lang w:val="sr-Cyrl-CS"/>
        </w:rPr>
        <w:t xml:space="preserve">Извоз </w:t>
      </w:r>
      <w:r w:rsidR="00B70F57" w:rsidRPr="004C20B5">
        <w:rPr>
          <w:rFonts w:ascii="Tahoma" w:hAnsi="Tahoma" w:cs="Tahoma"/>
          <w:b/>
          <w:sz w:val="28"/>
          <w:szCs w:val="28"/>
          <w:lang w:val="hr-HR"/>
        </w:rPr>
        <w:t>(I-X</w:t>
      </w:r>
      <w:r w:rsidR="003A396F" w:rsidRPr="004C20B5">
        <w:rPr>
          <w:rFonts w:ascii="Tahoma" w:hAnsi="Tahoma" w:cs="Tahoma"/>
          <w:b/>
          <w:sz w:val="28"/>
          <w:szCs w:val="28"/>
          <w:lang w:val="hr-HR"/>
        </w:rPr>
        <w:t>I</w:t>
      </w:r>
      <w:r w:rsidR="00A30570" w:rsidRPr="004C20B5">
        <w:rPr>
          <w:rFonts w:ascii="Tahoma" w:hAnsi="Tahoma" w:cs="Tahoma"/>
          <w:b/>
          <w:sz w:val="28"/>
          <w:szCs w:val="28"/>
          <w:lang w:val="hr-HR"/>
        </w:rPr>
        <w:t>I</w:t>
      </w:r>
      <w:r w:rsidRPr="004C20B5">
        <w:rPr>
          <w:rFonts w:ascii="Tahoma" w:hAnsi="Tahoma" w:cs="Tahoma"/>
          <w:b/>
          <w:sz w:val="28"/>
          <w:szCs w:val="28"/>
          <w:lang w:val="hr-HR"/>
        </w:rPr>
        <w:t xml:space="preserve"> 2013</w:t>
      </w:r>
      <w:r w:rsidR="00B70F57" w:rsidRPr="004C20B5">
        <w:rPr>
          <w:rFonts w:ascii="Tahoma" w:hAnsi="Tahoma" w:cs="Tahoma"/>
          <w:b/>
          <w:sz w:val="28"/>
          <w:szCs w:val="28"/>
          <w:lang w:val="hr-HR"/>
        </w:rPr>
        <w:t>/I-X</w:t>
      </w:r>
      <w:r w:rsidR="00A30570" w:rsidRPr="004C20B5">
        <w:rPr>
          <w:rFonts w:ascii="Tahoma" w:hAnsi="Tahoma" w:cs="Tahoma"/>
          <w:b/>
          <w:sz w:val="28"/>
          <w:szCs w:val="28"/>
          <w:lang w:val="hr-HR"/>
        </w:rPr>
        <w:t>I</w:t>
      </w:r>
      <w:r w:rsidR="003A396F" w:rsidRPr="004C20B5">
        <w:rPr>
          <w:rFonts w:ascii="Tahoma" w:hAnsi="Tahoma" w:cs="Tahoma"/>
          <w:b/>
          <w:sz w:val="28"/>
          <w:szCs w:val="28"/>
          <w:lang w:val="hr-HR"/>
        </w:rPr>
        <w:t>I</w:t>
      </w:r>
      <w:r w:rsidRPr="004C20B5">
        <w:rPr>
          <w:rFonts w:ascii="Tahoma" w:hAnsi="Tahoma" w:cs="Tahoma"/>
          <w:b/>
          <w:sz w:val="28"/>
          <w:szCs w:val="28"/>
          <w:lang w:val="hr-HR"/>
        </w:rPr>
        <w:t xml:space="preserve"> 2012</w:t>
      </w:r>
      <w:r w:rsidR="004C20B5">
        <w:rPr>
          <w:rFonts w:ascii="Tahoma" w:hAnsi="Tahoma" w:cs="Tahoma"/>
          <w:b/>
          <w:sz w:val="28"/>
          <w:szCs w:val="28"/>
          <w:lang w:val="hr-HR"/>
        </w:rPr>
        <w:t>.</w:t>
      </w:r>
      <w:r w:rsidRPr="004C20B5">
        <w:rPr>
          <w:rFonts w:ascii="Tahoma" w:hAnsi="Tahoma" w:cs="Tahoma"/>
          <w:b/>
          <w:sz w:val="28"/>
          <w:szCs w:val="28"/>
          <w:lang w:val="hr-HR"/>
        </w:rPr>
        <w:t xml:space="preserve">) </w:t>
      </w:r>
      <w:r w:rsidRPr="004C20B5">
        <w:rPr>
          <w:rFonts w:ascii="Tahoma" w:hAnsi="Tahoma" w:cs="Tahoma"/>
          <w:b/>
          <w:sz w:val="28"/>
          <w:szCs w:val="28"/>
          <w:lang w:val="sr-Cyrl-BA"/>
        </w:rPr>
        <w:t xml:space="preserve">повећан </w:t>
      </w:r>
      <w:r w:rsidR="003A396F" w:rsidRPr="004C20B5">
        <w:rPr>
          <w:rFonts w:ascii="Tahoma" w:hAnsi="Tahoma" w:cs="Tahoma"/>
          <w:b/>
          <w:sz w:val="28"/>
          <w:szCs w:val="28"/>
        </w:rPr>
        <w:t>9</w:t>
      </w:r>
      <w:r w:rsidRPr="004C20B5">
        <w:rPr>
          <w:rFonts w:ascii="Tahoma" w:hAnsi="Tahoma" w:cs="Tahoma"/>
          <w:b/>
          <w:sz w:val="28"/>
          <w:szCs w:val="28"/>
          <w:lang w:val="ru-RU"/>
        </w:rPr>
        <w:t>,</w:t>
      </w:r>
      <w:r w:rsidR="003A396F" w:rsidRPr="004C20B5">
        <w:rPr>
          <w:rFonts w:ascii="Tahoma" w:hAnsi="Tahoma" w:cs="Tahoma"/>
          <w:b/>
          <w:sz w:val="28"/>
          <w:szCs w:val="28"/>
        </w:rPr>
        <w:t>0</w:t>
      </w:r>
      <w:r w:rsidRPr="004C20B5">
        <w:rPr>
          <w:rFonts w:ascii="Tahoma" w:hAnsi="Tahoma" w:cs="Tahoma"/>
          <w:b/>
          <w:sz w:val="28"/>
          <w:szCs w:val="28"/>
          <w:lang w:val="ru-RU"/>
        </w:rPr>
        <w:t>%</w:t>
      </w:r>
    </w:p>
    <w:p w:rsidR="00777348" w:rsidRPr="004C20B5" w:rsidRDefault="00777348" w:rsidP="00777348">
      <w:pPr>
        <w:rPr>
          <w:rFonts w:ascii="Tahoma" w:hAnsi="Tahoma" w:cs="Tahoma"/>
          <w:sz w:val="26"/>
          <w:szCs w:val="26"/>
          <w:lang w:val="sr-Cyrl-CS"/>
        </w:rPr>
      </w:pPr>
      <w:r w:rsidRPr="004C20B5">
        <w:rPr>
          <w:rFonts w:ascii="Tahoma" w:hAnsi="Tahoma" w:cs="Tahoma"/>
          <w:sz w:val="26"/>
          <w:szCs w:val="26"/>
          <w:lang w:val="bs-Cyrl-BA"/>
        </w:rPr>
        <w:t>П</w:t>
      </w:r>
      <w:r w:rsidRPr="004C20B5">
        <w:rPr>
          <w:rFonts w:ascii="Tahoma" w:hAnsi="Tahoma" w:cs="Tahoma"/>
          <w:sz w:val="26"/>
          <w:szCs w:val="26"/>
          <w:lang w:val="ru-RU"/>
        </w:rPr>
        <w:t>окривеност увоза извозом</w:t>
      </w:r>
      <w:r w:rsidRPr="004C20B5">
        <w:rPr>
          <w:rFonts w:ascii="Tahoma" w:hAnsi="Tahoma" w:cs="Tahoma"/>
          <w:sz w:val="26"/>
          <w:szCs w:val="26"/>
          <w:lang w:val="sr-Cyrl-BA"/>
        </w:rPr>
        <w:t xml:space="preserve"> (</w:t>
      </w:r>
      <w:r w:rsidR="00B70F57" w:rsidRPr="004C20B5">
        <w:rPr>
          <w:rFonts w:ascii="Tahoma" w:hAnsi="Tahoma" w:cs="Tahoma"/>
          <w:sz w:val="26"/>
          <w:szCs w:val="26"/>
          <w:lang w:val="sr-Latn-CS"/>
        </w:rPr>
        <w:t>I-X</w:t>
      </w:r>
      <w:r w:rsidR="003A396F" w:rsidRPr="004C20B5">
        <w:rPr>
          <w:rFonts w:ascii="Tahoma" w:hAnsi="Tahoma" w:cs="Tahoma"/>
          <w:sz w:val="26"/>
          <w:szCs w:val="26"/>
          <w:lang w:val="sr-Latn-CS"/>
        </w:rPr>
        <w:t>I</w:t>
      </w:r>
      <w:r w:rsidR="00A30570" w:rsidRPr="004C20B5">
        <w:rPr>
          <w:rFonts w:ascii="Tahoma" w:hAnsi="Tahoma" w:cs="Tahoma"/>
          <w:sz w:val="26"/>
          <w:szCs w:val="26"/>
          <w:lang w:val="sr-Latn-CS"/>
        </w:rPr>
        <w:t>I</w:t>
      </w:r>
      <w:r w:rsidRPr="004C20B5">
        <w:rPr>
          <w:rFonts w:ascii="Tahoma" w:hAnsi="Tahoma" w:cs="Tahoma"/>
          <w:sz w:val="26"/>
          <w:szCs w:val="26"/>
          <w:lang w:val="sr-Cyrl-CS"/>
        </w:rPr>
        <w:t xml:space="preserve"> </w:t>
      </w:r>
      <w:r w:rsidRPr="004C20B5">
        <w:rPr>
          <w:rFonts w:ascii="Tahoma" w:hAnsi="Tahoma" w:cs="Tahoma"/>
          <w:sz w:val="26"/>
          <w:szCs w:val="26"/>
          <w:lang w:val="ru-RU"/>
        </w:rPr>
        <w:t>201</w:t>
      </w:r>
      <w:r w:rsidRPr="004C20B5">
        <w:rPr>
          <w:rFonts w:ascii="Tahoma" w:hAnsi="Tahoma" w:cs="Tahoma"/>
          <w:sz w:val="26"/>
          <w:szCs w:val="26"/>
        </w:rPr>
        <w:t>3</w:t>
      </w:r>
      <w:r w:rsidR="004C20B5" w:rsidRPr="004C20B5">
        <w:rPr>
          <w:rFonts w:ascii="Tahoma" w:hAnsi="Tahoma" w:cs="Tahoma"/>
          <w:sz w:val="26"/>
          <w:szCs w:val="26"/>
        </w:rPr>
        <w:t>.</w:t>
      </w:r>
      <w:r w:rsidRPr="004C20B5">
        <w:rPr>
          <w:rFonts w:ascii="Tahoma" w:hAnsi="Tahoma" w:cs="Tahoma"/>
          <w:sz w:val="26"/>
          <w:szCs w:val="26"/>
          <w:lang w:val="sr-Cyrl-BA"/>
        </w:rPr>
        <w:t>)</w:t>
      </w:r>
      <w:r w:rsidRPr="004C20B5">
        <w:rPr>
          <w:rFonts w:ascii="Tahoma" w:hAnsi="Tahoma" w:cs="Tahoma"/>
          <w:sz w:val="26"/>
          <w:szCs w:val="26"/>
          <w:lang w:val="sr-Cyrl-CS"/>
        </w:rPr>
        <w:t xml:space="preserve"> </w:t>
      </w:r>
      <w:r w:rsidRPr="004C20B5">
        <w:rPr>
          <w:rFonts w:ascii="Tahoma" w:hAnsi="Tahoma" w:cs="Tahoma"/>
          <w:sz w:val="26"/>
          <w:szCs w:val="26"/>
          <w:lang w:val="hr-HR"/>
        </w:rPr>
        <w:t>5</w:t>
      </w:r>
      <w:r w:rsidR="00A30570" w:rsidRPr="004C20B5">
        <w:rPr>
          <w:rFonts w:ascii="Tahoma" w:hAnsi="Tahoma" w:cs="Tahoma"/>
          <w:sz w:val="26"/>
          <w:szCs w:val="26"/>
          <w:lang w:val="hr-HR"/>
        </w:rPr>
        <w:t>6</w:t>
      </w:r>
      <w:r w:rsidRPr="004C20B5">
        <w:rPr>
          <w:rFonts w:ascii="Tahoma" w:hAnsi="Tahoma" w:cs="Tahoma"/>
          <w:sz w:val="26"/>
          <w:szCs w:val="26"/>
          <w:lang w:val="ru-RU"/>
        </w:rPr>
        <w:t>,</w:t>
      </w:r>
      <w:r w:rsidR="003A396F" w:rsidRPr="004C20B5">
        <w:rPr>
          <w:rFonts w:ascii="Tahoma" w:hAnsi="Tahoma" w:cs="Tahoma"/>
          <w:sz w:val="26"/>
          <w:szCs w:val="26"/>
        </w:rPr>
        <w:t>9</w:t>
      </w:r>
      <w:r w:rsidRPr="004C20B5">
        <w:rPr>
          <w:rFonts w:ascii="Tahoma" w:hAnsi="Tahoma" w:cs="Tahoma"/>
          <w:sz w:val="26"/>
          <w:szCs w:val="26"/>
          <w:lang w:val="ru-RU"/>
        </w:rPr>
        <w:t xml:space="preserve">% </w:t>
      </w:r>
    </w:p>
    <w:bookmarkEnd w:id="0"/>
    <w:bookmarkEnd w:id="1"/>
    <w:p w:rsidR="00777348" w:rsidRPr="004C20B5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777348" w:rsidRPr="004C20B5" w:rsidRDefault="008236F6" w:rsidP="00777348">
      <w:pPr>
        <w:jc w:val="both"/>
        <w:rPr>
          <w:rFonts w:ascii="Tahoma" w:hAnsi="Tahoma" w:cs="Tahoma"/>
          <w:lang w:val="sr-Cyrl-BA"/>
        </w:rPr>
      </w:pPr>
      <w:r w:rsidRPr="004C20B5">
        <w:rPr>
          <w:rFonts w:ascii="Tahoma" w:hAnsi="Tahoma" w:cs="Tahoma"/>
          <w:lang w:val="sr-Cyrl-BA"/>
        </w:rPr>
        <w:t xml:space="preserve">У </w:t>
      </w:r>
      <w:r w:rsidR="003A396F" w:rsidRPr="004C20B5">
        <w:rPr>
          <w:rFonts w:ascii="Tahoma" w:hAnsi="Tahoma" w:cs="Tahoma"/>
          <w:lang w:val="sr-Cyrl-BA"/>
        </w:rPr>
        <w:t>децембру</w:t>
      </w:r>
      <w:r w:rsidR="00777348" w:rsidRPr="004C20B5">
        <w:rPr>
          <w:rFonts w:ascii="Tahoma" w:hAnsi="Tahoma" w:cs="Tahoma"/>
          <w:lang w:val="sr-Cyrl-BA"/>
        </w:rPr>
        <w:t xml:space="preserve"> 2013. године ост</w:t>
      </w:r>
      <w:r w:rsidR="00CC760A" w:rsidRPr="004C20B5">
        <w:rPr>
          <w:rFonts w:ascii="Tahoma" w:hAnsi="Tahoma" w:cs="Tahoma"/>
          <w:lang w:val="sr-Cyrl-BA"/>
        </w:rPr>
        <w:t xml:space="preserve">варен је извоз у вриједности </w:t>
      </w:r>
      <w:r w:rsidR="003A396F" w:rsidRPr="004C20B5">
        <w:rPr>
          <w:rFonts w:ascii="Tahoma" w:hAnsi="Tahoma" w:cs="Tahoma"/>
          <w:lang w:val="sr-Cyrl-BA"/>
        </w:rPr>
        <w:t>222</w:t>
      </w:r>
      <w:r w:rsidR="00777348" w:rsidRPr="004C20B5">
        <w:rPr>
          <w:rFonts w:ascii="Tahoma" w:hAnsi="Tahoma" w:cs="Tahoma"/>
          <w:lang w:val="sr-Cyrl-BA"/>
        </w:rPr>
        <w:t xml:space="preserve"> милио</w:t>
      </w:r>
      <w:r w:rsidR="009E24F0" w:rsidRPr="004C20B5">
        <w:rPr>
          <w:rFonts w:ascii="Tahoma" w:hAnsi="Tahoma" w:cs="Tahoma"/>
          <w:lang w:val="sr-Cyrl-BA"/>
        </w:rPr>
        <w:t>н</w:t>
      </w:r>
      <w:r w:rsidR="005F72A5" w:rsidRPr="004C20B5">
        <w:rPr>
          <w:rFonts w:ascii="Tahoma" w:hAnsi="Tahoma" w:cs="Tahoma"/>
          <w:lang w:val="sr-Cyrl-BA"/>
        </w:rPr>
        <w:t>а</w:t>
      </w:r>
      <w:r w:rsidRPr="004C20B5">
        <w:rPr>
          <w:rFonts w:ascii="Tahoma" w:hAnsi="Tahoma" w:cs="Tahoma"/>
          <w:lang w:val="sr-Cyrl-BA"/>
        </w:rPr>
        <w:t xml:space="preserve"> КМ и увоз у вриједности од </w:t>
      </w:r>
      <w:r w:rsidR="00A30570" w:rsidRPr="004C20B5">
        <w:rPr>
          <w:rFonts w:ascii="Tahoma" w:hAnsi="Tahoma" w:cs="Tahoma"/>
          <w:lang w:val="sr-Cyrl-BA"/>
        </w:rPr>
        <w:t>3</w:t>
      </w:r>
      <w:r w:rsidR="003A396F" w:rsidRPr="004C20B5">
        <w:rPr>
          <w:rFonts w:ascii="Tahoma" w:hAnsi="Tahoma" w:cs="Tahoma"/>
          <w:lang w:val="sr-Cyrl-BA"/>
        </w:rPr>
        <w:t>92</w:t>
      </w:r>
      <w:r w:rsidR="00777348" w:rsidRPr="004C20B5">
        <w:rPr>
          <w:rFonts w:ascii="Tahoma" w:hAnsi="Tahoma" w:cs="Tahoma"/>
          <w:lang w:val="sr-Cyrl-BA"/>
        </w:rPr>
        <w:t xml:space="preserve"> милион</w:t>
      </w:r>
      <w:r w:rsidR="005F72A5" w:rsidRPr="004C20B5">
        <w:rPr>
          <w:rFonts w:ascii="Tahoma" w:hAnsi="Tahoma" w:cs="Tahoma"/>
          <w:lang w:val="sr-Cyrl-BA"/>
        </w:rPr>
        <w:t>а</w:t>
      </w:r>
      <w:r w:rsidR="00777348" w:rsidRPr="004C20B5">
        <w:rPr>
          <w:rFonts w:ascii="Tahoma" w:hAnsi="Tahoma" w:cs="Tahoma"/>
          <w:lang w:val="sr-Cyrl-BA"/>
        </w:rPr>
        <w:t xml:space="preserve"> КМ.</w:t>
      </w:r>
    </w:p>
    <w:p w:rsidR="00777348" w:rsidRPr="004C20B5" w:rsidRDefault="00777348" w:rsidP="00777348">
      <w:pPr>
        <w:jc w:val="both"/>
        <w:rPr>
          <w:rFonts w:ascii="Tahoma" w:hAnsi="Tahoma" w:cs="Tahoma"/>
          <w:lang w:val="sr-Cyrl-BA"/>
        </w:rPr>
      </w:pPr>
    </w:p>
    <w:p w:rsidR="00777348" w:rsidRPr="004C20B5" w:rsidRDefault="00777348" w:rsidP="00777348">
      <w:pPr>
        <w:jc w:val="both"/>
        <w:rPr>
          <w:rFonts w:ascii="Tahoma" w:hAnsi="Tahoma" w:cs="Tahoma"/>
          <w:lang w:val="sr-Cyrl-BA"/>
        </w:rPr>
      </w:pPr>
      <w:r w:rsidRPr="004C20B5">
        <w:rPr>
          <w:rFonts w:ascii="Tahoma" w:hAnsi="Tahoma" w:cs="Tahoma"/>
          <w:lang w:val="sr-Cyrl-BA"/>
        </w:rPr>
        <w:t>У оквиру укупно остварен</w:t>
      </w:r>
      <w:r w:rsidRPr="004C20B5">
        <w:rPr>
          <w:rFonts w:ascii="Tahoma" w:hAnsi="Tahoma" w:cs="Tahoma"/>
          <w:lang w:val="bs-Cyrl-BA"/>
        </w:rPr>
        <w:t>е</w:t>
      </w:r>
      <w:r w:rsidRPr="004C20B5">
        <w:rPr>
          <w:rFonts w:ascii="Tahoma" w:hAnsi="Tahoma" w:cs="Tahoma"/>
          <w:lang w:val="sr-Cyrl-BA"/>
        </w:rPr>
        <w:t xml:space="preserve"> робне размјене Р</w:t>
      </w:r>
      <w:r w:rsidRPr="004C20B5">
        <w:rPr>
          <w:rFonts w:ascii="Tahoma" w:hAnsi="Tahoma" w:cs="Tahoma"/>
          <w:lang w:val="bs-Cyrl-BA"/>
        </w:rPr>
        <w:t xml:space="preserve">епублике </w:t>
      </w:r>
      <w:r w:rsidR="008236F6" w:rsidRPr="004C20B5">
        <w:rPr>
          <w:rFonts w:ascii="Tahoma" w:hAnsi="Tahoma" w:cs="Tahoma"/>
          <w:lang w:val="sr-Cyrl-BA"/>
        </w:rPr>
        <w:t xml:space="preserve">Српске са иностранством у </w:t>
      </w:r>
      <w:r w:rsidR="00A85683" w:rsidRPr="004C20B5">
        <w:rPr>
          <w:rFonts w:ascii="Tahoma" w:hAnsi="Tahoma" w:cs="Tahoma"/>
          <w:lang w:val="sr-Cyrl-BA"/>
        </w:rPr>
        <w:t xml:space="preserve">децембру </w:t>
      </w:r>
      <w:r w:rsidR="00606313">
        <w:rPr>
          <w:rFonts w:ascii="Tahoma" w:hAnsi="Tahoma" w:cs="Tahoma"/>
        </w:rPr>
        <w:t>2013.</w:t>
      </w:r>
      <w:r w:rsidRPr="004C20B5">
        <w:rPr>
          <w:rFonts w:ascii="Tahoma" w:hAnsi="Tahoma" w:cs="Tahoma"/>
          <w:lang w:val="sr-Cyrl-BA"/>
        </w:rPr>
        <w:t xml:space="preserve"> године, проценат покриве</w:t>
      </w:r>
      <w:r w:rsidR="00DD20E6" w:rsidRPr="004C20B5">
        <w:rPr>
          <w:rFonts w:ascii="Tahoma" w:hAnsi="Tahoma" w:cs="Tahoma"/>
          <w:lang w:val="sr-Cyrl-BA"/>
        </w:rPr>
        <w:t xml:space="preserve">ности увоза извозом </w:t>
      </w:r>
      <w:r w:rsidR="00A30570" w:rsidRPr="004C20B5">
        <w:rPr>
          <w:rFonts w:ascii="Tahoma" w:hAnsi="Tahoma" w:cs="Tahoma"/>
          <w:lang w:val="sr-Cyrl-BA"/>
        </w:rPr>
        <w:t>износио је 5</w:t>
      </w:r>
      <w:r w:rsidR="00A85683" w:rsidRPr="004C20B5">
        <w:rPr>
          <w:rFonts w:ascii="Tahoma" w:hAnsi="Tahoma" w:cs="Tahoma"/>
          <w:lang w:val="sr-Cyrl-BA"/>
        </w:rPr>
        <w:t>6</w:t>
      </w:r>
      <w:r w:rsidRPr="004C20B5">
        <w:rPr>
          <w:rFonts w:ascii="Tahoma" w:hAnsi="Tahoma" w:cs="Tahoma"/>
          <w:lang w:val="sr-Cyrl-BA"/>
        </w:rPr>
        <w:t>,</w:t>
      </w:r>
      <w:r w:rsidR="002D3AA5" w:rsidRPr="004C20B5">
        <w:rPr>
          <w:rFonts w:ascii="Tahoma" w:hAnsi="Tahoma" w:cs="Tahoma"/>
          <w:lang w:val="sr-Cyrl-BA"/>
        </w:rPr>
        <w:t>8</w:t>
      </w:r>
      <w:r w:rsidRPr="004C20B5">
        <w:rPr>
          <w:rFonts w:ascii="Tahoma" w:hAnsi="Tahoma" w:cs="Tahoma"/>
          <w:lang w:val="sr-Cyrl-BA"/>
        </w:rPr>
        <w:t>%.</w:t>
      </w:r>
    </w:p>
    <w:p w:rsidR="00777348" w:rsidRPr="004C20B5" w:rsidRDefault="00777348" w:rsidP="00777348">
      <w:pPr>
        <w:jc w:val="both"/>
        <w:rPr>
          <w:rFonts w:ascii="Tahoma" w:hAnsi="Tahoma" w:cs="Tahoma"/>
        </w:rPr>
      </w:pPr>
    </w:p>
    <w:p w:rsidR="00777348" w:rsidRPr="004C20B5" w:rsidRDefault="008236F6" w:rsidP="00777348">
      <w:pPr>
        <w:jc w:val="both"/>
        <w:rPr>
          <w:rFonts w:ascii="Tahoma" w:hAnsi="Tahoma" w:cs="Tahoma"/>
          <w:lang w:val="ru-RU"/>
        </w:rPr>
      </w:pPr>
      <w:r w:rsidRPr="004C20B5">
        <w:rPr>
          <w:rFonts w:ascii="Tahoma" w:hAnsi="Tahoma" w:cs="Tahoma"/>
          <w:lang w:val="ru-RU"/>
        </w:rPr>
        <w:t xml:space="preserve">У периоду јануар - </w:t>
      </w:r>
      <w:r w:rsidR="00A85683" w:rsidRPr="004C20B5">
        <w:rPr>
          <w:rFonts w:ascii="Tahoma" w:hAnsi="Tahoma" w:cs="Tahoma"/>
          <w:lang w:val="sr-Cyrl-BA"/>
        </w:rPr>
        <w:t>децембар</w:t>
      </w:r>
      <w:r w:rsidR="00A30570" w:rsidRPr="004C20B5">
        <w:rPr>
          <w:rFonts w:ascii="Tahoma" w:hAnsi="Tahoma" w:cs="Tahoma"/>
          <w:lang w:val="sr-Cyrl-BA"/>
        </w:rPr>
        <w:t xml:space="preserve"> </w:t>
      </w:r>
      <w:r w:rsidR="00777348" w:rsidRPr="004C20B5">
        <w:rPr>
          <w:rFonts w:ascii="Tahoma" w:hAnsi="Tahoma" w:cs="Tahoma"/>
          <w:lang w:val="ru-RU"/>
        </w:rPr>
        <w:t xml:space="preserve">2013. остварен је извоз у вриједности од </w:t>
      </w:r>
      <w:r w:rsidR="00DD20E6" w:rsidRPr="004C20B5">
        <w:rPr>
          <w:rFonts w:ascii="Tahoma" w:hAnsi="Tahoma" w:cs="Tahoma"/>
          <w:lang w:val="ru-RU"/>
        </w:rPr>
        <w:t>2 милијарде</w:t>
      </w:r>
      <w:r w:rsidR="00777348" w:rsidRPr="004C20B5">
        <w:rPr>
          <w:rFonts w:ascii="Tahoma" w:hAnsi="Tahoma" w:cs="Tahoma"/>
          <w:lang w:val="ru-RU"/>
        </w:rPr>
        <w:t xml:space="preserve"> </w:t>
      </w:r>
      <w:r w:rsidR="00A85683" w:rsidRPr="004C20B5">
        <w:rPr>
          <w:rFonts w:ascii="Tahoma" w:hAnsi="Tahoma" w:cs="Tahoma"/>
          <w:lang w:val="ru-RU"/>
        </w:rPr>
        <w:t>588</w:t>
      </w:r>
      <w:r w:rsidR="00957949" w:rsidRPr="004C20B5">
        <w:rPr>
          <w:rFonts w:ascii="Tahoma" w:hAnsi="Tahoma" w:cs="Tahoma"/>
          <w:lang w:val="ru-RU"/>
        </w:rPr>
        <w:t xml:space="preserve"> милион</w:t>
      </w:r>
      <w:r w:rsidR="00A85683" w:rsidRPr="004C20B5">
        <w:rPr>
          <w:rFonts w:ascii="Tahoma" w:hAnsi="Tahoma" w:cs="Tahoma"/>
          <w:lang w:val="ru-RU"/>
        </w:rPr>
        <w:t>а КМ, што је за 9</w:t>
      </w:r>
      <w:r w:rsidR="00AC42BA" w:rsidRPr="004C20B5">
        <w:rPr>
          <w:rFonts w:ascii="Tahoma" w:hAnsi="Tahoma" w:cs="Tahoma"/>
          <w:lang w:val="ru-RU"/>
        </w:rPr>
        <w:t>,</w:t>
      </w:r>
      <w:r w:rsidR="00A85683" w:rsidRPr="004C20B5">
        <w:rPr>
          <w:rFonts w:ascii="Tahoma" w:hAnsi="Tahoma" w:cs="Tahoma"/>
          <w:lang w:val="ru-RU"/>
        </w:rPr>
        <w:t>0</w:t>
      </w:r>
      <w:r w:rsidR="00777348" w:rsidRPr="004C20B5">
        <w:rPr>
          <w:rFonts w:ascii="Tahoma" w:hAnsi="Tahoma" w:cs="Tahoma"/>
          <w:lang w:val="ru-RU"/>
        </w:rPr>
        <w:t xml:space="preserve">% више у односу на исти период претходне године. Увоз је, у истом периоду, износио </w:t>
      </w:r>
      <w:r w:rsidR="00802D01" w:rsidRPr="004C20B5">
        <w:rPr>
          <w:rFonts w:ascii="Tahoma" w:hAnsi="Tahoma" w:cs="Tahoma"/>
          <w:lang w:val="ru-RU"/>
        </w:rPr>
        <w:t>4</w:t>
      </w:r>
      <w:r w:rsidR="00AC42BA" w:rsidRPr="004C20B5">
        <w:rPr>
          <w:rFonts w:ascii="Tahoma" w:hAnsi="Tahoma" w:cs="Tahoma"/>
          <w:lang w:val="ru-RU"/>
        </w:rPr>
        <w:t xml:space="preserve"> милијарде </w:t>
      </w:r>
      <w:r w:rsidR="00802D01" w:rsidRPr="004C20B5">
        <w:rPr>
          <w:rFonts w:ascii="Tahoma" w:hAnsi="Tahoma" w:cs="Tahoma"/>
          <w:lang w:val="ru-RU"/>
        </w:rPr>
        <w:t>5</w:t>
      </w:r>
      <w:r w:rsidR="00A85683" w:rsidRPr="004C20B5">
        <w:rPr>
          <w:rFonts w:ascii="Tahoma" w:hAnsi="Tahoma" w:cs="Tahoma"/>
          <w:lang w:val="ru-RU"/>
        </w:rPr>
        <w:t>52</w:t>
      </w:r>
      <w:r w:rsidR="00AC42BA" w:rsidRPr="004C20B5">
        <w:rPr>
          <w:rFonts w:ascii="Tahoma" w:hAnsi="Tahoma" w:cs="Tahoma"/>
          <w:lang w:val="ru-RU"/>
        </w:rPr>
        <w:t xml:space="preserve"> милиона КМ, што је за </w:t>
      </w:r>
      <w:r w:rsidR="00802D01" w:rsidRPr="004C20B5">
        <w:rPr>
          <w:rFonts w:ascii="Tahoma" w:hAnsi="Tahoma" w:cs="Tahoma"/>
          <w:lang w:val="ru-RU"/>
        </w:rPr>
        <w:t>1</w:t>
      </w:r>
      <w:r w:rsidR="00AC42BA" w:rsidRPr="004C20B5">
        <w:rPr>
          <w:rFonts w:ascii="Tahoma" w:hAnsi="Tahoma" w:cs="Tahoma"/>
          <w:lang w:val="ru-RU"/>
        </w:rPr>
        <w:t>,</w:t>
      </w:r>
      <w:r w:rsidR="00A85683" w:rsidRPr="004C20B5">
        <w:rPr>
          <w:rFonts w:ascii="Tahoma" w:hAnsi="Tahoma" w:cs="Tahoma"/>
          <w:lang w:val="ru-RU"/>
        </w:rPr>
        <w:t>4</w:t>
      </w:r>
      <w:r w:rsidR="00777348" w:rsidRPr="004C20B5">
        <w:rPr>
          <w:rFonts w:ascii="Tahoma" w:hAnsi="Tahoma" w:cs="Tahoma"/>
          <w:lang w:val="ru-RU"/>
        </w:rPr>
        <w:t xml:space="preserve">% </w:t>
      </w:r>
      <w:r w:rsidR="00A85683" w:rsidRPr="004C20B5">
        <w:rPr>
          <w:rFonts w:ascii="Tahoma" w:hAnsi="Tahoma" w:cs="Tahoma"/>
          <w:lang w:val="ru-RU"/>
        </w:rPr>
        <w:t xml:space="preserve">више </w:t>
      </w:r>
      <w:r w:rsidR="00777348" w:rsidRPr="004C20B5">
        <w:rPr>
          <w:rFonts w:ascii="Tahoma" w:hAnsi="Tahoma" w:cs="Tahoma"/>
          <w:lang w:val="ru-RU"/>
        </w:rPr>
        <w:t>у о</w:t>
      </w:r>
      <w:bookmarkStart w:id="2" w:name="_GoBack"/>
      <w:bookmarkEnd w:id="2"/>
      <w:r w:rsidR="00777348" w:rsidRPr="004C20B5">
        <w:rPr>
          <w:rFonts w:ascii="Tahoma" w:hAnsi="Tahoma" w:cs="Tahoma"/>
          <w:lang w:val="ru-RU"/>
        </w:rPr>
        <w:t>дносу на исти период претходне године.</w:t>
      </w:r>
      <w:r w:rsidR="00B44D27" w:rsidRPr="004C20B5">
        <w:rPr>
          <w:rFonts w:ascii="Tahoma" w:hAnsi="Tahoma" w:cs="Tahoma"/>
          <w:lang w:val="ru-RU"/>
        </w:rPr>
        <w:t xml:space="preserve"> </w:t>
      </w:r>
      <w:r w:rsidR="00777348" w:rsidRPr="004C20B5">
        <w:rPr>
          <w:rFonts w:ascii="Tahoma" w:hAnsi="Tahoma" w:cs="Tahoma"/>
          <w:lang w:val="ru-RU"/>
        </w:rPr>
        <w:t xml:space="preserve">Проценат покривености увоза извозом за </w:t>
      </w:r>
      <w:r w:rsidR="00A85683" w:rsidRPr="004C20B5">
        <w:rPr>
          <w:rFonts w:ascii="Tahoma" w:hAnsi="Tahoma" w:cs="Tahoma"/>
          <w:lang w:val="ru-RU"/>
        </w:rPr>
        <w:t>дванаест</w:t>
      </w:r>
      <w:r w:rsidR="00AC42BA" w:rsidRPr="004C20B5">
        <w:rPr>
          <w:rFonts w:ascii="Tahoma" w:hAnsi="Tahoma" w:cs="Tahoma"/>
          <w:lang w:val="ru-RU"/>
        </w:rPr>
        <w:t xml:space="preserve"> мјесеци </w:t>
      </w:r>
      <w:r w:rsidR="00606313">
        <w:rPr>
          <w:rFonts w:ascii="Tahoma" w:hAnsi="Tahoma" w:cs="Tahoma"/>
        </w:rPr>
        <w:t>2013.</w:t>
      </w:r>
      <w:r w:rsidR="00AC42BA" w:rsidRPr="004C20B5">
        <w:rPr>
          <w:rFonts w:ascii="Tahoma" w:hAnsi="Tahoma" w:cs="Tahoma"/>
          <w:lang w:val="ru-RU"/>
        </w:rPr>
        <w:t xml:space="preserve"> године износио је 5</w:t>
      </w:r>
      <w:r w:rsidR="00802D01" w:rsidRPr="004C20B5">
        <w:rPr>
          <w:rFonts w:ascii="Tahoma" w:hAnsi="Tahoma" w:cs="Tahoma"/>
          <w:lang w:val="ru-RU"/>
        </w:rPr>
        <w:t>6</w:t>
      </w:r>
      <w:r w:rsidR="00777348" w:rsidRPr="004C20B5">
        <w:rPr>
          <w:rFonts w:ascii="Tahoma" w:hAnsi="Tahoma" w:cs="Tahoma"/>
          <w:lang w:val="ru-RU"/>
        </w:rPr>
        <w:t>,</w:t>
      </w:r>
      <w:r w:rsidR="00A85683" w:rsidRPr="004C20B5">
        <w:rPr>
          <w:rFonts w:ascii="Tahoma" w:hAnsi="Tahoma" w:cs="Tahoma"/>
          <w:lang w:val="ru-RU"/>
        </w:rPr>
        <w:t>9</w:t>
      </w:r>
      <w:r w:rsidR="00777348" w:rsidRPr="004C20B5">
        <w:rPr>
          <w:rFonts w:ascii="Tahoma" w:hAnsi="Tahoma" w:cs="Tahoma"/>
          <w:lang w:val="ru-RU"/>
        </w:rPr>
        <w:t>%.</w:t>
      </w:r>
    </w:p>
    <w:p w:rsidR="00356935" w:rsidRPr="004C20B5" w:rsidRDefault="00356935" w:rsidP="00106980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777348" w:rsidRPr="004C20B5" w:rsidRDefault="00777348" w:rsidP="00106980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  <w:r w:rsidRPr="004C20B5">
        <w:rPr>
          <w:rFonts w:ascii="Tahoma" w:hAnsi="Tahoma" w:cs="Tahoma"/>
          <w:lang w:val="ru-RU"/>
        </w:rPr>
        <w:t>У погледу географске дистрибуције робне размјене Републик</w:t>
      </w:r>
      <w:r w:rsidRPr="004C20B5">
        <w:rPr>
          <w:rFonts w:ascii="Tahoma" w:hAnsi="Tahoma" w:cs="Tahoma"/>
        </w:rPr>
        <w:t>e</w:t>
      </w:r>
      <w:r w:rsidRPr="004C20B5">
        <w:rPr>
          <w:rFonts w:ascii="Tahoma" w:hAnsi="Tahoma" w:cs="Tahoma"/>
          <w:lang w:val="ru-RU"/>
        </w:rPr>
        <w:t xml:space="preserve"> Српск</w:t>
      </w:r>
      <w:r w:rsidRPr="004C20B5">
        <w:rPr>
          <w:rFonts w:ascii="Tahoma" w:hAnsi="Tahoma" w:cs="Tahoma"/>
        </w:rPr>
        <w:t>e</w:t>
      </w:r>
      <w:r w:rsidRPr="004C20B5">
        <w:rPr>
          <w:rFonts w:ascii="Tahoma" w:hAnsi="Tahoma" w:cs="Tahoma"/>
          <w:lang w:val="ru-RU"/>
        </w:rPr>
        <w:t xml:space="preserve"> са иностранством, у периоду </w:t>
      </w:r>
      <w:r w:rsidRPr="004C20B5">
        <w:rPr>
          <w:rFonts w:ascii="Tahoma" w:hAnsi="Tahoma" w:cs="Tahoma"/>
          <w:lang w:val="ru-RU"/>
        </w:rPr>
        <w:br/>
        <w:t xml:space="preserve">јануар - </w:t>
      </w:r>
      <w:r w:rsidR="00A85683" w:rsidRPr="004C20B5">
        <w:rPr>
          <w:rFonts w:ascii="Tahoma" w:hAnsi="Tahoma" w:cs="Tahoma"/>
          <w:lang w:val="sr-Cyrl-BA"/>
        </w:rPr>
        <w:t xml:space="preserve">децембар </w:t>
      </w:r>
      <w:r w:rsidRPr="004C20B5">
        <w:rPr>
          <w:rFonts w:ascii="Tahoma" w:hAnsi="Tahoma" w:cs="Tahoma"/>
          <w:lang w:val="sr-Cyrl-CS"/>
        </w:rPr>
        <w:t xml:space="preserve">2013. године, највише се извозило у </w:t>
      </w:r>
      <w:r w:rsidR="007A2F6C" w:rsidRPr="004C20B5">
        <w:rPr>
          <w:rFonts w:ascii="Tahoma" w:hAnsi="Tahoma" w:cs="Tahoma"/>
          <w:lang w:val="sr-Cyrl-CS"/>
        </w:rPr>
        <w:t xml:space="preserve">Србију </w:t>
      </w:r>
      <w:r w:rsidR="00FD5D69" w:rsidRPr="004C20B5">
        <w:rPr>
          <w:rFonts w:ascii="Tahoma" w:hAnsi="Tahoma" w:cs="Tahoma"/>
          <w:lang w:val="sr-Cyrl-CS"/>
        </w:rPr>
        <w:t xml:space="preserve">и то у вриједности од </w:t>
      </w:r>
      <w:r w:rsidR="007A2F6C" w:rsidRPr="004C20B5">
        <w:rPr>
          <w:rFonts w:ascii="Tahoma" w:hAnsi="Tahoma" w:cs="Tahoma"/>
          <w:lang w:val="sr-Cyrl-CS"/>
        </w:rPr>
        <w:t>412</w:t>
      </w:r>
      <w:r w:rsidRPr="004C20B5">
        <w:rPr>
          <w:rFonts w:ascii="Tahoma" w:hAnsi="Tahoma" w:cs="Tahoma"/>
          <w:lang w:val="sr-Cyrl-CS"/>
        </w:rPr>
        <w:t xml:space="preserve"> милион</w:t>
      </w:r>
      <w:r w:rsidR="00241B64" w:rsidRPr="004C20B5">
        <w:rPr>
          <w:rFonts w:ascii="Tahoma" w:hAnsi="Tahoma" w:cs="Tahoma"/>
          <w:lang w:val="sr-Cyrl-CS"/>
        </w:rPr>
        <w:t>а</w:t>
      </w:r>
      <w:r w:rsidR="00FD5D69" w:rsidRPr="004C20B5">
        <w:rPr>
          <w:rFonts w:ascii="Tahoma" w:hAnsi="Tahoma" w:cs="Tahoma"/>
          <w:lang w:val="sr-Cyrl-CS"/>
        </w:rPr>
        <w:t xml:space="preserve"> КМ, односно 1</w:t>
      </w:r>
      <w:r w:rsidR="007A2F6C" w:rsidRPr="004C20B5">
        <w:rPr>
          <w:rFonts w:ascii="Tahoma" w:hAnsi="Tahoma" w:cs="Tahoma"/>
          <w:lang w:val="sr-Cyrl-CS"/>
        </w:rPr>
        <w:t>5</w:t>
      </w:r>
      <w:r w:rsidR="00FD5D69" w:rsidRPr="004C20B5">
        <w:rPr>
          <w:rFonts w:ascii="Tahoma" w:hAnsi="Tahoma" w:cs="Tahoma"/>
          <w:lang w:val="sr-Cyrl-CS"/>
        </w:rPr>
        <w:t>,</w:t>
      </w:r>
      <w:r w:rsidR="007A2F6C" w:rsidRPr="004C20B5">
        <w:rPr>
          <w:rFonts w:ascii="Tahoma" w:hAnsi="Tahoma" w:cs="Tahoma"/>
          <w:lang w:val="sr-Cyrl-CS"/>
        </w:rPr>
        <w:t>9</w:t>
      </w:r>
      <w:r w:rsidR="0005617A" w:rsidRPr="004C20B5">
        <w:rPr>
          <w:rFonts w:ascii="Tahoma" w:hAnsi="Tahoma" w:cs="Tahoma"/>
          <w:lang w:val="sr-Cyrl-CS"/>
        </w:rPr>
        <w:t>0</w:t>
      </w:r>
      <w:r w:rsidRPr="004C20B5">
        <w:rPr>
          <w:rFonts w:ascii="Tahoma" w:hAnsi="Tahoma" w:cs="Tahoma"/>
          <w:lang w:val="sr-Cyrl-CS"/>
        </w:rPr>
        <w:t>%</w:t>
      </w:r>
      <w:r w:rsidRPr="004C20B5">
        <w:rPr>
          <w:rFonts w:ascii="Tahoma" w:hAnsi="Tahoma" w:cs="Tahoma"/>
          <w:lang w:val="ru-RU"/>
        </w:rPr>
        <w:t xml:space="preserve">, </w:t>
      </w:r>
      <w:r w:rsidR="00FD5D69" w:rsidRPr="004C20B5">
        <w:rPr>
          <w:rFonts w:ascii="Tahoma" w:hAnsi="Tahoma" w:cs="Tahoma"/>
          <w:lang w:val="sr-Cyrl-CS"/>
        </w:rPr>
        <w:t xml:space="preserve">те у </w:t>
      </w:r>
      <w:r w:rsidR="007A2F6C" w:rsidRPr="004C20B5">
        <w:rPr>
          <w:rFonts w:ascii="Tahoma" w:hAnsi="Tahoma" w:cs="Tahoma"/>
          <w:lang w:val="sr-Cyrl-CS"/>
        </w:rPr>
        <w:t>Италију 411</w:t>
      </w:r>
      <w:r w:rsidR="0021483B" w:rsidRPr="004C20B5">
        <w:rPr>
          <w:rFonts w:ascii="Tahoma" w:hAnsi="Tahoma" w:cs="Tahoma"/>
          <w:lang w:val="sr-Cyrl-CS"/>
        </w:rPr>
        <w:t xml:space="preserve"> милиона КМ, односно 1</w:t>
      </w:r>
      <w:r w:rsidR="00F00ABD" w:rsidRPr="004C20B5">
        <w:rPr>
          <w:rFonts w:ascii="Tahoma" w:hAnsi="Tahoma" w:cs="Tahoma"/>
          <w:lang w:val="sr-Cyrl-CS"/>
        </w:rPr>
        <w:t>5</w:t>
      </w:r>
      <w:r w:rsidR="0021483B" w:rsidRPr="004C20B5">
        <w:rPr>
          <w:rFonts w:ascii="Tahoma" w:hAnsi="Tahoma" w:cs="Tahoma"/>
          <w:lang w:val="sr-Cyrl-CS"/>
        </w:rPr>
        <w:t>,</w:t>
      </w:r>
      <w:r w:rsidR="007A2F6C" w:rsidRPr="004C20B5">
        <w:rPr>
          <w:rFonts w:ascii="Tahoma" w:hAnsi="Tahoma" w:cs="Tahoma"/>
          <w:lang w:val="sr-Cyrl-CS"/>
        </w:rPr>
        <w:t>88</w:t>
      </w:r>
      <w:r w:rsidRPr="004C20B5">
        <w:rPr>
          <w:rFonts w:ascii="Tahoma" w:hAnsi="Tahoma" w:cs="Tahoma"/>
          <w:lang w:val="sr-Cyrl-CS"/>
        </w:rPr>
        <w:t>% од укупног оствареног извоза.</w:t>
      </w:r>
    </w:p>
    <w:p w:rsidR="008809BE" w:rsidRPr="004C20B5" w:rsidRDefault="008809BE" w:rsidP="00106980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</w:p>
    <w:p w:rsidR="00777348" w:rsidRPr="004C20B5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  <w:r w:rsidRPr="004C20B5">
        <w:rPr>
          <w:rFonts w:ascii="Tahoma" w:hAnsi="Tahoma" w:cs="Tahoma"/>
          <w:lang w:val="sr-Cyrl-CS"/>
        </w:rPr>
        <w:t xml:space="preserve">У истом периоду, </w:t>
      </w:r>
      <w:r w:rsidRPr="004C20B5">
        <w:rPr>
          <w:rFonts w:ascii="Tahoma" w:hAnsi="Tahoma" w:cs="Tahoma"/>
          <w:lang w:val="sr-Cyrl-BA"/>
        </w:rPr>
        <w:t>н</w:t>
      </w:r>
      <w:r w:rsidRPr="004C20B5">
        <w:rPr>
          <w:rFonts w:ascii="Tahoma" w:hAnsi="Tahoma" w:cs="Tahoma"/>
          <w:lang w:val="sr-Cyrl-CS"/>
        </w:rPr>
        <w:t>ајвише се увозило из</w:t>
      </w:r>
      <w:r w:rsidR="00FD5D69" w:rsidRPr="004C20B5">
        <w:rPr>
          <w:rFonts w:ascii="Tahoma" w:hAnsi="Tahoma" w:cs="Tahoma"/>
          <w:lang w:val="sr-Cyrl-CS"/>
        </w:rPr>
        <w:t xml:space="preserve"> Русије и то у вриједности од </w:t>
      </w:r>
      <w:r w:rsidR="0005617A" w:rsidRPr="004C20B5">
        <w:rPr>
          <w:rFonts w:ascii="Tahoma" w:hAnsi="Tahoma" w:cs="Tahoma"/>
          <w:lang w:val="sr-Cyrl-CS"/>
        </w:rPr>
        <w:t xml:space="preserve">милијарду и </w:t>
      </w:r>
      <w:r w:rsidR="007A2F6C" w:rsidRPr="004C20B5">
        <w:rPr>
          <w:rFonts w:ascii="Tahoma" w:hAnsi="Tahoma" w:cs="Tahoma"/>
          <w:lang w:val="sr-Cyrl-CS"/>
        </w:rPr>
        <w:t>222</w:t>
      </w:r>
      <w:r w:rsidRPr="004C20B5">
        <w:rPr>
          <w:rFonts w:ascii="Tahoma" w:hAnsi="Tahoma" w:cs="Tahoma"/>
          <w:lang w:val="sr-Cyrl-CS"/>
        </w:rPr>
        <w:t xml:space="preserve"> милиона КМ, односно 2</w:t>
      </w:r>
      <w:r w:rsidR="00951E96" w:rsidRPr="004C20B5">
        <w:rPr>
          <w:rFonts w:ascii="Tahoma" w:hAnsi="Tahoma" w:cs="Tahoma"/>
          <w:lang w:val="sr-Cyrl-CS"/>
        </w:rPr>
        <w:t>6</w:t>
      </w:r>
      <w:r w:rsidRPr="004C20B5">
        <w:rPr>
          <w:rFonts w:ascii="Tahoma" w:hAnsi="Tahoma" w:cs="Tahoma"/>
          <w:lang w:val="sr-Cyrl-CS"/>
        </w:rPr>
        <w:t>,</w:t>
      </w:r>
      <w:r w:rsidR="007A2F6C" w:rsidRPr="004C20B5">
        <w:rPr>
          <w:rFonts w:ascii="Tahoma" w:hAnsi="Tahoma" w:cs="Tahoma"/>
          <w:lang w:val="sr-Cyrl-CS"/>
        </w:rPr>
        <w:t>8</w:t>
      </w:r>
      <w:r w:rsidRPr="004C20B5">
        <w:rPr>
          <w:rFonts w:ascii="Tahoma" w:hAnsi="Tahoma" w:cs="Tahoma"/>
          <w:lang w:val="sr-Cyrl-CS"/>
        </w:rPr>
        <w:t>% и</w:t>
      </w:r>
      <w:r w:rsidR="00FD5D69" w:rsidRPr="004C20B5">
        <w:rPr>
          <w:rFonts w:ascii="Tahoma" w:hAnsi="Tahoma" w:cs="Tahoma"/>
          <w:lang w:val="sr-Cyrl-CS"/>
        </w:rPr>
        <w:t xml:space="preserve"> из Србије, у вриједности од </w:t>
      </w:r>
      <w:r w:rsidR="007A2F6C" w:rsidRPr="004C20B5">
        <w:rPr>
          <w:rFonts w:ascii="Tahoma" w:hAnsi="Tahoma" w:cs="Tahoma"/>
          <w:lang w:val="sr-Cyrl-CS"/>
        </w:rPr>
        <w:t>765</w:t>
      </w:r>
      <w:r w:rsidRPr="004C20B5">
        <w:rPr>
          <w:rFonts w:ascii="Tahoma" w:hAnsi="Tahoma" w:cs="Tahoma"/>
          <w:lang w:val="sr-Cyrl-CS"/>
        </w:rPr>
        <w:t xml:space="preserve"> милиона КМ, односно 1</w:t>
      </w:r>
      <w:r w:rsidR="0005617A" w:rsidRPr="004C20B5">
        <w:rPr>
          <w:rFonts w:ascii="Tahoma" w:hAnsi="Tahoma" w:cs="Tahoma"/>
          <w:lang w:val="sr-Cyrl-CS"/>
        </w:rPr>
        <w:t>6</w:t>
      </w:r>
      <w:r w:rsidRPr="004C20B5">
        <w:rPr>
          <w:rFonts w:ascii="Tahoma" w:hAnsi="Tahoma" w:cs="Tahoma"/>
          <w:lang w:val="sr-Cyrl-CS"/>
        </w:rPr>
        <w:t>,</w:t>
      </w:r>
      <w:r w:rsidR="007A2F6C" w:rsidRPr="004C20B5">
        <w:rPr>
          <w:rFonts w:ascii="Tahoma" w:hAnsi="Tahoma" w:cs="Tahoma"/>
          <w:lang w:val="sr-Cyrl-CS"/>
        </w:rPr>
        <w:t>8</w:t>
      </w:r>
      <w:r w:rsidRPr="004C20B5">
        <w:rPr>
          <w:rFonts w:ascii="Tahoma" w:hAnsi="Tahoma" w:cs="Tahoma"/>
          <w:lang w:val="sr-Cyrl-CS"/>
        </w:rPr>
        <w:t>% од укупно оствареног увоза.</w:t>
      </w:r>
    </w:p>
    <w:p w:rsidR="00777348" w:rsidRPr="004C20B5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</w:p>
    <w:p w:rsidR="00777348" w:rsidRPr="004C20B5" w:rsidRDefault="00777348" w:rsidP="00777348">
      <w:pPr>
        <w:tabs>
          <w:tab w:val="left" w:pos="300"/>
          <w:tab w:val="left" w:pos="1100"/>
        </w:tabs>
        <w:jc w:val="both"/>
        <w:rPr>
          <w:rFonts w:ascii="Tahoma" w:eastAsia="+mn-ea" w:hAnsi="Tahoma" w:cs="Tahoma"/>
          <w:kern w:val="24"/>
          <w:lang w:val="ru-RU"/>
        </w:rPr>
      </w:pPr>
      <w:r w:rsidRPr="004C20B5">
        <w:rPr>
          <w:rFonts w:ascii="Tahoma" w:hAnsi="Tahoma" w:cs="Tahoma"/>
          <w:bCs/>
          <w:lang w:val="ru-RU"/>
        </w:rPr>
        <w:t xml:space="preserve">Посматрано по групама производа, у периоду </w:t>
      </w:r>
      <w:r w:rsidRPr="004C20B5">
        <w:rPr>
          <w:rFonts w:ascii="Tahoma" w:hAnsi="Tahoma" w:cs="Tahoma"/>
          <w:lang w:val="ru-RU"/>
        </w:rPr>
        <w:t xml:space="preserve">јануар - </w:t>
      </w:r>
      <w:r w:rsidR="00805B3B" w:rsidRPr="004C20B5">
        <w:rPr>
          <w:rFonts w:ascii="Tahoma" w:hAnsi="Tahoma" w:cs="Tahoma"/>
          <w:lang w:val="sr-Cyrl-BA"/>
        </w:rPr>
        <w:t xml:space="preserve">децембар </w:t>
      </w:r>
      <w:r w:rsidRPr="004C20B5">
        <w:rPr>
          <w:rFonts w:ascii="Tahoma" w:hAnsi="Tahoma" w:cs="Tahoma"/>
          <w:lang w:val="sr-Cyrl-CS"/>
        </w:rPr>
        <w:t>2013. године, н</w:t>
      </w:r>
      <w:r w:rsidR="0028303A" w:rsidRPr="004C20B5">
        <w:rPr>
          <w:rFonts w:ascii="Tahoma" w:hAnsi="Tahoma" w:cs="Tahoma"/>
          <w:lang w:val="sr-Cyrl-CS"/>
        </w:rPr>
        <w:t>ајвеће учешће у извозу остварују</w:t>
      </w:r>
      <w:r w:rsidRPr="004C20B5">
        <w:rPr>
          <w:rFonts w:ascii="Tahoma" w:hAnsi="Tahoma" w:cs="Tahoma"/>
          <w:lang w:val="sr-Cyrl-CS"/>
        </w:rPr>
        <w:t xml:space="preserve"> </w:t>
      </w:r>
      <w:r w:rsidR="0028303A" w:rsidRPr="004C20B5">
        <w:rPr>
          <w:rFonts w:ascii="Tahoma" w:hAnsi="Tahoma" w:cs="Tahoma"/>
          <w:bCs/>
          <w:lang w:val="ru-RU"/>
        </w:rPr>
        <w:t>нафтна уља и уља добиjена од битуменозних минерала (осим сирових)</w:t>
      </w:r>
      <w:r w:rsidR="0028303A" w:rsidRPr="004C20B5">
        <w:rPr>
          <w:rFonts w:ascii="Tahoma" w:hAnsi="Tahoma" w:cs="Tahoma"/>
          <w:sz w:val="16"/>
          <w:szCs w:val="16"/>
        </w:rPr>
        <w:t xml:space="preserve"> </w:t>
      </w:r>
      <w:r w:rsidRPr="004C20B5">
        <w:rPr>
          <w:rFonts w:ascii="Tahoma" w:hAnsi="Tahoma" w:cs="Tahoma"/>
          <w:lang w:val="sr-Cyrl-CS"/>
        </w:rPr>
        <w:t xml:space="preserve">са укупном вриједношћу од </w:t>
      </w:r>
      <w:r w:rsidR="00B62B32" w:rsidRPr="004C20B5">
        <w:rPr>
          <w:rFonts w:ascii="Tahoma" w:hAnsi="Tahoma" w:cs="Tahoma"/>
          <w:lang w:val="sr-Cyrl-CS"/>
        </w:rPr>
        <w:t>2</w:t>
      </w:r>
      <w:r w:rsidR="00805B3B" w:rsidRPr="004C20B5">
        <w:rPr>
          <w:rFonts w:ascii="Tahoma" w:hAnsi="Tahoma" w:cs="Tahoma"/>
          <w:lang w:val="sr-Cyrl-CS"/>
        </w:rPr>
        <w:t>42</w:t>
      </w:r>
      <w:r w:rsidR="0028303A" w:rsidRPr="004C20B5">
        <w:rPr>
          <w:rFonts w:ascii="Tahoma" w:hAnsi="Tahoma" w:cs="Tahoma"/>
          <w:lang w:val="sr-Cyrl-CS"/>
        </w:rPr>
        <w:t xml:space="preserve"> милиона КМ, што износи </w:t>
      </w:r>
      <w:r w:rsidR="00805B3B" w:rsidRPr="004C20B5">
        <w:rPr>
          <w:rFonts w:ascii="Tahoma" w:hAnsi="Tahoma" w:cs="Tahoma"/>
          <w:lang w:val="sr-Cyrl-CS"/>
        </w:rPr>
        <w:t>9</w:t>
      </w:r>
      <w:r w:rsidRPr="004C20B5">
        <w:rPr>
          <w:rFonts w:ascii="Tahoma" w:hAnsi="Tahoma" w:cs="Tahoma"/>
          <w:lang w:val="sr-Cyrl-CS"/>
        </w:rPr>
        <w:t>,</w:t>
      </w:r>
      <w:r w:rsidR="00805B3B" w:rsidRPr="004C20B5">
        <w:rPr>
          <w:rFonts w:ascii="Tahoma" w:hAnsi="Tahoma" w:cs="Tahoma"/>
          <w:lang w:val="sr-Cyrl-CS"/>
        </w:rPr>
        <w:t>4</w:t>
      </w:r>
      <w:r w:rsidRPr="004C20B5">
        <w:rPr>
          <w:rFonts w:ascii="Tahoma" w:hAnsi="Tahoma" w:cs="Tahoma"/>
          <w:lang w:val="sr-Cyrl-CS"/>
        </w:rPr>
        <w:t xml:space="preserve">% од укупног извоза, док највеће учешће у увозу остварује </w:t>
      </w:r>
      <w:r w:rsidRPr="004C20B5">
        <w:rPr>
          <w:rFonts w:ascii="Tahoma" w:hAnsi="Tahoma" w:cs="Tahoma"/>
          <w:lang w:val="sr-Cyrl-BA"/>
        </w:rPr>
        <w:t>н</w:t>
      </w:r>
      <w:r w:rsidRPr="004C20B5">
        <w:rPr>
          <w:rFonts w:ascii="Tahoma" w:hAnsi="Tahoma" w:cs="Tahoma"/>
          <w:lang w:val="ru-RU"/>
        </w:rPr>
        <w:t>афт</w:t>
      </w:r>
      <w:r w:rsidRPr="004C20B5">
        <w:rPr>
          <w:rFonts w:ascii="Tahoma" w:hAnsi="Tahoma" w:cs="Tahoma"/>
          <w:lang w:val="sr-Cyrl-BA"/>
        </w:rPr>
        <w:t xml:space="preserve">а и </w:t>
      </w:r>
      <w:r w:rsidRPr="004C20B5">
        <w:rPr>
          <w:rFonts w:ascii="Tahoma" w:hAnsi="Tahoma" w:cs="Tahoma"/>
          <w:lang w:val="ru-RU"/>
        </w:rPr>
        <w:t>уља добијена од битуменозних минерала</w:t>
      </w:r>
      <w:r w:rsidRPr="004C20B5">
        <w:rPr>
          <w:rFonts w:ascii="Tahoma" w:hAnsi="Tahoma" w:cs="Tahoma"/>
          <w:lang w:val="sr-Cyrl-BA"/>
        </w:rPr>
        <w:t xml:space="preserve"> (</w:t>
      </w:r>
      <w:r w:rsidRPr="004C20B5">
        <w:rPr>
          <w:rFonts w:ascii="Tahoma" w:hAnsi="Tahoma" w:cs="Tahoma"/>
          <w:lang w:val="ru-RU"/>
        </w:rPr>
        <w:t>сиров</w:t>
      </w:r>
      <w:r w:rsidRPr="004C20B5">
        <w:rPr>
          <w:rFonts w:ascii="Tahoma" w:hAnsi="Tahoma" w:cs="Tahoma"/>
          <w:lang w:val="sr-Cyrl-BA"/>
        </w:rPr>
        <w:t xml:space="preserve">а), са укупном вриједношћу од </w:t>
      </w:r>
      <w:r w:rsidR="00B62B32" w:rsidRPr="004C20B5">
        <w:rPr>
          <w:rFonts w:ascii="Tahoma" w:hAnsi="Tahoma" w:cs="Tahoma"/>
          <w:lang w:val="sr-Cyrl-BA"/>
        </w:rPr>
        <w:t xml:space="preserve">милијарду и </w:t>
      </w:r>
      <w:r w:rsidR="00805B3B" w:rsidRPr="004C20B5">
        <w:rPr>
          <w:rFonts w:ascii="Tahoma" w:hAnsi="Tahoma" w:cs="Tahoma"/>
          <w:lang w:val="sr-Cyrl-BA"/>
        </w:rPr>
        <w:t>200</w:t>
      </w:r>
      <w:r w:rsidRPr="004C20B5">
        <w:rPr>
          <w:rFonts w:ascii="Tahoma" w:hAnsi="Tahoma" w:cs="Tahoma"/>
          <w:lang w:val="sr-Cyrl-BA"/>
        </w:rPr>
        <w:t xml:space="preserve"> милиона КМ, што износи 2</w:t>
      </w:r>
      <w:r w:rsidR="00B62B32" w:rsidRPr="004C20B5">
        <w:rPr>
          <w:rFonts w:ascii="Tahoma" w:hAnsi="Tahoma" w:cs="Tahoma"/>
          <w:lang w:val="sr-Cyrl-BA"/>
        </w:rPr>
        <w:t>6</w:t>
      </w:r>
      <w:r w:rsidRPr="004C20B5">
        <w:rPr>
          <w:rFonts w:ascii="Tahoma" w:hAnsi="Tahoma" w:cs="Tahoma"/>
          <w:lang w:val="sr-Cyrl-BA"/>
        </w:rPr>
        <w:t>,</w:t>
      </w:r>
      <w:r w:rsidR="00805B3B" w:rsidRPr="004C20B5">
        <w:rPr>
          <w:rFonts w:ascii="Tahoma" w:hAnsi="Tahoma" w:cs="Tahoma"/>
          <w:lang w:val="sr-Cyrl-BA"/>
        </w:rPr>
        <w:t>4</w:t>
      </w:r>
      <w:r w:rsidRPr="004C20B5">
        <w:rPr>
          <w:rFonts w:ascii="Tahoma" w:hAnsi="Tahoma" w:cs="Tahoma"/>
          <w:lang w:val="sr-Cyrl-BA"/>
        </w:rPr>
        <w:t>% од укупног увоза.</w:t>
      </w:r>
      <w:r w:rsidRPr="004C20B5">
        <w:rPr>
          <w:rFonts w:ascii="Tahoma" w:eastAsia="+mn-ea" w:hAnsi="Tahoma" w:cs="Tahoma"/>
          <w:kern w:val="24"/>
          <w:lang w:val="ru-RU"/>
        </w:rPr>
        <w:t xml:space="preserve"> </w:t>
      </w:r>
    </w:p>
    <w:p w:rsidR="00115CDB" w:rsidRPr="004C20B5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740A4" w:rsidRPr="004C20B5" w:rsidRDefault="008740A4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809BE" w:rsidRPr="004C20B5" w:rsidRDefault="008809BE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809BE" w:rsidRPr="004C20B5" w:rsidRDefault="008809BE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809BE" w:rsidRPr="004C20B5" w:rsidRDefault="008809BE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809BE" w:rsidRPr="004C20B5" w:rsidRDefault="008809BE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809BE" w:rsidRPr="004C20B5" w:rsidRDefault="008809BE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115CDB" w:rsidRPr="004C20B5" w:rsidRDefault="00E12459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07.85pt;margin-top:4.7pt;width:61.05pt;height:19.75pt;z-index:251664384;mso-width-relative:margin;mso-height-relative:margin" stroked="f">
            <v:textbox style="mso-next-textbox:#_x0000_s1068">
              <w:txbxContent>
                <w:p w:rsidR="002C763F" w:rsidRPr="004C20B5" w:rsidRDefault="002C763F" w:rsidP="008809BE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  <w:lang w:val="bs-Cyrl-BA"/>
                    </w:rPr>
                  </w:pPr>
                  <w:r w:rsidRPr="004C20B5">
                    <w:rPr>
                      <w:rFonts w:ascii="Tahoma" w:hAnsi="Tahoma" w:cs="Tahoma"/>
                      <w:sz w:val="18"/>
                      <w:szCs w:val="18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115CDB" w:rsidRPr="004C20B5" w:rsidRDefault="00115CDB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b/>
          <w:sz w:val="18"/>
          <w:szCs w:val="18"/>
          <w:lang w:val="sr-Cyrl-CS"/>
        </w:rPr>
      </w:pPr>
    </w:p>
    <w:p w:rsidR="00115CDB" w:rsidRPr="004C20B5" w:rsidRDefault="00525952" w:rsidP="00115CDB">
      <w:pPr>
        <w:tabs>
          <w:tab w:val="left" w:pos="4545"/>
        </w:tabs>
        <w:jc w:val="center"/>
        <w:rPr>
          <w:rFonts w:ascii="Tahoma" w:hAnsi="Tahoma" w:cs="Tahoma"/>
          <w:b/>
        </w:rPr>
      </w:pPr>
      <w:r w:rsidRPr="004C20B5">
        <w:rPr>
          <w:rFonts w:ascii="Tahoma" w:hAnsi="Tahoma" w:cs="Tahoma"/>
          <w:b/>
          <w:noProof/>
        </w:rPr>
        <w:drawing>
          <wp:inline distT="0" distB="0" distL="0" distR="0">
            <wp:extent cx="4445000" cy="26860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15CDB" w:rsidRPr="004C20B5" w:rsidRDefault="00E12459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280.75pt;margin-top:-.15pt;width:50.45pt;height:19.25pt;z-index:251663360;mso-height-percent:200;mso-height-percent:200;mso-width-relative:margin;mso-height-relative:margin" stroked="f">
            <v:textbox style="mso-next-textbox:#_x0000_s1067;mso-fit-shape-to-text:t">
              <w:txbxContent>
                <w:p w:rsidR="002C763F" w:rsidRPr="004C20B5" w:rsidRDefault="002C763F" w:rsidP="00115CDB">
                  <w:pPr>
                    <w:rPr>
                      <w:rFonts w:ascii="Tahoma" w:hAnsi="Tahoma" w:cs="Tahoma"/>
                      <w:sz w:val="18"/>
                      <w:szCs w:val="18"/>
                      <w:lang w:val="sr-Cyrl-BA"/>
                    </w:rPr>
                  </w:pPr>
                  <w:r w:rsidRPr="004C20B5">
                    <w:rPr>
                      <w:rFonts w:ascii="Tahoma" w:hAnsi="Tahoma" w:cs="Tahoma"/>
                      <w:sz w:val="18"/>
                      <w:szCs w:val="18"/>
                    </w:rPr>
                    <w:t>201</w:t>
                  </w:r>
                  <w:r w:rsidRPr="004C20B5">
                    <w:rPr>
                      <w:rFonts w:ascii="Tahoma" w:hAnsi="Tahoma" w:cs="Tahoma"/>
                      <w:sz w:val="18"/>
                      <w:szCs w:val="18"/>
                      <w:lang w:val="sr-Cyrl-BA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23.05pt;margin-top:-.15pt;width:48.5pt;height:19.25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2C763F" w:rsidRPr="004C20B5" w:rsidRDefault="002C763F" w:rsidP="00115CDB">
                  <w:pPr>
                    <w:rPr>
                      <w:rFonts w:ascii="Tahoma" w:hAnsi="Tahoma" w:cs="Tahoma"/>
                      <w:sz w:val="18"/>
                      <w:szCs w:val="18"/>
                      <w:lang w:val="sr-Cyrl-BA"/>
                    </w:rPr>
                  </w:pPr>
                  <w:r w:rsidRPr="004C20B5">
                    <w:rPr>
                      <w:rFonts w:ascii="Tahoma" w:hAnsi="Tahoma" w:cs="Tahoma"/>
                      <w:sz w:val="18"/>
                      <w:szCs w:val="18"/>
                    </w:rPr>
                    <w:t>201</w:t>
                  </w:r>
                  <w:r w:rsidRPr="004C20B5">
                    <w:rPr>
                      <w:rFonts w:ascii="Tahoma" w:hAnsi="Tahoma" w:cs="Tahoma"/>
                      <w:sz w:val="18"/>
                      <w:szCs w:val="18"/>
                      <w:lang w:val="sr-Cyrl-BA"/>
                    </w:rPr>
                    <w:t>2</w:t>
                  </w:r>
                </w:p>
              </w:txbxContent>
            </v:textbox>
          </v:shape>
        </w:pict>
      </w:r>
    </w:p>
    <w:p w:rsidR="00C043E2" w:rsidRPr="004C20B5" w:rsidRDefault="00C043E2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4A1822" w:rsidRPr="004C20B5" w:rsidRDefault="004A1822" w:rsidP="00777348">
      <w:pPr>
        <w:tabs>
          <w:tab w:val="left" w:pos="2535"/>
        </w:tabs>
        <w:jc w:val="center"/>
        <w:rPr>
          <w:rFonts w:ascii="Tahoma" w:hAnsi="Tahoma" w:cs="Tahoma"/>
        </w:rPr>
      </w:pPr>
    </w:p>
    <w:p w:rsidR="00777348" w:rsidRPr="004C20B5" w:rsidRDefault="00777348" w:rsidP="00777348">
      <w:pPr>
        <w:tabs>
          <w:tab w:val="left" w:pos="2535"/>
        </w:tabs>
        <w:jc w:val="center"/>
        <w:rPr>
          <w:rFonts w:ascii="Tahoma" w:hAnsi="Tahoma" w:cs="Tahoma"/>
          <w:iCs/>
          <w:lang w:val="ru-RU"/>
        </w:rPr>
      </w:pPr>
      <w:r w:rsidRPr="004C20B5">
        <w:rPr>
          <w:rFonts w:ascii="Tahoma" w:hAnsi="Tahoma" w:cs="Tahoma"/>
          <w:lang w:val="ru-RU"/>
        </w:rPr>
        <w:t xml:space="preserve">Графикон </w:t>
      </w:r>
      <w:r w:rsidR="00D61322" w:rsidRPr="004C20B5">
        <w:rPr>
          <w:rFonts w:ascii="Tahoma" w:hAnsi="Tahoma" w:cs="Tahoma"/>
          <w:lang w:val="ru-RU"/>
        </w:rPr>
        <w:t>4</w:t>
      </w:r>
      <w:r w:rsidRPr="004C20B5">
        <w:rPr>
          <w:rFonts w:ascii="Tahoma" w:hAnsi="Tahoma" w:cs="Tahoma"/>
          <w:lang w:val="ru-RU"/>
        </w:rPr>
        <w:t xml:space="preserve">. </w:t>
      </w:r>
      <w:r w:rsidRPr="004C20B5">
        <w:rPr>
          <w:rFonts w:ascii="Tahoma" w:hAnsi="Tahoma" w:cs="Tahoma"/>
          <w:iCs/>
          <w:lang w:val="sr-Cyrl-CS"/>
        </w:rPr>
        <w:t>Из</w:t>
      </w:r>
      <w:r w:rsidRPr="004C20B5">
        <w:rPr>
          <w:rFonts w:ascii="Tahoma" w:hAnsi="Tahoma" w:cs="Tahoma"/>
          <w:iCs/>
          <w:lang w:val="ru-RU"/>
        </w:rPr>
        <w:t xml:space="preserve">воз и </w:t>
      </w:r>
      <w:r w:rsidRPr="004C20B5">
        <w:rPr>
          <w:rFonts w:ascii="Tahoma" w:hAnsi="Tahoma" w:cs="Tahoma"/>
          <w:iCs/>
          <w:lang w:val="sr-Cyrl-CS"/>
        </w:rPr>
        <w:t>у</w:t>
      </w:r>
      <w:r w:rsidRPr="004C20B5">
        <w:rPr>
          <w:rFonts w:ascii="Tahoma" w:hAnsi="Tahoma" w:cs="Tahoma"/>
          <w:iCs/>
          <w:lang w:val="ru-RU"/>
        </w:rPr>
        <w:t>воз по мјесецима</w:t>
      </w:r>
    </w:p>
    <w:p w:rsidR="00115CDB" w:rsidRPr="004C20B5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4C20B5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1118CC" w:rsidRPr="004C20B5" w:rsidRDefault="001118CC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1118CC" w:rsidRPr="004C20B5" w:rsidRDefault="001118CC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1118CC" w:rsidRPr="004C20B5" w:rsidRDefault="001118CC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1118CC" w:rsidRPr="004C20B5" w:rsidRDefault="001118CC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4C20B5" w:rsidRPr="004C20B5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4C20B5">
              <w:rPr>
                <w:rFonts w:ascii="Tahoma" w:hAnsi="Tahoma" w:cs="Tahoma"/>
                <w:b/>
                <w:lang w:val="sr-Cyrl-CS"/>
              </w:rPr>
              <w:t xml:space="preserve">МАТЕРИЈАЛ ПРИПРЕМИЛИ: </w:t>
            </w: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4C20B5" w:rsidRPr="004C20B5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06168" w:rsidRPr="004C20B5" w:rsidRDefault="00806168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  <w:p w:rsidR="00E07871" w:rsidRPr="004C20B5" w:rsidRDefault="00E07871" w:rsidP="00E07871">
            <w:pPr>
              <w:jc w:val="both"/>
              <w:rPr>
                <w:rFonts w:ascii="Tahoma" w:hAnsi="Tahoma" w:cs="Tahoma"/>
                <w:b/>
                <w:sz w:val="16"/>
                <w:lang w:val="sr-Cyrl-BA"/>
              </w:rPr>
            </w:pPr>
            <w:r w:rsidRPr="004C20B5">
              <w:rPr>
                <w:rFonts w:ascii="Tahoma" w:hAnsi="Tahoma" w:cs="Tahoma"/>
                <w:b/>
                <w:sz w:val="16"/>
                <w:lang w:val="sr-Cyrl-BA"/>
              </w:rPr>
              <w:t>Национални рачуни</w:t>
            </w:r>
          </w:p>
          <w:p w:rsidR="00E07871" w:rsidRPr="004C20B5" w:rsidRDefault="00E07871" w:rsidP="00E07871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4C20B5">
              <w:rPr>
                <w:rFonts w:ascii="Tahoma" w:hAnsi="Tahoma" w:cs="Tahoma"/>
                <w:sz w:val="16"/>
                <w:lang w:val="sr-Cyrl-BA"/>
              </w:rPr>
              <w:t>Драгана Куновац</w:t>
            </w:r>
          </w:p>
          <w:p w:rsidR="00E07871" w:rsidRPr="004C20B5" w:rsidRDefault="00E07871" w:rsidP="00E07871">
            <w:pPr>
              <w:jc w:val="both"/>
              <w:rPr>
                <w:rFonts w:ascii="Tahoma" w:hAnsi="Tahoma" w:cs="Tahoma"/>
                <w:sz w:val="16"/>
                <w:u w:val="single"/>
                <w:lang w:val="sr-Cyrl-BA"/>
              </w:rPr>
            </w:pPr>
            <w:r w:rsidRPr="004C20B5">
              <w:rPr>
                <w:rFonts w:ascii="Tahoma" w:hAnsi="Tahoma" w:cs="Tahoma"/>
                <w:sz w:val="16"/>
                <w:u w:val="single"/>
                <w:lang w:val="sr-Cyrl-BA"/>
              </w:rPr>
              <w:t>dragana.kunovac@rzs.rs.ba</w:t>
            </w:r>
          </w:p>
          <w:p w:rsidR="00E07871" w:rsidRPr="004C20B5" w:rsidRDefault="00E07871" w:rsidP="009E2A9A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</w:p>
          <w:p w:rsidR="00A44E14" w:rsidRPr="004C20B5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4C20B5">
              <w:rPr>
                <w:rFonts w:ascii="Tahoma" w:hAnsi="Tahoma" w:cs="Tahoma"/>
                <w:b/>
                <w:sz w:val="16"/>
                <w:lang w:val="sr-Cyrl-CS"/>
              </w:rPr>
              <w:t>Статистика рада</w:t>
            </w:r>
          </w:p>
          <w:p w:rsidR="00A44E14" w:rsidRPr="004C20B5" w:rsidRDefault="00A44E14" w:rsidP="00A44E14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4C20B5">
              <w:rPr>
                <w:rFonts w:ascii="Tahoma" w:hAnsi="Tahoma" w:cs="Tahoma"/>
                <w:sz w:val="16"/>
                <w:lang w:val="sr-Cyrl-BA"/>
              </w:rPr>
              <w:t>Биљана Глушац</w:t>
            </w:r>
          </w:p>
          <w:p w:rsidR="009E2A9A" w:rsidRPr="004C20B5" w:rsidRDefault="00E12459" w:rsidP="00A44E14">
            <w:pPr>
              <w:jc w:val="both"/>
              <w:rPr>
                <w:rFonts w:ascii="Tahoma" w:hAnsi="Tahoma" w:cs="Tahoma"/>
                <w:b/>
                <w:sz w:val="16"/>
              </w:rPr>
            </w:pPr>
            <w:hyperlink r:id="rId14" w:history="1">
              <w:r w:rsidR="007B6AC0" w:rsidRPr="004C20B5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biljana.glusac@rzs.rs.ba</w:t>
              </w:r>
            </w:hyperlink>
            <w:r w:rsidR="007B6AC0" w:rsidRPr="004C20B5">
              <w:rPr>
                <w:rFonts w:ascii="Tahoma" w:hAnsi="Tahoma" w:cs="Tahoma"/>
                <w:b/>
                <w:sz w:val="16"/>
              </w:rPr>
              <w:t xml:space="preserve"> </w:t>
            </w:r>
          </w:p>
          <w:p w:rsidR="009E2A9A" w:rsidRPr="004C20B5" w:rsidRDefault="009E2A9A" w:rsidP="00B41EF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20B5" w:rsidRPr="004C20B5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4C20B5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цијена </w:t>
            </w: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4C20B5">
              <w:rPr>
                <w:rFonts w:ascii="Tahoma" w:hAnsi="Tahoma" w:cs="Tahoma"/>
                <w:sz w:val="16"/>
                <w:lang w:val="sr-Cyrl-BA"/>
              </w:rPr>
              <w:t>Биљана Тешић</w:t>
            </w:r>
          </w:p>
          <w:p w:rsidR="009E2A9A" w:rsidRPr="00346BE9" w:rsidRDefault="00346BE9" w:rsidP="009E2A9A">
            <w:pPr>
              <w:jc w:val="both"/>
              <w:rPr>
                <w:rFonts w:ascii="Tahoma" w:hAnsi="Tahoma" w:cs="Tahoma"/>
                <w:sz w:val="16"/>
                <w:lang w:val="sr-Latn-CS"/>
              </w:rPr>
            </w:pPr>
            <w:hyperlink r:id="rId15" w:history="1">
              <w:r w:rsidRPr="00346BE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biljana.tesic@rzs.rs.ba</w:t>
              </w:r>
            </w:hyperlink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4C20B5">
              <w:rPr>
                <w:rFonts w:ascii="Tahoma" w:hAnsi="Tahoma" w:cs="Tahoma"/>
                <w:sz w:val="16"/>
                <w:lang w:val="sr-Cyrl-BA"/>
              </w:rPr>
              <w:t>Јасминка Милић</w:t>
            </w:r>
          </w:p>
          <w:p w:rsidR="009E2A9A" w:rsidRPr="004C20B5" w:rsidRDefault="00E12459" w:rsidP="009E2A9A">
            <w:pPr>
              <w:jc w:val="both"/>
              <w:rPr>
                <w:rFonts w:ascii="Tahoma" w:hAnsi="Tahoma" w:cs="Tahoma"/>
                <w:sz w:val="16"/>
                <w:lang w:val="bs-Cyrl-BA"/>
              </w:rPr>
            </w:pPr>
            <w:hyperlink r:id="rId16" w:history="1">
              <w:r w:rsidR="009E2A9A" w:rsidRPr="004C20B5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jasminka</w:t>
              </w:r>
              <w:r w:rsidR="009E2A9A" w:rsidRPr="004C20B5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9E2A9A" w:rsidRPr="004C20B5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milic</w:t>
              </w:r>
              <w:r w:rsidR="009E2A9A" w:rsidRPr="004C20B5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9E2A9A" w:rsidRPr="004C20B5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rzs</w:t>
              </w:r>
              <w:r w:rsidR="009E2A9A" w:rsidRPr="004C20B5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4C20B5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rs</w:t>
              </w:r>
              <w:r w:rsidR="009E2A9A" w:rsidRPr="004C20B5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4C20B5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ba</w:t>
              </w:r>
            </w:hyperlink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4C20B5" w:rsidTr="009E2A9A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4C20B5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индустрије и рударства </w:t>
            </w: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4C20B5">
              <w:rPr>
                <w:rFonts w:ascii="Tahoma" w:hAnsi="Tahoma" w:cs="Tahoma"/>
                <w:sz w:val="16"/>
                <w:lang w:val="sr-Cyrl-CS"/>
              </w:rPr>
              <w:t>Мирјана Бандур</w:t>
            </w:r>
          </w:p>
          <w:p w:rsidR="009E2A9A" w:rsidRPr="004C20B5" w:rsidRDefault="00E12459" w:rsidP="009E2A9A">
            <w:pPr>
              <w:jc w:val="both"/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7" w:history="1">
              <w:r w:rsidR="009E2A9A" w:rsidRPr="004C20B5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mirjana</w:t>
              </w:r>
              <w:r w:rsidR="009E2A9A" w:rsidRPr="004C20B5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9E2A9A" w:rsidRPr="004C20B5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bandur</w:t>
              </w:r>
              <w:r w:rsidR="009E2A9A" w:rsidRPr="004C20B5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9E2A9A" w:rsidRPr="004C20B5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9E2A9A" w:rsidRPr="004C20B5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9E2A9A" w:rsidRPr="004C20B5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9E2A9A" w:rsidRPr="004C20B5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proofErr w:type="spellStart"/>
              <w:r w:rsidR="009E2A9A" w:rsidRPr="004C20B5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  <w:r w:rsidR="009E2A9A" w:rsidRPr="004C20B5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4C20B5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  <w:r w:rsidRPr="004C20B5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спољне трговине </w:t>
            </w: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  <w:r w:rsidRPr="004C20B5">
              <w:rPr>
                <w:rFonts w:ascii="Tahoma" w:hAnsi="Tahoma" w:cs="Tahoma"/>
                <w:sz w:val="16"/>
                <w:lang w:val="sr-Cyrl-CS"/>
              </w:rPr>
              <w:t>мр Сања Стојчевић Увалић</w:t>
            </w:r>
          </w:p>
          <w:p w:rsidR="00A62FE1" w:rsidRPr="004C20B5" w:rsidRDefault="00E12459" w:rsidP="009E2A9A">
            <w:pPr>
              <w:jc w:val="both"/>
              <w:rPr>
                <w:lang w:val="sr-Cyrl-CS"/>
              </w:rPr>
            </w:pPr>
            <w:hyperlink r:id="rId18" w:history="1">
              <w:r w:rsidR="009E2A9A" w:rsidRPr="004C20B5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="009E2A9A" w:rsidRPr="004C20B5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4C20B5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="009E2A9A" w:rsidRPr="004C20B5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9E2A9A" w:rsidRPr="004C20B5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9E2A9A" w:rsidRPr="004C20B5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4C20B5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9E2A9A" w:rsidRPr="004C20B5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9E2A9A" w:rsidRPr="004C20B5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9E2A9A" w:rsidRPr="004C20B5" w:rsidRDefault="009E2A9A" w:rsidP="009E2A9A">
            <w:pPr>
              <w:jc w:val="both"/>
              <w:rPr>
                <w:lang w:val="sr-Cyrl-BA"/>
              </w:rPr>
            </w:pPr>
          </w:p>
          <w:p w:rsidR="009E2A9A" w:rsidRPr="004C20B5" w:rsidRDefault="009E2A9A" w:rsidP="009E2A9A">
            <w:pPr>
              <w:jc w:val="both"/>
              <w:rPr>
                <w:lang w:val="sr-Cyrl-BA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</w:tbl>
    <w:p w:rsidR="009E2A9A" w:rsidRPr="004C20B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9E2A9A" w:rsidRPr="004C20B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6"/>
      </w:tblGrid>
      <w:tr w:rsidR="004C20B5" w:rsidRPr="004C20B5" w:rsidTr="009E2A9A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4C20B5">
              <w:rPr>
                <w:rFonts w:ascii="Tahoma" w:hAnsi="Tahoma" w:cs="Tahoma"/>
                <w:b/>
                <w:lang w:val="sr-Cyrl-CS"/>
              </w:rPr>
              <w:t>ОБЈАШЊЕЊА ПОЈМОВА</w:t>
            </w:r>
          </w:p>
        </w:tc>
      </w:tr>
      <w:tr w:rsidR="009E2A9A" w:rsidRPr="004C20B5" w:rsidTr="009E2A9A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  <w:r w:rsidRPr="004C20B5">
              <w:rPr>
                <w:rFonts w:ascii="Tahoma" w:hAnsi="Tahoma" w:cs="Tahoma"/>
                <w:b/>
                <w:bCs/>
              </w:rPr>
              <w:sym w:font="Symbol" w:char="00C6"/>
            </w:r>
            <w:r w:rsidRPr="004C20B5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4C20B5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- просјек</w:t>
            </w:r>
          </w:p>
          <w:p w:rsidR="00D61322" w:rsidRPr="004C20B5" w:rsidRDefault="00D61322" w:rsidP="00D61322">
            <w:pPr>
              <w:rPr>
                <w:rFonts w:ascii="Tahoma" w:hAnsi="Tahoma" w:cs="Tahoma"/>
                <w:sz w:val="16"/>
                <w:szCs w:val="16"/>
                <w:lang w:val="sr-Cyrl-BA" w:eastAsia="sr-Latn-BA"/>
              </w:rPr>
            </w:pPr>
            <w:r w:rsidRPr="004C20B5">
              <w:rPr>
                <w:rFonts w:ascii="Tahoma" w:hAnsi="Tahoma" w:cs="Tahoma"/>
                <w:sz w:val="16"/>
                <w:szCs w:val="16"/>
                <w:lang w:val="sr-Cyrl-BA" w:eastAsia="sr-Latn-BA"/>
              </w:rPr>
              <w:t>¹</w:t>
            </w:r>
            <w:r w:rsidRPr="004C20B5">
              <w:rPr>
                <w:rFonts w:ascii="Tahoma" w:hAnsi="Tahoma" w:cs="Tahoma"/>
                <w:sz w:val="16"/>
                <w:szCs w:val="16"/>
                <w:lang w:eastAsia="sr-Latn-BA"/>
              </w:rPr>
              <w:t xml:space="preserve"> - п</w:t>
            </w:r>
            <w:r w:rsidRPr="004C20B5">
              <w:rPr>
                <w:rFonts w:ascii="Tahoma" w:hAnsi="Tahoma" w:cs="Tahoma"/>
                <w:sz w:val="16"/>
                <w:szCs w:val="16"/>
                <w:lang w:val="sr-Cyrl-BA" w:eastAsia="sr-Latn-BA"/>
              </w:rPr>
              <w:t>роцјена</w:t>
            </w: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4C20B5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4C20B5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4C20B5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4C20B5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4C20B5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4C20B5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F04A4B" w:rsidRPr="004C20B5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6980" w:rsidRPr="004C20B5" w:rsidRDefault="0010698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4C20B5" w:rsidRDefault="00E1245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 w:firstRow="1" w:lastRow="1" w:firstColumn="1" w:lastColumn="1" w:noHBand="0" w:noVBand="0"/>
      </w:tblPr>
      <w:tblGrid>
        <w:gridCol w:w="10348"/>
      </w:tblGrid>
      <w:tr w:rsidR="004C20B5" w:rsidRPr="004C20B5" w:rsidTr="009E2A9A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4C20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4C20B5" w:rsidTr="009E2A9A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4C20B5" w:rsidRDefault="009E2A9A" w:rsidP="009E2A9A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proofErr w:type="spellStart"/>
            <w:r w:rsidRPr="004C20B5">
              <w:rPr>
                <w:rFonts w:ascii="Tahoma" w:hAnsi="Tahoma" w:cs="Tahoma"/>
                <w:sz w:val="16"/>
                <w:lang w:val="sr-Cyrl-CS"/>
              </w:rPr>
              <w:t>Саопш</w:t>
            </w:r>
            <w:r w:rsidRPr="004C20B5">
              <w:rPr>
                <w:rFonts w:ascii="Tahoma" w:hAnsi="Tahoma" w:cs="Tahoma"/>
                <w:sz w:val="16"/>
              </w:rPr>
              <w:t>те</w:t>
            </w:r>
            <w:proofErr w:type="spellEnd"/>
            <w:r w:rsidRPr="004C20B5">
              <w:rPr>
                <w:rFonts w:ascii="Tahoma" w:hAnsi="Tahoma" w:cs="Tahoma"/>
                <w:sz w:val="16"/>
                <w:lang w:val="sr-Cyrl-CS"/>
              </w:rPr>
              <w:t>њ</w:t>
            </w:r>
            <w:r w:rsidRPr="004C20B5">
              <w:rPr>
                <w:rFonts w:ascii="Tahoma" w:hAnsi="Tahoma" w:cs="Tahoma"/>
                <w:sz w:val="16"/>
              </w:rPr>
              <w:t xml:space="preserve">е </w:t>
            </w:r>
            <w:proofErr w:type="spellStart"/>
            <w:r w:rsidRPr="004C20B5">
              <w:rPr>
                <w:rFonts w:ascii="Tahoma" w:hAnsi="Tahoma" w:cs="Tahoma"/>
                <w:sz w:val="16"/>
                <w:lang w:val="sr-Cyrl-BA"/>
              </w:rPr>
              <w:t>припремило</w:t>
            </w:r>
            <w:proofErr w:type="spellEnd"/>
            <w:r w:rsidRPr="004C20B5"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 w:rsidRPr="004C20B5">
              <w:rPr>
                <w:rFonts w:ascii="Tahoma" w:hAnsi="Tahoma" w:cs="Tahoma"/>
                <w:sz w:val="16"/>
                <w:lang w:val="sr-Cyrl-CS"/>
              </w:rPr>
              <w:t>одјељење</w:t>
            </w:r>
            <w:proofErr w:type="spellEnd"/>
            <w:r w:rsidRPr="004C20B5">
              <w:rPr>
                <w:rFonts w:ascii="Tahoma" w:hAnsi="Tahoma" w:cs="Tahoma"/>
                <w:sz w:val="16"/>
                <w:lang w:val="sr-Cyrl-CS"/>
              </w:rPr>
              <w:t xml:space="preserve"> публикација</w:t>
            </w:r>
          </w:p>
        </w:tc>
      </w:tr>
      <w:tr w:rsidR="004C20B5" w:rsidRPr="004C20B5" w:rsidTr="009E2A9A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4C20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4C20B5">
              <w:rPr>
                <w:rFonts w:ascii="Tahoma" w:hAnsi="Tahoma" w:cs="Tahoma"/>
                <w:sz w:val="16"/>
                <w:lang w:val="ru-RU"/>
              </w:rPr>
              <w:t>Владан Сибиновић, начелник одјељења</w:t>
            </w:r>
          </w:p>
          <w:p w:rsidR="009E2A9A" w:rsidRPr="004C20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4C20B5">
              <w:rPr>
                <w:rFonts w:ascii="Tahoma" w:hAnsi="Tahoma" w:cs="Tahoma"/>
                <w:sz w:val="16"/>
                <w:lang w:val="ru-RU"/>
              </w:rPr>
              <w:t>Издаје Републички завод за статистику,</w:t>
            </w:r>
          </w:p>
          <w:p w:rsidR="009E2A9A" w:rsidRPr="004C20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4C20B5">
              <w:rPr>
                <w:rFonts w:ascii="Tahoma" w:hAnsi="Tahoma" w:cs="Tahoma"/>
                <w:sz w:val="16"/>
                <w:lang w:val="sr-Cyrl-CS"/>
              </w:rPr>
              <w:t xml:space="preserve">Република Српска, </w:t>
            </w:r>
            <w:r w:rsidRPr="004C20B5">
              <w:rPr>
                <w:rFonts w:ascii="Tahoma" w:hAnsi="Tahoma" w:cs="Tahoma"/>
                <w:sz w:val="16"/>
                <w:lang w:val="ru-RU"/>
              </w:rPr>
              <w:t>Бања Лука, Вељка Млађеновића 12д</w:t>
            </w:r>
          </w:p>
          <w:p w:rsidR="009E2A9A" w:rsidRPr="004C20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 w:rsidRPr="004C20B5">
              <w:rPr>
                <w:rFonts w:ascii="Tahoma" w:hAnsi="Tahoma" w:cs="Tahoma"/>
                <w:sz w:val="16"/>
                <w:lang w:val="sr-Cyrl-CS"/>
              </w:rPr>
              <w:t>Др Радмила Чичковић, д</w:t>
            </w:r>
            <w:r w:rsidRPr="004C20B5">
              <w:rPr>
                <w:rFonts w:ascii="Tahoma" w:hAnsi="Tahoma" w:cs="Tahoma"/>
                <w:sz w:val="16"/>
                <w:lang w:val="ru-RU"/>
              </w:rPr>
              <w:t>иректор</w:t>
            </w:r>
            <w:r w:rsidRPr="004C20B5">
              <w:rPr>
                <w:rFonts w:ascii="Tahoma" w:hAnsi="Tahoma" w:cs="Tahoma"/>
                <w:sz w:val="16"/>
                <w:lang w:val="sr-Cyrl-BA"/>
              </w:rPr>
              <w:t xml:space="preserve"> Завода</w:t>
            </w:r>
          </w:p>
          <w:p w:rsidR="009E2A9A" w:rsidRPr="004C20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4C20B5">
              <w:rPr>
                <w:rFonts w:ascii="Tahoma" w:hAnsi="Tahoma" w:cs="Tahoma"/>
                <w:sz w:val="16"/>
                <w:lang w:val="sr-Cyrl-CS"/>
              </w:rPr>
              <w:t xml:space="preserve">Саопштење је објављено на Интернету, на адреси: </w:t>
            </w:r>
            <w:r w:rsidRPr="004C20B5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Pr="004C20B5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4C20B5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proofErr w:type="spellEnd"/>
            <w:r w:rsidRPr="004C20B5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4C20B5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proofErr w:type="spellEnd"/>
            <w:r w:rsidRPr="004C20B5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4C20B5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  <w:proofErr w:type="spellEnd"/>
          </w:p>
          <w:p w:rsidR="009E2A9A" w:rsidRPr="004C20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4C20B5">
              <w:rPr>
                <w:rFonts w:ascii="Tahoma" w:hAnsi="Tahoma" w:cs="Tahoma"/>
                <w:sz w:val="16"/>
                <w:lang w:val="ru-RU"/>
              </w:rPr>
              <w:t>тел. +387 51 </w:t>
            </w:r>
            <w:r w:rsidRPr="004C20B5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Pr="004C20B5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Pr="004C20B5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Pr="004C20B5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4C20B5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Pr="004C20B5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19" w:history="1">
              <w:r w:rsidRPr="004C20B5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Pr="004C20B5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Pr="004C20B5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Pr="004C20B5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4C20B5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Pr="004C20B5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4C20B5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9E2A9A" w:rsidRPr="004C20B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4C20B5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 w:rsidRPr="004C20B5">
              <w:rPr>
                <w:rFonts w:ascii="Tahoma" w:hAnsi="Tahoma" w:cs="Tahoma"/>
                <w:b/>
                <w:bCs/>
                <w:sz w:val="16"/>
                <w:lang w:val="ru-RU"/>
              </w:rPr>
              <w:t>Приликом кориш</w:t>
            </w:r>
            <w:r w:rsidRPr="004C20B5">
              <w:rPr>
                <w:rFonts w:ascii="Tahoma" w:hAnsi="Tahoma" w:cs="Tahoma"/>
                <w:b/>
                <w:bCs/>
                <w:sz w:val="16"/>
                <w:lang w:val="sr-Cyrl-CS"/>
              </w:rPr>
              <w:t>ћ</w:t>
            </w:r>
            <w:r w:rsidRPr="004C20B5">
              <w:rPr>
                <w:rFonts w:ascii="Tahoma" w:hAnsi="Tahoma" w:cs="Tahoma"/>
                <w:b/>
                <w:bCs/>
                <w:sz w:val="16"/>
                <w:lang w:val="ru-RU"/>
              </w:rPr>
              <w:t>ења података обавезно навести извор</w:t>
            </w:r>
          </w:p>
        </w:tc>
      </w:tr>
    </w:tbl>
    <w:p w:rsidR="009E2A9A" w:rsidRPr="004C20B5" w:rsidRDefault="00E12459" w:rsidP="009E2A9A">
      <w:pPr>
        <w:rPr>
          <w:rFonts w:ascii="Tahoma" w:hAnsi="Tahoma" w:cs="Tahoma"/>
          <w:lang w:val="sr-Cyrl-BA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Pr="004C20B5" w:rsidRDefault="009E2A9A" w:rsidP="009E2A9A">
      <w:pPr>
        <w:rPr>
          <w:rFonts w:ascii="Tahoma" w:hAnsi="Tahoma" w:cs="Tahoma"/>
          <w:lang w:val="sr-Cyrl-CS"/>
        </w:rPr>
      </w:pPr>
    </w:p>
    <w:p w:rsidR="009E2A9A" w:rsidRPr="004C20B5" w:rsidRDefault="009E2A9A" w:rsidP="009E2A9A">
      <w:pPr>
        <w:rPr>
          <w:rFonts w:ascii="Tahoma" w:hAnsi="Tahoma" w:cs="Tahoma"/>
          <w:lang w:val="sr-Latn-CS"/>
        </w:rPr>
      </w:pPr>
    </w:p>
    <w:sectPr w:rsidR="009E2A9A" w:rsidRPr="004C20B5" w:rsidSect="0076768F">
      <w:headerReference w:type="default" r:id="rId20"/>
      <w:footerReference w:type="default" r:id="rId21"/>
      <w:footerReference w:type="first" r:id="rId22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63F" w:rsidRDefault="002C763F">
      <w:r>
        <w:separator/>
      </w:r>
    </w:p>
  </w:endnote>
  <w:endnote w:type="continuationSeparator" w:id="0">
    <w:p w:rsidR="002C763F" w:rsidRDefault="002C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63F" w:rsidRDefault="00E12459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2C763F" w:rsidRPr="00175687" w:rsidRDefault="00992883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2C763F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E12459">
                    <w:rPr>
                      <w:rFonts w:ascii="Tahoma" w:hAnsi="Tahoma" w:cs="Tahoma"/>
                      <w:noProof/>
                      <w:color w:val="FFFFFF"/>
                    </w:rPr>
                    <w:t>6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63F" w:rsidRDefault="00E12459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2C763F" w:rsidRPr="00175687" w:rsidRDefault="00992883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2C763F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DA4D25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63F" w:rsidRDefault="002C763F">
      <w:r>
        <w:separator/>
      </w:r>
    </w:p>
  </w:footnote>
  <w:footnote w:type="continuationSeparator" w:id="0">
    <w:p w:rsidR="002C763F" w:rsidRDefault="002C7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2C763F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2C763F" w:rsidRDefault="002C763F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Републички завод за статистику</w:t>
          </w:r>
        </w:p>
        <w:p w:rsidR="002C763F" w:rsidRPr="00460A5B" w:rsidRDefault="002C763F" w:rsidP="00E34FA2">
          <w:pPr>
            <w:pStyle w:val="Header"/>
            <w:rPr>
              <w:color w:val="FFFFFF"/>
              <w:lang w:val="ru-RU"/>
            </w:rPr>
          </w:pPr>
          <w:r w:rsidRPr="002B0900">
            <w:rPr>
              <w:rFonts w:ascii="Tahoma" w:hAnsi="Tahoma" w:cs="Tahoma"/>
              <w:b/>
              <w:color w:val="FFFFFF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2C763F" w:rsidRPr="005D5311" w:rsidRDefault="002C763F" w:rsidP="008809BE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>22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>. јануар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2014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CS"/>
            </w:rPr>
            <w:t>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14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2C763F" w:rsidRDefault="00E12459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C36"/>
    <w:rsid w:val="00003DB0"/>
    <w:rsid w:val="0000448E"/>
    <w:rsid w:val="00004492"/>
    <w:rsid w:val="0000602C"/>
    <w:rsid w:val="00006133"/>
    <w:rsid w:val="0000686C"/>
    <w:rsid w:val="000068FA"/>
    <w:rsid w:val="0000692F"/>
    <w:rsid w:val="00006A69"/>
    <w:rsid w:val="00006F97"/>
    <w:rsid w:val="00007602"/>
    <w:rsid w:val="0000773B"/>
    <w:rsid w:val="00007BAD"/>
    <w:rsid w:val="00007CC8"/>
    <w:rsid w:val="00007DDC"/>
    <w:rsid w:val="00010078"/>
    <w:rsid w:val="00010581"/>
    <w:rsid w:val="0001097F"/>
    <w:rsid w:val="000110A0"/>
    <w:rsid w:val="00013C1D"/>
    <w:rsid w:val="00016342"/>
    <w:rsid w:val="00016ABE"/>
    <w:rsid w:val="00016B4C"/>
    <w:rsid w:val="00017392"/>
    <w:rsid w:val="00017432"/>
    <w:rsid w:val="00017E51"/>
    <w:rsid w:val="00017F05"/>
    <w:rsid w:val="0002049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7FB"/>
    <w:rsid w:val="00032858"/>
    <w:rsid w:val="000328B8"/>
    <w:rsid w:val="00032F8D"/>
    <w:rsid w:val="000337C4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86C"/>
    <w:rsid w:val="00040A66"/>
    <w:rsid w:val="00040D97"/>
    <w:rsid w:val="000416CE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5064"/>
    <w:rsid w:val="00045665"/>
    <w:rsid w:val="00045BC2"/>
    <w:rsid w:val="0004709E"/>
    <w:rsid w:val="0004724E"/>
    <w:rsid w:val="00047312"/>
    <w:rsid w:val="00050308"/>
    <w:rsid w:val="00050450"/>
    <w:rsid w:val="00050457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CE7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75F"/>
    <w:rsid w:val="0006287B"/>
    <w:rsid w:val="000631AE"/>
    <w:rsid w:val="0006323A"/>
    <w:rsid w:val="000636A7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70140"/>
    <w:rsid w:val="00070149"/>
    <w:rsid w:val="00072832"/>
    <w:rsid w:val="000728BB"/>
    <w:rsid w:val="0007308C"/>
    <w:rsid w:val="0007340D"/>
    <w:rsid w:val="00073AB3"/>
    <w:rsid w:val="00073DC1"/>
    <w:rsid w:val="00074A77"/>
    <w:rsid w:val="00075147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C41"/>
    <w:rsid w:val="00082D67"/>
    <w:rsid w:val="00082FC9"/>
    <w:rsid w:val="000831D0"/>
    <w:rsid w:val="00083276"/>
    <w:rsid w:val="00083569"/>
    <w:rsid w:val="00083B51"/>
    <w:rsid w:val="000843D4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132"/>
    <w:rsid w:val="0009552F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9E3"/>
    <w:rsid w:val="00097E2F"/>
    <w:rsid w:val="00097EA2"/>
    <w:rsid w:val="00097EF8"/>
    <w:rsid w:val="000A04DF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E52"/>
    <w:rsid w:val="000C4147"/>
    <w:rsid w:val="000C478D"/>
    <w:rsid w:val="000C4E02"/>
    <w:rsid w:val="000C51F4"/>
    <w:rsid w:val="000C6A1A"/>
    <w:rsid w:val="000C6B72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738"/>
    <w:rsid w:val="000D7FBE"/>
    <w:rsid w:val="000E0B81"/>
    <w:rsid w:val="000E0CC6"/>
    <w:rsid w:val="000E0CF7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F4D"/>
    <w:rsid w:val="000E53BA"/>
    <w:rsid w:val="000E54E7"/>
    <w:rsid w:val="000E5D2E"/>
    <w:rsid w:val="000E6068"/>
    <w:rsid w:val="000E660D"/>
    <w:rsid w:val="000E7180"/>
    <w:rsid w:val="000E720C"/>
    <w:rsid w:val="000E7ABD"/>
    <w:rsid w:val="000E7C83"/>
    <w:rsid w:val="000E7D56"/>
    <w:rsid w:val="000E7FE3"/>
    <w:rsid w:val="000F0E12"/>
    <w:rsid w:val="000F0E3C"/>
    <w:rsid w:val="000F0E43"/>
    <w:rsid w:val="000F0FB0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0F7922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828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4D02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4E59"/>
    <w:rsid w:val="001655F9"/>
    <w:rsid w:val="0016574C"/>
    <w:rsid w:val="001658E6"/>
    <w:rsid w:val="001658F6"/>
    <w:rsid w:val="00165B0F"/>
    <w:rsid w:val="00165FE9"/>
    <w:rsid w:val="001664E5"/>
    <w:rsid w:val="00166C85"/>
    <w:rsid w:val="00167333"/>
    <w:rsid w:val="001700D8"/>
    <w:rsid w:val="001702DD"/>
    <w:rsid w:val="001704AA"/>
    <w:rsid w:val="0017077B"/>
    <w:rsid w:val="00171B86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D8D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BAE"/>
    <w:rsid w:val="00184CE0"/>
    <w:rsid w:val="00185169"/>
    <w:rsid w:val="0018539C"/>
    <w:rsid w:val="00186821"/>
    <w:rsid w:val="001868B0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A36"/>
    <w:rsid w:val="00191C2B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9B2"/>
    <w:rsid w:val="001A3CFA"/>
    <w:rsid w:val="001A3F95"/>
    <w:rsid w:val="001A44D2"/>
    <w:rsid w:val="001A4B3B"/>
    <w:rsid w:val="001A4DFA"/>
    <w:rsid w:val="001A514E"/>
    <w:rsid w:val="001A5AF9"/>
    <w:rsid w:val="001A6249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478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6C4"/>
    <w:rsid w:val="001D6B60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5630"/>
    <w:rsid w:val="001F59BE"/>
    <w:rsid w:val="001F610A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11D5"/>
    <w:rsid w:val="0021128A"/>
    <w:rsid w:val="002115D7"/>
    <w:rsid w:val="00211CC7"/>
    <w:rsid w:val="00211E80"/>
    <w:rsid w:val="00212742"/>
    <w:rsid w:val="00212852"/>
    <w:rsid w:val="002128AE"/>
    <w:rsid w:val="00213429"/>
    <w:rsid w:val="002138CB"/>
    <w:rsid w:val="00213B31"/>
    <w:rsid w:val="0021419D"/>
    <w:rsid w:val="00214204"/>
    <w:rsid w:val="0021483B"/>
    <w:rsid w:val="00214990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634"/>
    <w:rsid w:val="002345C3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7A5"/>
    <w:rsid w:val="0024115F"/>
    <w:rsid w:val="00241A56"/>
    <w:rsid w:val="00241AB2"/>
    <w:rsid w:val="00241ABD"/>
    <w:rsid w:val="00241B64"/>
    <w:rsid w:val="00241CAE"/>
    <w:rsid w:val="00242008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EBE"/>
    <w:rsid w:val="0025403F"/>
    <w:rsid w:val="00254312"/>
    <w:rsid w:val="0025537B"/>
    <w:rsid w:val="00255416"/>
    <w:rsid w:val="00255C36"/>
    <w:rsid w:val="00255F05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3228"/>
    <w:rsid w:val="0026340B"/>
    <w:rsid w:val="0026343A"/>
    <w:rsid w:val="002636AD"/>
    <w:rsid w:val="00263A1B"/>
    <w:rsid w:val="00264012"/>
    <w:rsid w:val="00264091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0850"/>
    <w:rsid w:val="0027151F"/>
    <w:rsid w:val="00271A5A"/>
    <w:rsid w:val="0027269C"/>
    <w:rsid w:val="00272A1A"/>
    <w:rsid w:val="00272E9A"/>
    <w:rsid w:val="00272EFB"/>
    <w:rsid w:val="00272FE5"/>
    <w:rsid w:val="0027420E"/>
    <w:rsid w:val="00274C2B"/>
    <w:rsid w:val="00274E67"/>
    <w:rsid w:val="00274ED4"/>
    <w:rsid w:val="00274FC3"/>
    <w:rsid w:val="0027513C"/>
    <w:rsid w:val="00275455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C81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677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AA5"/>
    <w:rsid w:val="002D3B87"/>
    <w:rsid w:val="002D3C28"/>
    <w:rsid w:val="002D3D1C"/>
    <w:rsid w:val="002D4997"/>
    <w:rsid w:val="002D5374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518"/>
    <w:rsid w:val="002D782E"/>
    <w:rsid w:val="002D7F12"/>
    <w:rsid w:val="002D7F22"/>
    <w:rsid w:val="002E0039"/>
    <w:rsid w:val="002E0153"/>
    <w:rsid w:val="002E04AD"/>
    <w:rsid w:val="002E0A57"/>
    <w:rsid w:val="002E0ED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C33"/>
    <w:rsid w:val="002E43B3"/>
    <w:rsid w:val="002E45EC"/>
    <w:rsid w:val="002E47F9"/>
    <w:rsid w:val="002E4F6A"/>
    <w:rsid w:val="002E5431"/>
    <w:rsid w:val="002E58CD"/>
    <w:rsid w:val="002E5B75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305"/>
    <w:rsid w:val="002F25BE"/>
    <w:rsid w:val="002F25E1"/>
    <w:rsid w:val="002F289C"/>
    <w:rsid w:val="002F2DAB"/>
    <w:rsid w:val="002F36A8"/>
    <w:rsid w:val="002F390E"/>
    <w:rsid w:val="002F4336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4C3"/>
    <w:rsid w:val="0032196C"/>
    <w:rsid w:val="00321BF0"/>
    <w:rsid w:val="00321F2A"/>
    <w:rsid w:val="003226DE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6011"/>
    <w:rsid w:val="00326CDA"/>
    <w:rsid w:val="00326D60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E26"/>
    <w:rsid w:val="00346BE9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41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4EAA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2E"/>
    <w:rsid w:val="003670D6"/>
    <w:rsid w:val="0036725D"/>
    <w:rsid w:val="003705CD"/>
    <w:rsid w:val="00370B9E"/>
    <w:rsid w:val="00370DD0"/>
    <w:rsid w:val="00371660"/>
    <w:rsid w:val="00371B2C"/>
    <w:rsid w:val="003722ED"/>
    <w:rsid w:val="003723D8"/>
    <w:rsid w:val="0037247E"/>
    <w:rsid w:val="00373311"/>
    <w:rsid w:val="003736D2"/>
    <w:rsid w:val="00373D2D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73A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72B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EF4"/>
    <w:rsid w:val="003A3040"/>
    <w:rsid w:val="003A30D1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F53"/>
    <w:rsid w:val="003B71D7"/>
    <w:rsid w:val="003B74FC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9F3"/>
    <w:rsid w:val="003C4748"/>
    <w:rsid w:val="003C50E5"/>
    <w:rsid w:val="003C5E2C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306"/>
    <w:rsid w:val="003D1FC7"/>
    <w:rsid w:val="003D2083"/>
    <w:rsid w:val="003D221C"/>
    <w:rsid w:val="003D2D32"/>
    <w:rsid w:val="003D2E84"/>
    <w:rsid w:val="003D35F2"/>
    <w:rsid w:val="003D384E"/>
    <w:rsid w:val="003D38C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C76"/>
    <w:rsid w:val="003D6043"/>
    <w:rsid w:val="003D6262"/>
    <w:rsid w:val="003D6655"/>
    <w:rsid w:val="003D7DF4"/>
    <w:rsid w:val="003E01D2"/>
    <w:rsid w:val="003E03A1"/>
    <w:rsid w:val="003E0409"/>
    <w:rsid w:val="003E09E8"/>
    <w:rsid w:val="003E0BC7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4E1"/>
    <w:rsid w:val="003F1C1E"/>
    <w:rsid w:val="003F2626"/>
    <w:rsid w:val="003F28F6"/>
    <w:rsid w:val="003F3434"/>
    <w:rsid w:val="003F3D3C"/>
    <w:rsid w:val="003F4296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A61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1B9"/>
    <w:rsid w:val="004552DC"/>
    <w:rsid w:val="0045570F"/>
    <w:rsid w:val="00455B31"/>
    <w:rsid w:val="00455DB5"/>
    <w:rsid w:val="00456B3F"/>
    <w:rsid w:val="00457173"/>
    <w:rsid w:val="00457CA3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7E87"/>
    <w:rsid w:val="004A7EAC"/>
    <w:rsid w:val="004B06A2"/>
    <w:rsid w:val="004B0748"/>
    <w:rsid w:val="004B0B25"/>
    <w:rsid w:val="004B0BF9"/>
    <w:rsid w:val="004B1A8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42C"/>
    <w:rsid w:val="004B65B0"/>
    <w:rsid w:val="004B6832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0B5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795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29A4"/>
    <w:rsid w:val="004E3444"/>
    <w:rsid w:val="004E3C07"/>
    <w:rsid w:val="004E3C09"/>
    <w:rsid w:val="004E3DAF"/>
    <w:rsid w:val="004E4013"/>
    <w:rsid w:val="004E4809"/>
    <w:rsid w:val="004E4A1F"/>
    <w:rsid w:val="004E5C88"/>
    <w:rsid w:val="004E623D"/>
    <w:rsid w:val="004E639B"/>
    <w:rsid w:val="004E69CD"/>
    <w:rsid w:val="004E6C1E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4D99"/>
    <w:rsid w:val="00515A72"/>
    <w:rsid w:val="00515B71"/>
    <w:rsid w:val="00516328"/>
    <w:rsid w:val="00516766"/>
    <w:rsid w:val="00516FEA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591"/>
    <w:rsid w:val="0054179E"/>
    <w:rsid w:val="00541A13"/>
    <w:rsid w:val="00541D04"/>
    <w:rsid w:val="00541D29"/>
    <w:rsid w:val="00541E8A"/>
    <w:rsid w:val="0054214F"/>
    <w:rsid w:val="005424F4"/>
    <w:rsid w:val="005429C0"/>
    <w:rsid w:val="00542A21"/>
    <w:rsid w:val="00542C96"/>
    <w:rsid w:val="00542CD5"/>
    <w:rsid w:val="00542D7B"/>
    <w:rsid w:val="0054311F"/>
    <w:rsid w:val="0054315B"/>
    <w:rsid w:val="00543397"/>
    <w:rsid w:val="00543645"/>
    <w:rsid w:val="00543DB1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5FA"/>
    <w:rsid w:val="00566911"/>
    <w:rsid w:val="00566CBF"/>
    <w:rsid w:val="005676A0"/>
    <w:rsid w:val="005678C0"/>
    <w:rsid w:val="00567C84"/>
    <w:rsid w:val="00570120"/>
    <w:rsid w:val="0057089F"/>
    <w:rsid w:val="005709A0"/>
    <w:rsid w:val="00570C88"/>
    <w:rsid w:val="0057142A"/>
    <w:rsid w:val="00571759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A5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557D"/>
    <w:rsid w:val="005855FA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FC"/>
    <w:rsid w:val="005B6F25"/>
    <w:rsid w:val="005B76AC"/>
    <w:rsid w:val="005B7860"/>
    <w:rsid w:val="005B7E64"/>
    <w:rsid w:val="005C0430"/>
    <w:rsid w:val="005C092E"/>
    <w:rsid w:val="005C0B77"/>
    <w:rsid w:val="005C0FD7"/>
    <w:rsid w:val="005C12D7"/>
    <w:rsid w:val="005C196F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127"/>
    <w:rsid w:val="005D321D"/>
    <w:rsid w:val="005D3857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C12"/>
    <w:rsid w:val="00605ED3"/>
    <w:rsid w:val="00605FE5"/>
    <w:rsid w:val="00606313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6CA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2E8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A22"/>
    <w:rsid w:val="00634D14"/>
    <w:rsid w:val="00634EEF"/>
    <w:rsid w:val="00635246"/>
    <w:rsid w:val="006352A8"/>
    <w:rsid w:val="0063655A"/>
    <w:rsid w:val="0063688F"/>
    <w:rsid w:val="006372DC"/>
    <w:rsid w:val="00637DA2"/>
    <w:rsid w:val="00640B02"/>
    <w:rsid w:val="00640D78"/>
    <w:rsid w:val="006411A4"/>
    <w:rsid w:val="00641561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8ED"/>
    <w:rsid w:val="0064732A"/>
    <w:rsid w:val="00647A25"/>
    <w:rsid w:val="0065039F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A00"/>
    <w:rsid w:val="00660A85"/>
    <w:rsid w:val="00660DC6"/>
    <w:rsid w:val="00661850"/>
    <w:rsid w:val="00662052"/>
    <w:rsid w:val="00662279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B94"/>
    <w:rsid w:val="00683CE3"/>
    <w:rsid w:val="006840D4"/>
    <w:rsid w:val="0068468C"/>
    <w:rsid w:val="00684A69"/>
    <w:rsid w:val="00684D20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9F0"/>
    <w:rsid w:val="006A7A27"/>
    <w:rsid w:val="006A7F32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A69"/>
    <w:rsid w:val="0070735C"/>
    <w:rsid w:val="0070737A"/>
    <w:rsid w:val="007073D9"/>
    <w:rsid w:val="007100AF"/>
    <w:rsid w:val="0071011D"/>
    <w:rsid w:val="007107E0"/>
    <w:rsid w:val="007108E1"/>
    <w:rsid w:val="00710A63"/>
    <w:rsid w:val="00711172"/>
    <w:rsid w:val="00711B00"/>
    <w:rsid w:val="00711D85"/>
    <w:rsid w:val="007120CF"/>
    <w:rsid w:val="0071221A"/>
    <w:rsid w:val="007131A6"/>
    <w:rsid w:val="0071323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6088"/>
    <w:rsid w:val="00726943"/>
    <w:rsid w:val="00726D0C"/>
    <w:rsid w:val="00727AFF"/>
    <w:rsid w:val="00727E06"/>
    <w:rsid w:val="0073087D"/>
    <w:rsid w:val="00730CA7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658"/>
    <w:rsid w:val="0074280D"/>
    <w:rsid w:val="00742DE5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D76"/>
    <w:rsid w:val="00747A05"/>
    <w:rsid w:val="00750157"/>
    <w:rsid w:val="00750A09"/>
    <w:rsid w:val="00750FF7"/>
    <w:rsid w:val="007512AD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FF3"/>
    <w:rsid w:val="007629D9"/>
    <w:rsid w:val="00764128"/>
    <w:rsid w:val="00764307"/>
    <w:rsid w:val="00764767"/>
    <w:rsid w:val="00765234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6322"/>
    <w:rsid w:val="007766BF"/>
    <w:rsid w:val="007769D2"/>
    <w:rsid w:val="00776BA0"/>
    <w:rsid w:val="00776C86"/>
    <w:rsid w:val="00776E6F"/>
    <w:rsid w:val="00776EBD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60CB"/>
    <w:rsid w:val="007A61EB"/>
    <w:rsid w:val="007A6675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B6AC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57BC"/>
    <w:rsid w:val="007C61BD"/>
    <w:rsid w:val="007C6377"/>
    <w:rsid w:val="007C6929"/>
    <w:rsid w:val="007C6C1C"/>
    <w:rsid w:val="007C6E82"/>
    <w:rsid w:val="007C7305"/>
    <w:rsid w:val="007C78CC"/>
    <w:rsid w:val="007C79B5"/>
    <w:rsid w:val="007C7AC2"/>
    <w:rsid w:val="007C7C0E"/>
    <w:rsid w:val="007C7ECD"/>
    <w:rsid w:val="007C7ED9"/>
    <w:rsid w:val="007C7EE8"/>
    <w:rsid w:val="007D1564"/>
    <w:rsid w:val="007D16CC"/>
    <w:rsid w:val="007D1A13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B44"/>
    <w:rsid w:val="007D7033"/>
    <w:rsid w:val="007D7789"/>
    <w:rsid w:val="007D799B"/>
    <w:rsid w:val="007E01DB"/>
    <w:rsid w:val="007E0910"/>
    <w:rsid w:val="007E0C0D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F0D"/>
    <w:rsid w:val="007E4F1E"/>
    <w:rsid w:val="007E52D6"/>
    <w:rsid w:val="007E540F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559"/>
    <w:rsid w:val="007F3A74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093"/>
    <w:rsid w:val="007F632D"/>
    <w:rsid w:val="007F642E"/>
    <w:rsid w:val="007F675F"/>
    <w:rsid w:val="007F6DA0"/>
    <w:rsid w:val="007F754F"/>
    <w:rsid w:val="007F76E3"/>
    <w:rsid w:val="0080016A"/>
    <w:rsid w:val="00800457"/>
    <w:rsid w:val="0080066C"/>
    <w:rsid w:val="00801247"/>
    <w:rsid w:val="008013AF"/>
    <w:rsid w:val="0080163E"/>
    <w:rsid w:val="00801DEE"/>
    <w:rsid w:val="00801E8C"/>
    <w:rsid w:val="00802368"/>
    <w:rsid w:val="008024E0"/>
    <w:rsid w:val="008026FD"/>
    <w:rsid w:val="00802779"/>
    <w:rsid w:val="008028A8"/>
    <w:rsid w:val="00802CBB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6C0"/>
    <w:rsid w:val="008066F8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D3F"/>
    <w:rsid w:val="00815E0B"/>
    <w:rsid w:val="00815FDB"/>
    <w:rsid w:val="00816080"/>
    <w:rsid w:val="00816567"/>
    <w:rsid w:val="008168C7"/>
    <w:rsid w:val="00816AE6"/>
    <w:rsid w:val="00816E12"/>
    <w:rsid w:val="008179B6"/>
    <w:rsid w:val="00817C4A"/>
    <w:rsid w:val="00820340"/>
    <w:rsid w:val="00821345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667"/>
    <w:rsid w:val="008256BC"/>
    <w:rsid w:val="0082588D"/>
    <w:rsid w:val="00825D8E"/>
    <w:rsid w:val="0082638C"/>
    <w:rsid w:val="00826576"/>
    <w:rsid w:val="0082677E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E67"/>
    <w:rsid w:val="0087350E"/>
    <w:rsid w:val="00873A3D"/>
    <w:rsid w:val="008740A4"/>
    <w:rsid w:val="0087453E"/>
    <w:rsid w:val="00874543"/>
    <w:rsid w:val="00875576"/>
    <w:rsid w:val="00876C49"/>
    <w:rsid w:val="00876EE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2114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5368"/>
    <w:rsid w:val="008A5563"/>
    <w:rsid w:val="008A586C"/>
    <w:rsid w:val="008A5D98"/>
    <w:rsid w:val="008A7375"/>
    <w:rsid w:val="008A74FC"/>
    <w:rsid w:val="008A7ABC"/>
    <w:rsid w:val="008B06BA"/>
    <w:rsid w:val="008B075A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5264"/>
    <w:rsid w:val="008D582E"/>
    <w:rsid w:val="008D5A5B"/>
    <w:rsid w:val="008D5F68"/>
    <w:rsid w:val="008D5FEB"/>
    <w:rsid w:val="008D63B6"/>
    <w:rsid w:val="008D640C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5241"/>
    <w:rsid w:val="008F6275"/>
    <w:rsid w:val="008F6757"/>
    <w:rsid w:val="008F6BAA"/>
    <w:rsid w:val="008F6C91"/>
    <w:rsid w:val="008F77F6"/>
    <w:rsid w:val="009000EB"/>
    <w:rsid w:val="00901240"/>
    <w:rsid w:val="009023F5"/>
    <w:rsid w:val="00902D6C"/>
    <w:rsid w:val="00903136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8F4"/>
    <w:rsid w:val="009069D9"/>
    <w:rsid w:val="00906A5F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862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C3F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059"/>
    <w:rsid w:val="009340C7"/>
    <w:rsid w:val="00934BBD"/>
    <w:rsid w:val="00935B4E"/>
    <w:rsid w:val="00936223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50F"/>
    <w:rsid w:val="009435F1"/>
    <w:rsid w:val="00943AAC"/>
    <w:rsid w:val="00943D9D"/>
    <w:rsid w:val="009440D5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0C8"/>
    <w:rsid w:val="0098264C"/>
    <w:rsid w:val="009828A8"/>
    <w:rsid w:val="00982DAB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2413"/>
    <w:rsid w:val="0099264E"/>
    <w:rsid w:val="00992883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7E7"/>
    <w:rsid w:val="009B20DA"/>
    <w:rsid w:val="009B268E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5639"/>
    <w:rsid w:val="009B591E"/>
    <w:rsid w:val="009B5CEE"/>
    <w:rsid w:val="009B5D33"/>
    <w:rsid w:val="009B5D97"/>
    <w:rsid w:val="009B5F5D"/>
    <w:rsid w:val="009B64C3"/>
    <w:rsid w:val="009B6BFF"/>
    <w:rsid w:val="009B70EB"/>
    <w:rsid w:val="009B7188"/>
    <w:rsid w:val="009B71E2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1EDF"/>
    <w:rsid w:val="009C2510"/>
    <w:rsid w:val="009C27FA"/>
    <w:rsid w:val="009C2D0E"/>
    <w:rsid w:val="009C2E97"/>
    <w:rsid w:val="009C3629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471B"/>
    <w:rsid w:val="009D49AF"/>
    <w:rsid w:val="009D4B72"/>
    <w:rsid w:val="009D4F8F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53F"/>
    <w:rsid w:val="009E75EB"/>
    <w:rsid w:val="009E76FE"/>
    <w:rsid w:val="009E7915"/>
    <w:rsid w:val="009E7D32"/>
    <w:rsid w:val="009F0304"/>
    <w:rsid w:val="009F043C"/>
    <w:rsid w:val="009F0F49"/>
    <w:rsid w:val="009F0F9A"/>
    <w:rsid w:val="009F14C5"/>
    <w:rsid w:val="009F161C"/>
    <w:rsid w:val="009F1ABA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F6"/>
    <w:rsid w:val="00A261D0"/>
    <w:rsid w:val="00A262D1"/>
    <w:rsid w:val="00A262E4"/>
    <w:rsid w:val="00A265B3"/>
    <w:rsid w:val="00A26E1C"/>
    <w:rsid w:val="00A26EC5"/>
    <w:rsid w:val="00A27172"/>
    <w:rsid w:val="00A271D2"/>
    <w:rsid w:val="00A271DE"/>
    <w:rsid w:val="00A27234"/>
    <w:rsid w:val="00A2727B"/>
    <w:rsid w:val="00A272EA"/>
    <w:rsid w:val="00A27B9C"/>
    <w:rsid w:val="00A27E85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10C2"/>
    <w:rsid w:val="00A41656"/>
    <w:rsid w:val="00A41CCC"/>
    <w:rsid w:val="00A41DC8"/>
    <w:rsid w:val="00A41E8B"/>
    <w:rsid w:val="00A42D09"/>
    <w:rsid w:val="00A42EC6"/>
    <w:rsid w:val="00A42F30"/>
    <w:rsid w:val="00A436CC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902"/>
    <w:rsid w:val="00A56A4A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9D0"/>
    <w:rsid w:val="00A80AAD"/>
    <w:rsid w:val="00A814AF"/>
    <w:rsid w:val="00A81BC4"/>
    <w:rsid w:val="00A81C19"/>
    <w:rsid w:val="00A81FC7"/>
    <w:rsid w:val="00A8286E"/>
    <w:rsid w:val="00A8299D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933"/>
    <w:rsid w:val="00A95412"/>
    <w:rsid w:val="00A95CF8"/>
    <w:rsid w:val="00A964E3"/>
    <w:rsid w:val="00A96695"/>
    <w:rsid w:val="00A966CB"/>
    <w:rsid w:val="00A96CF5"/>
    <w:rsid w:val="00A975F3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898"/>
    <w:rsid w:val="00AC3A00"/>
    <w:rsid w:val="00AC3F23"/>
    <w:rsid w:val="00AC42BA"/>
    <w:rsid w:val="00AC4669"/>
    <w:rsid w:val="00AC4A73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93E"/>
    <w:rsid w:val="00AE6A86"/>
    <w:rsid w:val="00AE6F28"/>
    <w:rsid w:val="00AF01B9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91D"/>
    <w:rsid w:val="00AF4B61"/>
    <w:rsid w:val="00AF4C4E"/>
    <w:rsid w:val="00AF4F33"/>
    <w:rsid w:val="00AF5618"/>
    <w:rsid w:val="00AF57B4"/>
    <w:rsid w:val="00AF57FF"/>
    <w:rsid w:val="00AF5845"/>
    <w:rsid w:val="00AF5C9F"/>
    <w:rsid w:val="00AF630B"/>
    <w:rsid w:val="00AF6488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534"/>
    <w:rsid w:val="00B048D3"/>
    <w:rsid w:val="00B04B99"/>
    <w:rsid w:val="00B04FEB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ED5"/>
    <w:rsid w:val="00B2200F"/>
    <w:rsid w:val="00B22174"/>
    <w:rsid w:val="00B22394"/>
    <w:rsid w:val="00B2263F"/>
    <w:rsid w:val="00B22BA0"/>
    <w:rsid w:val="00B22E15"/>
    <w:rsid w:val="00B23602"/>
    <w:rsid w:val="00B24475"/>
    <w:rsid w:val="00B2460A"/>
    <w:rsid w:val="00B24D76"/>
    <w:rsid w:val="00B25132"/>
    <w:rsid w:val="00B25167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3658"/>
    <w:rsid w:val="00B438DA"/>
    <w:rsid w:val="00B43C80"/>
    <w:rsid w:val="00B43E9E"/>
    <w:rsid w:val="00B4426D"/>
    <w:rsid w:val="00B44A06"/>
    <w:rsid w:val="00B44D27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A93"/>
    <w:rsid w:val="00B53F86"/>
    <w:rsid w:val="00B54322"/>
    <w:rsid w:val="00B54528"/>
    <w:rsid w:val="00B5460E"/>
    <w:rsid w:val="00B54754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B32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32B"/>
    <w:rsid w:val="00B71404"/>
    <w:rsid w:val="00B7186B"/>
    <w:rsid w:val="00B71CA6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DAD"/>
    <w:rsid w:val="00B83038"/>
    <w:rsid w:val="00B83328"/>
    <w:rsid w:val="00B83919"/>
    <w:rsid w:val="00B8431C"/>
    <w:rsid w:val="00B8453F"/>
    <w:rsid w:val="00B8493B"/>
    <w:rsid w:val="00B84B2D"/>
    <w:rsid w:val="00B850D3"/>
    <w:rsid w:val="00B8548E"/>
    <w:rsid w:val="00B8624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F22"/>
    <w:rsid w:val="00B95277"/>
    <w:rsid w:val="00B9531E"/>
    <w:rsid w:val="00B955CF"/>
    <w:rsid w:val="00B958E2"/>
    <w:rsid w:val="00B961B9"/>
    <w:rsid w:val="00B96261"/>
    <w:rsid w:val="00B96381"/>
    <w:rsid w:val="00B96DAD"/>
    <w:rsid w:val="00B97493"/>
    <w:rsid w:val="00B97AFA"/>
    <w:rsid w:val="00BA016A"/>
    <w:rsid w:val="00BA15A5"/>
    <w:rsid w:val="00BA237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77B"/>
    <w:rsid w:val="00BA7B81"/>
    <w:rsid w:val="00BA7C62"/>
    <w:rsid w:val="00BB0BB7"/>
    <w:rsid w:val="00BB10F2"/>
    <w:rsid w:val="00BB122C"/>
    <w:rsid w:val="00BB14BF"/>
    <w:rsid w:val="00BB2C09"/>
    <w:rsid w:val="00BB3429"/>
    <w:rsid w:val="00BB356F"/>
    <w:rsid w:val="00BB3BE7"/>
    <w:rsid w:val="00BB3D3A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FD2"/>
    <w:rsid w:val="00BE103F"/>
    <w:rsid w:val="00BE1267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201AB"/>
    <w:rsid w:val="00C20714"/>
    <w:rsid w:val="00C208B9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70C0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0B0"/>
    <w:rsid w:val="00C4310A"/>
    <w:rsid w:val="00C4363D"/>
    <w:rsid w:val="00C43A09"/>
    <w:rsid w:val="00C43AB2"/>
    <w:rsid w:val="00C43B2D"/>
    <w:rsid w:val="00C43CDE"/>
    <w:rsid w:val="00C43E73"/>
    <w:rsid w:val="00C43EC5"/>
    <w:rsid w:val="00C445D0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D5B"/>
    <w:rsid w:val="00C70E8C"/>
    <w:rsid w:val="00C7106E"/>
    <w:rsid w:val="00C71BF8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199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5CE"/>
    <w:rsid w:val="00C957A0"/>
    <w:rsid w:val="00C95E88"/>
    <w:rsid w:val="00C96E1D"/>
    <w:rsid w:val="00C97913"/>
    <w:rsid w:val="00C979AB"/>
    <w:rsid w:val="00CA04C8"/>
    <w:rsid w:val="00CA0717"/>
    <w:rsid w:val="00CA0E55"/>
    <w:rsid w:val="00CA1ABF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7230"/>
    <w:rsid w:val="00CA7321"/>
    <w:rsid w:val="00CA75A8"/>
    <w:rsid w:val="00CA7797"/>
    <w:rsid w:val="00CA7E07"/>
    <w:rsid w:val="00CA7E35"/>
    <w:rsid w:val="00CB013B"/>
    <w:rsid w:val="00CB0C2D"/>
    <w:rsid w:val="00CB132F"/>
    <w:rsid w:val="00CB179F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4C8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FFA"/>
    <w:rsid w:val="00CD00B1"/>
    <w:rsid w:val="00CD01B8"/>
    <w:rsid w:val="00CD036C"/>
    <w:rsid w:val="00CD0775"/>
    <w:rsid w:val="00CD0CCB"/>
    <w:rsid w:val="00CD15ED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F72"/>
    <w:rsid w:val="00CD51A1"/>
    <w:rsid w:val="00CD52F1"/>
    <w:rsid w:val="00CD5ACE"/>
    <w:rsid w:val="00CD5BC3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E20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7A1"/>
    <w:rsid w:val="00CF494C"/>
    <w:rsid w:val="00CF4A48"/>
    <w:rsid w:val="00CF4CAB"/>
    <w:rsid w:val="00CF50FB"/>
    <w:rsid w:val="00CF52A5"/>
    <w:rsid w:val="00CF5425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46B"/>
    <w:rsid w:val="00D05625"/>
    <w:rsid w:val="00D05935"/>
    <w:rsid w:val="00D0597D"/>
    <w:rsid w:val="00D05FF5"/>
    <w:rsid w:val="00D062F2"/>
    <w:rsid w:val="00D06716"/>
    <w:rsid w:val="00D06780"/>
    <w:rsid w:val="00D070A9"/>
    <w:rsid w:val="00D07747"/>
    <w:rsid w:val="00D07FAF"/>
    <w:rsid w:val="00D11064"/>
    <w:rsid w:val="00D110CA"/>
    <w:rsid w:val="00D119D2"/>
    <w:rsid w:val="00D11D2E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D7"/>
    <w:rsid w:val="00D23AB4"/>
    <w:rsid w:val="00D23BBD"/>
    <w:rsid w:val="00D2400B"/>
    <w:rsid w:val="00D24B04"/>
    <w:rsid w:val="00D24DD2"/>
    <w:rsid w:val="00D258EC"/>
    <w:rsid w:val="00D25CAA"/>
    <w:rsid w:val="00D26CAA"/>
    <w:rsid w:val="00D271E3"/>
    <w:rsid w:val="00D276A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A2"/>
    <w:rsid w:val="00D4519A"/>
    <w:rsid w:val="00D452A9"/>
    <w:rsid w:val="00D45655"/>
    <w:rsid w:val="00D45A1E"/>
    <w:rsid w:val="00D45D43"/>
    <w:rsid w:val="00D45E85"/>
    <w:rsid w:val="00D46331"/>
    <w:rsid w:val="00D463C6"/>
    <w:rsid w:val="00D4674F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322"/>
    <w:rsid w:val="00D61945"/>
    <w:rsid w:val="00D61D1F"/>
    <w:rsid w:val="00D62110"/>
    <w:rsid w:val="00D6254A"/>
    <w:rsid w:val="00D625EA"/>
    <w:rsid w:val="00D62936"/>
    <w:rsid w:val="00D6293B"/>
    <w:rsid w:val="00D62CA7"/>
    <w:rsid w:val="00D62CE0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1F02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5"/>
    <w:rsid w:val="00D75497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13C0"/>
    <w:rsid w:val="00D81596"/>
    <w:rsid w:val="00D81E93"/>
    <w:rsid w:val="00D81EC9"/>
    <w:rsid w:val="00D831AD"/>
    <w:rsid w:val="00D8361A"/>
    <w:rsid w:val="00D83B5A"/>
    <w:rsid w:val="00D83D9D"/>
    <w:rsid w:val="00D84151"/>
    <w:rsid w:val="00D84566"/>
    <w:rsid w:val="00D84618"/>
    <w:rsid w:val="00D8492B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015"/>
    <w:rsid w:val="00D95915"/>
    <w:rsid w:val="00D959AE"/>
    <w:rsid w:val="00D95B71"/>
    <w:rsid w:val="00D962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2FE"/>
    <w:rsid w:val="00DA25BD"/>
    <w:rsid w:val="00DA2D11"/>
    <w:rsid w:val="00DA2DD9"/>
    <w:rsid w:val="00DA2E64"/>
    <w:rsid w:val="00DA2EDA"/>
    <w:rsid w:val="00DA3339"/>
    <w:rsid w:val="00DA380C"/>
    <w:rsid w:val="00DA41C2"/>
    <w:rsid w:val="00DA4757"/>
    <w:rsid w:val="00DA4D25"/>
    <w:rsid w:val="00DA4DBB"/>
    <w:rsid w:val="00DA518F"/>
    <w:rsid w:val="00DA531D"/>
    <w:rsid w:val="00DA5733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2228"/>
    <w:rsid w:val="00DB25AD"/>
    <w:rsid w:val="00DB26E3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516"/>
    <w:rsid w:val="00DC751F"/>
    <w:rsid w:val="00DC7BD5"/>
    <w:rsid w:val="00DD01F4"/>
    <w:rsid w:val="00DD0569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D47"/>
    <w:rsid w:val="00DF0E52"/>
    <w:rsid w:val="00DF108E"/>
    <w:rsid w:val="00DF2440"/>
    <w:rsid w:val="00DF380E"/>
    <w:rsid w:val="00DF39F6"/>
    <w:rsid w:val="00DF3C0D"/>
    <w:rsid w:val="00DF405F"/>
    <w:rsid w:val="00DF4B1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B91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74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459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1B3"/>
    <w:rsid w:val="00E165D1"/>
    <w:rsid w:val="00E1693C"/>
    <w:rsid w:val="00E16F47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C3"/>
    <w:rsid w:val="00E34736"/>
    <w:rsid w:val="00E34A9C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A85"/>
    <w:rsid w:val="00E5262A"/>
    <w:rsid w:val="00E526BF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538D"/>
    <w:rsid w:val="00E75702"/>
    <w:rsid w:val="00E763CD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43A"/>
    <w:rsid w:val="00EA7893"/>
    <w:rsid w:val="00EA7AA4"/>
    <w:rsid w:val="00EA7F25"/>
    <w:rsid w:val="00EB0297"/>
    <w:rsid w:val="00EB077E"/>
    <w:rsid w:val="00EB1C9A"/>
    <w:rsid w:val="00EB21F8"/>
    <w:rsid w:val="00EB2360"/>
    <w:rsid w:val="00EB2851"/>
    <w:rsid w:val="00EB4B44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2B8"/>
    <w:rsid w:val="00EF0D0F"/>
    <w:rsid w:val="00EF157E"/>
    <w:rsid w:val="00EF170A"/>
    <w:rsid w:val="00EF1E7D"/>
    <w:rsid w:val="00EF2429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477"/>
    <w:rsid w:val="00F00ABD"/>
    <w:rsid w:val="00F00FB1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897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2240"/>
    <w:rsid w:val="00F3275D"/>
    <w:rsid w:val="00F3296F"/>
    <w:rsid w:val="00F3361D"/>
    <w:rsid w:val="00F3364B"/>
    <w:rsid w:val="00F337C2"/>
    <w:rsid w:val="00F3450F"/>
    <w:rsid w:val="00F345AD"/>
    <w:rsid w:val="00F347C6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5C9"/>
    <w:rsid w:val="00F4508F"/>
    <w:rsid w:val="00F45236"/>
    <w:rsid w:val="00F4528D"/>
    <w:rsid w:val="00F463FE"/>
    <w:rsid w:val="00F46AC3"/>
    <w:rsid w:val="00F47371"/>
    <w:rsid w:val="00F50091"/>
    <w:rsid w:val="00F508BC"/>
    <w:rsid w:val="00F50AD9"/>
    <w:rsid w:val="00F511C0"/>
    <w:rsid w:val="00F52054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C17"/>
    <w:rsid w:val="00F87D37"/>
    <w:rsid w:val="00F906FD"/>
    <w:rsid w:val="00F9136D"/>
    <w:rsid w:val="00F9150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AC2"/>
    <w:rsid w:val="00F97BD4"/>
    <w:rsid w:val="00F97F72"/>
    <w:rsid w:val="00FA11D6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3288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A59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2B8368CA-A84B-41BB-8DDD-8A4D0779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mirjana.bandur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asminka.milic@rzs.rs.b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iljana.tesic@rzs.rs.ba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biljana.glusac@rzs.rs.ba" TargetMode="Externa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usacbi\Desktop\Plate\2013\decembar\Grafikon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3\Industrija\Indeksi%20industrijske%20proizvodnje\11%202013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prezentacija%202013\dec%202013\za%20Graf%20I-XII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III 2012</c:v>
                </c:pt>
                <c:pt idx="1">
                  <c:v>IV 2012</c:v>
                </c:pt>
                <c:pt idx="2">
                  <c:v>I 2013¹</c:v>
                </c:pt>
                <c:pt idx="3">
                  <c:v>II 2013¹</c:v>
                </c:pt>
                <c:pt idx="4">
                  <c:v>III 2013¹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-1.2</c:v>
                </c:pt>
                <c:pt idx="1">
                  <c:v>-0.70000000000000062</c:v>
                </c:pt>
                <c:pt idx="2">
                  <c:v>1.7000000000000006</c:v>
                </c:pt>
                <c:pt idx="3" formatCode="0.0">
                  <c:v>2</c:v>
                </c:pt>
                <c:pt idx="4">
                  <c:v>1.7000000000000006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6564448"/>
        <c:axId val="246564840"/>
      </c:barChart>
      <c:catAx>
        <c:axId val="24656444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ahoma" pitchFamily="34" charset="0"/>
                <a:cs typeface="Tahoma" pitchFamily="34" charset="0"/>
              </a:defRPr>
            </a:pPr>
            <a:endParaRPr lang="en-US"/>
          </a:p>
        </c:txPr>
        <c:crossAx val="246564840"/>
        <c:crosses val="autoZero"/>
        <c:auto val="1"/>
        <c:lblAlgn val="ctr"/>
        <c:lblOffset val="100"/>
        <c:noMultiLvlLbl val="0"/>
      </c:catAx>
      <c:valAx>
        <c:axId val="246564840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ahoma" pitchFamily="34" charset="0"/>
                <a:cs typeface="Tahoma" pitchFamily="34" charset="0"/>
              </a:defRPr>
            </a:pPr>
            <a:endParaRPr lang="en-US"/>
          </a:p>
        </c:txPr>
        <c:crossAx val="2465644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2012</c:v>
                  </c:pt>
                  <c:pt idx="1">
                    <c:v>2013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817.89076853246104</c:v>
                </c:pt>
                <c:pt idx="1">
                  <c:v>811</c:v>
                </c:pt>
                <c:pt idx="2">
                  <c:v>811</c:v>
                </c:pt>
                <c:pt idx="3">
                  <c:v>799</c:v>
                </c:pt>
                <c:pt idx="4">
                  <c:v>798</c:v>
                </c:pt>
                <c:pt idx="5">
                  <c:v>796</c:v>
                </c:pt>
                <c:pt idx="6">
                  <c:v>816</c:v>
                </c:pt>
                <c:pt idx="7">
                  <c:v>803</c:v>
                </c:pt>
                <c:pt idx="8">
                  <c:v>811</c:v>
                </c:pt>
                <c:pt idx="9">
                  <c:v>813</c:v>
                </c:pt>
                <c:pt idx="10">
                  <c:v>808</c:v>
                </c:pt>
                <c:pt idx="11">
                  <c:v>811</c:v>
                </c:pt>
                <c:pt idx="12">
                  <c:v>820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6565624"/>
        <c:axId val="246566016"/>
      </c:lineChart>
      <c:catAx>
        <c:axId val="246565624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246566016"/>
        <c:crosses val="autoZero"/>
        <c:auto val="1"/>
        <c:lblAlgn val="ctr"/>
        <c:lblOffset val="100"/>
        <c:noMultiLvlLbl val="0"/>
      </c:catAx>
      <c:valAx>
        <c:axId val="246566016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2465656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023132134649713E-2"/>
          <c:y val="4.4705959909282424E-2"/>
          <c:w val="0.94259086886972987"/>
          <c:h val="0.68132074910163964"/>
        </c:manualLayout>
      </c:layout>
      <c:lineChart>
        <c:grouping val="standard"/>
        <c:varyColors val="0"/>
        <c:ser>
          <c:idx val="0"/>
          <c:order val="0"/>
          <c:tx>
            <c:strRef>
              <c:f>'[Indeksi za grafikon u saopstenju za decembar 2103..xlsx]Sheet1'!$C$1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'[Indeksi za grafikon u saopstenju za decembar 2103..xlsx]Sheet1'!$A$2:$B$50</c:f>
              <c:multiLvlStrCache>
                <c:ptCount val="49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  <c:pt idx="13">
                    <c:v>I</c:v>
                  </c:pt>
                  <c:pt idx="14">
                    <c:v>II</c:v>
                  </c:pt>
                  <c:pt idx="15">
                    <c:v>III</c:v>
                  </c:pt>
                  <c:pt idx="16">
                    <c:v>IV</c:v>
                  </c:pt>
                  <c:pt idx="17">
                    <c:v>V</c:v>
                  </c:pt>
                  <c:pt idx="18">
                    <c:v>VI</c:v>
                  </c:pt>
                  <c:pt idx="19">
                    <c:v>VII</c:v>
                  </c:pt>
                  <c:pt idx="20">
                    <c:v>VIII</c:v>
                  </c:pt>
                  <c:pt idx="21">
                    <c:v>IX</c:v>
                  </c:pt>
                  <c:pt idx="22">
                    <c:v>X</c:v>
                  </c:pt>
                  <c:pt idx="23">
                    <c:v>XI</c:v>
                  </c:pt>
                  <c:pt idx="24">
                    <c:v>XII</c:v>
                  </c:pt>
                  <c:pt idx="25">
                    <c:v>I</c:v>
                  </c:pt>
                  <c:pt idx="26">
                    <c:v>II</c:v>
                  </c:pt>
                  <c:pt idx="27">
                    <c:v>III</c:v>
                  </c:pt>
                  <c:pt idx="28">
                    <c:v>IV</c:v>
                  </c:pt>
                  <c:pt idx="29">
                    <c:v>V</c:v>
                  </c:pt>
                  <c:pt idx="30">
                    <c:v>VI</c:v>
                  </c:pt>
                  <c:pt idx="31">
                    <c:v>VII</c:v>
                  </c:pt>
                  <c:pt idx="32">
                    <c:v>VIII</c:v>
                  </c:pt>
                  <c:pt idx="33">
                    <c:v>IX</c:v>
                  </c:pt>
                  <c:pt idx="34">
                    <c:v>X</c:v>
                  </c:pt>
                  <c:pt idx="35">
                    <c:v>XI</c:v>
                  </c:pt>
                  <c:pt idx="36">
                    <c:v>XII</c:v>
                  </c:pt>
                  <c:pt idx="37">
                    <c:v>I</c:v>
                  </c:pt>
                  <c:pt idx="38">
                    <c:v>II</c:v>
                  </c:pt>
                  <c:pt idx="39">
                    <c:v>III</c:v>
                  </c:pt>
                  <c:pt idx="40">
                    <c:v>IV</c:v>
                  </c:pt>
                  <c:pt idx="41">
                    <c:v>V</c:v>
                  </c:pt>
                  <c:pt idx="42">
                    <c:v>VI</c:v>
                  </c:pt>
                  <c:pt idx="43">
                    <c:v>VII</c:v>
                  </c:pt>
                  <c:pt idx="44">
                    <c:v>VIII</c:v>
                  </c:pt>
                  <c:pt idx="45">
                    <c:v>IX</c:v>
                  </c:pt>
                  <c:pt idx="46">
                    <c:v>X</c:v>
                  </c:pt>
                  <c:pt idx="47">
                    <c:v>XI</c:v>
                  </c:pt>
                  <c:pt idx="48">
                    <c:v>XII</c:v>
                  </c:pt>
                </c:lvl>
                <c:lvl>
                  <c:pt idx="0">
                    <c:v>2009</c:v>
                  </c:pt>
                  <c:pt idx="1">
                    <c:v>2010</c:v>
                  </c:pt>
                  <c:pt idx="13">
                    <c:v>2011</c:v>
                  </c:pt>
                  <c:pt idx="25">
                    <c:v>2012</c:v>
                  </c:pt>
                  <c:pt idx="37">
                    <c:v>2013</c:v>
                  </c:pt>
                </c:lvl>
              </c:multiLvlStrCache>
            </c:multiLvlStrRef>
          </c:cat>
          <c:val>
            <c:numRef>
              <c:f>'[Indeksi za grafikon u saopstenju za decembar 2103..xlsx]Sheet1'!$C$2:$C$50</c:f>
              <c:numCache>
                <c:formatCode>General</c:formatCode>
                <c:ptCount val="49"/>
                <c:pt idx="0">
                  <c:v>97.037162369567497</c:v>
                </c:pt>
                <c:pt idx="1">
                  <c:v>100.15479020581749</c:v>
                </c:pt>
                <c:pt idx="2">
                  <c:v>98.552812582402908</c:v>
                </c:pt>
                <c:pt idx="3">
                  <c:v>97.420205431142477</c:v>
                </c:pt>
                <c:pt idx="4">
                  <c:v>95.913555454053395</c:v>
                </c:pt>
                <c:pt idx="5">
                  <c:v>104.883313468729</c:v>
                </c:pt>
                <c:pt idx="6">
                  <c:v>97.617209454946931</c:v>
                </c:pt>
                <c:pt idx="7">
                  <c:v>91.399037916362957</c:v>
                </c:pt>
                <c:pt idx="8">
                  <c:v>98.16295744460264</c:v>
                </c:pt>
                <c:pt idx="9">
                  <c:v>98.702944597956218</c:v>
                </c:pt>
                <c:pt idx="10">
                  <c:v>98.176104670209583</c:v>
                </c:pt>
                <c:pt idx="11">
                  <c:v>102.03050667508495</c:v>
                </c:pt>
                <c:pt idx="12">
                  <c:v>104.21056575849289</c:v>
                </c:pt>
                <c:pt idx="13">
                  <c:v>107.24569247772527</c:v>
                </c:pt>
                <c:pt idx="14">
                  <c:v>102.08036943935446</c:v>
                </c:pt>
                <c:pt idx="15">
                  <c:v>103.18843427730231</c:v>
                </c:pt>
                <c:pt idx="16">
                  <c:v>100.52270539019968</c:v>
                </c:pt>
                <c:pt idx="17">
                  <c:v>103.45883838095718</c:v>
                </c:pt>
                <c:pt idx="18">
                  <c:v>105.65321045540529</c:v>
                </c:pt>
                <c:pt idx="19">
                  <c:v>110.32034383197008</c:v>
                </c:pt>
                <c:pt idx="20">
                  <c:v>107.47403684069172</c:v>
                </c:pt>
                <c:pt idx="21">
                  <c:v>99.438592718465998</c:v>
                </c:pt>
                <c:pt idx="22">
                  <c:v>104.48544787534188</c:v>
                </c:pt>
                <c:pt idx="23">
                  <c:v>103.54422312947405</c:v>
                </c:pt>
                <c:pt idx="24">
                  <c:v>100.13379499737866</c:v>
                </c:pt>
                <c:pt idx="25">
                  <c:v>102.49686406889343</c:v>
                </c:pt>
                <c:pt idx="26">
                  <c:v>97.812219594639203</c:v>
                </c:pt>
                <c:pt idx="27">
                  <c:v>100.6648146781029</c:v>
                </c:pt>
                <c:pt idx="28">
                  <c:v>100.63620884534218</c:v>
                </c:pt>
                <c:pt idx="29">
                  <c:v>99.368588257650316</c:v>
                </c:pt>
                <c:pt idx="30">
                  <c:v>99.666635253975528</c:v>
                </c:pt>
                <c:pt idx="31">
                  <c:v>93.449117126334485</c:v>
                </c:pt>
                <c:pt idx="32">
                  <c:v>98.84637829539561</c:v>
                </c:pt>
                <c:pt idx="33">
                  <c:v>106.33255966840026</c:v>
                </c:pt>
                <c:pt idx="34">
                  <c:v>101.09622553998726</c:v>
                </c:pt>
                <c:pt idx="35">
                  <c:v>99.268703473893609</c:v>
                </c:pt>
                <c:pt idx="36">
                  <c:v>101.66464506760363</c:v>
                </c:pt>
                <c:pt idx="37">
                  <c:v>101.17395261500828</c:v>
                </c:pt>
                <c:pt idx="38">
                  <c:v>102.66186188930872</c:v>
                </c:pt>
                <c:pt idx="39">
                  <c:v>99.436235581003913</c:v>
                </c:pt>
                <c:pt idx="40">
                  <c:v>107.84247141549857</c:v>
                </c:pt>
                <c:pt idx="41">
                  <c:v>102.97470768010774</c:v>
                </c:pt>
                <c:pt idx="42">
                  <c:v>104.73139320119827</c:v>
                </c:pt>
                <c:pt idx="43">
                  <c:v>110.52984449453375</c:v>
                </c:pt>
                <c:pt idx="44">
                  <c:v>104.82814005865009</c:v>
                </c:pt>
                <c:pt idx="45">
                  <c:v>101.70833016296619</c:v>
                </c:pt>
                <c:pt idx="46">
                  <c:v>102.77774365762811</c:v>
                </c:pt>
                <c:pt idx="47">
                  <c:v>105.14885609176028</c:v>
                </c:pt>
                <c:pt idx="48">
                  <c:v>105.32800017747226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'[Indeksi za grafikon u saopstenju za decembar 2103..xlsx]Sheet1'!$D$1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'[Indeksi za grafikon u saopstenju za decembar 2103..xlsx]Sheet1'!$A$2:$B$50</c:f>
              <c:multiLvlStrCache>
                <c:ptCount val="49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  <c:pt idx="13">
                    <c:v>I</c:v>
                  </c:pt>
                  <c:pt idx="14">
                    <c:v>II</c:v>
                  </c:pt>
                  <c:pt idx="15">
                    <c:v>III</c:v>
                  </c:pt>
                  <c:pt idx="16">
                    <c:v>IV</c:v>
                  </c:pt>
                  <c:pt idx="17">
                    <c:v>V</c:v>
                  </c:pt>
                  <c:pt idx="18">
                    <c:v>VI</c:v>
                  </c:pt>
                  <c:pt idx="19">
                    <c:v>VII</c:v>
                  </c:pt>
                  <c:pt idx="20">
                    <c:v>VIII</c:v>
                  </c:pt>
                  <c:pt idx="21">
                    <c:v>IX</c:v>
                  </c:pt>
                  <c:pt idx="22">
                    <c:v>X</c:v>
                  </c:pt>
                  <c:pt idx="23">
                    <c:v>XI</c:v>
                  </c:pt>
                  <c:pt idx="24">
                    <c:v>XII</c:v>
                  </c:pt>
                  <c:pt idx="25">
                    <c:v>I</c:v>
                  </c:pt>
                  <c:pt idx="26">
                    <c:v>II</c:v>
                  </c:pt>
                  <c:pt idx="27">
                    <c:v>III</c:v>
                  </c:pt>
                  <c:pt idx="28">
                    <c:v>IV</c:v>
                  </c:pt>
                  <c:pt idx="29">
                    <c:v>V</c:v>
                  </c:pt>
                  <c:pt idx="30">
                    <c:v>VI</c:v>
                  </c:pt>
                  <c:pt idx="31">
                    <c:v>VII</c:v>
                  </c:pt>
                  <c:pt idx="32">
                    <c:v>VIII</c:v>
                  </c:pt>
                  <c:pt idx="33">
                    <c:v>IX</c:v>
                  </c:pt>
                  <c:pt idx="34">
                    <c:v>X</c:v>
                  </c:pt>
                  <c:pt idx="35">
                    <c:v>XI</c:v>
                  </c:pt>
                  <c:pt idx="36">
                    <c:v>XII</c:v>
                  </c:pt>
                  <c:pt idx="37">
                    <c:v>I</c:v>
                  </c:pt>
                  <c:pt idx="38">
                    <c:v>II</c:v>
                  </c:pt>
                  <c:pt idx="39">
                    <c:v>III</c:v>
                  </c:pt>
                  <c:pt idx="40">
                    <c:v>IV</c:v>
                  </c:pt>
                  <c:pt idx="41">
                    <c:v>V</c:v>
                  </c:pt>
                  <c:pt idx="42">
                    <c:v>VI</c:v>
                  </c:pt>
                  <c:pt idx="43">
                    <c:v>VII</c:v>
                  </c:pt>
                  <c:pt idx="44">
                    <c:v>VIII</c:v>
                  </c:pt>
                  <c:pt idx="45">
                    <c:v>IX</c:v>
                  </c:pt>
                  <c:pt idx="46">
                    <c:v>X</c:v>
                  </c:pt>
                  <c:pt idx="47">
                    <c:v>XI</c:v>
                  </c:pt>
                  <c:pt idx="48">
                    <c:v>XII</c:v>
                  </c:pt>
                </c:lvl>
                <c:lvl>
                  <c:pt idx="0">
                    <c:v>2009</c:v>
                  </c:pt>
                  <c:pt idx="1">
                    <c:v>2010</c:v>
                  </c:pt>
                  <c:pt idx="13">
                    <c:v>2011</c:v>
                  </c:pt>
                  <c:pt idx="25">
                    <c:v>2012</c:v>
                  </c:pt>
                  <c:pt idx="37">
                    <c:v>2013</c:v>
                  </c:pt>
                </c:lvl>
              </c:multiLvlStrCache>
            </c:multiLvlStrRef>
          </c:cat>
          <c:val>
            <c:numRef>
              <c:f>'[Indeksi za grafikon u saopstenju za decembar 2103..xlsx]Sheet1'!$D$2:$D$50</c:f>
              <c:numCache>
                <c:formatCode>General</c:formatCode>
                <c:ptCount val="49"/>
                <c:pt idx="0">
                  <c:v>96.521336840050807</c:v>
                </c:pt>
                <c:pt idx="1">
                  <c:v>96.951690784377789</c:v>
                </c:pt>
                <c:pt idx="2">
                  <c:v>97.299018385734939</c:v>
                </c:pt>
                <c:pt idx="3">
                  <c:v>97.583191593468925</c:v>
                </c:pt>
                <c:pt idx="4">
                  <c:v>97.907635238288506</c:v>
                </c:pt>
                <c:pt idx="5">
                  <c:v>98.247093582002691</c:v>
                </c:pt>
                <c:pt idx="6">
                  <c:v>98.422313680513824</c:v>
                </c:pt>
                <c:pt idx="7">
                  <c:v>98.619575050063588</c:v>
                </c:pt>
                <c:pt idx="8">
                  <c:v>99.049256355886556</c:v>
                </c:pt>
                <c:pt idx="9">
                  <c:v>99.549199402896463</c:v>
                </c:pt>
                <c:pt idx="10">
                  <c:v>100.080247946651</c:v>
                </c:pt>
                <c:pt idx="11">
                  <c:v>100.66674802650458</c:v>
                </c:pt>
                <c:pt idx="12">
                  <c:v>101.22565715631868</c:v>
                </c:pt>
                <c:pt idx="13">
                  <c:v>101.65162785983846</c:v>
                </c:pt>
                <c:pt idx="14">
                  <c:v>101.92393966327045</c:v>
                </c:pt>
                <c:pt idx="15">
                  <c:v>102.14104451471844</c:v>
                </c:pt>
                <c:pt idx="16">
                  <c:v>102.35713086351791</c:v>
                </c:pt>
                <c:pt idx="17">
                  <c:v>102.60118617409225</c:v>
                </c:pt>
                <c:pt idx="18">
                  <c:v>102.83340464856866</c:v>
                </c:pt>
                <c:pt idx="19">
                  <c:v>102.94152178440157</c:v>
                </c:pt>
                <c:pt idx="20">
                  <c:v>102.80219444626779</c:v>
                </c:pt>
                <c:pt idx="21">
                  <c:v>102.52293912516068</c:v>
                </c:pt>
                <c:pt idx="22">
                  <c:v>102.30123441298068</c:v>
                </c:pt>
                <c:pt idx="23">
                  <c:v>102.03480361414422</c:v>
                </c:pt>
                <c:pt idx="24">
                  <c:v>101.72317525509371</c:v>
                </c:pt>
                <c:pt idx="25">
                  <c:v>101.43929711180864</c:v>
                </c:pt>
                <c:pt idx="26">
                  <c:v>101.16916002177372</c:v>
                </c:pt>
                <c:pt idx="27">
                  <c:v>100.98472249287423</c:v>
                </c:pt>
                <c:pt idx="28">
                  <c:v>100.84193078583452</c:v>
                </c:pt>
                <c:pt idx="29">
                  <c:v>100.71665264735775</c:v>
                </c:pt>
                <c:pt idx="30">
                  <c:v>100.63016811280036</c:v>
                </c:pt>
                <c:pt idx="31">
                  <c:v>100.6297115862542</c:v>
                </c:pt>
                <c:pt idx="32">
                  <c:v>100.86582985551844</c:v>
                </c:pt>
                <c:pt idx="33">
                  <c:v>101.18494902495111</c:v>
                </c:pt>
                <c:pt idx="34">
                  <c:v>101.37213327952247</c:v>
                </c:pt>
                <c:pt idx="35">
                  <c:v>101.56179602261462</c:v>
                </c:pt>
                <c:pt idx="36">
                  <c:v>101.83422764135412</c:v>
                </c:pt>
                <c:pt idx="37">
                  <c:v>102.14805508959206</c:v>
                </c:pt>
                <c:pt idx="38">
                  <c:v>102.47782885517749</c:v>
                </c:pt>
                <c:pt idx="39">
                  <c:v>102.86361309376802</c:v>
                </c:pt>
                <c:pt idx="40">
                  <c:v>103.31318650312811</c:v>
                </c:pt>
                <c:pt idx="41">
                  <c:v>103.68943265016505</c:v>
                </c:pt>
                <c:pt idx="42">
                  <c:v>104.06252289215936</c:v>
                </c:pt>
                <c:pt idx="43">
                  <c:v>104.41331006787753</c:v>
                </c:pt>
                <c:pt idx="44">
                  <c:v>104.59842806738111</c:v>
                </c:pt>
                <c:pt idx="45">
                  <c:v>104.76680884712607</c:v>
                </c:pt>
                <c:pt idx="46">
                  <c:v>105.05881280865465</c:v>
                </c:pt>
                <c:pt idx="47">
                  <c:v>105.44193840189889</c:v>
                </c:pt>
                <c:pt idx="48">
                  <c:v>105.85980090973584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6562880"/>
        <c:axId val="246562488"/>
      </c:lineChart>
      <c:catAx>
        <c:axId val="246562880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246562488"/>
        <c:crosses val="autoZero"/>
        <c:auto val="1"/>
        <c:lblAlgn val="ctr"/>
        <c:lblOffset val="100"/>
        <c:noMultiLvlLbl val="0"/>
      </c:catAx>
      <c:valAx>
        <c:axId val="246562488"/>
        <c:scaling>
          <c:orientation val="minMax"/>
          <c:max val="115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246562880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 sz="8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9676338402905058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zaJan_Dec2013!$A$2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zaJan_Dec2013!$B$1:$N$1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zaJan_Dec2013!$B$2:$N$2</c:f>
              <c:numCache>
                <c:formatCode>General</c:formatCode>
                <c:ptCount val="13"/>
                <c:pt idx="0">
                  <c:v>264388</c:v>
                </c:pt>
                <c:pt idx="1">
                  <c:v>289214</c:v>
                </c:pt>
                <c:pt idx="2">
                  <c:v>342893</c:v>
                </c:pt>
                <c:pt idx="3">
                  <c:v>393365</c:v>
                </c:pt>
                <c:pt idx="4">
                  <c:v>379748</c:v>
                </c:pt>
                <c:pt idx="5">
                  <c:v>380770</c:v>
                </c:pt>
                <c:pt idx="6">
                  <c:v>317176</c:v>
                </c:pt>
                <c:pt idx="7">
                  <c:v>400481</c:v>
                </c:pt>
                <c:pt idx="8">
                  <c:v>385911</c:v>
                </c:pt>
                <c:pt idx="9">
                  <c:v>390579</c:v>
                </c:pt>
                <c:pt idx="10">
                  <c:v>454480</c:v>
                </c:pt>
                <c:pt idx="11">
                  <c:v>424992</c:v>
                </c:pt>
                <c:pt idx="12">
                  <c:v>391993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zaJan_Dec2013!$A$3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zaJan_Dec2013!$B$1:$N$1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zaJan_Dec2013!$B$3:$N$3</c:f>
              <c:numCache>
                <c:formatCode>General</c:formatCode>
                <c:ptCount val="13"/>
                <c:pt idx="0">
                  <c:v>172925</c:v>
                </c:pt>
                <c:pt idx="1">
                  <c:v>168025</c:v>
                </c:pt>
                <c:pt idx="2">
                  <c:v>182220</c:v>
                </c:pt>
                <c:pt idx="3">
                  <c:v>210184</c:v>
                </c:pt>
                <c:pt idx="4">
                  <c:v>238435</c:v>
                </c:pt>
                <c:pt idx="5">
                  <c:v>220764</c:v>
                </c:pt>
                <c:pt idx="6">
                  <c:v>220173</c:v>
                </c:pt>
                <c:pt idx="7">
                  <c:v>242098</c:v>
                </c:pt>
                <c:pt idx="8">
                  <c:v>199427</c:v>
                </c:pt>
                <c:pt idx="9">
                  <c:v>230912</c:v>
                </c:pt>
                <c:pt idx="10">
                  <c:v>221870</c:v>
                </c:pt>
                <c:pt idx="11">
                  <c:v>231500</c:v>
                </c:pt>
                <c:pt idx="12">
                  <c:v>222497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6567192"/>
        <c:axId val="246567584"/>
      </c:lineChart>
      <c:catAx>
        <c:axId val="24656719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246567584"/>
        <c:crosses val="autoZero"/>
        <c:auto val="1"/>
        <c:lblAlgn val="ctr"/>
        <c:lblOffset val="100"/>
        <c:noMultiLvlLbl val="0"/>
      </c:catAx>
      <c:valAx>
        <c:axId val="246567584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246567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774488188976371"/>
          <c:y val="0.34220844734833672"/>
          <c:w val="0.14801619797525317"/>
          <c:h val="0.1901782832701468"/>
        </c:manualLayout>
      </c:layout>
      <c:overlay val="0"/>
      <c:txPr>
        <a:bodyPr/>
        <a:lstStyle/>
        <a:p>
          <a:pPr>
            <a:defRPr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92F82-CC6A-463C-8178-3BD14CB8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14811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23</cp:revision>
  <cp:lastPrinted>2014-01-21T12:16:00Z</cp:lastPrinted>
  <dcterms:created xsi:type="dcterms:W3CDTF">2014-01-20T07:04:00Z</dcterms:created>
  <dcterms:modified xsi:type="dcterms:W3CDTF">2014-01-22T07:53:00Z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