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jc w:val="center"/>
        <w:tblCellMar>
          <w:left w:w="0" w:type="dxa"/>
          <w:right w:w="0" w:type="dxa"/>
        </w:tblCellMar>
        <w:tblLook w:val="0000"/>
      </w:tblPr>
      <w:tblGrid>
        <w:gridCol w:w="5339"/>
        <w:gridCol w:w="2299"/>
        <w:gridCol w:w="2852"/>
      </w:tblGrid>
      <w:tr w:rsidR="00BD548F" w:rsidRPr="00BD548F" w:rsidTr="00BD548F">
        <w:trPr>
          <w:cantSplit/>
          <w:trHeight w:val="970"/>
          <w:jc w:val="center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BD548F" w:rsidRDefault="005D5311" w:rsidP="00BD548F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BD548F">
              <w:rPr>
                <w:rFonts w:ascii="Tahoma" w:hAnsi="Tahoma" w:cs="Tahoma"/>
              </w:rPr>
              <w:br w:type="column"/>
            </w:r>
            <w:r w:rsidRPr="00BD548F">
              <w:rPr>
                <w:rFonts w:ascii="Tahoma" w:hAnsi="Tahoma" w:cs="Tahoma"/>
              </w:rPr>
              <w:br w:type="column"/>
            </w:r>
            <w:r w:rsidRPr="00BD548F">
              <w:rPr>
                <w:rFonts w:ascii="Tahoma" w:hAnsi="Tahoma" w:cs="Tahoma"/>
              </w:rPr>
              <w:br w:type="page"/>
            </w:r>
            <w:r w:rsidRPr="00BD548F">
              <w:rPr>
                <w:rFonts w:ascii="Tahoma" w:hAnsi="Tahoma" w:cs="Tahoma"/>
              </w:rPr>
              <w:br w:type="page"/>
            </w:r>
            <w:r w:rsidR="008B47D1" w:rsidRPr="00BD548F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BD548F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BD548F" w:rsidRDefault="005D5311" w:rsidP="00BD548F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BD548F" w:rsidRDefault="005D5311" w:rsidP="00BD548F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BD548F" w:rsidRDefault="005D5311" w:rsidP="00BD548F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BD548F" w:rsidRDefault="00BC381E" w:rsidP="00BD548F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BD548F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BD548F" w:rsidRDefault="004551B9" w:rsidP="00BD548F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BD548F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BD548F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BD548F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BD548F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1D5C19" w:rsidRPr="00BD548F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5</w:t>
            </w:r>
            <w:r w:rsidR="00A975F3" w:rsidRPr="00BD548F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6B0E8B" w:rsidRPr="00BD548F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август</w:t>
            </w:r>
            <w:r w:rsidR="00A975F3" w:rsidRPr="00BD548F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BD548F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BD548F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BD548F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 w:rsidRPr="00BD548F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</w:t>
            </w:r>
            <w:r w:rsidR="006B0E8B" w:rsidRPr="00BD548F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8</w:t>
            </w:r>
            <w:r w:rsidR="00A975F3" w:rsidRPr="00BD548F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BD548F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BD548F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BD548F" w:rsidRPr="00BD548F" w:rsidTr="00BD548F">
        <w:trPr>
          <w:cantSplit/>
          <w:jc w:val="center"/>
        </w:trPr>
        <w:tc>
          <w:tcPr>
            <w:tcW w:w="5251" w:type="dxa"/>
            <w:vAlign w:val="center"/>
          </w:tcPr>
          <w:p w:rsidR="005D5311" w:rsidRPr="00BD548F" w:rsidRDefault="005D5311" w:rsidP="00BD548F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BD548F" w:rsidRDefault="005D5311" w:rsidP="00BD548F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BD548F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490" w:type="dxa"/>
        <w:jc w:val="center"/>
        <w:shd w:val="clear" w:color="auto" w:fill="336699"/>
        <w:tblLook w:val="04A0"/>
      </w:tblPr>
      <w:tblGrid>
        <w:gridCol w:w="10490"/>
      </w:tblGrid>
      <w:tr w:rsidR="00BD548F" w:rsidRPr="00BD548F" w:rsidTr="00BD548F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BD548F" w:rsidRDefault="006B0E8B" w:rsidP="009C34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BD548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август</w:t>
            </w:r>
            <w:r w:rsidR="007E158B" w:rsidRPr="00BD548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BD548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BD548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BD548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BD548F" w:rsidRPr="00BD548F" w:rsidTr="00BD548F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BD548F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BD548F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BD548F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9C3434" w:rsidRPr="00BD548F" w:rsidRDefault="009C3434" w:rsidP="002B046A">
      <w:pPr>
        <w:jc w:val="both"/>
        <w:rPr>
          <w:rFonts w:ascii="Arial Narrow" w:hAnsi="Arial Narrow" w:cs="Tahoma"/>
          <w:szCs w:val="30"/>
          <w:lang w:val="sr-Latn-CS"/>
        </w:rPr>
      </w:pPr>
    </w:p>
    <w:p w:rsidR="000508BD" w:rsidRPr="00BD548F" w:rsidRDefault="000508BD" w:rsidP="000508BD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BD548F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BD548F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Pr="00BD548F">
        <w:rPr>
          <w:rFonts w:ascii="Arial Narrow" w:hAnsi="Arial Narrow" w:cs="Tahoma"/>
          <w:b/>
          <w:sz w:val="30"/>
          <w:szCs w:val="30"/>
          <w:lang w:val="sr-Cyrl-BA"/>
        </w:rPr>
        <w:t>ју</w:t>
      </w:r>
      <w:r w:rsidR="0061245D" w:rsidRPr="00BD548F">
        <w:rPr>
          <w:rFonts w:ascii="Arial Narrow" w:hAnsi="Arial Narrow" w:cs="Tahoma"/>
          <w:b/>
          <w:sz w:val="30"/>
          <w:szCs w:val="30"/>
          <w:lang w:val="sr-Cyrl-BA"/>
        </w:rPr>
        <w:t>л</w:t>
      </w:r>
      <w:r w:rsidRPr="00BD548F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BD548F">
        <w:rPr>
          <w:rFonts w:ascii="Arial Narrow" w:hAnsi="Arial Narrow" w:cs="Tahoma"/>
          <w:b/>
          <w:sz w:val="30"/>
          <w:szCs w:val="30"/>
        </w:rPr>
        <w:t xml:space="preserve"> 2014. године</w:t>
      </w:r>
      <w:r w:rsidRPr="00BD548F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83</w:t>
      </w:r>
      <w:r w:rsidR="0061245D" w:rsidRPr="00BD548F">
        <w:rPr>
          <w:rFonts w:ascii="Arial Narrow" w:hAnsi="Arial Narrow" w:cs="Tahoma"/>
          <w:b/>
          <w:sz w:val="30"/>
          <w:szCs w:val="30"/>
          <w:lang w:val="sr-Cyrl-CS"/>
        </w:rPr>
        <w:t>0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BD548F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0508BD" w:rsidRPr="00BD548F" w:rsidRDefault="000508BD" w:rsidP="000508BD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BD548F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BD548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1245D" w:rsidRPr="00BD548F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="0061245D" w:rsidRPr="00BD548F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BD548F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61245D" w:rsidRPr="00BD548F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Pr="00BD548F">
        <w:rPr>
          <w:rFonts w:ascii="Arial Narrow" w:hAnsi="Arial Narrow" w:cs="Tahoma"/>
          <w:b/>
          <w:sz w:val="28"/>
          <w:szCs w:val="28"/>
          <w:lang w:val="ru-RU"/>
        </w:rPr>
        <w:t>1 КМ</w:t>
      </w:r>
      <w:r w:rsidRPr="00BD548F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BD548F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BD548F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BD548F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61245D" w:rsidRPr="00BD548F">
        <w:rPr>
          <w:rFonts w:ascii="Arial Narrow" w:hAnsi="Arial Narrow" w:cs="Tahoma"/>
          <w:b/>
          <w:sz w:val="28"/>
          <w:szCs w:val="28"/>
          <w:lang w:val="sr-Cyrl-BA"/>
        </w:rPr>
        <w:t>03</w:t>
      </w:r>
      <w:r w:rsidRPr="00BD548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0508BD" w:rsidRPr="00BD548F" w:rsidRDefault="000508BD" w:rsidP="000508BD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0508BD" w:rsidRPr="00BD548F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BD548F">
        <w:rPr>
          <w:rFonts w:ascii="Arial Narrow" w:hAnsi="Arial Narrow" w:cs="Tahoma"/>
          <w:sz w:val="22"/>
          <w:lang w:val="sr-Cyrl-BA"/>
        </w:rPr>
        <w:t>П</w:t>
      </w:r>
      <w:r w:rsidRPr="00BD548F">
        <w:rPr>
          <w:rFonts w:ascii="Arial Narrow" w:hAnsi="Arial Narrow" w:cs="Tahoma"/>
          <w:sz w:val="22"/>
          <w:lang w:val="sr-Cyrl-CS"/>
        </w:rPr>
        <w:t>росјечна</w:t>
      </w:r>
      <w:r w:rsidRPr="00BD548F">
        <w:rPr>
          <w:rFonts w:ascii="Arial Narrow" w:hAnsi="Arial Narrow" w:cs="Tahoma"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мјесечна нето плата</w:t>
      </w:r>
      <w:r w:rsidRPr="00BD548F">
        <w:rPr>
          <w:rFonts w:ascii="Arial Narrow" w:hAnsi="Arial Narrow" w:cs="Tahoma"/>
          <w:b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BD548F">
        <w:rPr>
          <w:rFonts w:ascii="Arial Narrow" w:hAnsi="Arial Narrow" w:cs="Tahoma"/>
          <w:b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исплаћена у ју</w:t>
      </w:r>
      <w:r w:rsidR="0061245D" w:rsidRPr="00BD548F">
        <w:rPr>
          <w:rFonts w:ascii="Arial Narrow" w:hAnsi="Arial Narrow" w:cs="Tahoma"/>
          <w:sz w:val="22"/>
          <w:lang w:val="sr-Cyrl-CS"/>
        </w:rPr>
        <w:t>л</w:t>
      </w:r>
      <w:r w:rsidRPr="00BD548F">
        <w:rPr>
          <w:rFonts w:ascii="Arial Narrow" w:hAnsi="Arial Narrow" w:cs="Tahoma"/>
          <w:sz w:val="22"/>
          <w:lang w:val="sr-Cyrl-CS"/>
        </w:rPr>
        <w:t>у 2014.</w:t>
      </w:r>
      <w:r w:rsidRPr="00BD548F">
        <w:rPr>
          <w:rFonts w:ascii="Arial Narrow" w:hAnsi="Arial Narrow" w:cs="Tahoma"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године износи</w:t>
      </w:r>
      <w:r w:rsidRPr="00BD548F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83</w:t>
      </w:r>
      <w:r w:rsidR="0061245D" w:rsidRPr="00BD548F">
        <w:rPr>
          <w:rFonts w:ascii="Arial Narrow" w:hAnsi="Arial Narrow" w:cs="Tahoma"/>
          <w:sz w:val="22"/>
          <w:lang w:val="sr-Cyrl-CS"/>
        </w:rPr>
        <w:t>0</w:t>
      </w:r>
      <w:r w:rsidRPr="00BD548F">
        <w:rPr>
          <w:rFonts w:ascii="Arial Narrow" w:hAnsi="Arial Narrow" w:cs="Tahoma"/>
          <w:sz w:val="22"/>
          <w:lang w:val="sr-Cyrl-CS"/>
        </w:rPr>
        <w:t xml:space="preserve"> КМ</w:t>
      </w:r>
      <w:r w:rsidRPr="00BD548F">
        <w:rPr>
          <w:rFonts w:ascii="Arial Narrow" w:hAnsi="Arial Narrow" w:cs="Tahoma"/>
          <w:sz w:val="22"/>
          <w:lang w:val="hr-HR"/>
        </w:rPr>
        <w:t>,</w:t>
      </w:r>
      <w:r w:rsidRPr="00BD548F">
        <w:rPr>
          <w:rFonts w:ascii="Arial Narrow" w:hAnsi="Arial Narrow" w:cs="Tahoma"/>
          <w:sz w:val="22"/>
          <w:lang w:val="ru-RU"/>
        </w:rPr>
        <w:t xml:space="preserve"> а п</w:t>
      </w:r>
      <w:r w:rsidRPr="00BD548F">
        <w:rPr>
          <w:rFonts w:ascii="Arial Narrow" w:hAnsi="Arial Narrow" w:cs="Tahoma"/>
          <w:sz w:val="22"/>
          <w:lang w:val="sr-Cyrl-CS"/>
        </w:rPr>
        <w:t>росјечна</w:t>
      </w:r>
      <w:r w:rsidRPr="00BD548F">
        <w:rPr>
          <w:rFonts w:ascii="Arial Narrow" w:hAnsi="Arial Narrow" w:cs="Tahoma"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BD548F">
        <w:rPr>
          <w:rFonts w:ascii="Arial Narrow" w:hAnsi="Arial Narrow" w:cs="Tahoma"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1 34</w:t>
      </w:r>
      <w:r w:rsidR="0061245D" w:rsidRPr="00BD548F">
        <w:rPr>
          <w:rFonts w:ascii="Arial Narrow" w:hAnsi="Arial Narrow" w:cs="Tahoma"/>
          <w:sz w:val="22"/>
          <w:lang w:val="sr-Cyrl-CS"/>
        </w:rPr>
        <w:t>2</w:t>
      </w:r>
      <w:r w:rsidRPr="00BD548F">
        <w:rPr>
          <w:rFonts w:ascii="Arial Narrow" w:hAnsi="Arial Narrow" w:cs="Tahoma"/>
          <w:sz w:val="22"/>
          <w:lang w:val="sr-Cyrl-CS"/>
        </w:rPr>
        <w:t xml:space="preserve"> КМ.</w:t>
      </w:r>
    </w:p>
    <w:p w:rsidR="000508BD" w:rsidRPr="00BD548F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BD548F">
        <w:rPr>
          <w:rFonts w:ascii="Arial Narrow" w:hAnsi="Arial Narrow" w:cs="Tahoma"/>
          <w:sz w:val="22"/>
          <w:lang w:val="sr-Cyrl-CS"/>
        </w:rPr>
        <w:t xml:space="preserve"> </w:t>
      </w:r>
    </w:p>
    <w:p w:rsidR="000508BD" w:rsidRPr="00BD548F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BD548F">
        <w:rPr>
          <w:rFonts w:ascii="Arial Narrow" w:hAnsi="Arial Narrow" w:cs="Tahoma"/>
          <w:sz w:val="22"/>
          <w:lang w:val="sr-Latn-CS"/>
        </w:rPr>
        <w:t xml:space="preserve">У </w:t>
      </w:r>
      <w:r w:rsidRPr="00BD548F">
        <w:rPr>
          <w:rFonts w:ascii="Arial Narrow" w:hAnsi="Arial Narrow" w:cs="Tahoma"/>
          <w:sz w:val="22"/>
          <w:lang w:val="sr-Cyrl-BA"/>
        </w:rPr>
        <w:t>односу на</w:t>
      </w:r>
      <w:r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61245D" w:rsidRPr="00BD548F">
        <w:rPr>
          <w:rFonts w:ascii="Arial Narrow" w:hAnsi="Arial Narrow" w:cs="Tahoma"/>
          <w:sz w:val="22"/>
          <w:lang w:val="sr-Cyrl-CS"/>
        </w:rPr>
        <w:t>јун</w:t>
      </w:r>
      <w:r w:rsidRPr="00BD548F">
        <w:rPr>
          <w:rFonts w:ascii="Arial Narrow" w:hAnsi="Arial Narrow" w:cs="Tahoma"/>
          <w:sz w:val="22"/>
          <w:lang w:val="sr-Cyrl-CS"/>
        </w:rPr>
        <w:t xml:space="preserve"> 2014. године, просјечна нето плата исплаћена у ју</w:t>
      </w:r>
      <w:r w:rsidR="0061245D" w:rsidRPr="00BD548F">
        <w:rPr>
          <w:rFonts w:ascii="Arial Narrow" w:hAnsi="Arial Narrow" w:cs="Tahoma"/>
          <w:sz w:val="22"/>
          <w:lang w:val="sr-Cyrl-CS"/>
        </w:rPr>
        <w:t xml:space="preserve">лу 2014. </w:t>
      </w:r>
      <w:r w:rsidR="00BD548F" w:rsidRPr="00BD548F">
        <w:rPr>
          <w:rFonts w:ascii="Arial Narrow" w:hAnsi="Arial Narrow" w:cs="Tahoma"/>
          <w:sz w:val="22"/>
          <w:lang w:val="sr-Cyrl-CS"/>
        </w:rPr>
        <w:t xml:space="preserve">године </w:t>
      </w:r>
      <w:r w:rsidR="0061245D" w:rsidRPr="00BD548F">
        <w:rPr>
          <w:rFonts w:ascii="Arial Narrow" w:hAnsi="Arial Narrow" w:cs="Tahoma"/>
          <w:sz w:val="22"/>
          <w:lang w:val="sr-Cyrl-CS"/>
        </w:rPr>
        <w:t>мања</w:t>
      </w:r>
      <w:r w:rsidRPr="00BD548F">
        <w:rPr>
          <w:rFonts w:ascii="Arial Narrow" w:hAnsi="Arial Narrow" w:cs="Tahoma"/>
          <w:sz w:val="22"/>
          <w:lang w:val="sr-Cyrl-CS"/>
        </w:rPr>
        <w:t xml:space="preserve"> је реално за </w:t>
      </w:r>
      <w:r w:rsidR="0061245D" w:rsidRPr="00BD548F">
        <w:rPr>
          <w:rFonts w:ascii="Arial Narrow" w:hAnsi="Arial Narrow" w:cs="Tahoma"/>
          <w:sz w:val="22"/>
          <w:lang w:val="sr-Cyrl-CS"/>
        </w:rPr>
        <w:t>0</w:t>
      </w:r>
      <w:r w:rsidRPr="00BD548F">
        <w:rPr>
          <w:rFonts w:ascii="Arial Narrow" w:hAnsi="Arial Narrow" w:cs="Tahoma"/>
          <w:sz w:val="22"/>
          <w:lang w:val="sr-Cyrl-CS"/>
        </w:rPr>
        <w:t>,</w:t>
      </w:r>
      <w:r w:rsidR="0061245D" w:rsidRPr="00BD548F">
        <w:rPr>
          <w:rFonts w:ascii="Arial Narrow" w:hAnsi="Arial Narrow" w:cs="Tahoma"/>
          <w:sz w:val="22"/>
          <w:lang w:val="sr-Cyrl-CS"/>
        </w:rPr>
        <w:t>8</w:t>
      </w:r>
      <w:r w:rsidRPr="00BD548F">
        <w:rPr>
          <w:rFonts w:ascii="Arial Narrow" w:hAnsi="Arial Narrow" w:cs="Tahoma"/>
          <w:sz w:val="22"/>
          <w:lang w:val="sr-Cyrl-CS"/>
        </w:rPr>
        <w:t>%, док је у односу на ју</w:t>
      </w:r>
      <w:r w:rsidR="0061245D" w:rsidRPr="00BD548F">
        <w:rPr>
          <w:rFonts w:ascii="Arial Narrow" w:hAnsi="Arial Narrow" w:cs="Tahoma"/>
          <w:sz w:val="22"/>
          <w:lang w:val="sr-Cyrl-CS"/>
        </w:rPr>
        <w:t>л</w:t>
      </w:r>
      <w:r w:rsidRPr="00BD548F">
        <w:rPr>
          <w:rFonts w:ascii="Arial Narrow" w:hAnsi="Arial Narrow" w:cs="Tahoma"/>
          <w:sz w:val="22"/>
          <w:lang w:val="sr-Cyrl-CS"/>
        </w:rPr>
        <w:t xml:space="preserve"> 2013. године реално већа за 4,</w:t>
      </w:r>
      <w:r w:rsidR="0061245D" w:rsidRPr="00BD548F">
        <w:rPr>
          <w:rFonts w:ascii="Arial Narrow" w:hAnsi="Arial Narrow" w:cs="Tahoma"/>
          <w:sz w:val="22"/>
          <w:lang w:val="sr-Cyrl-CS"/>
        </w:rPr>
        <w:t>5</w:t>
      </w:r>
      <w:r w:rsidRPr="00BD548F">
        <w:rPr>
          <w:rFonts w:ascii="Arial Narrow" w:hAnsi="Arial Narrow" w:cs="Tahoma"/>
          <w:sz w:val="22"/>
          <w:lang w:val="sr-Cyrl-CS"/>
        </w:rPr>
        <w:t xml:space="preserve">%. </w:t>
      </w:r>
    </w:p>
    <w:p w:rsidR="003D6C71" w:rsidRPr="00BD548F" w:rsidRDefault="003D6C71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3D6C71" w:rsidRPr="00BD548F" w:rsidRDefault="003D6C71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BD548F">
        <w:rPr>
          <w:rFonts w:ascii="Arial Narrow" w:hAnsi="Arial Narrow" w:cs="Tahoma"/>
          <w:sz w:val="22"/>
          <w:lang w:val="sr-Latn-CS"/>
        </w:rPr>
        <w:t xml:space="preserve">До смањења плате исплаћене у јулу 2014. </w:t>
      </w:r>
      <w:r w:rsidR="00BD548F" w:rsidRPr="00BD548F">
        <w:rPr>
          <w:rFonts w:ascii="Arial Narrow" w:hAnsi="Arial Narrow" w:cs="Tahoma"/>
          <w:sz w:val="22"/>
          <w:lang w:val="sr-Cyrl-CS"/>
        </w:rPr>
        <w:t>године</w:t>
      </w:r>
      <w:r w:rsidR="00BD548F" w:rsidRPr="00BD548F">
        <w:rPr>
          <w:rFonts w:ascii="Arial Narrow" w:hAnsi="Arial Narrow" w:cs="Tahoma"/>
          <w:sz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lang w:val="sr-Latn-CS"/>
        </w:rPr>
        <w:t xml:space="preserve">у односу на јун 2014. </w:t>
      </w:r>
      <w:r w:rsidR="00BD548F" w:rsidRPr="00BD548F">
        <w:rPr>
          <w:rFonts w:ascii="Arial Narrow" w:hAnsi="Arial Narrow" w:cs="Tahoma"/>
          <w:sz w:val="22"/>
          <w:lang w:val="sr-Cyrl-CS"/>
        </w:rPr>
        <w:t>године</w:t>
      </w:r>
      <w:r w:rsidR="00BD548F" w:rsidRPr="00BD548F">
        <w:rPr>
          <w:rFonts w:ascii="Arial Narrow" w:hAnsi="Arial Narrow" w:cs="Tahoma"/>
          <w:sz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lang w:val="sr-Latn-CS"/>
        </w:rPr>
        <w:t>дошло је углавном због мање плате у рудницима и термоелектранама који су у јуну имали велики број прековремених часова рада и часов</w:t>
      </w:r>
      <w:r w:rsidR="00F2387F" w:rsidRPr="00BD548F">
        <w:rPr>
          <w:rFonts w:ascii="Arial Narrow" w:hAnsi="Arial Narrow" w:cs="Tahoma"/>
          <w:sz w:val="22"/>
          <w:lang w:val="sr-Cyrl-CS"/>
        </w:rPr>
        <w:t>е</w:t>
      </w:r>
      <w:r w:rsidRPr="00BD548F">
        <w:rPr>
          <w:rFonts w:ascii="Arial Narrow" w:hAnsi="Arial Narrow" w:cs="Tahoma"/>
          <w:sz w:val="22"/>
          <w:lang w:val="sr-Latn-CS"/>
        </w:rPr>
        <w:t xml:space="preserve"> рада на државни празник, те им је и плата била већа.</w:t>
      </w:r>
    </w:p>
    <w:p w:rsidR="000508BD" w:rsidRPr="00BD548F" w:rsidRDefault="000508BD" w:rsidP="000508BD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0508BD" w:rsidRPr="00BD548F" w:rsidRDefault="004B684A" w:rsidP="000508BD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BD548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="000508BD" w:rsidRPr="00BD548F">
        <w:rPr>
          <w:rFonts w:ascii="Arial Narrow" w:hAnsi="Arial Narrow" w:cs="Tahoma"/>
          <w:sz w:val="22"/>
          <w:lang w:val="sr-Cyrl-CS"/>
        </w:rPr>
        <w:t>подручј</w:t>
      </w:r>
      <w:r w:rsidRPr="00BD548F">
        <w:rPr>
          <w:rFonts w:ascii="Arial Narrow" w:hAnsi="Arial Narrow" w:cs="Tahoma"/>
          <w:sz w:val="22"/>
          <w:lang w:val="sr-Cyrl-CS"/>
        </w:rPr>
        <w:t>има</w:t>
      </w:r>
      <w:r w:rsidR="000508BD" w:rsidRPr="00BD548F">
        <w:rPr>
          <w:rFonts w:ascii="Arial Narrow" w:hAnsi="Arial Narrow" w:cs="Tahoma"/>
          <w:sz w:val="22"/>
          <w:lang w:val="sr-Cyrl-CS"/>
        </w:rPr>
        <w:t>, у ју</w:t>
      </w:r>
      <w:r w:rsidRPr="00BD548F">
        <w:rPr>
          <w:rFonts w:ascii="Arial Narrow" w:hAnsi="Arial Narrow" w:cs="Tahoma"/>
          <w:sz w:val="22"/>
          <w:lang w:val="sr-Cyrl-CS"/>
        </w:rPr>
        <w:t>л</w:t>
      </w:r>
      <w:r w:rsidR="000508BD" w:rsidRPr="00BD548F">
        <w:rPr>
          <w:rFonts w:ascii="Arial Narrow" w:hAnsi="Arial Narrow" w:cs="Tahoma"/>
          <w:sz w:val="22"/>
          <w:lang w:val="sr-Cyrl-CS"/>
        </w:rPr>
        <w:t xml:space="preserve">у 2014. године, највиша просјечна нето плата исплаћена је у подручју </w:t>
      </w:r>
      <w:r w:rsidRPr="00BD548F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="000508BD" w:rsidRPr="00BD548F">
        <w:rPr>
          <w:rFonts w:ascii="Arial Narrow" w:hAnsi="Arial Narrow" w:cs="Tahoma"/>
          <w:sz w:val="22"/>
          <w:lang w:val="sr-Cyrl-CS"/>
        </w:rPr>
        <w:t>и износи 1 2</w:t>
      </w:r>
      <w:r w:rsidRPr="00BD548F">
        <w:rPr>
          <w:rFonts w:ascii="Arial Narrow" w:hAnsi="Arial Narrow" w:cs="Tahoma"/>
          <w:sz w:val="22"/>
          <w:lang w:val="sr-Cyrl-CS"/>
        </w:rPr>
        <w:t>8</w:t>
      </w:r>
      <w:r w:rsidR="000508BD" w:rsidRPr="00BD548F">
        <w:rPr>
          <w:rFonts w:ascii="Arial Narrow" w:hAnsi="Arial Narrow" w:cs="Tahoma"/>
          <w:sz w:val="22"/>
          <w:lang w:val="sr-Cyrl-CS"/>
        </w:rPr>
        <w:t>1 КМ</w:t>
      </w:r>
      <w:r w:rsidR="00E054FF" w:rsidRPr="00BD548F">
        <w:rPr>
          <w:rFonts w:ascii="Arial Narrow" w:hAnsi="Arial Narrow" w:cs="Tahoma"/>
          <w:sz w:val="22"/>
          <w:lang w:val="sr-Latn-CS"/>
        </w:rPr>
        <w:t>.</w:t>
      </w:r>
      <w:r w:rsidR="00DE1D65" w:rsidRPr="00BD548F">
        <w:rPr>
          <w:rFonts w:ascii="Arial Narrow" w:hAnsi="Arial Narrow" w:cs="Tahoma"/>
          <w:sz w:val="22"/>
          <w:lang w:val="sr-Latn-CS"/>
        </w:rPr>
        <w:t xml:space="preserve"> Са друге стране,</w:t>
      </w:r>
      <w:r w:rsidR="000508BD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DE1D65" w:rsidRPr="00BD548F">
        <w:rPr>
          <w:rFonts w:ascii="Arial Narrow" w:hAnsi="Arial Narrow" w:cs="Tahoma"/>
          <w:sz w:val="22"/>
          <w:lang w:val="sr-Cyrl-CS"/>
        </w:rPr>
        <w:t>н</w:t>
      </w:r>
      <w:r w:rsidR="000508BD" w:rsidRPr="00BD548F">
        <w:rPr>
          <w:rFonts w:ascii="Arial Narrow" w:hAnsi="Arial Narrow" w:cs="Tahoma"/>
          <w:sz w:val="22"/>
          <w:lang w:val="sr-Cyrl-CS"/>
        </w:rPr>
        <w:t xml:space="preserve">ајнижа </w:t>
      </w:r>
      <w:r w:rsidR="00E054FF" w:rsidRPr="00BD548F">
        <w:rPr>
          <w:rFonts w:ascii="Arial Narrow" w:hAnsi="Arial Narrow" w:cs="Tahoma"/>
          <w:sz w:val="22"/>
          <w:lang w:val="sr-Cyrl-CS"/>
        </w:rPr>
        <w:t>плата</w:t>
      </w:r>
      <w:r w:rsidR="00C115EC" w:rsidRPr="00BD548F">
        <w:rPr>
          <w:rFonts w:ascii="Arial Narrow" w:hAnsi="Arial Narrow" w:cs="Tahoma"/>
          <w:sz w:val="22"/>
          <w:lang w:val="sr-Cyrl-CS"/>
        </w:rPr>
        <w:t xml:space="preserve"> у ју</w:t>
      </w:r>
      <w:r w:rsidRPr="00BD548F">
        <w:rPr>
          <w:rFonts w:ascii="Arial Narrow" w:hAnsi="Arial Narrow" w:cs="Tahoma"/>
          <w:sz w:val="22"/>
          <w:lang w:val="sr-Cyrl-CS"/>
        </w:rPr>
        <w:t>л</w:t>
      </w:r>
      <w:r w:rsidR="00C115EC" w:rsidRPr="00BD548F">
        <w:rPr>
          <w:rFonts w:ascii="Arial Narrow" w:hAnsi="Arial Narrow" w:cs="Tahoma"/>
          <w:sz w:val="22"/>
          <w:lang w:val="sr-Cyrl-CS"/>
        </w:rPr>
        <w:t xml:space="preserve">у 2014. </w:t>
      </w:r>
      <w:r w:rsidR="00BD548F" w:rsidRPr="00BD548F">
        <w:rPr>
          <w:rFonts w:ascii="Arial Narrow" w:hAnsi="Arial Narrow" w:cs="Tahoma"/>
          <w:sz w:val="22"/>
          <w:lang w:val="sr-Cyrl-CS"/>
        </w:rPr>
        <w:t xml:space="preserve">године </w:t>
      </w:r>
      <w:r w:rsidR="00E054FF" w:rsidRPr="00BD548F">
        <w:rPr>
          <w:rFonts w:ascii="Arial Narrow" w:hAnsi="Arial Narrow" w:cs="Tahoma"/>
          <w:sz w:val="22"/>
          <w:lang w:val="sr-Cyrl-CS"/>
        </w:rPr>
        <w:t xml:space="preserve">исплаћена је </w:t>
      </w:r>
      <w:r w:rsidR="000508BD" w:rsidRPr="00BD548F">
        <w:rPr>
          <w:rFonts w:ascii="Arial Narrow" w:hAnsi="Arial Narrow" w:cs="Tahoma"/>
          <w:sz w:val="22"/>
          <w:lang w:val="sr-Cyrl-CS"/>
        </w:rPr>
        <w:t>у подручју</w:t>
      </w:r>
      <w:r w:rsidR="000508BD" w:rsidRPr="00BD548F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0508BD" w:rsidRPr="00BD548F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="000508BD" w:rsidRPr="00BD548F">
        <w:rPr>
          <w:rFonts w:ascii="Arial Narrow" w:hAnsi="Arial Narrow" w:cs="Tahoma"/>
          <w:sz w:val="22"/>
        </w:rPr>
        <w:t xml:space="preserve"> </w:t>
      </w:r>
      <w:r w:rsidR="000508BD" w:rsidRPr="00BD548F">
        <w:rPr>
          <w:rFonts w:ascii="Arial Narrow" w:hAnsi="Arial Narrow" w:cs="Tahoma"/>
          <w:sz w:val="22"/>
          <w:lang w:val="sr-Cyrl-BA"/>
        </w:rPr>
        <w:t>4</w:t>
      </w:r>
      <w:r w:rsidRPr="00BD548F">
        <w:rPr>
          <w:rFonts w:ascii="Arial Narrow" w:hAnsi="Arial Narrow" w:cs="Tahoma"/>
          <w:sz w:val="22"/>
          <w:lang w:val="sr-Cyrl-BA"/>
        </w:rPr>
        <w:t>03</w:t>
      </w:r>
      <w:r w:rsidR="000508BD" w:rsidRPr="00BD548F">
        <w:rPr>
          <w:rFonts w:ascii="Arial Narrow" w:hAnsi="Arial Narrow" w:cs="Tahoma"/>
          <w:sz w:val="22"/>
          <w:lang w:val="sr-Cyrl-BA"/>
        </w:rPr>
        <w:t xml:space="preserve"> КМ.</w:t>
      </w:r>
    </w:p>
    <w:p w:rsidR="000508BD" w:rsidRPr="00BD548F" w:rsidRDefault="000508BD" w:rsidP="000508BD">
      <w:pPr>
        <w:jc w:val="both"/>
        <w:rPr>
          <w:rFonts w:ascii="Arial Narrow" w:hAnsi="Arial Narrow" w:cs="Tahoma"/>
          <w:sz w:val="22"/>
          <w:lang w:val="sr-Latn-CS"/>
        </w:rPr>
      </w:pPr>
    </w:p>
    <w:p w:rsidR="000508BD" w:rsidRPr="00BD548F" w:rsidRDefault="000508BD" w:rsidP="000508BD">
      <w:pPr>
        <w:jc w:val="both"/>
        <w:rPr>
          <w:rFonts w:ascii="Arial Narrow" w:hAnsi="Arial Narrow" w:cs="Tahoma"/>
          <w:sz w:val="22"/>
          <w:lang w:val="sr-Cyrl-BA"/>
        </w:rPr>
      </w:pPr>
      <w:r w:rsidRPr="00BD548F">
        <w:rPr>
          <w:rFonts w:ascii="Arial Narrow" w:hAnsi="Arial Narrow" w:cs="Tahoma"/>
          <w:sz w:val="22"/>
          <w:lang w:val="sr-Cyrl-CS"/>
        </w:rPr>
        <w:t>У ју</w:t>
      </w:r>
      <w:r w:rsidR="004B684A" w:rsidRPr="00BD548F">
        <w:rPr>
          <w:rFonts w:ascii="Arial Narrow" w:hAnsi="Arial Narrow" w:cs="Tahoma"/>
          <w:sz w:val="22"/>
          <w:lang w:val="sr-Cyrl-CS"/>
        </w:rPr>
        <w:t>л</w:t>
      </w:r>
      <w:r w:rsidRPr="00BD548F">
        <w:rPr>
          <w:rFonts w:ascii="Arial Narrow" w:hAnsi="Arial Narrow" w:cs="Tahoma"/>
          <w:sz w:val="22"/>
          <w:lang w:val="sr-Cyrl-CS"/>
        </w:rPr>
        <w:t xml:space="preserve">у </w:t>
      </w:r>
      <w:r w:rsidRPr="00BD548F">
        <w:rPr>
          <w:rFonts w:ascii="Arial Narrow" w:hAnsi="Arial Narrow" w:cs="Tahoma"/>
          <w:sz w:val="22"/>
          <w:lang w:val="ru-RU"/>
        </w:rPr>
        <w:t xml:space="preserve">2014. године, у односу на </w:t>
      </w:r>
      <w:r w:rsidR="004B684A" w:rsidRPr="00BD548F">
        <w:rPr>
          <w:rFonts w:ascii="Arial Narrow" w:hAnsi="Arial Narrow" w:cs="Tahoma"/>
          <w:sz w:val="22"/>
          <w:lang w:val="ru-RU"/>
        </w:rPr>
        <w:t>јун</w:t>
      </w:r>
      <w:r w:rsidRPr="00BD548F">
        <w:rPr>
          <w:rFonts w:ascii="Arial Narrow" w:hAnsi="Arial Narrow" w:cs="Tahoma"/>
          <w:sz w:val="22"/>
          <w:lang w:val="ru-RU"/>
        </w:rPr>
        <w:t xml:space="preserve"> 2014</w:t>
      </w:r>
      <w:r w:rsidR="00BD548F" w:rsidRPr="00BD548F">
        <w:rPr>
          <w:rFonts w:ascii="Arial Narrow" w:hAnsi="Arial Narrow" w:cs="Tahoma"/>
          <w:sz w:val="22"/>
          <w:lang w:val="sr-Cyrl-CS"/>
        </w:rPr>
        <w:t xml:space="preserve"> године</w:t>
      </w:r>
      <w:r w:rsidRPr="00BD548F">
        <w:rPr>
          <w:rFonts w:ascii="Arial Narrow" w:hAnsi="Arial Narrow" w:cs="Tahoma"/>
          <w:sz w:val="22"/>
          <w:lang w:val="ru-RU"/>
        </w:rPr>
        <w:t xml:space="preserve">, највећи номинални </w:t>
      </w:r>
      <w:r w:rsidRPr="00BD548F">
        <w:rPr>
          <w:rFonts w:ascii="Arial Narrow" w:hAnsi="Arial Narrow" w:cs="Tahoma"/>
          <w:sz w:val="22"/>
          <w:lang w:val="sr-Latn-CS"/>
        </w:rPr>
        <w:t>р</w:t>
      </w:r>
      <w:r w:rsidRPr="00BD548F">
        <w:rPr>
          <w:rFonts w:ascii="Arial Narrow" w:hAnsi="Arial Narrow" w:cs="Tahoma"/>
          <w:sz w:val="22"/>
          <w:lang w:val="sr-Cyrl-BA"/>
        </w:rPr>
        <w:t xml:space="preserve">аст нето плате забиљежен је у подручјима </w:t>
      </w:r>
      <w:r w:rsidR="004B684A" w:rsidRPr="00BD548F">
        <w:rPr>
          <w:rFonts w:ascii="Arial Narrow" w:hAnsi="Arial Narrow" w:cs="Tahoma"/>
          <w:i/>
          <w:sz w:val="22"/>
          <w:lang w:val="sr-Cyrl-BA"/>
        </w:rPr>
        <w:t>Пољопривреда, шумарство и риболов</w:t>
      </w:r>
      <w:r w:rsidR="004B684A" w:rsidRPr="00BD548F">
        <w:rPr>
          <w:rFonts w:ascii="Arial Narrow" w:hAnsi="Arial Narrow" w:cs="Tahoma"/>
          <w:sz w:val="22"/>
          <w:lang w:val="sr-Cyrl-BA"/>
        </w:rPr>
        <w:t xml:space="preserve"> </w:t>
      </w:r>
      <w:r w:rsidR="00943369" w:rsidRPr="00BD548F">
        <w:rPr>
          <w:rFonts w:ascii="Arial Narrow" w:hAnsi="Arial Narrow" w:cs="Tahoma"/>
          <w:sz w:val="22"/>
          <w:lang w:val="sr-Cyrl-BA"/>
        </w:rPr>
        <w:t>5</w:t>
      </w:r>
      <w:r w:rsidR="004B684A" w:rsidRPr="00BD548F">
        <w:rPr>
          <w:rFonts w:ascii="Arial Narrow" w:hAnsi="Arial Narrow" w:cs="Tahoma"/>
          <w:sz w:val="22"/>
          <w:lang w:val="sr-Cyrl-BA"/>
        </w:rPr>
        <w:t>,</w:t>
      </w:r>
      <w:r w:rsidR="00943369" w:rsidRPr="00BD548F">
        <w:rPr>
          <w:rFonts w:ascii="Arial Narrow" w:hAnsi="Arial Narrow" w:cs="Tahoma"/>
          <w:sz w:val="22"/>
          <w:lang w:val="sr-Cyrl-BA"/>
        </w:rPr>
        <w:t>7</w:t>
      </w:r>
      <w:r w:rsidR="004B684A" w:rsidRPr="00BD548F">
        <w:rPr>
          <w:rFonts w:ascii="Arial Narrow" w:hAnsi="Arial Narrow" w:cs="Tahoma"/>
          <w:sz w:val="22"/>
          <w:lang w:val="sr-Cyrl-BA"/>
        </w:rPr>
        <w:t>%</w:t>
      </w:r>
      <w:r w:rsidR="00943369" w:rsidRPr="00BD548F">
        <w:rPr>
          <w:rFonts w:ascii="Arial Narrow" w:hAnsi="Arial Narrow" w:cs="Tahoma"/>
          <w:sz w:val="22"/>
          <w:lang w:val="sr-Cyrl-BA"/>
        </w:rPr>
        <w:t>,</w:t>
      </w:r>
      <w:r w:rsidR="004B684A" w:rsidRPr="00BD548F">
        <w:rPr>
          <w:rFonts w:ascii="Arial Narrow" w:hAnsi="Arial Narrow" w:cs="Tahoma"/>
          <w:sz w:val="22"/>
          <w:lang w:val="sr-Cyrl-BA"/>
        </w:rPr>
        <w:t xml:space="preserve"> </w:t>
      </w:r>
      <w:r w:rsidR="00943369" w:rsidRPr="00BD548F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="00943369" w:rsidRPr="00BD548F">
        <w:rPr>
          <w:rFonts w:ascii="Arial Narrow" w:hAnsi="Arial Narrow" w:cs="Tahoma"/>
          <w:sz w:val="22"/>
          <w:lang w:val="sr-Cyrl-BA"/>
        </w:rPr>
        <w:t xml:space="preserve"> 3,3%</w:t>
      </w:r>
      <w:r w:rsidRPr="00BD548F">
        <w:rPr>
          <w:rFonts w:ascii="Arial Narrow" w:hAnsi="Arial Narrow" w:cs="Tahoma"/>
          <w:sz w:val="22"/>
          <w:lang w:val="sr-Cyrl-BA"/>
        </w:rPr>
        <w:t xml:space="preserve"> и</w:t>
      </w:r>
      <w:r w:rsidRPr="00BD548F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943369" w:rsidRPr="00BD548F">
        <w:rPr>
          <w:rFonts w:ascii="Arial Narrow" w:hAnsi="Arial Narrow" w:cs="Tahoma"/>
          <w:i/>
          <w:sz w:val="22"/>
          <w:lang w:val="sr-Cyrl-BA"/>
        </w:rPr>
        <w:t xml:space="preserve">Образовање </w:t>
      </w:r>
      <w:r w:rsidR="00943369" w:rsidRPr="00BD548F">
        <w:rPr>
          <w:rFonts w:ascii="Arial Narrow" w:hAnsi="Arial Narrow" w:cs="Tahoma"/>
          <w:sz w:val="22"/>
          <w:lang w:val="sr-Cyrl-BA"/>
        </w:rPr>
        <w:t>3,3%</w:t>
      </w:r>
      <w:r w:rsidRPr="00BD548F">
        <w:rPr>
          <w:rFonts w:ascii="Arial Narrow" w:hAnsi="Arial Narrow" w:cs="Tahoma"/>
          <w:sz w:val="22"/>
          <w:lang w:val="sr-Cyrl-CS"/>
        </w:rPr>
        <w:t xml:space="preserve">. </w:t>
      </w:r>
    </w:p>
    <w:p w:rsidR="000508BD" w:rsidRPr="00BD548F" w:rsidRDefault="000508BD" w:rsidP="000508BD">
      <w:pPr>
        <w:jc w:val="both"/>
        <w:rPr>
          <w:rFonts w:ascii="Arial Narrow" w:hAnsi="Arial Narrow" w:cs="Tahoma"/>
          <w:sz w:val="22"/>
          <w:lang w:val="sr-Cyrl-BA"/>
        </w:rPr>
      </w:pPr>
    </w:p>
    <w:p w:rsidR="000508BD" w:rsidRPr="00BD548F" w:rsidRDefault="000508BD" w:rsidP="000508BD">
      <w:pPr>
        <w:jc w:val="both"/>
        <w:rPr>
          <w:rFonts w:ascii="Arial Narrow" w:hAnsi="Arial Narrow" w:cs="Tahoma"/>
          <w:sz w:val="22"/>
          <w:lang w:val="sr-Cyrl-BA"/>
        </w:rPr>
      </w:pPr>
      <w:r w:rsidRPr="00BD548F">
        <w:rPr>
          <w:rFonts w:ascii="Arial Narrow" w:hAnsi="Arial Narrow" w:cs="Tahoma"/>
          <w:sz w:val="22"/>
          <w:lang w:val="ru-RU"/>
        </w:rPr>
        <w:t>С</w:t>
      </w:r>
      <w:r w:rsidRPr="00BD548F">
        <w:rPr>
          <w:rFonts w:ascii="Arial Narrow" w:hAnsi="Arial Narrow" w:cs="Tahoma"/>
          <w:sz w:val="22"/>
          <w:lang w:val="sr-Cyrl-BA"/>
        </w:rPr>
        <w:t>мањење плате, у н</w:t>
      </w:r>
      <w:r w:rsidRPr="00BD548F">
        <w:rPr>
          <w:rFonts w:ascii="Arial Narrow" w:hAnsi="Arial Narrow" w:cs="Tahoma"/>
          <w:sz w:val="22"/>
          <w:lang w:val="sr-Cyrl-CS"/>
        </w:rPr>
        <w:t>оминалном износу, забиљежено је у подручјима</w:t>
      </w:r>
      <w:r w:rsidRPr="00BD548F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943369" w:rsidRPr="00BD548F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="00943369" w:rsidRPr="00BD548F">
        <w:rPr>
          <w:rFonts w:ascii="Arial Narrow" w:hAnsi="Arial Narrow" w:cs="Tahoma"/>
          <w:sz w:val="22"/>
          <w:lang w:val="sr-Cyrl-BA"/>
        </w:rPr>
        <w:t xml:space="preserve">7,5%, </w:t>
      </w:r>
      <w:r w:rsidR="00943369" w:rsidRPr="00BD548F">
        <w:rPr>
          <w:rFonts w:ascii="Arial Narrow" w:hAnsi="Arial Narrow" w:cs="Tahoma"/>
          <w:i/>
          <w:sz w:val="22"/>
          <w:lang w:val="sr-Cyrl-BA"/>
        </w:rPr>
        <w:t xml:space="preserve">Производња и снабдијевање електричном енергијом, гасом, паром и климатизација </w:t>
      </w:r>
      <w:r w:rsidR="00943369" w:rsidRPr="00BD548F">
        <w:rPr>
          <w:rFonts w:ascii="Arial Narrow" w:hAnsi="Arial Narrow" w:cs="Tahoma"/>
          <w:sz w:val="22"/>
          <w:lang w:val="sr-Cyrl-BA"/>
        </w:rPr>
        <w:t xml:space="preserve">5,8% и </w:t>
      </w:r>
      <w:r w:rsidR="00943369" w:rsidRPr="00BD548F">
        <w:rPr>
          <w:rFonts w:ascii="Arial Narrow" w:hAnsi="Arial Narrow" w:cs="Tahoma"/>
          <w:i/>
          <w:sz w:val="22"/>
          <w:lang w:val="sr-Cyrl-BA"/>
        </w:rPr>
        <w:t>Остале</w:t>
      </w:r>
      <w:r w:rsidRPr="00BD548F">
        <w:rPr>
          <w:rFonts w:ascii="Arial Narrow" w:hAnsi="Arial Narrow" w:cs="Tahoma"/>
          <w:i/>
          <w:sz w:val="22"/>
          <w:lang w:val="sr-Cyrl-BA"/>
        </w:rPr>
        <w:t xml:space="preserve"> услужне дјелатности</w:t>
      </w:r>
      <w:r w:rsidRPr="00BD548F">
        <w:rPr>
          <w:rFonts w:ascii="Arial Narrow" w:hAnsi="Arial Narrow" w:cs="Tahoma"/>
          <w:sz w:val="22"/>
          <w:lang w:val="sr-Cyrl-BA"/>
        </w:rPr>
        <w:t xml:space="preserve"> 5,</w:t>
      </w:r>
      <w:r w:rsidR="00943369" w:rsidRPr="00BD548F">
        <w:rPr>
          <w:rFonts w:ascii="Arial Narrow" w:hAnsi="Arial Narrow" w:cs="Tahoma"/>
          <w:sz w:val="22"/>
          <w:lang w:val="sr-Cyrl-BA"/>
        </w:rPr>
        <w:t>3</w:t>
      </w:r>
      <w:r w:rsidRPr="00BD548F">
        <w:rPr>
          <w:rFonts w:ascii="Arial Narrow" w:hAnsi="Arial Narrow" w:cs="Tahoma"/>
          <w:sz w:val="22"/>
          <w:lang w:val="sr-Cyrl-BA"/>
        </w:rPr>
        <w:t>%</w:t>
      </w:r>
      <w:r w:rsidR="00943369" w:rsidRPr="00BD548F">
        <w:rPr>
          <w:rFonts w:ascii="Arial Narrow" w:hAnsi="Arial Narrow" w:cs="Tahoma"/>
          <w:sz w:val="22"/>
          <w:lang w:val="sr-Cyrl-BA"/>
        </w:rPr>
        <w:t>.</w:t>
      </w:r>
      <w:r w:rsidRPr="00BD548F">
        <w:rPr>
          <w:rFonts w:ascii="Arial Narrow" w:hAnsi="Arial Narrow" w:cs="Tahoma"/>
          <w:sz w:val="22"/>
          <w:lang w:val="sr-Cyrl-BA"/>
        </w:rPr>
        <w:t xml:space="preserve"> </w:t>
      </w:r>
    </w:p>
    <w:p w:rsidR="00943369" w:rsidRPr="00BD548F" w:rsidRDefault="00943369" w:rsidP="000508BD">
      <w:pPr>
        <w:jc w:val="both"/>
        <w:rPr>
          <w:rFonts w:ascii="Arial Narrow" w:hAnsi="Arial Narrow" w:cs="Tahoma"/>
          <w:i/>
          <w:sz w:val="22"/>
          <w:lang w:val="sr-Cyrl-BA"/>
        </w:rPr>
      </w:pPr>
    </w:p>
    <w:p w:rsidR="000508BD" w:rsidRPr="00BD548F" w:rsidRDefault="000508BD" w:rsidP="000508BD">
      <w:pPr>
        <w:jc w:val="both"/>
        <w:rPr>
          <w:rFonts w:ascii="Tahoma" w:hAnsi="Tahoma" w:cs="Tahoma"/>
          <w:lang w:val="sr-Cyrl-BA"/>
        </w:rPr>
      </w:pPr>
    </w:p>
    <w:p w:rsidR="000508BD" w:rsidRPr="00BD548F" w:rsidRDefault="000508BD" w:rsidP="000508BD">
      <w:pPr>
        <w:jc w:val="both"/>
        <w:rPr>
          <w:rFonts w:ascii="Arial Narrow" w:hAnsi="Arial Narrow" w:cs="Tahoma"/>
          <w:sz w:val="22"/>
          <w:szCs w:val="22"/>
        </w:rPr>
      </w:pPr>
      <w:r w:rsidRPr="00BD548F">
        <w:rPr>
          <w:rFonts w:ascii="Tahoma" w:hAnsi="Tahoma" w:cs="Tahoma"/>
          <w:i/>
          <w:sz w:val="14"/>
          <w:lang w:val="sr-Cyrl-CS"/>
        </w:rPr>
        <w:t xml:space="preserve"> </w:t>
      </w:r>
      <w:r w:rsidRPr="00BD548F">
        <w:rPr>
          <w:rFonts w:ascii="Tahoma" w:hAnsi="Tahoma" w:cs="Tahoma"/>
          <w:sz w:val="14"/>
          <w:lang w:val="sr-Cyrl-CS"/>
        </w:rPr>
        <w:t xml:space="preserve">   </w:t>
      </w:r>
      <w:r w:rsidR="00B538D0" w:rsidRPr="00BD548F">
        <w:rPr>
          <w:rFonts w:ascii="Tahoma" w:hAnsi="Tahoma" w:cs="Tahoma"/>
          <w:sz w:val="14"/>
          <w:lang w:val="sr-Latn-CS"/>
        </w:rPr>
        <w:tab/>
      </w:r>
      <w:r w:rsidR="00B538D0" w:rsidRPr="00BD548F">
        <w:rPr>
          <w:rFonts w:ascii="Tahoma" w:hAnsi="Tahoma" w:cs="Tahoma"/>
          <w:sz w:val="14"/>
          <w:lang w:val="sr-Latn-CS"/>
        </w:rPr>
        <w:tab/>
      </w:r>
      <w:r w:rsidR="00B538D0" w:rsidRPr="00BD548F">
        <w:rPr>
          <w:rFonts w:ascii="Tahoma" w:hAnsi="Tahoma" w:cs="Tahoma"/>
          <w:sz w:val="14"/>
        </w:rPr>
        <w:t xml:space="preserve">          </w:t>
      </w:r>
      <w:r w:rsidRPr="00BD548F">
        <w:rPr>
          <w:rFonts w:ascii="Tahoma" w:hAnsi="Tahoma" w:cs="Tahoma"/>
          <w:sz w:val="14"/>
        </w:rPr>
        <w:t xml:space="preserve"> </w:t>
      </w:r>
      <w:r w:rsidR="00BD548F">
        <w:rPr>
          <w:rFonts w:ascii="Tahoma" w:hAnsi="Tahoma" w:cs="Tahoma"/>
          <w:sz w:val="14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0508BD" w:rsidRPr="00BD548F" w:rsidRDefault="00A835B6" w:rsidP="000508BD">
      <w:pPr>
        <w:jc w:val="center"/>
        <w:rPr>
          <w:rFonts w:ascii="Tahoma" w:hAnsi="Tahoma" w:cs="Tahoma"/>
        </w:rPr>
      </w:pPr>
      <w:r w:rsidRPr="00BD548F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973510</wp:posOffset>
            </wp:positionH>
            <wp:positionV relativeFrom="paragraph">
              <wp:posOffset>2051630</wp:posOffset>
            </wp:positionV>
            <wp:extent cx="4505242" cy="461176"/>
            <wp:effectExtent l="19050" t="0" r="0" b="0"/>
            <wp:wrapNone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8BD" w:rsidRPr="00BD548F">
        <w:rPr>
          <w:rFonts w:ascii="Tahoma" w:hAnsi="Tahoma" w:cs="Tahoma"/>
          <w:szCs w:val="18"/>
        </w:rPr>
        <w:t xml:space="preserve"> </w:t>
      </w:r>
      <w:r w:rsidR="00943369" w:rsidRPr="00BD548F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508BD" w:rsidRPr="00BD548F">
        <w:rPr>
          <w:rFonts w:ascii="Tahoma" w:hAnsi="Tahoma" w:cs="Tahoma"/>
          <w:szCs w:val="18"/>
        </w:rPr>
        <w:t xml:space="preserve">  </w:t>
      </w:r>
    </w:p>
    <w:p w:rsidR="000508BD" w:rsidRPr="00BD548F" w:rsidRDefault="000508BD" w:rsidP="000508BD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508BD" w:rsidRPr="00BD548F" w:rsidRDefault="000508BD" w:rsidP="000508BD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Графикон </w:t>
      </w:r>
      <w:r w:rsidR="00943369" w:rsidRPr="00BD548F">
        <w:rPr>
          <w:rFonts w:ascii="Arial Narrow" w:hAnsi="Arial Narrow" w:cs="Tahoma"/>
          <w:sz w:val="22"/>
          <w:szCs w:val="22"/>
          <w:lang w:val="sr-Cyrl-BA"/>
        </w:rPr>
        <w:t>1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.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П</w:t>
      </w:r>
      <w:r w:rsidRPr="00BD548F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BD548F">
        <w:rPr>
          <w:rFonts w:ascii="Arial Narrow" w:hAnsi="Arial Narrow" w:cs="Tahoma"/>
          <w:sz w:val="22"/>
          <w:szCs w:val="22"/>
        </w:rPr>
        <w:t>e</w:t>
      </w:r>
      <w:r w:rsidRPr="00BD548F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BD548F">
        <w:rPr>
          <w:rFonts w:ascii="Arial Narrow" w:hAnsi="Arial Narrow" w:cs="Tahoma"/>
          <w:sz w:val="22"/>
          <w:szCs w:val="22"/>
        </w:rPr>
        <w:t>e</w:t>
      </w:r>
      <w:r w:rsidRPr="00BD548F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Pr="00BD548F" w:rsidRDefault="00BE051D">
      <w:pPr>
        <w:rPr>
          <w:rFonts w:ascii="Tahoma" w:hAnsi="Tahoma" w:cs="Tahoma"/>
          <w:lang w:val="sr-Cyrl-BA"/>
        </w:rPr>
      </w:pPr>
    </w:p>
    <w:p w:rsidR="00943369" w:rsidRPr="00BD548F" w:rsidRDefault="00943369">
      <w:pPr>
        <w:rPr>
          <w:rFonts w:ascii="Tahoma" w:hAnsi="Tahoma" w:cs="Tahoma"/>
          <w:lang w:val="sr-Cyrl-BA"/>
        </w:rPr>
      </w:pPr>
    </w:p>
    <w:p w:rsidR="002812B3" w:rsidRPr="00BD548F" w:rsidRDefault="002812B3" w:rsidP="002812B3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BD548F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јулу 2014. године -0,1%</w:t>
      </w:r>
    </w:p>
    <w:p w:rsidR="002812B3" w:rsidRPr="00BD548F" w:rsidRDefault="002812B3" w:rsidP="002812B3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BD548F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F2387F" w:rsidRPr="00BD548F">
        <w:rPr>
          <w:rFonts w:ascii="Arial Narrow" w:hAnsi="Arial Narrow" w:cs="Tahoma"/>
          <w:b/>
          <w:sz w:val="30"/>
          <w:szCs w:val="30"/>
          <w:lang w:val="sr-Latn-CS"/>
        </w:rPr>
        <w:t>VII</w:t>
      </w:r>
      <w:r w:rsidRPr="00BD548F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F2387F" w:rsidRPr="00BD548F">
        <w:rPr>
          <w:rFonts w:ascii="Arial Narrow" w:hAnsi="Arial Narrow" w:cs="Tahoma"/>
          <w:b/>
          <w:sz w:val="30"/>
          <w:szCs w:val="30"/>
          <w:lang w:val="sr-Latn-CS"/>
        </w:rPr>
        <w:t xml:space="preserve"> VII</w:t>
      </w:r>
      <w:r w:rsidRPr="00BD548F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 w:rsidR="00F2387F" w:rsidRPr="00BD548F">
        <w:rPr>
          <w:rFonts w:ascii="Arial Narrow" w:hAnsi="Arial Narrow" w:cs="Tahoma"/>
          <w:b/>
          <w:sz w:val="30"/>
          <w:szCs w:val="30"/>
          <w:lang w:val="sr-Cyrl-BA"/>
        </w:rPr>
        <w:t>.</w:t>
      </w:r>
      <w:r w:rsidRPr="00BD548F">
        <w:rPr>
          <w:rFonts w:ascii="Arial Narrow" w:hAnsi="Arial Narrow" w:cs="Tahoma"/>
          <w:b/>
          <w:sz w:val="30"/>
          <w:szCs w:val="30"/>
          <w:lang w:val="sr-Cyrl-BA"/>
        </w:rPr>
        <w:t>) -1,1%</w:t>
      </w:r>
    </w:p>
    <w:p w:rsidR="00997580" w:rsidRPr="00BD548F" w:rsidRDefault="00997580" w:rsidP="00997580">
      <w:pPr>
        <w:spacing w:after="120"/>
        <w:jc w:val="both"/>
        <w:rPr>
          <w:rFonts w:ascii="Tahoma" w:hAnsi="Tahoma" w:cs="Tahoma"/>
          <w:lang w:val="sr-Cyrl-BA"/>
        </w:rPr>
      </w:pP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јулу 2014. године у односу на јун 2014. у просјеку су ниже за 0,1%. </w:t>
      </w: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 личне потрошње, највећи раст од 0,5% забиљежен </w:t>
      </w:r>
      <w:r w:rsidRPr="00BD548F">
        <w:rPr>
          <w:rFonts w:ascii="Arial Narrow" w:hAnsi="Arial Narrow" w:cs="Tahoma"/>
          <w:sz w:val="22"/>
          <w:szCs w:val="22"/>
        </w:rPr>
        <w:t>je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у одјељку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 </w:t>
      </w:r>
      <w:r w:rsidRPr="00BD548F">
        <w:rPr>
          <w:rFonts w:ascii="Arial Narrow" w:hAnsi="Arial Narrow" w:cs="Tahoma"/>
          <w:sz w:val="22"/>
          <w:szCs w:val="22"/>
          <w:lang w:val="sr-Cyrl-BA"/>
        </w:rPr>
        <w:t>због виших цијена у групи производ</w:t>
      </w:r>
      <w:r w:rsidR="00BD548F">
        <w:rPr>
          <w:rFonts w:ascii="Arial Narrow" w:hAnsi="Arial Narrow" w:cs="Tahoma"/>
          <w:sz w:val="22"/>
          <w:szCs w:val="22"/>
          <w:lang w:val="sr-Cyrl-BA"/>
        </w:rPr>
        <w:t>а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за чишћење и редовно одржавање куће (0,7). </w:t>
      </w: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>Због виших произвођачких цијена цигарета и овај мјесец забиљежен је раст цијена у одјељку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0,4%.</w:t>
      </w: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>Благи раст цијена (0,3%) забиљежен је у одјељку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 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који је резултат виших цијена бензина (0,7%), а раст цијена (0,3%) забиљежен је и у одјељку 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путних аранжмана у сезони (7,8%).</w:t>
      </w: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>Више цијене од 0,2% које су забиљежене у одјељку</w:t>
      </w:r>
      <w:r w:rsidRPr="00BD548F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резултат су виших  цијена у групи производи за личну хигијену (0,5%) као и виших цијена  на производима у групи остали лични предмети (0,6%).  </w:t>
      </w:r>
    </w:p>
    <w:p w:rsidR="002812B3" w:rsidRPr="00BD548F" w:rsidRDefault="002812B3" w:rsidP="002812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>У одјељку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 </w:t>
      </w:r>
      <w:r w:rsidRPr="00BD548F">
        <w:rPr>
          <w:rFonts w:ascii="Arial Narrow" w:hAnsi="Arial Narrow" w:cs="Tahoma"/>
          <w:sz w:val="22"/>
          <w:szCs w:val="22"/>
          <w:lang w:val="sr-Cyrl-BA"/>
        </w:rPr>
        <w:t>више цијене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BA"/>
        </w:rPr>
        <w:t>забиљежене су у групама течна (1,2%) и чврста горива (0,2%).</w:t>
      </w:r>
    </w:p>
    <w:p w:rsidR="002812B3" w:rsidRPr="00BD548F" w:rsidRDefault="002812B3" w:rsidP="002812B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Пад цијена забиљежен је код </w:t>
      </w:r>
      <w:r w:rsidR="0085022D" w:rsidRPr="00BD548F">
        <w:rPr>
          <w:rFonts w:ascii="Arial Narrow" w:hAnsi="Arial Narrow" w:cs="Tahoma"/>
          <w:sz w:val="22"/>
          <w:szCs w:val="22"/>
          <w:lang w:val="sr-Cyrl-BA"/>
        </w:rPr>
        <w:t>два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одјељака.</w:t>
      </w:r>
    </w:p>
    <w:p w:rsidR="002812B3" w:rsidRPr="00BD548F" w:rsidRDefault="002812B3" w:rsidP="002812B3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>Најниже цијене у јулу забиљежене су у одјељку Одјећа и обућа (3,1%) и резултат су сезонских снижења одјеће и обуће, која су у овом периоду и најбројнија.</w:t>
      </w:r>
    </w:p>
    <w:p w:rsidR="002812B3" w:rsidRPr="00BD548F" w:rsidRDefault="002812B3" w:rsidP="00390AE8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>У оквиру одјељк</w:t>
      </w:r>
      <w:r w:rsidRPr="00BD548F">
        <w:rPr>
          <w:rFonts w:ascii="Arial Narrow" w:hAnsi="Arial Narrow" w:cs="Tahoma"/>
          <w:sz w:val="22"/>
          <w:szCs w:val="22"/>
        </w:rPr>
        <w:t>a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забиљежен је пад од 0,1% због нижих  цијена поврћа (3,2%), уљ</w:t>
      </w:r>
      <w:r w:rsidR="00390AE8" w:rsidRPr="00BD548F">
        <w:rPr>
          <w:rFonts w:ascii="Arial Narrow" w:hAnsi="Arial Narrow" w:cs="Tahoma"/>
          <w:sz w:val="22"/>
          <w:szCs w:val="22"/>
          <w:lang w:val="sr-Cyrl-BA"/>
        </w:rPr>
        <w:t>а и масноћа (0,5%), меса (0,4%)</w:t>
      </w:r>
      <w:r w:rsidR="00390AE8" w:rsidRPr="00BD548F">
        <w:rPr>
          <w:rFonts w:ascii="Arial Narrow" w:hAnsi="Arial Narrow" w:cs="Tahoma"/>
          <w:sz w:val="22"/>
          <w:szCs w:val="22"/>
        </w:rPr>
        <w:t>,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ријечне и морске рибе (0,4%).</w:t>
      </w: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BD548F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Здравство, Комуникације,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BD548F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BD548F">
        <w:rPr>
          <w:rFonts w:ascii="Arial Narrow" w:eastAsia="Calibri" w:hAnsi="Arial Narrow" w:cs="Tahoma"/>
          <w:sz w:val="22"/>
          <w:szCs w:val="22"/>
          <w:lang w:val="sr-Cyrl-BA"/>
        </w:rPr>
        <w:t>и</w:t>
      </w: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BD548F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BD548F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исте.</w:t>
      </w:r>
    </w:p>
    <w:p w:rsidR="002812B3" w:rsidRPr="00BD548F" w:rsidRDefault="002812B3" w:rsidP="002812B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D548F">
        <w:rPr>
          <w:rFonts w:ascii="Arial Narrow" w:hAnsi="Arial Narrow" w:cs="Tahoma"/>
          <w:sz w:val="22"/>
          <w:szCs w:val="22"/>
          <w:lang w:val="sr-Cyrl-BA"/>
        </w:rPr>
        <w:t xml:space="preserve">Индекси цјена производа и услуга, који се користе за личну потрошњу у Републици Српској, у јулу 2014. године у односу на исти мјесец 2013. године, нижи су у просјеку за 1,1%. </w:t>
      </w:r>
    </w:p>
    <w:p w:rsidR="005447EC" w:rsidRPr="00BD548F" w:rsidRDefault="005447EC" w:rsidP="003D2E03">
      <w:pPr>
        <w:jc w:val="both"/>
        <w:rPr>
          <w:rFonts w:ascii="Arial Narrow" w:hAnsi="Arial Narrow" w:cs="Tahoma"/>
          <w:b/>
          <w:sz w:val="22"/>
          <w:szCs w:val="30"/>
          <w:lang w:val="sr-Cyrl-CS"/>
        </w:rPr>
      </w:pPr>
    </w:p>
    <w:p w:rsidR="00251B5A" w:rsidRPr="00BD548F" w:rsidRDefault="00251B5A" w:rsidP="00251B5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домаћем тржишту                        (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>VII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>VI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у просјеку на истом нивоу</w:t>
      </w:r>
    </w:p>
    <w:p w:rsidR="00251B5A" w:rsidRPr="00BD548F" w:rsidRDefault="00251B5A" w:rsidP="00251B5A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251B5A" w:rsidRPr="00BD548F" w:rsidRDefault="00251B5A" w:rsidP="00251B5A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BD548F">
        <w:rPr>
          <w:rFonts w:ascii="Arial Narrow" w:hAnsi="Arial Narrow" w:cs="Tahoma"/>
          <w:sz w:val="22"/>
          <w:szCs w:val="22"/>
        </w:rPr>
        <w:t>e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BD548F">
        <w:rPr>
          <w:rFonts w:ascii="Arial Narrow" w:hAnsi="Arial Narrow" w:cs="Tahoma"/>
          <w:sz w:val="22"/>
          <w:szCs w:val="22"/>
        </w:rPr>
        <w:t>a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јулу </w:t>
      </w:r>
      <w:r w:rsidRPr="00BD548F">
        <w:rPr>
          <w:rFonts w:ascii="Arial Narrow" w:hAnsi="Arial Narrow" w:cs="Tahoma"/>
          <w:sz w:val="22"/>
          <w:szCs w:val="22"/>
          <w:lang w:val="hr-HR"/>
        </w:rPr>
        <w:t>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14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BD548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јун </w:t>
      </w:r>
      <w:r w:rsidRPr="00BD548F">
        <w:rPr>
          <w:rFonts w:ascii="Arial Narrow" w:hAnsi="Arial Narrow" w:cs="Tahoma"/>
          <w:sz w:val="22"/>
          <w:szCs w:val="22"/>
          <w:lang w:val="hr-HR"/>
        </w:rPr>
        <w:t>201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4</w:t>
      </w:r>
      <w:r w:rsidRPr="00BD548F">
        <w:rPr>
          <w:rFonts w:ascii="Arial Narrow" w:hAnsi="Arial Narrow" w:cs="Tahoma"/>
          <w:sz w:val="22"/>
          <w:szCs w:val="22"/>
          <w:lang w:val="hr-HR"/>
        </w:rPr>
        <w:t>.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остале на истом нивоу, у односу на јул  2013. године у просјеку су ниже за 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0,</w:t>
      </w:r>
      <w:r w:rsidRPr="00BD548F">
        <w:rPr>
          <w:rFonts w:ascii="Arial Narrow" w:hAnsi="Arial Narrow" w:cs="Tahoma"/>
          <w:sz w:val="22"/>
          <w:szCs w:val="22"/>
        </w:rPr>
        <w:t>7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%</w:t>
      </w:r>
      <w:r w:rsidR="005C259B" w:rsidRPr="00BD548F">
        <w:rPr>
          <w:rFonts w:ascii="Arial Narrow" w:hAnsi="Arial Narrow" w:cs="Tahoma"/>
          <w:sz w:val="22"/>
          <w:szCs w:val="22"/>
          <w:lang w:val="sr-Latn-CS"/>
        </w:rPr>
        <w:t>,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C259B" w:rsidRPr="00BD548F">
        <w:rPr>
          <w:rFonts w:ascii="Arial Narrow" w:hAnsi="Arial Narrow" w:cs="Tahoma"/>
          <w:sz w:val="22"/>
          <w:szCs w:val="22"/>
          <w:lang w:val="sr-Cyrl-CS"/>
        </w:rPr>
        <w:t>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у просјеку су више за 0,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3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251B5A" w:rsidRPr="00BD548F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BD548F">
        <w:rPr>
          <w:rFonts w:ascii="Arial Narrow" w:hAnsi="Arial Narrow" w:cs="Tahoma"/>
          <w:sz w:val="22"/>
          <w:szCs w:val="22"/>
          <w:lang w:val="hr-HR"/>
        </w:rPr>
        <w:t>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BD548F">
        <w:rPr>
          <w:rFonts w:ascii="Arial Narrow" w:hAnsi="Arial Narrow" w:cs="Tahoma"/>
          <w:sz w:val="22"/>
          <w:szCs w:val="22"/>
          <w:lang w:val="hr-HR"/>
        </w:rPr>
        <w:t>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јулу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4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BD548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јун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hr-HR"/>
        </w:rPr>
        <w:t>201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4. године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,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цијене енергије у просјеку</w:t>
      </w:r>
      <w:r w:rsidRPr="00BD548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су више за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0,2%, цијене трајних производа за широку потрошњу </w:t>
      </w:r>
      <w:r w:rsidRPr="00BD548F">
        <w:rPr>
          <w:rFonts w:ascii="Arial Narrow" w:hAnsi="Arial Narrow" w:cs="Tahoma"/>
          <w:sz w:val="22"/>
          <w:szCs w:val="22"/>
        </w:rPr>
        <w:t xml:space="preserve">у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просјеку су ниже за 0,8%, цијене интермедијарних производа као и цијене капиталних прозвода ниже су за 0,1%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,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док су цијене нетрајних производа за широку потрошњу у просјеку остале на истом нивоу.</w:t>
      </w:r>
    </w:p>
    <w:p w:rsidR="00251B5A" w:rsidRPr="00BD548F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251B5A" w:rsidRPr="00BD548F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sr-Cyrl-CS"/>
        </w:rPr>
        <w:t>Цијене интермедијарних производа п</w:t>
      </w:r>
      <w:r w:rsidRPr="00BD548F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BD548F">
        <w:rPr>
          <w:rFonts w:ascii="Arial Narrow" w:hAnsi="Arial Narrow" w:cs="Tahoma"/>
          <w:sz w:val="22"/>
          <w:szCs w:val="22"/>
          <w:lang w:val="hr-HR"/>
        </w:rPr>
        <w:t>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јулу </w:t>
      </w:r>
      <w:r w:rsidRPr="00BD548F">
        <w:rPr>
          <w:rFonts w:ascii="Arial Narrow" w:hAnsi="Arial Narrow" w:cs="Tahoma"/>
          <w:sz w:val="22"/>
          <w:szCs w:val="22"/>
          <w:lang w:val="hr-HR"/>
        </w:rPr>
        <w:t>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14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године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,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 2013. у просјеку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proofErr w:type="spellStart"/>
      <w:r w:rsidRPr="00BD548F">
        <w:rPr>
          <w:rFonts w:ascii="Arial Narrow" w:hAnsi="Arial Narrow" w:cs="Tahoma"/>
          <w:sz w:val="22"/>
          <w:szCs w:val="22"/>
        </w:rPr>
        <w:t>су</w:t>
      </w:r>
      <w:proofErr w:type="spellEnd"/>
      <w:r w:rsidRPr="00BD548F">
        <w:rPr>
          <w:rFonts w:ascii="Arial Narrow" w:hAnsi="Arial Narrow" w:cs="Tahoma"/>
          <w:sz w:val="22"/>
          <w:szCs w:val="22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ниже за 2,0%, цијене капиталних прозвода  за 1,0%, цијене трајних производа за широку потрошњу за 0,8%, док су цијене енергије као и цијене нетрајних производа за широку потрошњу у просјеку остале на истом нивоу</w:t>
      </w:r>
      <w:r w:rsidR="005C259B" w:rsidRPr="00BD548F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251B5A" w:rsidRPr="00BD548F" w:rsidRDefault="00251B5A" w:rsidP="00251B5A">
      <w:pPr>
        <w:jc w:val="both"/>
        <w:rPr>
          <w:rFonts w:ascii="Tahoma" w:hAnsi="Tahoma" w:cs="Tahoma"/>
          <w:lang w:val="hr-HR"/>
        </w:rPr>
      </w:pPr>
    </w:p>
    <w:p w:rsidR="00251B5A" w:rsidRPr="00BD548F" w:rsidRDefault="00251B5A" w:rsidP="00251B5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BD548F">
        <w:rPr>
          <w:rFonts w:ascii="Arial Narrow" w:hAnsi="Arial Narrow" w:cs="Tahoma"/>
          <w:sz w:val="22"/>
          <w:szCs w:val="22"/>
          <w:lang w:val="hr-HR"/>
        </w:rPr>
        <w:t>)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,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="005C259B" w:rsidRPr="00BD548F">
        <w:rPr>
          <w:rFonts w:ascii="Arial Narrow" w:hAnsi="Arial Narrow" w:cs="Tahoma"/>
          <w:sz w:val="22"/>
          <w:szCs w:val="22"/>
          <w:lang w:val="sr-Latn-CS"/>
        </w:rPr>
        <w:t>B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)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BD548F">
        <w:rPr>
          <w:rFonts w:ascii="Arial Narrow" w:hAnsi="Arial Narrow" w:cs="Tahoma"/>
          <w:sz w:val="22"/>
          <w:szCs w:val="22"/>
          <w:lang w:val="hr-HR"/>
        </w:rPr>
        <w:t>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јулу </w:t>
      </w:r>
      <w:r w:rsidRPr="00BD548F">
        <w:rPr>
          <w:rFonts w:ascii="Arial Narrow" w:hAnsi="Arial Narrow" w:cs="Tahoma"/>
          <w:sz w:val="22"/>
          <w:szCs w:val="22"/>
          <w:lang w:val="hr-HR"/>
        </w:rPr>
        <w:t>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4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јун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4</w:t>
      </w:r>
      <w:r w:rsidRPr="00BD548F">
        <w:rPr>
          <w:rFonts w:ascii="Arial Narrow" w:hAnsi="Arial Narrow" w:cs="Tahoma"/>
          <w:sz w:val="22"/>
          <w:szCs w:val="22"/>
          <w:lang w:val="hr-HR"/>
        </w:rPr>
        <w:t>.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1,4%, цијене подручја</w:t>
      </w:r>
      <w:r w:rsidR="005C259B" w:rsidRPr="00BD548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(</w:t>
      </w:r>
      <w:r w:rsidR="005C259B" w:rsidRPr="00BD548F">
        <w:rPr>
          <w:rFonts w:ascii="Arial Narrow" w:hAnsi="Arial Narrow" w:cs="Tahoma"/>
          <w:sz w:val="22"/>
          <w:szCs w:val="22"/>
          <w:lang w:val="sr-Latn-CS"/>
        </w:rPr>
        <w:t>C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) прерађивачка индустрија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у просјеку су ниже за 0,1%, цијене подручја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(</w:t>
      </w:r>
      <w:r w:rsidR="005C259B" w:rsidRPr="00BD548F">
        <w:rPr>
          <w:rFonts w:ascii="Arial Narrow" w:hAnsi="Arial Narrow" w:cs="Tahoma"/>
          <w:sz w:val="22"/>
          <w:szCs w:val="22"/>
          <w:lang w:val="sr-Latn-CS"/>
        </w:rPr>
        <w:t>D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) производња и снабдијевање електричном енергијом, гасом, паром и климатизација, у просјеку</w:t>
      </w:r>
      <w:r w:rsidR="005C259B" w:rsidRPr="00BD548F">
        <w:rPr>
          <w:rFonts w:ascii="Arial Narrow" w:hAnsi="Arial Narrow" w:cs="Tahoma"/>
          <w:sz w:val="22"/>
          <w:szCs w:val="22"/>
          <w:lang w:val="sr-Latn-CS"/>
        </w:rPr>
        <w:t xml:space="preserve"> су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остале на истом нивоу.</w:t>
      </w:r>
    </w:p>
    <w:p w:rsidR="006854B2" w:rsidRPr="00BD548F" w:rsidRDefault="006854B2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251B5A" w:rsidRPr="00BD548F" w:rsidRDefault="00251B5A" w:rsidP="00251B5A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У</w:t>
      </w:r>
      <w:r w:rsidRPr="00BD548F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јулу 2014.</w:t>
      </w:r>
      <w:r w:rsidRPr="00BD548F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године,</w:t>
      </w:r>
      <w:r w:rsidRPr="00BD548F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у односу на</w:t>
      </w:r>
      <w:r w:rsidRPr="00BD548F">
        <w:rPr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јул 2013,</w:t>
      </w:r>
      <w:r w:rsidRPr="00BD548F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BD548F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 xml:space="preserve"> Прерађивачка индустрија</w:t>
      </w:r>
      <w:r w:rsidRPr="00BD548F">
        <w:rPr>
          <w:rStyle w:val="apple-converted-space"/>
          <w:rFonts w:ascii="Arial Narrow" w:hAnsi="Arial Narrow" w:cs="Tahoma"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ниже су за 1,1%, цијене подручја</w:t>
      </w:r>
      <w:r w:rsidRPr="00BD548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i/>
          <w:iCs/>
          <w:sz w:val="22"/>
          <w:shd w:val="clear" w:color="auto" w:fill="FFFFFF"/>
          <w:lang w:val="sr-Cyrl-CS"/>
        </w:rPr>
        <w:t>Вађење руда и камена</w:t>
      </w:r>
      <w:r w:rsidRPr="00BD548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ниже су за 0,1%, док су</w:t>
      </w:r>
      <w:r w:rsidRPr="00BD548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цијене подручја</w:t>
      </w:r>
      <w:r w:rsidRPr="00BD548F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  <w:lang w:val="hr-HR"/>
        </w:rPr>
        <w:t> </w:t>
      </w:r>
      <w:r w:rsidRPr="00BD548F">
        <w:rPr>
          <w:rFonts w:ascii="Arial Narrow" w:hAnsi="Arial Narrow" w:cs="Tahoma"/>
          <w:sz w:val="22"/>
          <w:shd w:val="clear" w:color="auto" w:fill="FFFFFF"/>
          <w:lang w:val="sr-Cyrl-CS"/>
        </w:rPr>
        <w:t>производња и снабдијевање електричном енергијом, гасом, паром и климатизација у просјеку остале на истом нивоу.</w:t>
      </w:r>
    </w:p>
    <w:p w:rsidR="003D2E03" w:rsidRPr="00BD548F" w:rsidRDefault="003D2E03" w:rsidP="003D2E03">
      <w:pPr>
        <w:jc w:val="both"/>
        <w:rPr>
          <w:rFonts w:ascii="Tahoma" w:hAnsi="Tahoma" w:cs="Tahoma"/>
          <w:lang w:val="sr-Cyrl-CS"/>
        </w:rPr>
      </w:pPr>
    </w:p>
    <w:p w:rsidR="00DF0566" w:rsidRPr="00BD548F" w:rsidRDefault="00DF0566" w:rsidP="00251B5A">
      <w:pPr>
        <w:jc w:val="both"/>
        <w:rPr>
          <w:rFonts w:ascii="Arial Narrow" w:hAnsi="Arial Narrow" w:cs="Tahoma"/>
          <w:b/>
          <w:szCs w:val="30"/>
          <w:lang w:val="sr-Cyrl-CS"/>
        </w:rPr>
      </w:pPr>
    </w:p>
    <w:p w:rsidR="00251B5A" w:rsidRPr="00BD548F" w:rsidRDefault="00251B5A" w:rsidP="00251B5A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                         (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>VII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>VI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>4.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BD548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proofErr w:type="spellStart"/>
      <w:r w:rsidRPr="00BD548F">
        <w:rPr>
          <w:rFonts w:ascii="Arial Narrow" w:hAnsi="Arial Narrow" w:cs="Tahoma"/>
          <w:b/>
          <w:sz w:val="30"/>
          <w:szCs w:val="30"/>
        </w:rPr>
        <w:t>ниже</w:t>
      </w:r>
      <w:proofErr w:type="spellEnd"/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 0,3%</w:t>
      </w:r>
    </w:p>
    <w:p w:rsidR="00251B5A" w:rsidRPr="00BD548F" w:rsidRDefault="00251B5A" w:rsidP="00251B5A">
      <w:pPr>
        <w:ind w:right="68"/>
        <w:jc w:val="both"/>
        <w:rPr>
          <w:rFonts w:ascii="Tahoma" w:hAnsi="Tahoma" w:cs="Tahoma"/>
          <w:lang w:val="sr-Cyrl-CS"/>
        </w:rPr>
      </w:pPr>
    </w:p>
    <w:p w:rsidR="00251B5A" w:rsidRPr="00BD548F" w:rsidRDefault="00251B5A" w:rsidP="00251B5A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BD548F">
        <w:rPr>
          <w:rFonts w:ascii="Arial Narrow" w:hAnsi="Arial Narrow" w:cs="Tahoma"/>
          <w:sz w:val="22"/>
          <w:szCs w:val="22"/>
        </w:rPr>
        <w:t>e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BD548F">
        <w:rPr>
          <w:rFonts w:ascii="Arial Narrow" w:hAnsi="Arial Narrow" w:cs="Tahoma"/>
          <w:sz w:val="22"/>
          <w:szCs w:val="22"/>
        </w:rPr>
        <w:t xml:space="preserve">a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јулу </w:t>
      </w:r>
      <w:r w:rsidRPr="00BD548F">
        <w:rPr>
          <w:rFonts w:ascii="Arial Narrow" w:hAnsi="Arial Narrow" w:cs="Tahoma"/>
          <w:sz w:val="22"/>
          <w:szCs w:val="22"/>
          <w:lang w:val="hr-HR"/>
        </w:rPr>
        <w:t>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14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BD548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јун </w:t>
      </w:r>
      <w:r w:rsidRPr="00BD548F">
        <w:rPr>
          <w:rFonts w:ascii="Arial Narrow" w:hAnsi="Arial Narrow" w:cs="Tahoma"/>
          <w:sz w:val="22"/>
          <w:szCs w:val="22"/>
          <w:lang w:val="hr-HR"/>
        </w:rPr>
        <w:t>201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4</w:t>
      </w:r>
      <w:r w:rsidRPr="00BD548F">
        <w:rPr>
          <w:rFonts w:ascii="Arial Narrow" w:hAnsi="Arial Narrow" w:cs="Tahoma"/>
          <w:sz w:val="22"/>
          <w:szCs w:val="22"/>
          <w:lang w:val="hr-HR"/>
        </w:rPr>
        <w:t>.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0,3%, у односу на јул 2013. године</w:t>
      </w:r>
      <w:r w:rsidRPr="00BD548F">
        <w:rPr>
          <w:rFonts w:ascii="Arial Narrow" w:hAnsi="Arial Narrow" w:cs="Tahoma"/>
          <w:sz w:val="22"/>
          <w:szCs w:val="22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ниже</w:t>
      </w:r>
      <w:r w:rsidRPr="00BD548F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BD548F">
        <w:rPr>
          <w:rFonts w:ascii="Arial Narrow" w:hAnsi="Arial Narrow" w:cs="Tahoma"/>
          <w:sz w:val="22"/>
          <w:szCs w:val="22"/>
        </w:rPr>
        <w:t>су</w:t>
      </w:r>
      <w:proofErr w:type="spellEnd"/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за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0,3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%</w:t>
      </w:r>
      <w:r w:rsidR="005C259B" w:rsidRPr="00BD548F">
        <w:rPr>
          <w:rFonts w:ascii="Arial Narrow" w:hAnsi="Arial Narrow" w:cs="Tahoma"/>
          <w:sz w:val="22"/>
          <w:szCs w:val="22"/>
        </w:rPr>
        <w:t xml:space="preserve">, </w:t>
      </w:r>
      <w:r w:rsidR="005C259B" w:rsidRPr="00BD548F">
        <w:rPr>
          <w:rFonts w:ascii="Arial Narrow" w:hAnsi="Arial Narrow" w:cs="Tahoma"/>
          <w:sz w:val="22"/>
          <w:szCs w:val="22"/>
          <w:lang w:val="sr-Cyrl-CS"/>
        </w:rPr>
        <w:t>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ниже су за 1,2%.</w:t>
      </w:r>
    </w:p>
    <w:p w:rsidR="00251B5A" w:rsidRPr="00BD548F" w:rsidRDefault="00251B5A" w:rsidP="00251B5A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BD548F">
        <w:rPr>
          <w:rFonts w:ascii="Arial Narrow" w:hAnsi="Arial Narrow" w:cs="Tahoma"/>
          <w:sz w:val="22"/>
          <w:szCs w:val="22"/>
          <w:lang w:val="hr-HR"/>
        </w:rPr>
        <w:t>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BD548F">
        <w:rPr>
          <w:rFonts w:ascii="Arial Narrow" w:hAnsi="Arial Narrow" w:cs="Tahoma"/>
          <w:sz w:val="22"/>
          <w:szCs w:val="22"/>
          <w:lang w:val="hr-HR"/>
        </w:rPr>
        <w:t>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јулу </w:t>
      </w:r>
      <w:r w:rsidRPr="00BD548F">
        <w:rPr>
          <w:rFonts w:ascii="Arial Narrow" w:hAnsi="Arial Narrow" w:cs="Tahoma"/>
          <w:sz w:val="22"/>
          <w:szCs w:val="22"/>
          <w:lang w:val="hr-HR"/>
        </w:rPr>
        <w:t>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14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BD548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јун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4. године цијене капиталних производа у просјеку</w:t>
      </w:r>
      <w:r w:rsidRPr="00BD548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a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0,7%, цијене енергије као и цијене нетрајних производа за широку потрошњу за 0,1%, цијене интермедијарних производа у просјеку</w:t>
      </w:r>
      <w:r w:rsidRPr="00BD548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су ниже за 0,5%, док су цијене трајних производа за широку потрошњу</w:t>
      </w:r>
      <w:r w:rsidR="005C259B" w:rsidRPr="00BD548F">
        <w:rPr>
          <w:rFonts w:ascii="Arial Narrow" w:hAnsi="Arial Narrow" w:cs="Tahoma"/>
          <w:sz w:val="22"/>
          <w:szCs w:val="22"/>
          <w:lang w:val="sr-Cyrl-CS"/>
        </w:rPr>
        <w:t xml:space="preserve"> 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просјеку остале на истом нивоу.</w:t>
      </w:r>
    </w:p>
    <w:p w:rsidR="00251B5A" w:rsidRPr="00BD548F" w:rsidRDefault="00251B5A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sr-Cyrl-CS"/>
        </w:rPr>
        <w:t>Цијене трајних производа за широку потрошњу п</w:t>
      </w:r>
      <w:r w:rsidRPr="00BD548F">
        <w:rPr>
          <w:rFonts w:ascii="Arial Narrow" w:hAnsi="Arial Narrow" w:cs="Tahoma"/>
          <w:sz w:val="22"/>
          <w:szCs w:val="22"/>
          <w:lang w:val="hr-HR"/>
        </w:rPr>
        <w:t>осматрано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BD548F">
        <w:rPr>
          <w:rFonts w:ascii="Arial Narrow" w:hAnsi="Arial Narrow" w:cs="Tahoma"/>
          <w:sz w:val="22"/>
          <w:szCs w:val="22"/>
          <w:lang w:val="hr-HR"/>
        </w:rPr>
        <w:t>о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јулу </w:t>
      </w:r>
      <w:r w:rsidRPr="00BD548F">
        <w:rPr>
          <w:rFonts w:ascii="Arial Narrow" w:hAnsi="Arial Narrow" w:cs="Tahoma"/>
          <w:sz w:val="22"/>
          <w:szCs w:val="22"/>
          <w:lang w:val="hr-HR"/>
        </w:rPr>
        <w:t>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14</w:t>
      </w:r>
      <w:r w:rsidR="00C62D80">
        <w:rPr>
          <w:rFonts w:ascii="Arial Narrow" w:hAnsi="Arial Narrow" w:cs="Tahoma"/>
          <w:sz w:val="22"/>
          <w:szCs w:val="22"/>
          <w:lang w:val="sr-Cyrl-CS"/>
        </w:rPr>
        <w:t xml:space="preserve">. </w:t>
      </w:r>
      <w:r w:rsidR="00C62D80" w:rsidRPr="00BD548F">
        <w:rPr>
          <w:rFonts w:ascii="Arial Narrow" w:hAnsi="Arial Narrow" w:cs="Tahoma"/>
          <w:sz w:val="22"/>
          <w:lang w:val="sr-Cyrl-CS"/>
        </w:rPr>
        <w:t>године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,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 2013. </w:t>
      </w:r>
      <w:r w:rsidR="00C62D80" w:rsidRPr="00BD548F">
        <w:rPr>
          <w:rFonts w:ascii="Arial Narrow" w:hAnsi="Arial Narrow" w:cs="Tahoma"/>
          <w:sz w:val="22"/>
          <w:lang w:val="sr-Cyrl-CS"/>
        </w:rPr>
        <w:t>године</w:t>
      </w:r>
      <w:r w:rsidR="00C62D80" w:rsidRPr="00BD548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у просјеку</w:t>
      </w:r>
      <w:r w:rsidRPr="00BD548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су више</w:t>
      </w:r>
      <w:r w:rsidRPr="00BD548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за 2,6%, цијене капиталних прозвода за 2,1%, цијене нетрајних производа за широку потрошњу за 1,2%, док су цијене енергије у просјеку ниже за 0,5% и цијене интермедијарних производа за 0,2%. </w:t>
      </w:r>
    </w:p>
    <w:p w:rsidR="00251B5A" w:rsidRPr="00BD548F" w:rsidRDefault="00251B5A" w:rsidP="00251B5A">
      <w:pPr>
        <w:tabs>
          <w:tab w:val="left" w:pos="6663"/>
        </w:tabs>
        <w:jc w:val="both"/>
        <w:rPr>
          <w:rFonts w:ascii="Tahoma" w:hAnsi="Tahoma" w:cs="Tahoma"/>
          <w:sz w:val="22"/>
          <w:szCs w:val="22"/>
          <w:lang w:val="hr-HR"/>
        </w:rPr>
      </w:pPr>
      <w:r w:rsidRPr="00BD548F">
        <w:rPr>
          <w:rFonts w:ascii="Tahoma" w:hAnsi="Tahoma" w:cs="Tahoma"/>
          <w:sz w:val="22"/>
          <w:szCs w:val="22"/>
          <w:lang w:val="hr-HR"/>
        </w:rPr>
        <w:tab/>
      </w:r>
    </w:p>
    <w:p w:rsidR="00251B5A" w:rsidRPr="00BD548F" w:rsidRDefault="00251B5A" w:rsidP="00251B5A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BD548F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BD548F">
        <w:rPr>
          <w:rFonts w:ascii="Arial Narrow" w:hAnsi="Arial Narrow" w:cs="Tahoma"/>
          <w:sz w:val="22"/>
          <w:szCs w:val="22"/>
          <w:lang w:val="hr-HR"/>
        </w:rPr>
        <w:t>)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,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Pr="00BD548F">
        <w:rPr>
          <w:rFonts w:ascii="Arial Narrow" w:hAnsi="Arial Narrow" w:cs="Tahoma"/>
          <w:sz w:val="22"/>
          <w:szCs w:val="22"/>
          <w:lang w:val="hr-HR"/>
        </w:rPr>
        <w:t>B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)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BD548F">
        <w:rPr>
          <w:rFonts w:ascii="Arial Narrow" w:hAnsi="Arial Narrow" w:cs="Tahoma"/>
          <w:sz w:val="22"/>
          <w:szCs w:val="22"/>
          <w:lang w:val="hr-HR"/>
        </w:rPr>
        <w:t>у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јулу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14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BD548F">
        <w:rPr>
          <w:rFonts w:ascii="Arial Narrow" w:hAnsi="Arial Narrow" w:cs="Tahoma"/>
          <w:sz w:val="22"/>
          <w:szCs w:val="22"/>
          <w:lang w:val="sr-Cyrl-CS"/>
        </w:rPr>
        <w:t xml:space="preserve"> јун</w:t>
      </w:r>
      <w:r w:rsidRPr="00BD548F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4. године у просјеку су ниже за 1,6%, цијене подручја (</w:t>
      </w:r>
      <w:r w:rsidRPr="00BD548F">
        <w:rPr>
          <w:rFonts w:ascii="Arial Narrow" w:hAnsi="Arial Narrow" w:cs="Tahoma"/>
          <w:sz w:val="22"/>
          <w:szCs w:val="22"/>
          <w:lang w:val="hr-HR"/>
        </w:rPr>
        <w:t>C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) прерађивачка индустрија за 0,3%, док су цијене подручја (</w:t>
      </w:r>
      <w:r w:rsidR="005C259B" w:rsidRPr="00BD548F">
        <w:rPr>
          <w:rFonts w:ascii="Arial Narrow" w:hAnsi="Arial Narrow" w:cs="Tahoma"/>
          <w:sz w:val="22"/>
          <w:szCs w:val="22"/>
          <w:lang w:val="sr-Latn-CS"/>
        </w:rPr>
        <w:t>D</w:t>
      </w:r>
      <w:r w:rsidRPr="00BD548F">
        <w:rPr>
          <w:rFonts w:ascii="Arial Narrow" w:hAnsi="Arial Narrow" w:cs="Tahoma"/>
          <w:sz w:val="22"/>
          <w:szCs w:val="22"/>
          <w:lang w:val="sr-Cyrl-CS"/>
        </w:rPr>
        <w:t>) производња и снабдијевање електричном енергијом, гасом, паром и климатизација у просјеку остале на истом нивоу.</w:t>
      </w:r>
    </w:p>
    <w:p w:rsidR="00251B5A" w:rsidRPr="00BD548F" w:rsidRDefault="00251B5A" w:rsidP="00251B5A">
      <w:pPr>
        <w:jc w:val="both"/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</w:pP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јулу</w:t>
      </w:r>
      <w:r w:rsidRPr="00BD548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2014.</w:t>
      </w:r>
      <w:r w:rsidRPr="00BD548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године,</w:t>
      </w:r>
      <w:r w:rsidRPr="00BD548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у односу на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јул</w:t>
      </w:r>
      <w:r w:rsidRPr="00BD548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2013</w:t>
      </w:r>
      <w:r w:rsidR="00C62D80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 xml:space="preserve">. </w:t>
      </w:r>
      <w:r w:rsidR="00C62D80" w:rsidRPr="00BD548F">
        <w:rPr>
          <w:rFonts w:ascii="Arial Narrow" w:hAnsi="Arial Narrow" w:cs="Tahoma"/>
          <w:sz w:val="22"/>
          <w:lang w:val="sr-Cyrl-CS"/>
        </w:rPr>
        <w:t>године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,</w:t>
      </w:r>
      <w:r w:rsidRPr="00BD548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цијене подручја</w:t>
      </w:r>
      <w:r w:rsidRPr="00BD548F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 xml:space="preserve"> Вађење руда и камена</w:t>
      </w:r>
      <w:r w:rsidRPr="00BD548F">
        <w:rPr>
          <w:rStyle w:val="apple-converted-space"/>
          <w:rFonts w:ascii="Arial Narrow" w:hAnsi="Arial Narrow" w:cs="Tahoma"/>
          <w:i/>
          <w:iCs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више су за 3,2%, а цијене подруч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</w:rPr>
        <w:t>j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а</w:t>
      </w:r>
      <w:r w:rsidRPr="00BD548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i/>
          <w:iCs/>
          <w:sz w:val="22"/>
          <w:szCs w:val="22"/>
          <w:shd w:val="clear" w:color="auto" w:fill="FFFFFF"/>
          <w:lang w:val="sr-Cyrl-CS"/>
        </w:rPr>
        <w:t>Прерађивачка индустрија</w:t>
      </w:r>
      <w:r w:rsidRPr="00BD548F">
        <w:rPr>
          <w:rStyle w:val="apple-converted-space"/>
          <w:rFonts w:ascii="Arial Narrow" w:hAnsi="Arial Narrow" w:cs="Tahoma"/>
          <w:sz w:val="22"/>
          <w:szCs w:val="22"/>
          <w:shd w:val="clear" w:color="auto" w:fill="FFFFFF"/>
        </w:rPr>
        <w:t> </w:t>
      </w:r>
      <w:r w:rsidRPr="00BD548F"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  <w:t>за 0,4%.</w:t>
      </w:r>
    </w:p>
    <w:p w:rsidR="00DF108E" w:rsidRPr="00BD548F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4D0DAE" w:rsidRPr="00BD548F" w:rsidRDefault="004D0DAE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Десезонирана индустријска производња (</w:t>
      </w:r>
      <w:r w:rsidRPr="00BD548F">
        <w:rPr>
          <w:rFonts w:ascii="Arial Narrow" w:hAnsi="Arial Narrow" w:cs="Tahoma"/>
          <w:b/>
          <w:sz w:val="30"/>
          <w:szCs w:val="30"/>
        </w:rPr>
        <w:t>V</w:t>
      </w:r>
      <w:r w:rsidR="00BA2D9E" w:rsidRPr="00BD548F">
        <w:rPr>
          <w:rFonts w:ascii="Arial Narrow" w:hAnsi="Arial Narrow" w:cs="Tahoma"/>
          <w:b/>
          <w:sz w:val="30"/>
          <w:szCs w:val="30"/>
        </w:rPr>
        <w:t>I</w:t>
      </w:r>
      <w:r w:rsidR="00C20237" w:rsidRPr="00BD548F">
        <w:rPr>
          <w:rFonts w:ascii="Arial Narrow" w:hAnsi="Arial Narrow" w:cs="Tahoma"/>
          <w:b/>
          <w:sz w:val="30"/>
          <w:szCs w:val="30"/>
          <w:lang w:val="sr-Cyrl-CS"/>
        </w:rPr>
        <w:t>I</w:t>
      </w:r>
      <w:r w:rsidRPr="00BD548F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BD548F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BD548F">
        <w:rPr>
          <w:rFonts w:ascii="Arial Narrow" w:hAnsi="Arial Narrow" w:cs="Tahoma"/>
          <w:b/>
          <w:sz w:val="30"/>
          <w:szCs w:val="30"/>
        </w:rPr>
        <w:t>4</w:t>
      </w:r>
      <w:r w:rsidRPr="00BD548F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802CC2" w:rsidRPr="00BD548F">
        <w:rPr>
          <w:rFonts w:ascii="Arial Narrow" w:hAnsi="Arial Narrow" w:cs="Tahoma"/>
          <w:b/>
          <w:sz w:val="30"/>
          <w:szCs w:val="30"/>
        </w:rPr>
        <w:t>V</w:t>
      </w:r>
      <w:r w:rsidR="00C20237" w:rsidRPr="00BD548F">
        <w:rPr>
          <w:rFonts w:ascii="Arial Narrow" w:hAnsi="Arial Narrow" w:cs="Tahoma"/>
          <w:b/>
          <w:sz w:val="30"/>
          <w:szCs w:val="30"/>
        </w:rPr>
        <w:t>I</w:t>
      </w:r>
      <w:r w:rsidRPr="00BD548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BD548F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BD548F">
        <w:rPr>
          <w:rFonts w:ascii="Arial Narrow" w:hAnsi="Arial Narrow" w:cs="Tahoma"/>
          <w:b/>
          <w:bCs/>
          <w:sz w:val="30"/>
          <w:szCs w:val="30"/>
        </w:rPr>
        <w:t>4.</w:t>
      </w:r>
      <w:r w:rsidRPr="00BD548F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BD548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802CC2" w:rsidRPr="00BD548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већа </w:t>
      </w:r>
      <w:r w:rsidR="00BA2D9E" w:rsidRPr="00BD548F">
        <w:rPr>
          <w:rFonts w:ascii="Arial Narrow" w:hAnsi="Arial Narrow" w:cs="Tahoma"/>
          <w:b/>
          <w:bCs/>
          <w:sz w:val="30"/>
          <w:szCs w:val="30"/>
        </w:rPr>
        <w:t>0</w:t>
      </w:r>
      <w:r w:rsidR="00802CC2" w:rsidRPr="00BD548F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C20237" w:rsidRPr="00BD548F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="00802CC2" w:rsidRPr="00BD548F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9F404C" w:rsidRPr="00BD548F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BD548F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DF0566" w:rsidRPr="00BD548F">
        <w:rPr>
          <w:rFonts w:ascii="Arial Narrow" w:hAnsi="Arial Narrow" w:cs="Tahoma"/>
          <w:b/>
          <w:sz w:val="30"/>
          <w:szCs w:val="30"/>
          <w:lang w:val="hr-HR"/>
        </w:rPr>
        <w:t>I-VII</w:t>
      </w:r>
      <w:r w:rsidR="00802CC2" w:rsidRPr="00BD548F">
        <w:rPr>
          <w:rFonts w:ascii="Arial Narrow" w:hAnsi="Arial Narrow" w:cs="Tahoma"/>
          <w:b/>
          <w:sz w:val="28"/>
          <w:lang w:val="ru-RU"/>
        </w:rPr>
        <w:t xml:space="preserve"> 2014/</w:t>
      </w:r>
      <w:r w:rsidR="00DF0566" w:rsidRPr="00BD548F">
        <w:rPr>
          <w:rFonts w:ascii="Arial Narrow" w:hAnsi="Arial Narrow" w:cs="Tahoma"/>
          <w:b/>
          <w:sz w:val="30"/>
          <w:szCs w:val="30"/>
          <w:lang w:val="hr-HR"/>
        </w:rPr>
        <w:t>I-VII</w:t>
      </w:r>
      <w:r w:rsidRPr="00BD548F">
        <w:rPr>
          <w:rFonts w:ascii="Arial Narrow" w:hAnsi="Arial Narrow" w:cs="Tahoma"/>
          <w:b/>
          <w:sz w:val="28"/>
          <w:lang w:val="ru-RU"/>
        </w:rPr>
        <w:t xml:space="preserve"> 2013.) већи </w:t>
      </w:r>
      <w:r w:rsidR="00802CC2" w:rsidRPr="00BD548F">
        <w:rPr>
          <w:rFonts w:ascii="Arial Narrow" w:hAnsi="Arial Narrow" w:cs="Tahoma"/>
          <w:b/>
          <w:sz w:val="28"/>
          <w:lang w:val="ru-RU"/>
        </w:rPr>
        <w:t>1</w:t>
      </w:r>
      <w:r w:rsidRPr="00BD548F">
        <w:rPr>
          <w:rFonts w:ascii="Arial Narrow" w:hAnsi="Arial Narrow" w:cs="Tahoma"/>
          <w:b/>
          <w:sz w:val="28"/>
          <w:lang w:val="ru-RU"/>
        </w:rPr>
        <w:t>,</w:t>
      </w:r>
      <w:r w:rsidR="009A448B" w:rsidRPr="00BD548F">
        <w:rPr>
          <w:rFonts w:ascii="Arial Narrow" w:hAnsi="Arial Narrow" w:cs="Tahoma"/>
          <w:b/>
          <w:sz w:val="28"/>
        </w:rPr>
        <w:t>7</w:t>
      </w:r>
      <w:r w:rsidRPr="00BD548F">
        <w:rPr>
          <w:rFonts w:ascii="Arial Narrow" w:hAnsi="Arial Narrow" w:cs="Tahoma"/>
          <w:b/>
          <w:sz w:val="28"/>
          <w:lang w:val="ru-RU"/>
        </w:rPr>
        <w:t>%</w:t>
      </w:r>
    </w:p>
    <w:p w:rsidR="00870AD1" w:rsidRPr="00BD548F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24567" w:rsidRPr="00BD548F" w:rsidRDefault="00624567" w:rsidP="00624567">
      <w:pPr>
        <w:jc w:val="both"/>
        <w:rPr>
          <w:rFonts w:ascii="Arial Narrow" w:hAnsi="Arial Narrow" w:cs="Tahoma"/>
          <w:sz w:val="22"/>
          <w:lang w:val="sr-Cyrl-CS"/>
        </w:rPr>
      </w:pPr>
      <w:r w:rsidRPr="00BD548F">
        <w:rPr>
          <w:rFonts w:ascii="Arial Narrow" w:hAnsi="Arial Narrow" w:cs="Tahoma"/>
          <w:b/>
          <w:sz w:val="22"/>
          <w:lang w:val="sr-Cyrl-CS"/>
        </w:rPr>
        <w:t>Д</w:t>
      </w:r>
      <w:proofErr w:type="spellStart"/>
      <w:r w:rsidRPr="00BD548F">
        <w:rPr>
          <w:rFonts w:ascii="Arial Narrow" w:hAnsi="Arial Narrow" w:cs="Tahoma"/>
          <w:b/>
          <w:sz w:val="22"/>
        </w:rPr>
        <w:t>есезонирана</w:t>
      </w:r>
      <w:proofErr w:type="spellEnd"/>
      <w:r w:rsidRPr="00BD548F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BD548F">
        <w:rPr>
          <w:rFonts w:ascii="Arial Narrow" w:hAnsi="Arial Narrow" w:cs="Tahoma"/>
          <w:b/>
          <w:sz w:val="22"/>
        </w:rPr>
        <w:t>индустријска</w:t>
      </w:r>
      <w:proofErr w:type="spellEnd"/>
      <w:r w:rsidRPr="00BD548F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BD548F">
        <w:rPr>
          <w:rFonts w:ascii="Arial Narrow" w:hAnsi="Arial Narrow" w:cs="Tahoma"/>
          <w:b/>
          <w:sz w:val="22"/>
        </w:rPr>
        <w:t>производња</w:t>
      </w:r>
      <w:proofErr w:type="spellEnd"/>
      <w:r w:rsidRPr="00BD548F">
        <w:rPr>
          <w:rFonts w:ascii="Arial Narrow" w:hAnsi="Arial Narrow" w:cs="Tahoma"/>
          <w:sz w:val="22"/>
        </w:rPr>
        <w:t xml:space="preserve"> у </w:t>
      </w:r>
      <w:r w:rsidR="00C20237" w:rsidRPr="00BD548F">
        <w:rPr>
          <w:rFonts w:ascii="Arial Narrow" w:hAnsi="Arial Narrow" w:cs="Tahoma"/>
          <w:spacing w:val="-2"/>
          <w:sz w:val="22"/>
          <w:lang w:val="sr-Cyrl-CS"/>
        </w:rPr>
        <w:t>јул</w:t>
      </w:r>
      <w:r w:rsidR="00BA2D9E" w:rsidRPr="00BD548F">
        <w:rPr>
          <w:rFonts w:ascii="Arial Narrow" w:hAnsi="Arial Narrow" w:cs="Tahoma"/>
          <w:spacing w:val="-2"/>
          <w:sz w:val="22"/>
          <w:lang w:val="sr-Cyrl-CS"/>
        </w:rPr>
        <w:t>у</w:t>
      </w:r>
      <w:r w:rsidR="005B61C7" w:rsidRPr="00BD548F">
        <w:rPr>
          <w:rFonts w:ascii="Arial Narrow" w:hAnsi="Arial Narrow" w:cs="Tahoma"/>
          <w:spacing w:val="-2"/>
          <w:sz w:val="22"/>
        </w:rPr>
        <w:t xml:space="preserve"> </w:t>
      </w:r>
      <w:r w:rsidRPr="00BD548F">
        <w:rPr>
          <w:rFonts w:ascii="Arial Narrow" w:hAnsi="Arial Narrow" w:cs="Tahoma"/>
          <w:sz w:val="22"/>
        </w:rPr>
        <w:t>201</w:t>
      </w:r>
      <w:r w:rsidR="00054AA0" w:rsidRPr="00BD548F">
        <w:rPr>
          <w:rFonts w:ascii="Arial Narrow" w:hAnsi="Arial Narrow" w:cs="Tahoma"/>
          <w:sz w:val="22"/>
          <w:lang w:val="sr-Cyrl-CS"/>
        </w:rPr>
        <w:t>4</w:t>
      </w:r>
      <w:r w:rsidRPr="00BD548F">
        <w:rPr>
          <w:rFonts w:ascii="Arial Narrow" w:hAnsi="Arial Narrow" w:cs="Tahoma"/>
          <w:sz w:val="22"/>
        </w:rPr>
        <w:t xml:space="preserve">. </w:t>
      </w:r>
      <w:r w:rsidRPr="00BD548F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BD548F">
        <w:rPr>
          <w:rFonts w:ascii="Arial Narrow" w:hAnsi="Arial Narrow" w:cs="Tahoma"/>
          <w:sz w:val="22"/>
        </w:rPr>
        <w:t>одине</w:t>
      </w:r>
      <w:proofErr w:type="spellEnd"/>
      <w:r w:rsidRPr="00BD548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D548F">
        <w:rPr>
          <w:rFonts w:ascii="Arial Narrow" w:hAnsi="Arial Narrow" w:cs="Tahoma"/>
          <w:sz w:val="22"/>
        </w:rPr>
        <w:t xml:space="preserve">у </w:t>
      </w:r>
      <w:proofErr w:type="spellStart"/>
      <w:r w:rsidRPr="00BD548F">
        <w:rPr>
          <w:rFonts w:ascii="Arial Narrow" w:hAnsi="Arial Narrow" w:cs="Tahoma"/>
          <w:sz w:val="22"/>
        </w:rPr>
        <w:t>поређењу</w:t>
      </w:r>
      <w:proofErr w:type="spellEnd"/>
      <w:r w:rsidRPr="00BD548F">
        <w:rPr>
          <w:rFonts w:ascii="Arial Narrow" w:hAnsi="Arial Narrow" w:cs="Tahoma"/>
          <w:sz w:val="22"/>
        </w:rPr>
        <w:t xml:space="preserve"> </w:t>
      </w:r>
      <w:r w:rsidRPr="00BD548F">
        <w:rPr>
          <w:rFonts w:ascii="Arial Narrow" w:hAnsi="Arial Narrow" w:cs="Tahoma"/>
          <w:sz w:val="22"/>
          <w:lang w:val="sr-Cyrl-BA"/>
        </w:rPr>
        <w:t xml:space="preserve">са </w:t>
      </w:r>
      <w:r w:rsidR="00C20237" w:rsidRPr="00BD548F">
        <w:rPr>
          <w:rFonts w:ascii="Arial Narrow" w:hAnsi="Arial Narrow" w:cs="Tahoma"/>
          <w:sz w:val="22"/>
          <w:lang w:val="sr-Cyrl-BA"/>
        </w:rPr>
        <w:t>јуном</w:t>
      </w:r>
      <w:r w:rsidRPr="00BD548F">
        <w:rPr>
          <w:rFonts w:ascii="Arial Narrow" w:hAnsi="Arial Narrow" w:cs="Tahoma"/>
          <w:sz w:val="22"/>
          <w:lang w:val="ru-RU"/>
        </w:rPr>
        <w:t xml:space="preserve"> 201</w:t>
      </w:r>
      <w:r w:rsidR="00054AA0" w:rsidRPr="00BD548F">
        <w:rPr>
          <w:rFonts w:ascii="Arial Narrow" w:hAnsi="Arial Narrow" w:cs="Tahoma"/>
          <w:sz w:val="22"/>
          <w:lang w:val="ru-RU"/>
        </w:rPr>
        <w:t>4</w:t>
      </w:r>
      <w:r w:rsidRPr="00BD548F">
        <w:rPr>
          <w:rFonts w:ascii="Arial Narrow" w:hAnsi="Arial Narrow" w:cs="Tahoma"/>
          <w:sz w:val="22"/>
          <w:lang w:val="ru-RU"/>
        </w:rPr>
        <w:t>.</w:t>
      </w:r>
      <w:r w:rsidR="00C62D80">
        <w:rPr>
          <w:rFonts w:ascii="Arial Narrow" w:hAnsi="Arial Narrow" w:cs="Tahoma"/>
          <w:sz w:val="22"/>
          <w:lang w:val="ru-RU"/>
        </w:rPr>
        <w:t xml:space="preserve"> </w:t>
      </w:r>
      <w:r w:rsidR="00C62D80" w:rsidRPr="00BD548F">
        <w:rPr>
          <w:rFonts w:ascii="Arial Narrow" w:hAnsi="Arial Narrow" w:cs="Tahoma"/>
          <w:sz w:val="22"/>
          <w:lang w:val="sr-Cyrl-CS"/>
        </w:rPr>
        <w:t>године</w:t>
      </w:r>
      <w:r w:rsidRPr="00BD548F">
        <w:rPr>
          <w:rFonts w:ascii="Arial Narrow" w:hAnsi="Arial Narrow" w:cs="Tahoma"/>
          <w:sz w:val="22"/>
        </w:rPr>
        <w:t xml:space="preserve"> </w:t>
      </w:r>
      <w:r w:rsidR="00802CC2" w:rsidRPr="00BD548F">
        <w:rPr>
          <w:rFonts w:ascii="Arial Narrow" w:hAnsi="Arial Narrow" w:cs="Tahoma"/>
          <w:sz w:val="22"/>
          <w:lang w:val="sr-Cyrl-CS"/>
        </w:rPr>
        <w:t xml:space="preserve">већа </w:t>
      </w:r>
      <w:r w:rsidR="00E01658" w:rsidRPr="00BD548F">
        <w:rPr>
          <w:rFonts w:ascii="Arial Narrow" w:hAnsi="Arial Narrow" w:cs="Tahoma"/>
          <w:sz w:val="22"/>
          <w:lang w:val="sr-Cyrl-CS"/>
        </w:rPr>
        <w:t>је</w:t>
      </w:r>
      <w:r w:rsidR="00802CC2" w:rsidRPr="00BD548F">
        <w:rPr>
          <w:rFonts w:ascii="Arial Narrow" w:hAnsi="Arial Narrow" w:cs="Tahoma"/>
          <w:sz w:val="22"/>
          <w:lang w:val="sr-Cyrl-CS"/>
        </w:rPr>
        <w:t xml:space="preserve"> за </w:t>
      </w:r>
      <w:r w:rsidR="00BA2D9E" w:rsidRPr="00BD548F">
        <w:rPr>
          <w:rFonts w:ascii="Arial Narrow" w:hAnsi="Arial Narrow" w:cs="Tahoma"/>
          <w:sz w:val="22"/>
          <w:lang w:val="sr-Cyrl-CS"/>
        </w:rPr>
        <w:t>0</w:t>
      </w:r>
      <w:r w:rsidR="00802CC2" w:rsidRPr="00BD548F">
        <w:rPr>
          <w:rFonts w:ascii="Arial Narrow" w:hAnsi="Arial Narrow" w:cs="Tahoma"/>
          <w:sz w:val="22"/>
          <w:lang w:val="sr-Cyrl-CS"/>
        </w:rPr>
        <w:t>,</w:t>
      </w:r>
      <w:r w:rsidR="00C20237" w:rsidRPr="00BD548F">
        <w:rPr>
          <w:rFonts w:ascii="Arial Narrow" w:hAnsi="Arial Narrow" w:cs="Tahoma"/>
          <w:sz w:val="22"/>
          <w:lang w:val="sr-Cyrl-CS"/>
        </w:rPr>
        <w:t>8</w:t>
      </w:r>
      <w:r w:rsidR="00802CC2" w:rsidRPr="00BD548F">
        <w:rPr>
          <w:rFonts w:ascii="Arial Narrow" w:hAnsi="Arial Narrow" w:cs="Tahoma"/>
          <w:sz w:val="22"/>
          <w:lang w:val="sr-Cyrl-CS"/>
        </w:rPr>
        <w:t>%</w:t>
      </w:r>
      <w:r w:rsidRPr="00BD548F">
        <w:rPr>
          <w:rFonts w:ascii="Arial Narrow" w:hAnsi="Arial Narrow" w:cs="Tahoma"/>
          <w:sz w:val="22"/>
          <w:lang w:val="sr-Cyrl-CS"/>
        </w:rPr>
        <w:t>.</w:t>
      </w:r>
      <w:r w:rsidRPr="00BD548F">
        <w:rPr>
          <w:rFonts w:ascii="Arial Narrow" w:hAnsi="Arial Narrow" w:cs="Tahoma"/>
          <w:sz w:val="22"/>
        </w:rPr>
        <w:t xml:space="preserve"> </w:t>
      </w:r>
      <w:r w:rsidR="00AF559F" w:rsidRPr="00BD548F">
        <w:rPr>
          <w:rFonts w:ascii="Arial Narrow" w:hAnsi="Arial Narrow" w:cs="Tahoma"/>
          <w:sz w:val="22"/>
          <w:lang w:val="sr-Cyrl-CS"/>
        </w:rPr>
        <w:t>У</w:t>
      </w:r>
      <w:r w:rsidR="00AF559F" w:rsidRPr="00BD548F">
        <w:rPr>
          <w:rFonts w:ascii="Arial Narrow" w:hAnsi="Arial Narrow" w:cs="Tahoma"/>
          <w:sz w:val="22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CS"/>
        </w:rPr>
        <w:t xml:space="preserve">подручју </w:t>
      </w:r>
      <w:proofErr w:type="spellStart"/>
      <w:r w:rsidR="00BA2D9E" w:rsidRPr="00BD548F">
        <w:rPr>
          <w:rFonts w:ascii="Arial Narrow" w:hAnsi="Arial Narrow" w:cs="Tahoma"/>
          <w:i/>
          <w:sz w:val="22"/>
        </w:rPr>
        <w:t>Вађењ</w:t>
      </w:r>
      <w:proofErr w:type="spellEnd"/>
      <w:r w:rsidR="00BA2D9E" w:rsidRPr="00BD548F">
        <w:rPr>
          <w:rFonts w:ascii="Arial Narrow" w:hAnsi="Arial Narrow" w:cs="Tahoma"/>
          <w:i/>
          <w:sz w:val="22"/>
          <w:lang w:val="sr-Cyrl-BA"/>
        </w:rPr>
        <w:t>а</w:t>
      </w:r>
      <w:r w:rsidR="00BA2D9E" w:rsidRPr="00BD548F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BA2D9E" w:rsidRPr="00BD548F">
        <w:rPr>
          <w:rFonts w:ascii="Arial Narrow" w:hAnsi="Arial Narrow" w:cs="Tahoma"/>
          <w:i/>
          <w:sz w:val="22"/>
        </w:rPr>
        <w:t>руда</w:t>
      </w:r>
      <w:proofErr w:type="spellEnd"/>
      <w:r w:rsidR="00BA2D9E" w:rsidRPr="00BD548F">
        <w:rPr>
          <w:rFonts w:ascii="Arial Narrow" w:hAnsi="Arial Narrow" w:cs="Tahoma"/>
          <w:i/>
          <w:sz w:val="22"/>
        </w:rPr>
        <w:t xml:space="preserve"> и </w:t>
      </w:r>
      <w:proofErr w:type="spellStart"/>
      <w:r w:rsidR="00BA2D9E" w:rsidRPr="00BD548F">
        <w:rPr>
          <w:rFonts w:ascii="Arial Narrow" w:hAnsi="Arial Narrow" w:cs="Tahoma"/>
          <w:i/>
          <w:sz w:val="22"/>
        </w:rPr>
        <w:t>камена</w:t>
      </w:r>
      <w:proofErr w:type="spellEnd"/>
      <w:r w:rsidR="00BA2D9E" w:rsidRPr="00BD548F">
        <w:rPr>
          <w:rFonts w:ascii="Arial Narrow" w:hAnsi="Arial Narrow" w:cs="Tahoma"/>
          <w:sz w:val="22"/>
        </w:rPr>
        <w:t xml:space="preserve"> </w:t>
      </w:r>
      <w:r w:rsidR="00AF559F" w:rsidRPr="00BD548F">
        <w:rPr>
          <w:rFonts w:ascii="Arial Narrow" w:hAnsi="Arial Narrow" w:cs="Tahoma"/>
          <w:sz w:val="22"/>
          <w:lang w:val="sr-Cyrl-CS"/>
        </w:rPr>
        <w:t>остварен је раст</w:t>
      </w:r>
      <w:r w:rsidR="00AF559F" w:rsidRPr="00BD548F">
        <w:rPr>
          <w:rFonts w:ascii="Arial Narrow" w:hAnsi="Arial Narrow" w:cs="Tahoma"/>
          <w:sz w:val="22"/>
          <w:lang w:val="sr-Cyrl-BA"/>
        </w:rPr>
        <w:t xml:space="preserve"> </w:t>
      </w:r>
      <w:r w:rsidR="00AF559F" w:rsidRPr="00BD548F">
        <w:rPr>
          <w:rFonts w:ascii="Arial Narrow" w:hAnsi="Arial Narrow" w:cs="Tahoma"/>
          <w:sz w:val="22"/>
          <w:lang w:val="sr-Cyrl-CS"/>
        </w:rPr>
        <w:t>од</w:t>
      </w:r>
      <w:r w:rsidR="00AF559F" w:rsidRPr="00BD548F">
        <w:rPr>
          <w:rFonts w:ascii="Arial Narrow" w:hAnsi="Arial Narrow" w:cs="Tahoma"/>
          <w:sz w:val="22"/>
        </w:rPr>
        <w:t xml:space="preserve"> </w:t>
      </w:r>
      <w:r w:rsidR="00C20237" w:rsidRPr="00BD548F">
        <w:rPr>
          <w:rFonts w:ascii="Arial Narrow" w:hAnsi="Arial Narrow" w:cs="Tahoma"/>
          <w:sz w:val="22"/>
          <w:lang w:val="sr-Cyrl-CS"/>
        </w:rPr>
        <w:t>8</w:t>
      </w:r>
      <w:r w:rsidR="00AF559F" w:rsidRPr="00BD548F">
        <w:rPr>
          <w:rFonts w:ascii="Arial Narrow" w:hAnsi="Arial Narrow" w:cs="Tahoma"/>
          <w:sz w:val="22"/>
        </w:rPr>
        <w:t>,</w:t>
      </w:r>
      <w:r w:rsidR="00C20237" w:rsidRPr="00BD548F">
        <w:rPr>
          <w:rFonts w:ascii="Arial Narrow" w:hAnsi="Arial Narrow" w:cs="Tahoma"/>
          <w:sz w:val="22"/>
          <w:lang w:val="sr-Cyrl-CS"/>
        </w:rPr>
        <w:t>2</w:t>
      </w:r>
      <w:r w:rsidR="00AF559F" w:rsidRPr="00BD548F">
        <w:rPr>
          <w:rFonts w:ascii="Arial Narrow" w:hAnsi="Arial Narrow" w:cs="Tahoma"/>
          <w:sz w:val="22"/>
        </w:rPr>
        <w:t>%</w:t>
      </w:r>
      <w:r w:rsidR="00BA2D9E" w:rsidRPr="00BD548F">
        <w:rPr>
          <w:rFonts w:ascii="Arial Narrow" w:hAnsi="Arial Narrow" w:cs="Tahoma"/>
          <w:sz w:val="22"/>
          <w:lang w:val="sr-Cyrl-CS"/>
        </w:rPr>
        <w:t xml:space="preserve"> и</w:t>
      </w:r>
      <w:r w:rsidR="00AF559F" w:rsidRPr="00BD548F">
        <w:rPr>
          <w:rFonts w:ascii="Arial Narrow" w:hAnsi="Arial Narrow" w:cs="Tahoma"/>
          <w:sz w:val="22"/>
          <w:lang w:val="sr-Cyrl-CS"/>
        </w:rPr>
        <w:t xml:space="preserve"> у</w:t>
      </w:r>
      <w:r w:rsidRPr="00BD548F">
        <w:rPr>
          <w:rFonts w:ascii="Arial Narrow" w:hAnsi="Arial Narrow" w:cs="Tahoma"/>
          <w:sz w:val="22"/>
        </w:rPr>
        <w:t xml:space="preserve"> </w:t>
      </w:r>
      <w:proofErr w:type="spellStart"/>
      <w:r w:rsidR="00BA2D9E" w:rsidRPr="00BD548F">
        <w:rPr>
          <w:rFonts w:ascii="Arial Narrow" w:hAnsi="Arial Narrow" w:cs="Tahoma"/>
          <w:i/>
          <w:sz w:val="22"/>
        </w:rPr>
        <w:t>Прерађивачкој</w:t>
      </w:r>
      <w:proofErr w:type="spellEnd"/>
      <w:r w:rsidR="00BA2D9E" w:rsidRPr="00BD548F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BA2D9E" w:rsidRPr="00BD548F">
        <w:rPr>
          <w:rFonts w:ascii="Arial Narrow" w:hAnsi="Arial Narrow" w:cs="Tahoma"/>
          <w:i/>
          <w:sz w:val="22"/>
        </w:rPr>
        <w:t>индустрији</w:t>
      </w:r>
      <w:proofErr w:type="spellEnd"/>
      <w:r w:rsidR="00BA2D9E" w:rsidRPr="00BD548F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CS"/>
        </w:rPr>
        <w:t>раст</w:t>
      </w:r>
      <w:r w:rsidR="00054AA0" w:rsidRPr="00BD548F">
        <w:rPr>
          <w:rFonts w:ascii="Arial Narrow" w:hAnsi="Arial Narrow" w:cs="Tahoma"/>
          <w:sz w:val="22"/>
        </w:rPr>
        <w:t xml:space="preserve"> </w:t>
      </w:r>
      <w:r w:rsidRPr="00BD548F">
        <w:rPr>
          <w:rFonts w:ascii="Arial Narrow" w:hAnsi="Arial Narrow" w:cs="Tahoma"/>
          <w:sz w:val="22"/>
          <w:lang w:val="sr-Cyrl-BA"/>
        </w:rPr>
        <w:t>од</w:t>
      </w:r>
      <w:r w:rsidRPr="00BD548F">
        <w:rPr>
          <w:rFonts w:ascii="Arial Narrow" w:hAnsi="Arial Narrow" w:cs="Tahoma"/>
          <w:sz w:val="22"/>
        </w:rPr>
        <w:t xml:space="preserve"> </w:t>
      </w:r>
      <w:r w:rsidR="00C20237" w:rsidRPr="00BD548F">
        <w:rPr>
          <w:rFonts w:ascii="Arial Narrow" w:hAnsi="Arial Narrow" w:cs="Tahoma"/>
          <w:sz w:val="22"/>
          <w:lang w:val="sr-Cyrl-CS"/>
        </w:rPr>
        <w:t>1</w:t>
      </w:r>
      <w:r w:rsidRPr="00BD548F">
        <w:rPr>
          <w:rFonts w:ascii="Arial Narrow" w:hAnsi="Arial Narrow" w:cs="Tahoma"/>
          <w:sz w:val="22"/>
        </w:rPr>
        <w:t>,</w:t>
      </w:r>
      <w:r w:rsidR="00C20237" w:rsidRPr="00BD548F">
        <w:rPr>
          <w:rFonts w:ascii="Arial Narrow" w:hAnsi="Arial Narrow" w:cs="Tahoma"/>
          <w:sz w:val="22"/>
          <w:lang w:val="sr-Cyrl-CS"/>
        </w:rPr>
        <w:t>6</w:t>
      </w:r>
      <w:r w:rsidRPr="00BD548F">
        <w:rPr>
          <w:rFonts w:ascii="Arial Narrow" w:hAnsi="Arial Narrow" w:cs="Tahoma"/>
          <w:sz w:val="22"/>
        </w:rPr>
        <w:t>%</w:t>
      </w:r>
      <w:r w:rsidR="00AF559F" w:rsidRPr="00BD548F">
        <w:rPr>
          <w:rFonts w:ascii="Arial Narrow" w:hAnsi="Arial Narrow" w:cs="Tahoma"/>
          <w:sz w:val="22"/>
          <w:lang w:val="sr-Cyrl-CS"/>
        </w:rPr>
        <w:t>,</w:t>
      </w:r>
      <w:r w:rsidR="00E01658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CS"/>
        </w:rPr>
        <w:t xml:space="preserve">док је </w:t>
      </w:r>
      <w:r w:rsidR="002152F7" w:rsidRPr="00BD548F">
        <w:rPr>
          <w:rFonts w:ascii="Arial Narrow" w:hAnsi="Arial Narrow" w:cs="Tahoma"/>
          <w:sz w:val="22"/>
          <w:lang w:val="sr-Cyrl-CS"/>
        </w:rPr>
        <w:t>у</w:t>
      </w:r>
      <w:r w:rsidR="00DB26E3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BA"/>
        </w:rPr>
        <w:t xml:space="preserve">подручју </w:t>
      </w:r>
      <w:r w:rsidR="00BA2D9E" w:rsidRPr="00BD548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A2D9E" w:rsidRPr="00BD548F">
        <w:rPr>
          <w:rFonts w:ascii="Arial Narrow" w:hAnsi="Arial Narrow" w:cs="Tahoma"/>
          <w:i/>
          <w:sz w:val="22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802CC2" w:rsidRPr="00BD548F">
        <w:rPr>
          <w:rFonts w:ascii="Arial Narrow" w:hAnsi="Arial Narrow" w:cs="Tahoma"/>
          <w:sz w:val="22"/>
          <w:lang w:val="sr-Cyrl-CS"/>
        </w:rPr>
        <w:t>пад</w:t>
      </w:r>
      <w:r w:rsidR="00DB26E3" w:rsidRPr="00BD548F">
        <w:rPr>
          <w:rFonts w:ascii="Arial Narrow" w:hAnsi="Arial Narrow" w:cs="Tahoma"/>
          <w:sz w:val="22"/>
          <w:lang w:val="sr-Cyrl-CS"/>
        </w:rPr>
        <w:t xml:space="preserve"> од </w:t>
      </w:r>
      <w:r w:rsidR="00C20237" w:rsidRPr="00BD548F">
        <w:rPr>
          <w:rFonts w:ascii="Arial Narrow" w:hAnsi="Arial Narrow" w:cs="Tahoma"/>
          <w:sz w:val="22"/>
          <w:lang w:val="sr-Cyrl-CS"/>
        </w:rPr>
        <w:t>3</w:t>
      </w:r>
      <w:r w:rsidR="00DB26E3" w:rsidRPr="00BD548F">
        <w:rPr>
          <w:rFonts w:ascii="Arial Narrow" w:hAnsi="Arial Narrow" w:cs="Tahoma"/>
          <w:sz w:val="22"/>
          <w:lang w:val="sr-Cyrl-CS"/>
        </w:rPr>
        <w:t>,</w:t>
      </w:r>
      <w:r w:rsidR="00BA2D9E" w:rsidRPr="00BD548F">
        <w:rPr>
          <w:rFonts w:ascii="Arial Narrow" w:hAnsi="Arial Narrow" w:cs="Tahoma"/>
          <w:sz w:val="22"/>
          <w:lang w:val="sr-Cyrl-CS"/>
        </w:rPr>
        <w:t>1</w:t>
      </w:r>
      <w:r w:rsidR="003766C3" w:rsidRPr="00BD548F">
        <w:rPr>
          <w:rFonts w:ascii="Arial Narrow" w:hAnsi="Arial Narrow" w:cs="Tahoma"/>
          <w:sz w:val="22"/>
          <w:lang w:val="sr-Cyrl-CS"/>
        </w:rPr>
        <w:t>%</w:t>
      </w:r>
      <w:r w:rsidRPr="00BD548F">
        <w:rPr>
          <w:rFonts w:ascii="Arial Narrow" w:hAnsi="Arial Narrow" w:cs="Tahoma"/>
          <w:sz w:val="22"/>
        </w:rPr>
        <w:t xml:space="preserve">. </w:t>
      </w:r>
      <w:r w:rsidRPr="00BD548F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BD548F">
        <w:rPr>
          <w:rFonts w:ascii="Arial Narrow" w:hAnsi="Arial Narrow" w:cs="Tahoma"/>
          <w:spacing w:val="-2"/>
          <w:sz w:val="22"/>
          <w:lang w:val="sr-Cyrl-BA"/>
        </w:rPr>
        <w:t xml:space="preserve"> десезонирана производња</w:t>
      </w:r>
      <w:r w:rsidR="00B964C0" w:rsidRPr="00BD548F">
        <w:rPr>
          <w:rFonts w:ascii="Arial Narrow" w:hAnsi="Arial Narrow" w:cs="Tahoma"/>
          <w:spacing w:val="-2"/>
          <w:sz w:val="22"/>
          <w:lang w:val="sr-Cyrl-CS"/>
        </w:rPr>
        <w:t xml:space="preserve"> капиталних производа</w:t>
      </w:r>
      <w:r w:rsidRPr="00BD548F">
        <w:rPr>
          <w:rFonts w:ascii="Arial Narrow" w:hAnsi="Arial Narrow" w:cs="Tahoma"/>
          <w:sz w:val="22"/>
          <w:lang w:val="sr-Cyrl-CS"/>
        </w:rPr>
        <w:t xml:space="preserve">, </w:t>
      </w:r>
      <w:r w:rsidRPr="00BD548F">
        <w:rPr>
          <w:rFonts w:ascii="Arial Narrow" w:hAnsi="Arial Narrow" w:cs="Tahoma"/>
          <w:sz w:val="22"/>
        </w:rPr>
        <w:t xml:space="preserve">у </w:t>
      </w:r>
      <w:r w:rsidR="00B964C0" w:rsidRPr="00BD548F">
        <w:rPr>
          <w:rFonts w:ascii="Arial Narrow" w:hAnsi="Arial Narrow" w:cs="Tahoma"/>
          <w:spacing w:val="-2"/>
          <w:sz w:val="22"/>
          <w:lang w:val="sr-Cyrl-CS"/>
        </w:rPr>
        <w:t>јул</w:t>
      </w:r>
      <w:r w:rsidR="00BA2D9E" w:rsidRPr="00BD548F">
        <w:rPr>
          <w:rFonts w:ascii="Arial Narrow" w:hAnsi="Arial Narrow" w:cs="Tahoma"/>
          <w:spacing w:val="-2"/>
          <w:sz w:val="22"/>
          <w:lang w:val="sr-Cyrl-CS"/>
        </w:rPr>
        <w:t>у</w:t>
      </w:r>
      <w:r w:rsidR="00054AA0" w:rsidRPr="00BD548F">
        <w:rPr>
          <w:rFonts w:ascii="Arial Narrow" w:hAnsi="Arial Narrow" w:cs="Tahoma"/>
          <w:spacing w:val="-2"/>
          <w:sz w:val="22"/>
        </w:rPr>
        <w:t xml:space="preserve"> </w:t>
      </w:r>
      <w:r w:rsidRPr="00BD548F">
        <w:rPr>
          <w:rFonts w:ascii="Arial Narrow" w:hAnsi="Arial Narrow" w:cs="Tahoma"/>
          <w:sz w:val="22"/>
        </w:rPr>
        <w:t>201</w:t>
      </w:r>
      <w:r w:rsidR="00054AA0" w:rsidRPr="00BD548F">
        <w:rPr>
          <w:rFonts w:ascii="Arial Narrow" w:hAnsi="Arial Narrow" w:cs="Tahoma"/>
          <w:sz w:val="22"/>
          <w:lang w:val="sr-Cyrl-CS"/>
        </w:rPr>
        <w:t>4</w:t>
      </w:r>
      <w:r w:rsidRPr="00BD548F">
        <w:rPr>
          <w:rFonts w:ascii="Arial Narrow" w:hAnsi="Arial Narrow" w:cs="Tahoma"/>
          <w:sz w:val="22"/>
        </w:rPr>
        <w:t xml:space="preserve">. </w:t>
      </w:r>
      <w:r w:rsidRPr="00BD548F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BD548F">
        <w:rPr>
          <w:rFonts w:ascii="Arial Narrow" w:hAnsi="Arial Narrow" w:cs="Tahoma"/>
          <w:sz w:val="22"/>
        </w:rPr>
        <w:t>одине</w:t>
      </w:r>
      <w:proofErr w:type="spellEnd"/>
      <w:r w:rsidRPr="00BD548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D548F">
        <w:rPr>
          <w:rFonts w:ascii="Arial Narrow" w:hAnsi="Arial Narrow" w:cs="Tahoma"/>
          <w:sz w:val="22"/>
        </w:rPr>
        <w:t xml:space="preserve">у </w:t>
      </w:r>
      <w:proofErr w:type="spellStart"/>
      <w:r w:rsidRPr="00BD548F">
        <w:rPr>
          <w:rFonts w:ascii="Arial Narrow" w:hAnsi="Arial Narrow" w:cs="Tahoma"/>
          <w:sz w:val="22"/>
        </w:rPr>
        <w:t>поређењу</w:t>
      </w:r>
      <w:proofErr w:type="spellEnd"/>
      <w:r w:rsidRPr="00BD548F">
        <w:rPr>
          <w:rFonts w:ascii="Arial Narrow" w:hAnsi="Arial Narrow" w:cs="Tahoma"/>
          <w:sz w:val="22"/>
        </w:rPr>
        <w:t xml:space="preserve"> </w:t>
      </w:r>
      <w:r w:rsidRPr="00BD548F">
        <w:rPr>
          <w:rFonts w:ascii="Arial Narrow" w:hAnsi="Arial Narrow" w:cs="Tahoma"/>
          <w:sz w:val="22"/>
          <w:lang w:val="sr-Cyrl-BA"/>
        </w:rPr>
        <w:t xml:space="preserve">са </w:t>
      </w:r>
      <w:r w:rsidR="00B964C0" w:rsidRPr="00BD548F">
        <w:rPr>
          <w:rFonts w:ascii="Arial Narrow" w:hAnsi="Arial Narrow" w:cs="Tahoma"/>
          <w:sz w:val="22"/>
          <w:lang w:val="ru-RU"/>
        </w:rPr>
        <w:t>јуном</w:t>
      </w:r>
      <w:r w:rsidR="00351546" w:rsidRPr="00BD548F">
        <w:rPr>
          <w:rFonts w:ascii="Arial Narrow" w:hAnsi="Arial Narrow" w:cs="Tahoma"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ru-RU"/>
        </w:rPr>
        <w:t>201</w:t>
      </w:r>
      <w:r w:rsidR="00351546" w:rsidRPr="00BD548F">
        <w:rPr>
          <w:rFonts w:ascii="Arial Narrow" w:hAnsi="Arial Narrow" w:cs="Tahoma"/>
          <w:sz w:val="22"/>
          <w:lang w:val="ru-RU"/>
        </w:rPr>
        <w:t>4</w:t>
      </w:r>
      <w:r w:rsidR="00C62D80">
        <w:rPr>
          <w:rFonts w:ascii="Arial Narrow" w:hAnsi="Arial Narrow" w:cs="Tahoma"/>
          <w:sz w:val="22"/>
          <w:lang w:val="ru-RU"/>
        </w:rPr>
        <w:t xml:space="preserve">. </w:t>
      </w:r>
      <w:r w:rsidR="00C62D80" w:rsidRPr="00BD548F">
        <w:rPr>
          <w:rFonts w:ascii="Arial Narrow" w:hAnsi="Arial Narrow" w:cs="Tahoma"/>
          <w:sz w:val="22"/>
          <w:lang w:val="sr-Cyrl-CS"/>
        </w:rPr>
        <w:t>године</w:t>
      </w:r>
      <w:r w:rsidRPr="00BD548F">
        <w:rPr>
          <w:rFonts w:ascii="Arial Narrow" w:hAnsi="Arial Narrow" w:cs="Tahoma"/>
          <w:sz w:val="22"/>
          <w:lang w:val="ru-RU"/>
        </w:rPr>
        <w:t>,</w:t>
      </w:r>
      <w:r w:rsidRPr="00BD548F">
        <w:rPr>
          <w:rFonts w:ascii="Arial Narrow" w:hAnsi="Arial Narrow" w:cs="Tahoma"/>
          <w:sz w:val="22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CS"/>
        </w:rPr>
        <w:t>већа</w:t>
      </w:r>
      <w:r w:rsidRPr="00BD548F">
        <w:rPr>
          <w:rFonts w:ascii="Arial Narrow" w:hAnsi="Arial Narrow" w:cs="Tahoma"/>
          <w:sz w:val="22"/>
          <w:lang w:val="sr-Cyrl-CS"/>
        </w:rPr>
        <w:t xml:space="preserve"> је за </w:t>
      </w:r>
      <w:r w:rsidR="00B964C0" w:rsidRPr="00BD548F">
        <w:rPr>
          <w:rFonts w:ascii="Arial Narrow" w:hAnsi="Arial Narrow" w:cs="Tahoma"/>
          <w:sz w:val="22"/>
          <w:lang w:val="sr-Cyrl-CS"/>
        </w:rPr>
        <w:t>23</w:t>
      </w:r>
      <w:r w:rsidRPr="00BD548F">
        <w:rPr>
          <w:rFonts w:ascii="Arial Narrow" w:hAnsi="Arial Narrow" w:cs="Tahoma"/>
          <w:sz w:val="22"/>
          <w:lang w:val="bs-Latn-BA"/>
        </w:rPr>
        <w:t>,</w:t>
      </w:r>
      <w:r w:rsidR="00B964C0" w:rsidRPr="00BD548F">
        <w:rPr>
          <w:rFonts w:ascii="Arial Narrow" w:hAnsi="Arial Narrow" w:cs="Tahoma"/>
          <w:sz w:val="22"/>
          <w:lang w:val="sr-Cyrl-CS"/>
        </w:rPr>
        <w:t>1</w:t>
      </w:r>
      <w:r w:rsidRPr="00BD548F">
        <w:rPr>
          <w:rFonts w:ascii="Arial Narrow" w:hAnsi="Arial Narrow" w:cs="Tahoma"/>
          <w:sz w:val="22"/>
          <w:lang w:val="sr-Cyrl-CS"/>
        </w:rPr>
        <w:t xml:space="preserve">%, </w:t>
      </w:r>
      <w:r w:rsidR="00B964C0" w:rsidRPr="00BD548F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="00DB26E3" w:rsidRPr="00BD548F">
        <w:rPr>
          <w:rFonts w:ascii="Arial Narrow" w:hAnsi="Arial Narrow" w:cs="Tahoma"/>
          <w:sz w:val="22"/>
          <w:lang w:val="sr-Cyrl-CS"/>
        </w:rPr>
        <w:t xml:space="preserve">за </w:t>
      </w:r>
      <w:r w:rsidR="00B964C0" w:rsidRPr="00BD548F">
        <w:rPr>
          <w:rFonts w:ascii="Arial Narrow" w:hAnsi="Arial Narrow" w:cs="Tahoma"/>
          <w:sz w:val="22"/>
          <w:lang w:val="sr-Cyrl-CS"/>
        </w:rPr>
        <w:t>2</w:t>
      </w:r>
      <w:r w:rsidR="00DB26E3" w:rsidRPr="00BD548F">
        <w:rPr>
          <w:rFonts w:ascii="Arial Narrow" w:hAnsi="Arial Narrow" w:cs="Tahoma"/>
          <w:sz w:val="22"/>
          <w:lang w:val="sr-Cyrl-CS"/>
        </w:rPr>
        <w:t>,</w:t>
      </w:r>
      <w:r w:rsidR="00B964C0" w:rsidRPr="00BD548F">
        <w:rPr>
          <w:rFonts w:ascii="Arial Narrow" w:hAnsi="Arial Narrow" w:cs="Tahoma"/>
          <w:sz w:val="22"/>
          <w:lang w:val="sr-Cyrl-CS"/>
        </w:rPr>
        <w:t>3</w:t>
      </w:r>
      <w:r w:rsidR="004C6F10" w:rsidRPr="00BD548F">
        <w:rPr>
          <w:rFonts w:ascii="Arial Narrow" w:hAnsi="Arial Narrow" w:cs="Tahoma"/>
          <w:sz w:val="22"/>
          <w:lang w:val="sr-Cyrl-CS"/>
        </w:rPr>
        <w:t>%</w:t>
      </w:r>
      <w:r w:rsidR="00B964C0" w:rsidRPr="00BD548F">
        <w:rPr>
          <w:rFonts w:ascii="Arial Narrow" w:hAnsi="Arial Narrow" w:cs="Tahoma"/>
          <w:sz w:val="22"/>
          <w:lang w:val="sr-Cyrl-CS"/>
        </w:rPr>
        <w:t>,</w:t>
      </w:r>
      <w:r w:rsidR="00E01658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B964C0" w:rsidRPr="00BD548F">
        <w:rPr>
          <w:rFonts w:ascii="Arial Narrow" w:hAnsi="Arial Narrow" w:cs="Tahoma"/>
          <w:sz w:val="22"/>
          <w:lang w:val="sr-Cyrl-CS"/>
        </w:rPr>
        <w:t xml:space="preserve">енергије за 1,4% </w:t>
      </w:r>
      <w:r w:rsidR="00E01658" w:rsidRPr="00BD548F">
        <w:rPr>
          <w:rFonts w:ascii="Arial Narrow" w:hAnsi="Arial Narrow" w:cs="Tahoma"/>
          <w:sz w:val="22"/>
          <w:lang w:val="sr-Cyrl-CS"/>
        </w:rPr>
        <w:t>и</w:t>
      </w:r>
      <w:r w:rsidR="00DB26E3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B964C0" w:rsidRPr="00BD548F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="0024482C" w:rsidRPr="00BD548F">
        <w:rPr>
          <w:rFonts w:ascii="Arial Narrow" w:hAnsi="Arial Narrow" w:cs="Tahoma"/>
          <w:sz w:val="22"/>
          <w:lang w:val="sr-Cyrl-CS"/>
        </w:rPr>
        <w:t xml:space="preserve">за </w:t>
      </w:r>
      <w:r w:rsidR="00B964C0" w:rsidRPr="00BD548F">
        <w:rPr>
          <w:rFonts w:ascii="Arial Narrow" w:hAnsi="Arial Narrow" w:cs="Tahoma"/>
          <w:sz w:val="22"/>
          <w:lang w:val="sr-Cyrl-CS"/>
        </w:rPr>
        <w:t>0</w:t>
      </w:r>
      <w:r w:rsidR="0024482C" w:rsidRPr="00BD548F">
        <w:rPr>
          <w:rFonts w:ascii="Arial Narrow" w:hAnsi="Arial Narrow" w:cs="Tahoma"/>
          <w:sz w:val="22"/>
          <w:lang w:val="sr-Cyrl-CS"/>
        </w:rPr>
        <w:t>,</w:t>
      </w:r>
      <w:r w:rsidR="00B964C0" w:rsidRPr="00BD548F">
        <w:rPr>
          <w:rFonts w:ascii="Arial Narrow" w:hAnsi="Arial Narrow" w:cs="Tahoma"/>
          <w:sz w:val="22"/>
          <w:lang w:val="sr-Cyrl-CS"/>
        </w:rPr>
        <w:t>9</w:t>
      </w:r>
      <w:r w:rsidR="0024482C" w:rsidRPr="00BD548F">
        <w:rPr>
          <w:rFonts w:ascii="Arial Narrow" w:hAnsi="Arial Narrow" w:cs="Tahoma"/>
          <w:sz w:val="22"/>
          <w:lang w:val="sr-Cyrl-CS"/>
        </w:rPr>
        <w:t>%</w:t>
      </w:r>
      <w:r w:rsidR="003766C3" w:rsidRPr="00BD548F">
        <w:rPr>
          <w:rFonts w:ascii="Arial Narrow" w:hAnsi="Arial Narrow" w:cs="Tahoma"/>
          <w:sz w:val="22"/>
          <w:lang w:val="sr-Cyrl-CS"/>
        </w:rPr>
        <w:t>,</w:t>
      </w:r>
      <w:r w:rsidR="00E01658" w:rsidRPr="00BD548F">
        <w:rPr>
          <w:rFonts w:ascii="Arial Narrow" w:hAnsi="Arial Narrow" w:cs="Tahoma"/>
          <w:sz w:val="22"/>
          <w:lang w:val="sr-Cyrl-CS"/>
        </w:rPr>
        <w:t xml:space="preserve"> док је производња</w:t>
      </w:r>
      <w:r w:rsidR="004C6F10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B964C0" w:rsidRPr="00BD548F">
        <w:rPr>
          <w:rFonts w:ascii="Arial Narrow" w:hAnsi="Arial Narrow" w:cs="Tahoma"/>
          <w:sz w:val="22"/>
          <w:lang w:val="sr-Cyrl-CS"/>
        </w:rPr>
        <w:t>интермедијарних производа</w:t>
      </w:r>
      <w:r w:rsidR="00B964C0" w:rsidRPr="00BD548F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CS"/>
        </w:rPr>
        <w:t>мања</w:t>
      </w:r>
      <w:r w:rsidR="00E01658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4C6F10" w:rsidRPr="00BD548F">
        <w:rPr>
          <w:rFonts w:ascii="Arial Narrow" w:hAnsi="Arial Narrow" w:cs="Tahoma"/>
          <w:sz w:val="22"/>
          <w:lang w:val="sr-Cyrl-CS"/>
        </w:rPr>
        <w:t xml:space="preserve">за </w:t>
      </w:r>
      <w:r w:rsidR="00B964C0" w:rsidRPr="00BD548F">
        <w:rPr>
          <w:rFonts w:ascii="Arial Narrow" w:hAnsi="Arial Narrow" w:cs="Tahoma"/>
          <w:sz w:val="22"/>
          <w:lang w:val="sr-Cyrl-CS"/>
        </w:rPr>
        <w:t>4</w:t>
      </w:r>
      <w:r w:rsidR="004C6F10" w:rsidRPr="00BD548F">
        <w:rPr>
          <w:rFonts w:ascii="Arial Narrow" w:hAnsi="Arial Narrow" w:cs="Tahoma"/>
          <w:sz w:val="22"/>
          <w:lang w:val="sr-Cyrl-CS"/>
        </w:rPr>
        <w:t>,</w:t>
      </w:r>
      <w:r w:rsidR="00B964C0" w:rsidRPr="00BD548F">
        <w:rPr>
          <w:rFonts w:ascii="Arial Narrow" w:hAnsi="Arial Narrow" w:cs="Tahoma"/>
          <w:sz w:val="22"/>
          <w:lang w:val="sr-Cyrl-CS"/>
        </w:rPr>
        <w:t>7%.</w:t>
      </w:r>
    </w:p>
    <w:p w:rsidR="00802CC2" w:rsidRPr="00BD548F" w:rsidRDefault="00802CC2" w:rsidP="00624567">
      <w:pPr>
        <w:jc w:val="both"/>
        <w:rPr>
          <w:rFonts w:ascii="Arial Narrow" w:hAnsi="Arial Narrow" w:cs="Tahoma"/>
          <w:sz w:val="22"/>
          <w:lang w:val="sr-Cyrl-CS"/>
        </w:rPr>
      </w:pPr>
    </w:p>
    <w:p w:rsidR="0043561A" w:rsidRPr="00BD548F" w:rsidRDefault="0043561A" w:rsidP="0043561A">
      <w:pPr>
        <w:jc w:val="both"/>
        <w:rPr>
          <w:rFonts w:ascii="Arial Narrow" w:hAnsi="Arial Narrow" w:cs="Tahoma"/>
          <w:sz w:val="22"/>
          <w:lang w:val="ru-RU"/>
        </w:rPr>
      </w:pPr>
      <w:r w:rsidRPr="00BD548F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BD548F">
        <w:rPr>
          <w:rFonts w:ascii="Arial Narrow" w:hAnsi="Arial Narrow" w:cs="Tahoma"/>
          <w:sz w:val="22"/>
          <w:lang w:val="ru-RU"/>
        </w:rPr>
        <w:t xml:space="preserve"> у </w:t>
      </w:r>
      <w:r w:rsidR="00B964C0" w:rsidRPr="00BD548F">
        <w:rPr>
          <w:rFonts w:ascii="Arial Narrow" w:hAnsi="Arial Narrow" w:cs="Tahoma"/>
          <w:spacing w:val="-2"/>
          <w:sz w:val="22"/>
          <w:lang w:val="sr-Cyrl-CS"/>
        </w:rPr>
        <w:t>јул</w:t>
      </w:r>
      <w:r w:rsidR="00BA2D9E" w:rsidRPr="00BD548F">
        <w:rPr>
          <w:rFonts w:ascii="Arial Narrow" w:hAnsi="Arial Narrow" w:cs="Tahoma"/>
          <w:spacing w:val="-2"/>
          <w:sz w:val="22"/>
          <w:lang w:val="sr-Cyrl-CS"/>
        </w:rPr>
        <w:t>у</w:t>
      </w:r>
      <w:r w:rsidR="005B61C7" w:rsidRPr="00BD548F">
        <w:rPr>
          <w:rFonts w:ascii="Arial Narrow" w:hAnsi="Arial Narrow" w:cs="Tahoma"/>
          <w:spacing w:val="-2"/>
          <w:sz w:val="22"/>
        </w:rPr>
        <w:t xml:space="preserve"> </w:t>
      </w:r>
      <w:r w:rsidRPr="00BD548F">
        <w:rPr>
          <w:rFonts w:ascii="Arial Narrow" w:hAnsi="Arial Narrow" w:cs="Tahoma"/>
          <w:sz w:val="22"/>
          <w:lang w:val="ru-RU"/>
        </w:rPr>
        <w:t>201</w:t>
      </w:r>
      <w:r w:rsidR="00DC722C" w:rsidRPr="00BD548F">
        <w:rPr>
          <w:rFonts w:ascii="Arial Narrow" w:hAnsi="Arial Narrow" w:cs="Tahoma"/>
          <w:sz w:val="22"/>
          <w:lang w:val="ru-RU"/>
        </w:rPr>
        <w:t>4</w:t>
      </w:r>
      <w:r w:rsidRPr="00BD548F">
        <w:rPr>
          <w:rFonts w:ascii="Arial Narrow" w:hAnsi="Arial Narrow" w:cs="Tahoma"/>
          <w:sz w:val="22"/>
          <w:lang w:val="ru-RU"/>
        </w:rPr>
        <w:t xml:space="preserve">. године </w:t>
      </w:r>
      <w:r w:rsidRPr="00BD548F">
        <w:rPr>
          <w:rFonts w:ascii="Arial Narrow" w:hAnsi="Arial Narrow" w:cs="Tahoma"/>
          <w:sz w:val="22"/>
          <w:lang w:val="sr-Cyrl-CS"/>
        </w:rPr>
        <w:t xml:space="preserve">у </w:t>
      </w:r>
      <w:r w:rsidRPr="00BD548F">
        <w:rPr>
          <w:rFonts w:ascii="Arial Narrow" w:hAnsi="Arial Narrow" w:cs="Tahoma"/>
          <w:sz w:val="22"/>
          <w:lang w:val="ru-RU"/>
        </w:rPr>
        <w:t xml:space="preserve">односу на </w:t>
      </w:r>
      <w:r w:rsidR="009A448B" w:rsidRPr="00BD548F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9A448B" w:rsidRPr="00BD548F">
        <w:rPr>
          <w:rFonts w:ascii="Arial Narrow" w:hAnsi="Arial Narrow" w:cs="Tahoma"/>
          <w:sz w:val="22"/>
          <w:lang w:val="sr-Cyrl-CS"/>
        </w:rPr>
        <w:t>3</w:t>
      </w:r>
      <w:r w:rsidR="009A448B" w:rsidRPr="00BD548F">
        <w:rPr>
          <w:rFonts w:ascii="Arial Narrow" w:hAnsi="Arial Narrow" w:cs="Tahoma"/>
          <w:sz w:val="22"/>
          <w:lang w:val="sr-Latn-CS"/>
        </w:rPr>
        <w:t xml:space="preserve">. </w:t>
      </w:r>
      <w:r w:rsidR="009A448B" w:rsidRPr="00BD548F">
        <w:rPr>
          <w:rFonts w:ascii="Arial Narrow" w:hAnsi="Arial Narrow" w:cs="Tahoma"/>
          <w:sz w:val="22"/>
          <w:lang w:val="sr-Cyrl-CS"/>
        </w:rPr>
        <w:t>г</w:t>
      </w:r>
      <w:r w:rsidR="009A448B" w:rsidRPr="00BD548F">
        <w:rPr>
          <w:rFonts w:ascii="Arial Narrow" w:hAnsi="Arial Narrow" w:cs="Tahoma"/>
          <w:sz w:val="22"/>
          <w:lang w:val="sr-Latn-CS"/>
        </w:rPr>
        <w:t>одини</w:t>
      </w:r>
      <w:r w:rsidR="009A448B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BD548F">
        <w:rPr>
          <w:rFonts w:ascii="Arial Narrow" w:hAnsi="Arial Narrow" w:cs="Tahoma"/>
          <w:sz w:val="22"/>
          <w:lang w:val="sr-Cyrl-CS"/>
        </w:rPr>
        <w:t>већи</w:t>
      </w:r>
      <w:r w:rsidR="00D40CC2" w:rsidRPr="00BD548F">
        <w:rPr>
          <w:rFonts w:ascii="Arial Narrow" w:hAnsi="Arial Narrow" w:cs="Tahoma"/>
          <w:sz w:val="22"/>
          <w:lang w:val="sr-Latn-CS"/>
        </w:rPr>
        <w:t xml:space="preserve"> је за </w:t>
      </w:r>
      <w:r w:rsidR="007F2C02" w:rsidRPr="00BD548F">
        <w:rPr>
          <w:rFonts w:ascii="Arial Narrow" w:hAnsi="Arial Narrow" w:cs="Tahoma"/>
          <w:sz w:val="22"/>
          <w:lang w:val="sr-Cyrl-CS"/>
        </w:rPr>
        <w:t>1</w:t>
      </w:r>
      <w:r w:rsidR="00D40CC2" w:rsidRPr="00BD548F">
        <w:rPr>
          <w:rFonts w:ascii="Arial Narrow" w:hAnsi="Arial Narrow" w:cs="Tahoma"/>
          <w:sz w:val="22"/>
          <w:lang w:val="sr-Latn-CS"/>
        </w:rPr>
        <w:t>,</w:t>
      </w:r>
      <w:r w:rsidR="009A448B" w:rsidRPr="00BD548F">
        <w:rPr>
          <w:rFonts w:ascii="Arial Narrow" w:hAnsi="Arial Narrow" w:cs="Tahoma"/>
          <w:sz w:val="22"/>
        </w:rPr>
        <w:t>6</w:t>
      </w:r>
      <w:r w:rsidR="005B61C7" w:rsidRPr="00BD548F">
        <w:rPr>
          <w:rFonts w:ascii="Arial Narrow" w:hAnsi="Arial Narrow" w:cs="Tahoma"/>
          <w:sz w:val="22"/>
          <w:lang w:val="sr-Latn-CS"/>
        </w:rPr>
        <w:t>%</w:t>
      </w:r>
      <w:r w:rsidR="00DF0566" w:rsidRPr="00BD548F">
        <w:rPr>
          <w:rFonts w:ascii="Arial Narrow" w:hAnsi="Arial Narrow" w:cs="Tahoma"/>
          <w:sz w:val="22"/>
          <w:lang w:val="sr-Cyrl-CS"/>
        </w:rPr>
        <w:t>,</w:t>
      </w:r>
      <w:r w:rsidR="00D40CC2" w:rsidRPr="00BD548F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9A448B" w:rsidRPr="00BD548F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9A448B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BD28B4" w:rsidRPr="00BD548F">
        <w:rPr>
          <w:rFonts w:ascii="Arial Narrow" w:hAnsi="Arial Narrow" w:cs="Tahoma"/>
          <w:sz w:val="22"/>
          <w:lang w:val="sr-Cyrl-CS"/>
        </w:rPr>
        <w:t xml:space="preserve">већи је за </w:t>
      </w:r>
      <w:r w:rsidR="009A448B" w:rsidRPr="00BD548F">
        <w:rPr>
          <w:rFonts w:ascii="Arial Narrow" w:hAnsi="Arial Narrow" w:cs="Tahoma"/>
          <w:sz w:val="22"/>
        </w:rPr>
        <w:t>0</w:t>
      </w:r>
      <w:r w:rsidR="00BD28B4" w:rsidRPr="00BD548F">
        <w:rPr>
          <w:rFonts w:ascii="Arial Narrow" w:hAnsi="Arial Narrow" w:cs="Tahoma"/>
          <w:sz w:val="22"/>
          <w:lang w:val="sr-Cyrl-CS"/>
        </w:rPr>
        <w:t>,</w:t>
      </w:r>
      <w:r w:rsidR="009A448B" w:rsidRPr="00BD548F">
        <w:rPr>
          <w:rFonts w:ascii="Arial Narrow" w:hAnsi="Arial Narrow" w:cs="Tahoma"/>
          <w:sz w:val="22"/>
        </w:rPr>
        <w:t>7</w:t>
      </w:r>
      <w:r w:rsidR="00BD28B4" w:rsidRPr="00BD548F">
        <w:rPr>
          <w:rFonts w:ascii="Arial Narrow" w:hAnsi="Arial Narrow" w:cs="Tahoma"/>
          <w:sz w:val="22"/>
          <w:lang w:val="sr-Cyrl-CS"/>
        </w:rPr>
        <w:t>%</w:t>
      </w:r>
      <w:r w:rsidR="00B964C0" w:rsidRPr="00BD548F">
        <w:rPr>
          <w:rFonts w:ascii="Arial Narrow" w:hAnsi="Arial Narrow" w:cs="Tahoma"/>
          <w:sz w:val="22"/>
          <w:lang w:val="sr-Cyrl-CS"/>
        </w:rPr>
        <w:t>, док је</w:t>
      </w:r>
      <w:r w:rsidR="007F2C02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BD548F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B964C0" w:rsidRPr="00BD548F">
        <w:rPr>
          <w:rFonts w:ascii="Arial Narrow" w:hAnsi="Arial Narrow" w:cs="Tahoma"/>
          <w:sz w:val="22"/>
          <w:lang w:val="sr-Cyrl-CS"/>
        </w:rPr>
        <w:t>јун</w:t>
      </w:r>
      <w:r w:rsidR="00DC722C" w:rsidRPr="00BD548F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BD548F">
        <w:rPr>
          <w:rFonts w:ascii="Arial Narrow" w:hAnsi="Arial Narrow" w:cs="Tahoma"/>
          <w:sz w:val="22"/>
          <w:lang w:val="ru-RU"/>
        </w:rPr>
        <w:t xml:space="preserve"> </w:t>
      </w:r>
      <w:r w:rsidR="008302DE" w:rsidRPr="00BD548F">
        <w:rPr>
          <w:rFonts w:ascii="Arial Narrow" w:hAnsi="Arial Narrow" w:cs="Tahoma"/>
          <w:sz w:val="22"/>
          <w:lang w:val="ru-RU"/>
        </w:rPr>
        <w:t xml:space="preserve">године </w:t>
      </w:r>
      <w:r w:rsidR="00B964C0" w:rsidRPr="00BD548F">
        <w:rPr>
          <w:rFonts w:ascii="Arial Narrow" w:hAnsi="Arial Narrow" w:cs="Tahoma"/>
          <w:sz w:val="22"/>
          <w:lang w:val="ru-RU"/>
        </w:rPr>
        <w:t>мањи за</w:t>
      </w:r>
      <w:r w:rsidR="00DC722C" w:rsidRPr="00BD548F">
        <w:rPr>
          <w:rFonts w:ascii="Arial Narrow" w:hAnsi="Arial Narrow" w:cs="Tahoma"/>
          <w:sz w:val="22"/>
          <w:lang w:val="sr-Latn-CS"/>
        </w:rPr>
        <w:t xml:space="preserve"> </w:t>
      </w:r>
      <w:r w:rsidR="00BA2D9E" w:rsidRPr="00BD548F">
        <w:rPr>
          <w:rFonts w:ascii="Arial Narrow" w:hAnsi="Arial Narrow" w:cs="Tahoma"/>
          <w:sz w:val="22"/>
          <w:lang w:val="sr-Cyrl-CS"/>
        </w:rPr>
        <w:t>0</w:t>
      </w:r>
      <w:r w:rsidR="00BD28B4" w:rsidRPr="00BD548F">
        <w:rPr>
          <w:rFonts w:ascii="Arial Narrow" w:hAnsi="Arial Narrow" w:cs="Tahoma"/>
          <w:sz w:val="22"/>
          <w:lang w:val="sr-Cyrl-CS"/>
        </w:rPr>
        <w:t>,</w:t>
      </w:r>
      <w:r w:rsidR="00B964C0" w:rsidRPr="00BD548F">
        <w:rPr>
          <w:rFonts w:ascii="Arial Narrow" w:hAnsi="Arial Narrow" w:cs="Tahoma"/>
          <w:sz w:val="22"/>
          <w:lang w:val="sr-Cyrl-CS"/>
        </w:rPr>
        <w:t>2</w:t>
      </w:r>
      <w:r w:rsidR="00DC722C" w:rsidRPr="00BD548F">
        <w:rPr>
          <w:rFonts w:ascii="Arial Narrow" w:hAnsi="Arial Narrow" w:cs="Tahoma"/>
          <w:sz w:val="22"/>
          <w:lang w:val="sr-Cyrl-CS"/>
        </w:rPr>
        <w:t>%.</w:t>
      </w:r>
      <w:r w:rsidR="00DC722C" w:rsidRPr="00BD548F">
        <w:rPr>
          <w:rFonts w:ascii="Arial Narrow" w:hAnsi="Arial Narrow" w:cs="Tahoma"/>
          <w:sz w:val="22"/>
          <w:lang w:val="sr-Latn-CS"/>
        </w:rPr>
        <w:t xml:space="preserve"> </w:t>
      </w:r>
      <w:r w:rsidR="007F2C02" w:rsidRPr="00BD548F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7F2C02" w:rsidRPr="00BD548F">
        <w:rPr>
          <w:rFonts w:ascii="Arial Narrow" w:hAnsi="Arial Narrow" w:cs="Tahoma"/>
          <w:sz w:val="22"/>
          <w:lang w:val="sr-Cyrl-CS"/>
        </w:rPr>
        <w:t>у</w:t>
      </w:r>
      <w:r w:rsidR="00C75199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C75199" w:rsidRPr="00BD548F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BA2D9E" w:rsidRPr="00BD548F">
        <w:rPr>
          <w:rFonts w:ascii="Arial Narrow" w:hAnsi="Arial Narrow" w:cs="Tahoma"/>
          <w:sz w:val="22"/>
          <w:lang w:val="ru-RU"/>
        </w:rPr>
        <w:t>ју</w:t>
      </w:r>
      <w:r w:rsidR="00B964C0" w:rsidRPr="00BD548F">
        <w:rPr>
          <w:rFonts w:ascii="Arial Narrow" w:hAnsi="Arial Narrow" w:cs="Tahoma"/>
          <w:sz w:val="22"/>
          <w:lang w:val="ru-RU"/>
        </w:rPr>
        <w:t>л</w:t>
      </w:r>
      <w:r w:rsidR="00C75199" w:rsidRPr="00BD548F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BD548F">
        <w:rPr>
          <w:rFonts w:ascii="Arial Narrow" w:hAnsi="Arial Narrow" w:cs="Tahoma"/>
          <w:sz w:val="22"/>
          <w:lang w:val="sr-Cyrl-CS"/>
        </w:rPr>
        <w:t>4</w:t>
      </w:r>
      <w:r w:rsidR="00C75199" w:rsidRPr="00BD548F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BD548F">
        <w:rPr>
          <w:rFonts w:ascii="Arial Narrow" w:hAnsi="Arial Narrow" w:cs="Tahoma"/>
          <w:sz w:val="22"/>
          <w:lang w:val="sr-Cyrl-CS"/>
        </w:rPr>
        <w:t>г</w:t>
      </w:r>
      <w:r w:rsidR="00C75199" w:rsidRPr="00BD548F">
        <w:rPr>
          <w:rFonts w:ascii="Arial Narrow" w:hAnsi="Arial Narrow" w:cs="Tahoma"/>
          <w:sz w:val="22"/>
          <w:lang w:val="sr-Cyrl-CS"/>
        </w:rPr>
        <w:t>одине</w:t>
      </w:r>
      <w:r w:rsidR="00F16018" w:rsidRPr="00BD548F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BD548F">
        <w:rPr>
          <w:rFonts w:ascii="Arial Narrow" w:hAnsi="Arial Narrow" w:cs="Tahoma"/>
          <w:sz w:val="22"/>
          <w:lang w:val="sr-Cyrl-CS"/>
        </w:rPr>
        <w:t>,</w:t>
      </w:r>
      <w:r w:rsidRPr="00BD548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7F2C02" w:rsidRPr="00BD548F">
        <w:rPr>
          <w:rFonts w:ascii="Arial Narrow" w:hAnsi="Arial Narrow" w:cs="Tahoma"/>
          <w:sz w:val="22"/>
          <w:szCs w:val="22"/>
          <w:lang w:val="ru-RU"/>
        </w:rPr>
        <w:t>већи је за 1,</w:t>
      </w:r>
      <w:r w:rsidR="00B964C0" w:rsidRPr="00BD548F">
        <w:rPr>
          <w:rFonts w:ascii="Arial Narrow" w:hAnsi="Arial Narrow" w:cs="Tahoma"/>
          <w:sz w:val="22"/>
          <w:szCs w:val="22"/>
          <w:lang w:val="ru-RU"/>
        </w:rPr>
        <w:t>7</w:t>
      </w:r>
      <w:r w:rsidR="007F2C02" w:rsidRPr="00BD548F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="00C75199" w:rsidRPr="00BD548F">
        <w:rPr>
          <w:rFonts w:ascii="Arial Narrow" w:hAnsi="Arial Narrow" w:cs="Tahoma"/>
          <w:sz w:val="22"/>
          <w:lang w:val="sr-Cyrl-CS"/>
        </w:rPr>
        <w:t>у</w:t>
      </w:r>
      <w:r w:rsidRPr="00BD548F">
        <w:rPr>
          <w:rFonts w:ascii="Tahoma" w:hAnsi="Tahoma" w:cs="Tahoma"/>
          <w:sz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BD548F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BD548F">
        <w:rPr>
          <w:rFonts w:ascii="Arial Narrow" w:hAnsi="Arial Narrow" w:cs="Tahoma"/>
          <w:i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остварен</w:t>
      </w:r>
      <w:r w:rsidR="00C75199" w:rsidRPr="00BD548F">
        <w:rPr>
          <w:rFonts w:ascii="Arial Narrow" w:hAnsi="Arial Narrow" w:cs="Tahoma"/>
          <w:sz w:val="22"/>
          <w:lang w:val="sr-Cyrl-CS"/>
        </w:rPr>
        <w:t xml:space="preserve"> је</w:t>
      </w:r>
      <w:r w:rsidRPr="00BD548F">
        <w:rPr>
          <w:rFonts w:ascii="Arial Narrow" w:hAnsi="Arial Narrow" w:cs="Tahoma"/>
          <w:sz w:val="22"/>
          <w:lang w:val="sr-Cyrl-CS"/>
        </w:rPr>
        <w:t xml:space="preserve"> раст од </w:t>
      </w:r>
      <w:r w:rsidR="00BD28B4" w:rsidRPr="00BD548F">
        <w:rPr>
          <w:rFonts w:ascii="Arial Narrow" w:hAnsi="Arial Narrow" w:cs="Tahoma"/>
          <w:sz w:val="22"/>
          <w:lang w:val="sr-Cyrl-CS"/>
        </w:rPr>
        <w:t>5</w:t>
      </w:r>
      <w:r w:rsidR="00C75199" w:rsidRPr="00BD548F">
        <w:rPr>
          <w:rFonts w:ascii="Arial Narrow" w:hAnsi="Arial Narrow" w:cs="Tahoma"/>
          <w:sz w:val="22"/>
          <w:lang w:val="ru-RU"/>
        </w:rPr>
        <w:t>,</w:t>
      </w:r>
      <w:r w:rsidR="00BA2D9E" w:rsidRPr="00BD548F">
        <w:rPr>
          <w:rFonts w:ascii="Arial Narrow" w:hAnsi="Arial Narrow" w:cs="Tahoma"/>
          <w:sz w:val="22"/>
          <w:lang w:val="ru-RU"/>
        </w:rPr>
        <w:t>2</w:t>
      </w:r>
      <w:r w:rsidR="00C75199" w:rsidRPr="00BD548F">
        <w:rPr>
          <w:rFonts w:ascii="Arial Narrow" w:hAnsi="Arial Narrow" w:cs="Tahoma"/>
          <w:sz w:val="22"/>
          <w:lang w:val="ru-RU"/>
        </w:rPr>
        <w:t>%</w:t>
      </w:r>
      <w:r w:rsidR="00DC722C" w:rsidRPr="00BD548F">
        <w:rPr>
          <w:rFonts w:ascii="Arial Narrow" w:hAnsi="Arial Narrow" w:cs="Tahoma"/>
          <w:sz w:val="22"/>
          <w:lang w:val="ru-RU"/>
        </w:rPr>
        <w:t>,</w:t>
      </w:r>
      <w:r w:rsidRPr="00BD548F">
        <w:rPr>
          <w:rFonts w:ascii="Arial Narrow" w:hAnsi="Arial Narrow" w:cs="Tahoma"/>
          <w:sz w:val="22"/>
          <w:lang w:val="sr-Latn-CS"/>
        </w:rPr>
        <w:t xml:space="preserve"> </w:t>
      </w:r>
      <w:r w:rsidRPr="00BD548F">
        <w:rPr>
          <w:rFonts w:ascii="Arial Narrow" w:hAnsi="Arial Narrow" w:cs="Tahoma"/>
          <w:sz w:val="22"/>
          <w:lang w:val="ru-RU"/>
        </w:rPr>
        <w:t xml:space="preserve">у подручју </w:t>
      </w:r>
      <w:r w:rsidR="00134456" w:rsidRPr="00BD548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34456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lang w:val="ru-RU"/>
        </w:rPr>
        <w:t xml:space="preserve">раст </w:t>
      </w:r>
      <w:r w:rsidRPr="00BD548F">
        <w:rPr>
          <w:rFonts w:ascii="Arial Narrow" w:hAnsi="Arial Narrow" w:cs="Tahoma"/>
          <w:sz w:val="22"/>
          <w:lang w:val="sr-Cyrl-CS"/>
        </w:rPr>
        <w:t xml:space="preserve">од </w:t>
      </w:r>
      <w:r w:rsidR="00DC722C" w:rsidRPr="00BD548F">
        <w:rPr>
          <w:rFonts w:ascii="Arial Narrow" w:hAnsi="Arial Narrow" w:cs="Tahoma"/>
          <w:sz w:val="22"/>
          <w:lang w:val="sr-Cyrl-CS"/>
        </w:rPr>
        <w:t>1</w:t>
      </w:r>
      <w:r w:rsidRPr="00BD548F">
        <w:rPr>
          <w:rFonts w:ascii="Arial Narrow" w:hAnsi="Arial Narrow" w:cs="Tahoma"/>
          <w:sz w:val="22"/>
          <w:lang w:val="sr-Cyrl-CS"/>
        </w:rPr>
        <w:t>,</w:t>
      </w:r>
      <w:r w:rsidR="009A448B" w:rsidRPr="00BD548F">
        <w:rPr>
          <w:rFonts w:ascii="Arial Narrow" w:hAnsi="Arial Narrow" w:cs="Tahoma"/>
          <w:sz w:val="22"/>
          <w:lang w:val="sr-Cyrl-CS"/>
        </w:rPr>
        <w:t>9</w:t>
      </w:r>
      <w:r w:rsidRPr="00BD548F">
        <w:rPr>
          <w:rFonts w:ascii="Arial Narrow" w:hAnsi="Arial Narrow" w:cs="Tahoma"/>
          <w:sz w:val="22"/>
          <w:lang w:val="ru-RU"/>
        </w:rPr>
        <w:t>%</w:t>
      </w:r>
      <w:r w:rsidR="00DC722C" w:rsidRPr="00BD548F">
        <w:rPr>
          <w:rFonts w:ascii="Arial Narrow" w:hAnsi="Arial Narrow" w:cs="Tahoma"/>
          <w:sz w:val="22"/>
          <w:lang w:val="ru-RU"/>
        </w:rPr>
        <w:t xml:space="preserve"> и</w:t>
      </w:r>
      <w:r w:rsidRPr="00BD548F">
        <w:rPr>
          <w:rFonts w:ascii="Arial Narrow" w:hAnsi="Arial Narrow" w:cs="Tahoma"/>
          <w:sz w:val="22"/>
          <w:lang w:val="ru-RU"/>
        </w:rPr>
        <w:t xml:space="preserve"> у подручју </w:t>
      </w:r>
      <w:r w:rsidR="00134456" w:rsidRPr="00BD548F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134456" w:rsidRPr="00BD548F">
        <w:rPr>
          <w:rFonts w:ascii="Arial Narrow" w:hAnsi="Arial Narrow" w:cs="Tahoma"/>
          <w:sz w:val="22"/>
          <w:lang w:val="ru-RU"/>
        </w:rPr>
        <w:t xml:space="preserve"> </w:t>
      </w:r>
      <w:r w:rsidR="00DC722C" w:rsidRPr="00BD548F">
        <w:rPr>
          <w:rFonts w:ascii="Arial Narrow" w:hAnsi="Arial Narrow" w:cs="Tahoma"/>
          <w:sz w:val="22"/>
          <w:lang w:val="sr-Cyrl-CS"/>
        </w:rPr>
        <w:t>раст</w:t>
      </w:r>
      <w:r w:rsidRPr="00BD548F">
        <w:rPr>
          <w:rFonts w:ascii="Arial Narrow" w:hAnsi="Arial Narrow" w:cs="Tahoma"/>
          <w:sz w:val="22"/>
          <w:lang w:val="sr-Cyrl-CS"/>
        </w:rPr>
        <w:t xml:space="preserve"> </w:t>
      </w:r>
      <w:r w:rsidRPr="00BD548F">
        <w:rPr>
          <w:rFonts w:ascii="Arial Narrow" w:hAnsi="Arial Narrow" w:cs="Tahoma"/>
          <w:sz w:val="22"/>
          <w:lang w:val="ru-RU"/>
        </w:rPr>
        <w:t xml:space="preserve">од </w:t>
      </w:r>
      <w:r w:rsidR="00DC722C" w:rsidRPr="00BD548F">
        <w:rPr>
          <w:rFonts w:ascii="Arial Narrow" w:hAnsi="Arial Narrow" w:cs="Tahoma"/>
          <w:sz w:val="22"/>
          <w:lang w:val="ru-RU"/>
        </w:rPr>
        <w:t>1,</w:t>
      </w:r>
      <w:r w:rsidR="009A448B" w:rsidRPr="00BD548F">
        <w:rPr>
          <w:rFonts w:ascii="Arial Narrow" w:hAnsi="Arial Narrow" w:cs="Tahoma"/>
          <w:sz w:val="22"/>
          <w:lang w:val="ru-RU"/>
        </w:rPr>
        <w:t>3</w:t>
      </w:r>
      <w:r w:rsidRPr="00BD548F">
        <w:rPr>
          <w:rFonts w:ascii="Arial Narrow" w:hAnsi="Arial Narrow" w:cs="Tahoma"/>
          <w:sz w:val="22"/>
          <w:lang w:val="ru-RU"/>
        </w:rPr>
        <w:t xml:space="preserve">%. </w:t>
      </w:r>
    </w:p>
    <w:p w:rsidR="00DF0566" w:rsidRPr="00BD548F" w:rsidRDefault="00DF0566" w:rsidP="0043561A">
      <w:pPr>
        <w:jc w:val="both"/>
        <w:rPr>
          <w:rFonts w:ascii="Arial Narrow" w:hAnsi="Arial Narrow" w:cs="Tahoma"/>
          <w:sz w:val="22"/>
          <w:lang w:val="sr-Latn-CS"/>
        </w:rPr>
      </w:pPr>
    </w:p>
    <w:p w:rsidR="004E0795" w:rsidRPr="00BD548F" w:rsidRDefault="009A448B" w:rsidP="00A14198">
      <w:pPr>
        <w:jc w:val="center"/>
        <w:rPr>
          <w:rFonts w:ascii="Tahoma" w:hAnsi="Tahoma" w:cs="Tahoma"/>
          <w:lang w:val="sr-Latn-CS"/>
        </w:rPr>
      </w:pPr>
      <w:r w:rsidRPr="00BD548F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3091962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BD548F" w:rsidRDefault="00A14198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Графикон </w:t>
      </w:r>
      <w:r w:rsidR="00DF0566" w:rsidRPr="00BD548F">
        <w:rPr>
          <w:rFonts w:ascii="Arial Narrow" w:hAnsi="Arial Narrow" w:cs="Tahoma"/>
          <w:sz w:val="22"/>
          <w:szCs w:val="22"/>
          <w:lang w:val="sr-Cyrl-CS"/>
        </w:rPr>
        <w:t>2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. Индекси индустријске производње,  </w:t>
      </w:r>
      <w:r w:rsidR="00DA573C" w:rsidRPr="00BD548F">
        <w:rPr>
          <w:rFonts w:ascii="Arial Narrow" w:hAnsi="Arial Narrow" w:cs="Tahoma"/>
          <w:sz w:val="22"/>
          <w:szCs w:val="22"/>
        </w:rPr>
        <w:t>V</w:t>
      </w:r>
      <w:r w:rsidR="00134456" w:rsidRPr="00BD548F">
        <w:rPr>
          <w:rFonts w:ascii="Arial Narrow" w:hAnsi="Arial Narrow" w:cs="Tahoma"/>
          <w:sz w:val="22"/>
          <w:szCs w:val="22"/>
        </w:rPr>
        <w:t>I</w:t>
      </w:r>
      <w:r w:rsidR="009A448B" w:rsidRPr="00BD548F">
        <w:rPr>
          <w:rFonts w:ascii="Arial Narrow" w:hAnsi="Arial Narrow" w:cs="Tahoma"/>
          <w:sz w:val="22"/>
          <w:szCs w:val="22"/>
        </w:rPr>
        <w:t>I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BD548F">
        <w:rPr>
          <w:rFonts w:ascii="Arial Narrow" w:hAnsi="Arial Narrow" w:cs="Tahoma"/>
          <w:sz w:val="22"/>
          <w:szCs w:val="22"/>
          <w:lang w:val="sr-Cyrl-CS"/>
        </w:rPr>
        <w:t>10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 w:rsidR="00DA573C" w:rsidRPr="00BD548F">
        <w:rPr>
          <w:rFonts w:ascii="Arial Narrow" w:hAnsi="Arial Narrow" w:cs="Tahoma"/>
          <w:sz w:val="22"/>
          <w:szCs w:val="22"/>
        </w:rPr>
        <w:t>V</w:t>
      </w:r>
      <w:r w:rsidR="00134456" w:rsidRPr="00BD548F">
        <w:rPr>
          <w:rFonts w:ascii="Arial Narrow" w:hAnsi="Arial Narrow" w:cs="Tahoma"/>
          <w:sz w:val="22"/>
          <w:szCs w:val="22"/>
        </w:rPr>
        <w:t>I</w:t>
      </w:r>
      <w:r w:rsidR="009A448B" w:rsidRPr="00BD548F">
        <w:rPr>
          <w:rFonts w:ascii="Arial Narrow" w:hAnsi="Arial Narrow" w:cs="Tahoma"/>
          <w:sz w:val="22"/>
          <w:szCs w:val="22"/>
        </w:rPr>
        <w:t>I</w:t>
      </w:r>
      <w:r w:rsidRPr="00BD548F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BD548F">
        <w:rPr>
          <w:rFonts w:ascii="Arial Narrow" w:hAnsi="Arial Narrow" w:cs="Tahoma"/>
          <w:sz w:val="22"/>
          <w:szCs w:val="22"/>
          <w:lang w:val="sr-Cyrl-CS"/>
        </w:rPr>
        <w:t>4</w:t>
      </w:r>
      <w:r w:rsidRPr="00BD548F">
        <w:rPr>
          <w:rFonts w:ascii="Arial Narrow" w:hAnsi="Arial Narrow" w:cs="Tahoma"/>
          <w:sz w:val="22"/>
          <w:szCs w:val="22"/>
          <w:lang w:val="sr-Latn-CS"/>
        </w:rPr>
        <w:t>.  (</w:t>
      </w:r>
      <w:r w:rsidRPr="00BD548F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Pr="00BD548F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BD548F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6C21" w:rsidRPr="00BD548F" w:rsidRDefault="009F6C2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Cs w:val="30"/>
          <w:lang w:val="sr-Latn-CS"/>
        </w:rPr>
      </w:pPr>
    </w:p>
    <w:p w:rsidR="000A04DF" w:rsidRPr="00BD548F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BD548F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1A655A" w:rsidRPr="00BD548F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="007F1ED7" w:rsidRPr="00BD548F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8B0D74" w:rsidRPr="00BD548F">
        <w:rPr>
          <w:rFonts w:ascii="Arial Narrow" w:hAnsi="Arial Narrow" w:cs="Tahoma"/>
          <w:b/>
          <w:sz w:val="30"/>
          <w:szCs w:val="30"/>
          <w:lang w:val="hr-HR"/>
        </w:rPr>
        <w:t>V</w:t>
      </w:r>
      <w:r w:rsidR="00350AEB" w:rsidRPr="00BD548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C20C65" w:rsidRPr="00BD548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Pr="00BD548F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BD548F">
        <w:rPr>
          <w:rFonts w:ascii="Arial Narrow" w:hAnsi="Arial Narrow" w:cs="Tahoma"/>
          <w:b/>
          <w:sz w:val="30"/>
          <w:szCs w:val="30"/>
          <w:lang w:val="hr-HR"/>
        </w:rPr>
        <w:t>4/I</w:t>
      </w:r>
      <w:r w:rsidR="007F1ED7" w:rsidRPr="00BD548F">
        <w:rPr>
          <w:rFonts w:ascii="Arial Narrow" w:hAnsi="Arial Narrow" w:cs="Tahoma"/>
          <w:b/>
          <w:sz w:val="30"/>
          <w:szCs w:val="30"/>
          <w:lang w:val="hr-HR"/>
        </w:rPr>
        <w:t>-</w:t>
      </w:r>
      <w:r w:rsidR="008B0D74" w:rsidRPr="00BD548F">
        <w:rPr>
          <w:rFonts w:ascii="Arial Narrow" w:hAnsi="Arial Narrow" w:cs="Tahoma"/>
          <w:b/>
          <w:sz w:val="30"/>
          <w:szCs w:val="30"/>
          <w:lang w:val="hr-HR"/>
        </w:rPr>
        <w:t>V</w:t>
      </w:r>
      <w:r w:rsidR="00C20C65" w:rsidRPr="00BD548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350AEB" w:rsidRPr="00BD548F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725AED" w:rsidRPr="00BD548F">
        <w:rPr>
          <w:rFonts w:ascii="Arial Narrow" w:hAnsi="Arial Narrow" w:cs="Tahoma"/>
          <w:b/>
          <w:sz w:val="30"/>
          <w:szCs w:val="30"/>
          <w:lang w:val="hr-HR"/>
        </w:rPr>
        <w:t xml:space="preserve"> </w:t>
      </w:r>
      <w:r w:rsidR="001A655A" w:rsidRPr="00BD548F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4C20B5" w:rsidRPr="00BD548F"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Pr="00BD548F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Pr="00BD548F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350AEB" w:rsidRPr="00BD548F">
        <w:rPr>
          <w:rFonts w:ascii="Arial Narrow" w:hAnsi="Arial Narrow" w:cs="Tahoma"/>
          <w:b/>
          <w:sz w:val="30"/>
          <w:szCs w:val="30"/>
        </w:rPr>
        <w:t>5</w:t>
      </w:r>
      <w:r w:rsidRPr="00BD548F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6E2905" w:rsidRPr="00BD548F">
        <w:rPr>
          <w:rFonts w:ascii="Arial Narrow" w:hAnsi="Arial Narrow" w:cs="Tahoma"/>
          <w:b/>
          <w:sz w:val="30"/>
          <w:szCs w:val="30"/>
          <w:lang w:val="sr-Cyrl-BA"/>
        </w:rPr>
        <w:t>9</w:t>
      </w:r>
      <w:r w:rsidRPr="00BD548F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BD548F" w:rsidRDefault="00777348" w:rsidP="00777348">
      <w:pPr>
        <w:rPr>
          <w:rFonts w:ascii="Arial Narrow" w:hAnsi="Arial Narrow" w:cs="Tahoma"/>
          <w:b/>
          <w:sz w:val="28"/>
          <w:szCs w:val="26"/>
          <w:lang w:val="sr-Cyrl-CS"/>
        </w:rPr>
      </w:pPr>
      <w:r w:rsidRPr="00BD548F">
        <w:rPr>
          <w:rFonts w:ascii="Arial Narrow" w:hAnsi="Arial Narrow" w:cs="Tahoma"/>
          <w:b/>
          <w:sz w:val="28"/>
          <w:szCs w:val="26"/>
          <w:lang w:val="bs-Cyrl-BA"/>
        </w:rPr>
        <w:t>П</w:t>
      </w:r>
      <w:r w:rsidRPr="00BD548F">
        <w:rPr>
          <w:rFonts w:ascii="Arial Narrow" w:hAnsi="Arial Narrow" w:cs="Tahoma"/>
          <w:b/>
          <w:sz w:val="28"/>
          <w:szCs w:val="26"/>
          <w:lang w:val="ru-RU"/>
        </w:rPr>
        <w:t>окривеност увоза извозом</w:t>
      </w:r>
      <w:r w:rsidRPr="00BD548F">
        <w:rPr>
          <w:rFonts w:ascii="Arial Narrow" w:hAnsi="Arial Narrow" w:cs="Tahoma"/>
          <w:b/>
          <w:sz w:val="28"/>
          <w:szCs w:val="26"/>
          <w:lang w:val="sr-Cyrl-BA"/>
        </w:rPr>
        <w:t xml:space="preserve"> (</w:t>
      </w:r>
      <w:r w:rsidR="002E172F" w:rsidRPr="00BD548F">
        <w:rPr>
          <w:rFonts w:ascii="Arial Narrow" w:hAnsi="Arial Narrow" w:cs="Tahoma"/>
          <w:b/>
          <w:sz w:val="28"/>
          <w:szCs w:val="26"/>
          <w:lang w:val="sr-Cyrl-BA"/>
        </w:rPr>
        <w:t xml:space="preserve">у периоду </w:t>
      </w:r>
      <w:r w:rsidR="001A655A" w:rsidRPr="00BD548F">
        <w:rPr>
          <w:rFonts w:ascii="Arial Narrow" w:hAnsi="Arial Narrow" w:cs="Tahoma"/>
          <w:b/>
          <w:sz w:val="28"/>
          <w:szCs w:val="26"/>
          <w:lang w:val="sr-Latn-CS"/>
        </w:rPr>
        <w:t>I</w:t>
      </w:r>
      <w:r w:rsidR="002E172F" w:rsidRPr="00BD548F">
        <w:rPr>
          <w:rFonts w:ascii="Arial Narrow" w:hAnsi="Arial Narrow" w:cs="Tahoma"/>
          <w:b/>
          <w:sz w:val="28"/>
          <w:szCs w:val="26"/>
          <w:lang w:val="sr-Cyrl-BA"/>
        </w:rPr>
        <w:t>-</w:t>
      </w:r>
      <w:r w:rsidR="008B0D74" w:rsidRPr="00BD548F">
        <w:rPr>
          <w:rFonts w:ascii="Arial Narrow" w:hAnsi="Arial Narrow" w:cs="Tahoma"/>
          <w:b/>
          <w:sz w:val="28"/>
          <w:szCs w:val="26"/>
        </w:rPr>
        <w:t>V</w:t>
      </w:r>
      <w:r w:rsidR="00350AEB" w:rsidRPr="00BD548F">
        <w:rPr>
          <w:rFonts w:ascii="Arial Narrow" w:hAnsi="Arial Narrow" w:cs="Tahoma"/>
          <w:b/>
          <w:sz w:val="28"/>
          <w:szCs w:val="26"/>
        </w:rPr>
        <w:t>I</w:t>
      </w:r>
      <w:r w:rsidR="00C20C65" w:rsidRPr="00BD548F">
        <w:rPr>
          <w:rFonts w:ascii="Arial Narrow" w:hAnsi="Arial Narrow" w:cs="Tahoma"/>
          <w:b/>
          <w:sz w:val="28"/>
          <w:szCs w:val="26"/>
        </w:rPr>
        <w:t>I</w:t>
      </w:r>
      <w:r w:rsidRPr="00BD548F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Pr="00BD548F">
        <w:rPr>
          <w:rFonts w:ascii="Arial Narrow" w:hAnsi="Arial Narrow" w:cs="Tahoma"/>
          <w:b/>
          <w:sz w:val="28"/>
          <w:szCs w:val="26"/>
          <w:lang w:val="ru-RU"/>
        </w:rPr>
        <w:t>201</w:t>
      </w:r>
      <w:r w:rsidR="001A655A" w:rsidRPr="00BD548F">
        <w:rPr>
          <w:rFonts w:ascii="Arial Narrow" w:hAnsi="Arial Narrow" w:cs="Tahoma"/>
          <w:b/>
          <w:sz w:val="28"/>
          <w:szCs w:val="26"/>
        </w:rPr>
        <w:t>4</w:t>
      </w:r>
      <w:r w:rsidR="004C20B5" w:rsidRPr="00BD548F">
        <w:rPr>
          <w:rFonts w:ascii="Arial Narrow" w:hAnsi="Arial Narrow" w:cs="Tahoma"/>
          <w:b/>
          <w:sz w:val="28"/>
          <w:szCs w:val="26"/>
        </w:rPr>
        <w:t>.</w:t>
      </w:r>
      <w:r w:rsidRPr="00BD548F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Pr="00BD548F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7F1ED7" w:rsidRPr="00BD548F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="006E2905" w:rsidRPr="00BD548F">
        <w:rPr>
          <w:rFonts w:ascii="Arial Narrow" w:hAnsi="Arial Narrow" w:cs="Tahoma"/>
          <w:b/>
          <w:sz w:val="28"/>
          <w:szCs w:val="26"/>
          <w:lang w:val="sr-Cyrl-BA"/>
        </w:rPr>
        <w:t>7</w:t>
      </w:r>
      <w:r w:rsidRPr="00BD548F">
        <w:rPr>
          <w:rFonts w:ascii="Arial Narrow" w:hAnsi="Arial Narrow" w:cs="Tahoma"/>
          <w:b/>
          <w:sz w:val="28"/>
          <w:szCs w:val="26"/>
          <w:lang w:val="ru-RU"/>
        </w:rPr>
        <w:t>,</w:t>
      </w:r>
      <w:r w:rsidR="00350AEB" w:rsidRPr="00BD548F">
        <w:rPr>
          <w:rFonts w:ascii="Arial Narrow" w:hAnsi="Arial Narrow" w:cs="Tahoma"/>
          <w:b/>
          <w:sz w:val="28"/>
          <w:szCs w:val="26"/>
        </w:rPr>
        <w:t>9</w:t>
      </w:r>
      <w:r w:rsidRPr="00BD548F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777348" w:rsidRPr="00BD548F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BD548F" w:rsidRDefault="002E172F" w:rsidP="002E172F">
      <w:pPr>
        <w:jc w:val="both"/>
        <w:rPr>
          <w:rFonts w:ascii="Arial Narrow" w:hAnsi="Arial Narrow" w:cs="Tahoma"/>
          <w:sz w:val="22"/>
          <w:lang w:val="sr-Cyrl-BA"/>
        </w:rPr>
      </w:pPr>
      <w:r w:rsidRPr="00BD548F">
        <w:rPr>
          <w:rFonts w:ascii="Arial Narrow" w:hAnsi="Arial Narrow" w:cs="Tahoma"/>
          <w:sz w:val="22"/>
          <w:lang w:val="sr-Cyrl-BA"/>
        </w:rPr>
        <w:t xml:space="preserve">У </w:t>
      </w:r>
      <w:r w:rsidR="00C20C65" w:rsidRPr="00BD548F">
        <w:rPr>
          <w:rFonts w:ascii="Arial Narrow" w:hAnsi="Arial Narrow" w:cs="Tahoma"/>
          <w:sz w:val="22"/>
          <w:lang w:val="sr-Cyrl-BA"/>
        </w:rPr>
        <w:t>јул</w:t>
      </w:r>
      <w:r w:rsidR="00350AEB" w:rsidRPr="00BD548F">
        <w:rPr>
          <w:rFonts w:ascii="Arial Narrow" w:hAnsi="Arial Narrow" w:cs="Tahoma"/>
          <w:sz w:val="22"/>
          <w:lang w:val="sr-Cyrl-BA"/>
        </w:rPr>
        <w:t>у</w:t>
      </w:r>
      <w:r w:rsidRPr="00BD548F">
        <w:rPr>
          <w:rFonts w:ascii="Arial Narrow" w:hAnsi="Arial Narrow" w:cs="Tahoma"/>
          <w:sz w:val="22"/>
          <w:lang w:val="sr-Cyrl-BA"/>
        </w:rPr>
        <w:t xml:space="preserve"> 2014. године остварен је извоз у вриједности </w:t>
      </w:r>
      <w:r w:rsidR="0029507B" w:rsidRPr="00BD548F">
        <w:rPr>
          <w:rFonts w:ascii="Arial Narrow" w:hAnsi="Arial Narrow" w:cs="Tahoma"/>
          <w:sz w:val="22"/>
          <w:lang w:val="sr-Cyrl-BA"/>
        </w:rPr>
        <w:t xml:space="preserve">од </w:t>
      </w:r>
      <w:r w:rsidR="00C20C65" w:rsidRPr="00BD548F">
        <w:rPr>
          <w:rFonts w:ascii="Arial Narrow" w:hAnsi="Arial Narrow" w:cs="Tahoma"/>
          <w:sz w:val="22"/>
          <w:lang w:val="sr-Cyrl-BA"/>
        </w:rPr>
        <w:t>261</w:t>
      </w:r>
      <w:r w:rsidRPr="00BD548F">
        <w:rPr>
          <w:rFonts w:ascii="Arial Narrow" w:hAnsi="Arial Narrow" w:cs="Tahoma"/>
          <w:sz w:val="22"/>
          <w:lang w:val="sr-Cyrl-BA"/>
        </w:rPr>
        <w:t xml:space="preserve"> милион</w:t>
      </w:r>
      <w:r w:rsidR="00AB150D" w:rsidRPr="00BD548F">
        <w:rPr>
          <w:rFonts w:ascii="Arial Narrow" w:hAnsi="Arial Narrow" w:cs="Tahoma"/>
          <w:sz w:val="22"/>
          <w:lang w:val="sr-Cyrl-BA"/>
        </w:rPr>
        <w:t>а</w:t>
      </w:r>
      <w:r w:rsidRPr="00BD548F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350AEB" w:rsidRPr="00BD548F">
        <w:rPr>
          <w:rFonts w:ascii="Arial Narrow" w:hAnsi="Arial Narrow" w:cs="Tahoma"/>
          <w:sz w:val="22"/>
          <w:lang w:val="sr-Cyrl-BA"/>
        </w:rPr>
        <w:t>41</w:t>
      </w:r>
      <w:r w:rsidR="00C20C65" w:rsidRPr="00BD548F">
        <w:rPr>
          <w:rFonts w:ascii="Arial Narrow" w:hAnsi="Arial Narrow" w:cs="Tahoma"/>
          <w:sz w:val="22"/>
          <w:lang w:val="sr-Cyrl-BA"/>
        </w:rPr>
        <w:t>4</w:t>
      </w:r>
      <w:r w:rsidR="00E23C07" w:rsidRPr="00BD548F">
        <w:rPr>
          <w:rFonts w:ascii="Arial Narrow" w:hAnsi="Arial Narrow" w:cs="Tahoma"/>
          <w:sz w:val="22"/>
          <w:lang w:val="sr-Cyrl-BA"/>
        </w:rPr>
        <w:t xml:space="preserve"> милион</w:t>
      </w:r>
      <w:r w:rsidR="006A669E" w:rsidRPr="00BD548F">
        <w:rPr>
          <w:rFonts w:ascii="Arial Narrow" w:hAnsi="Arial Narrow" w:cs="Tahoma"/>
          <w:sz w:val="22"/>
          <w:lang w:val="sr-Cyrl-BA"/>
        </w:rPr>
        <w:t>а</w:t>
      </w:r>
      <w:r w:rsidRPr="00BD548F">
        <w:rPr>
          <w:rFonts w:ascii="Arial Narrow" w:hAnsi="Arial Narrow" w:cs="Tahoma"/>
          <w:sz w:val="22"/>
          <w:lang w:val="sr-Cyrl-BA"/>
        </w:rPr>
        <w:t xml:space="preserve"> КМ.</w:t>
      </w:r>
    </w:p>
    <w:p w:rsidR="002E172F" w:rsidRPr="00BD548F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8D6770" w:rsidRDefault="008236F6" w:rsidP="008D6770">
      <w:pPr>
        <w:jc w:val="both"/>
        <w:rPr>
          <w:rFonts w:ascii="Arial Narrow" w:hAnsi="Arial Narrow" w:cs="Tahoma"/>
          <w:sz w:val="22"/>
          <w:lang w:val="sr-Latn-CS"/>
        </w:rPr>
      </w:pPr>
      <w:r w:rsidRPr="00BD548F">
        <w:rPr>
          <w:rFonts w:ascii="Arial Narrow" w:hAnsi="Arial Narrow" w:cs="Tahoma"/>
          <w:sz w:val="22"/>
          <w:lang w:val="ru-RU"/>
        </w:rPr>
        <w:t xml:space="preserve">У </w:t>
      </w:r>
      <w:r w:rsidR="00451741" w:rsidRPr="00BD548F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350AEB" w:rsidRPr="00BD548F">
        <w:rPr>
          <w:rFonts w:ascii="Arial Narrow" w:hAnsi="Arial Narrow" w:cs="Tahoma"/>
          <w:sz w:val="22"/>
          <w:lang w:val="ru-RU"/>
        </w:rPr>
        <w:t>ју</w:t>
      </w:r>
      <w:r w:rsidR="00C20C65" w:rsidRPr="00BD548F">
        <w:rPr>
          <w:rFonts w:ascii="Arial Narrow" w:hAnsi="Arial Narrow" w:cs="Tahoma"/>
          <w:sz w:val="22"/>
          <w:lang w:val="ru-RU"/>
        </w:rPr>
        <w:t>л</w:t>
      </w:r>
      <w:r w:rsidR="00AF6C46" w:rsidRPr="00BD548F">
        <w:rPr>
          <w:rFonts w:ascii="Arial Narrow" w:hAnsi="Arial Narrow" w:cs="Tahoma"/>
          <w:sz w:val="22"/>
          <w:lang w:val="ru-RU"/>
        </w:rPr>
        <w:t xml:space="preserve"> </w:t>
      </w:r>
      <w:r w:rsidR="00777348" w:rsidRPr="00BD548F">
        <w:rPr>
          <w:rFonts w:ascii="Arial Narrow" w:hAnsi="Arial Narrow" w:cs="Tahoma"/>
          <w:sz w:val="22"/>
          <w:lang w:val="ru-RU"/>
        </w:rPr>
        <w:t>201</w:t>
      </w:r>
      <w:r w:rsidR="00AF6C46" w:rsidRPr="00BD548F">
        <w:rPr>
          <w:rFonts w:ascii="Arial Narrow" w:hAnsi="Arial Narrow" w:cs="Tahoma"/>
          <w:sz w:val="22"/>
          <w:lang w:val="ru-RU"/>
        </w:rPr>
        <w:t>4</w:t>
      </w:r>
      <w:r w:rsidR="00777348" w:rsidRPr="00BD548F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F57BA6" w:rsidRPr="00BD548F">
        <w:rPr>
          <w:rFonts w:ascii="Arial Narrow" w:hAnsi="Arial Narrow" w:cs="Tahoma"/>
          <w:sz w:val="22"/>
          <w:lang w:val="ru-RU"/>
        </w:rPr>
        <w:t xml:space="preserve">милијарду </w:t>
      </w:r>
      <w:r w:rsidR="00F57BA6" w:rsidRPr="00BD548F">
        <w:rPr>
          <w:rFonts w:ascii="Arial Narrow" w:hAnsi="Arial Narrow" w:cs="Tahoma"/>
          <w:sz w:val="22"/>
          <w:lang w:val="sr-Cyrl-BA"/>
        </w:rPr>
        <w:t xml:space="preserve">и </w:t>
      </w:r>
      <w:r w:rsidR="00C20C65" w:rsidRPr="00BD548F">
        <w:rPr>
          <w:rFonts w:ascii="Arial Narrow" w:hAnsi="Arial Narrow" w:cs="Tahoma"/>
          <w:sz w:val="22"/>
          <w:lang w:val="sr-Cyrl-BA"/>
        </w:rPr>
        <w:t>569</w:t>
      </w:r>
      <w:r w:rsidR="00957949" w:rsidRPr="00BD548F">
        <w:rPr>
          <w:rFonts w:ascii="Arial Narrow" w:hAnsi="Arial Narrow" w:cs="Tahoma"/>
          <w:sz w:val="22"/>
          <w:lang w:val="ru-RU"/>
        </w:rPr>
        <w:t xml:space="preserve"> милион</w:t>
      </w:r>
      <w:r w:rsidR="00F57BA6" w:rsidRPr="00BD548F">
        <w:rPr>
          <w:rFonts w:ascii="Arial Narrow" w:hAnsi="Arial Narrow" w:cs="Tahoma"/>
          <w:sz w:val="22"/>
          <w:lang w:val="ru-RU"/>
        </w:rPr>
        <w:t>а</w:t>
      </w:r>
      <w:r w:rsidR="00A85683" w:rsidRPr="00BD548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350AEB" w:rsidRPr="00BD548F">
        <w:rPr>
          <w:rFonts w:ascii="Arial Narrow" w:hAnsi="Arial Narrow" w:cs="Tahoma"/>
          <w:sz w:val="22"/>
          <w:lang w:val="ru-RU"/>
        </w:rPr>
        <w:t>5</w:t>
      </w:r>
      <w:r w:rsidR="00AC42BA" w:rsidRPr="00BD548F">
        <w:rPr>
          <w:rFonts w:ascii="Arial Narrow" w:hAnsi="Arial Narrow" w:cs="Tahoma"/>
          <w:sz w:val="22"/>
          <w:lang w:val="ru-RU"/>
        </w:rPr>
        <w:t>,</w:t>
      </w:r>
      <w:r w:rsidR="00C20C65" w:rsidRPr="00BD548F">
        <w:rPr>
          <w:rFonts w:ascii="Arial Narrow" w:hAnsi="Arial Narrow" w:cs="Tahoma"/>
          <w:sz w:val="22"/>
          <w:lang w:val="ru-RU"/>
        </w:rPr>
        <w:t>9</w:t>
      </w:r>
      <w:r w:rsidR="00777348" w:rsidRPr="00BD548F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6976D1" w:rsidRPr="00BD548F">
        <w:rPr>
          <w:rFonts w:ascii="Arial Narrow" w:hAnsi="Arial Narrow" w:cs="Tahoma"/>
          <w:sz w:val="22"/>
          <w:lang w:val="ru-RU"/>
        </w:rPr>
        <w:t xml:space="preserve">период </w:t>
      </w:r>
      <w:r w:rsidR="00777348" w:rsidRPr="00BD548F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2038A1" w:rsidRPr="00BD548F">
        <w:rPr>
          <w:rFonts w:ascii="Arial Narrow" w:hAnsi="Arial Narrow" w:cs="Tahoma"/>
          <w:sz w:val="22"/>
          <w:lang w:val="ru-RU"/>
        </w:rPr>
        <w:t>периоду</w:t>
      </w:r>
      <w:r w:rsidR="00777348" w:rsidRPr="00BD548F">
        <w:rPr>
          <w:rFonts w:ascii="Arial Narrow" w:hAnsi="Arial Narrow" w:cs="Tahoma"/>
          <w:sz w:val="22"/>
          <w:lang w:val="ru-RU"/>
        </w:rPr>
        <w:t>, износио</w:t>
      </w:r>
      <w:r w:rsidR="000F0D3E" w:rsidRPr="00BD548F">
        <w:rPr>
          <w:rFonts w:ascii="Arial Narrow" w:hAnsi="Arial Narrow" w:cs="Tahoma"/>
          <w:sz w:val="22"/>
          <w:lang w:val="ru-RU"/>
        </w:rPr>
        <w:t xml:space="preserve"> </w:t>
      </w:r>
      <w:r w:rsidR="005B7B7B" w:rsidRPr="00BD548F">
        <w:rPr>
          <w:rFonts w:ascii="Arial Narrow" w:hAnsi="Arial Narrow" w:cs="Tahoma"/>
          <w:sz w:val="22"/>
          <w:lang w:val="ru-RU"/>
        </w:rPr>
        <w:t xml:space="preserve">2 милијарде </w:t>
      </w:r>
      <w:r w:rsidR="00A27AB3" w:rsidRPr="00BD548F">
        <w:rPr>
          <w:rFonts w:ascii="Arial Narrow" w:hAnsi="Arial Narrow" w:cs="Tahoma"/>
          <w:sz w:val="22"/>
          <w:lang w:val="ru-RU"/>
        </w:rPr>
        <w:t>711</w:t>
      </w:r>
      <w:r w:rsidR="005B7B7B" w:rsidRPr="00BD548F">
        <w:rPr>
          <w:rFonts w:ascii="Arial Narrow" w:hAnsi="Arial Narrow" w:cs="Tahoma"/>
          <w:sz w:val="22"/>
          <w:lang w:val="ru-RU"/>
        </w:rPr>
        <w:t xml:space="preserve"> </w:t>
      </w:r>
      <w:r w:rsidR="000F0D3E" w:rsidRPr="00BD548F">
        <w:rPr>
          <w:rFonts w:ascii="Arial Narrow" w:hAnsi="Arial Narrow" w:cs="Tahoma"/>
          <w:sz w:val="22"/>
          <w:lang w:val="ru-RU"/>
        </w:rPr>
        <w:t>милион</w:t>
      </w:r>
      <w:r w:rsidR="006A669E" w:rsidRPr="00BD548F">
        <w:rPr>
          <w:rFonts w:ascii="Arial Narrow" w:hAnsi="Arial Narrow" w:cs="Tahoma"/>
          <w:sz w:val="22"/>
          <w:lang w:val="ru-RU"/>
        </w:rPr>
        <w:t>а</w:t>
      </w:r>
      <w:r w:rsidR="00AC42BA" w:rsidRPr="00BD548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A27AB3" w:rsidRPr="00BD548F">
        <w:rPr>
          <w:rFonts w:ascii="Arial Narrow" w:hAnsi="Arial Narrow" w:cs="Tahoma"/>
          <w:sz w:val="22"/>
          <w:lang w:val="ru-RU"/>
        </w:rPr>
        <w:t>8</w:t>
      </w:r>
      <w:r w:rsidR="00AC42BA" w:rsidRPr="00BD548F">
        <w:rPr>
          <w:rFonts w:ascii="Arial Narrow" w:hAnsi="Arial Narrow" w:cs="Tahoma"/>
          <w:sz w:val="22"/>
          <w:lang w:val="ru-RU"/>
        </w:rPr>
        <w:t>,</w:t>
      </w:r>
      <w:r w:rsidR="00A27AB3" w:rsidRPr="00BD548F">
        <w:rPr>
          <w:rFonts w:ascii="Arial Narrow" w:hAnsi="Arial Narrow" w:cs="Tahoma"/>
          <w:sz w:val="22"/>
          <w:lang w:val="ru-RU"/>
        </w:rPr>
        <w:t>3</w:t>
      </w:r>
      <w:r w:rsidR="00777348" w:rsidRPr="00BD548F">
        <w:rPr>
          <w:rFonts w:ascii="Arial Narrow" w:hAnsi="Arial Narrow" w:cs="Tahoma"/>
          <w:sz w:val="22"/>
          <w:lang w:val="ru-RU"/>
        </w:rPr>
        <w:t xml:space="preserve">% </w:t>
      </w:r>
      <w:r w:rsidR="006976D1" w:rsidRPr="00BD548F">
        <w:rPr>
          <w:rFonts w:ascii="Arial Narrow" w:hAnsi="Arial Narrow" w:cs="Tahoma"/>
          <w:sz w:val="22"/>
          <w:lang w:val="ru-RU"/>
        </w:rPr>
        <w:t xml:space="preserve">више </w:t>
      </w:r>
      <w:r w:rsidR="00777348" w:rsidRPr="00BD548F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038A1" w:rsidRPr="00BD548F">
        <w:rPr>
          <w:rFonts w:ascii="Arial Narrow" w:hAnsi="Arial Narrow" w:cs="Tahoma"/>
          <w:sz w:val="22"/>
          <w:lang w:val="ru-RU"/>
        </w:rPr>
        <w:t>период</w:t>
      </w:r>
      <w:r w:rsidR="00777348" w:rsidRPr="00BD548F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BD548F">
        <w:rPr>
          <w:rFonts w:ascii="Arial Narrow" w:hAnsi="Arial Narrow" w:cs="Tahoma"/>
          <w:sz w:val="22"/>
          <w:lang w:val="ru-RU"/>
        </w:rPr>
        <w:t xml:space="preserve"> </w:t>
      </w:r>
      <w:r w:rsidR="008D6770" w:rsidRPr="00BD548F">
        <w:rPr>
          <w:rFonts w:ascii="Arial Narrow" w:hAnsi="Arial Narrow" w:cs="Tahoma"/>
          <w:sz w:val="22"/>
          <w:lang w:val="ru-RU"/>
        </w:rPr>
        <w:t>Проценат пок</w:t>
      </w:r>
      <w:r w:rsidR="007F1ED7" w:rsidRPr="00BD548F">
        <w:rPr>
          <w:rFonts w:ascii="Arial Narrow" w:hAnsi="Arial Narrow" w:cs="Tahoma"/>
          <w:sz w:val="22"/>
          <w:lang w:val="ru-RU"/>
        </w:rPr>
        <w:t xml:space="preserve">ривености увоза извозом за првих </w:t>
      </w:r>
      <w:r w:rsidR="00C20C65" w:rsidRPr="00BD548F">
        <w:rPr>
          <w:rFonts w:ascii="Arial Narrow" w:hAnsi="Arial Narrow" w:cs="Tahoma"/>
          <w:sz w:val="22"/>
          <w:lang w:val="ru-RU"/>
        </w:rPr>
        <w:t>седам</w:t>
      </w:r>
      <w:r w:rsidR="007F1ED7" w:rsidRPr="00BD548F">
        <w:rPr>
          <w:rFonts w:ascii="Arial Narrow" w:hAnsi="Arial Narrow" w:cs="Tahoma"/>
          <w:sz w:val="22"/>
          <w:lang w:val="ru-RU"/>
        </w:rPr>
        <w:t xml:space="preserve"> </w:t>
      </w:r>
      <w:r w:rsidR="008D6770" w:rsidRPr="00BD548F">
        <w:rPr>
          <w:rFonts w:ascii="Arial Narrow" w:hAnsi="Arial Narrow" w:cs="Tahoma"/>
          <w:sz w:val="22"/>
          <w:lang w:val="ru-RU"/>
        </w:rPr>
        <w:t>мј</w:t>
      </w:r>
      <w:r w:rsidR="000F0D3E" w:rsidRPr="00BD548F">
        <w:rPr>
          <w:rFonts w:ascii="Arial Narrow" w:hAnsi="Arial Narrow" w:cs="Tahoma"/>
          <w:sz w:val="22"/>
          <w:lang w:val="ru-RU"/>
        </w:rPr>
        <w:t>е</w:t>
      </w:r>
      <w:r w:rsidR="007F1ED7" w:rsidRPr="00BD548F">
        <w:rPr>
          <w:rFonts w:ascii="Arial Narrow" w:hAnsi="Arial Narrow" w:cs="Tahoma"/>
          <w:sz w:val="22"/>
          <w:lang w:val="ru-RU"/>
        </w:rPr>
        <w:t>сеци</w:t>
      </w:r>
      <w:r w:rsidR="00F57BA6" w:rsidRPr="00BD548F">
        <w:rPr>
          <w:rFonts w:ascii="Arial Narrow" w:hAnsi="Arial Narrow" w:cs="Tahoma"/>
          <w:sz w:val="22"/>
          <w:lang w:val="ru-RU"/>
        </w:rPr>
        <w:t xml:space="preserve"> текуће године износио је 5</w:t>
      </w:r>
      <w:r w:rsidR="00A27AB3" w:rsidRPr="00BD548F">
        <w:rPr>
          <w:rFonts w:ascii="Arial Narrow" w:hAnsi="Arial Narrow" w:cs="Tahoma"/>
          <w:sz w:val="22"/>
          <w:lang w:val="ru-RU"/>
        </w:rPr>
        <w:t>7</w:t>
      </w:r>
      <w:r w:rsidR="008D6770" w:rsidRPr="00BD548F">
        <w:rPr>
          <w:rFonts w:ascii="Arial Narrow" w:hAnsi="Arial Narrow" w:cs="Tahoma"/>
          <w:sz w:val="22"/>
          <w:lang w:val="ru-RU"/>
        </w:rPr>
        <w:t>,</w:t>
      </w:r>
      <w:r w:rsidR="005B7B7B" w:rsidRPr="00BD548F">
        <w:rPr>
          <w:rFonts w:ascii="Arial Narrow" w:hAnsi="Arial Narrow" w:cs="Tahoma"/>
          <w:sz w:val="22"/>
          <w:lang w:val="ru-RU"/>
        </w:rPr>
        <w:t>9</w:t>
      </w:r>
      <w:r w:rsidR="008D6770" w:rsidRPr="00BD548F">
        <w:rPr>
          <w:rFonts w:ascii="Arial Narrow" w:hAnsi="Arial Narrow" w:cs="Tahoma"/>
          <w:sz w:val="22"/>
          <w:lang w:val="ru-RU"/>
        </w:rPr>
        <w:t>%.</w:t>
      </w:r>
    </w:p>
    <w:p w:rsidR="00EB4CB7" w:rsidRDefault="00EB4CB7" w:rsidP="008D6770">
      <w:pPr>
        <w:jc w:val="both"/>
        <w:rPr>
          <w:rFonts w:ascii="Arial Narrow" w:hAnsi="Arial Narrow" w:cs="Tahoma"/>
          <w:sz w:val="22"/>
          <w:lang w:val="sr-Latn-CS"/>
        </w:rPr>
      </w:pPr>
    </w:p>
    <w:p w:rsidR="00EB4CB7" w:rsidRPr="00EB4CB7" w:rsidRDefault="00EB4CB7" w:rsidP="00EB4CB7">
      <w:pPr>
        <w:jc w:val="both"/>
        <w:rPr>
          <w:rFonts w:ascii="Arial Narrow" w:hAnsi="Arial Narrow" w:cs="Tahoma"/>
          <w:sz w:val="22"/>
        </w:rPr>
      </w:pPr>
      <w:r w:rsidRPr="00EB4CB7">
        <w:rPr>
          <w:rFonts w:ascii="Arial Narrow" w:hAnsi="Arial Narrow" w:cs="Tahoma"/>
          <w:sz w:val="22"/>
          <w:lang w:val="ru-RU"/>
        </w:rPr>
        <w:t xml:space="preserve">Посматрајући по мјесецима, извоз у </w:t>
      </w:r>
      <w:r w:rsidRPr="00EB4CB7">
        <w:rPr>
          <w:rFonts w:ascii="Arial Narrow" w:hAnsi="Arial Narrow" w:cs="Tahoma"/>
          <w:sz w:val="22"/>
          <w:lang w:val="sr-Cyrl-BA"/>
        </w:rPr>
        <w:t xml:space="preserve">јулу </w:t>
      </w:r>
      <w:r w:rsidRPr="00EB4CB7">
        <w:rPr>
          <w:rFonts w:ascii="Arial Narrow" w:hAnsi="Arial Narrow" w:cs="Tahoma"/>
          <w:sz w:val="22"/>
          <w:lang w:val="ru-RU"/>
        </w:rPr>
        <w:t xml:space="preserve">2014. године у односу на </w:t>
      </w:r>
      <w:r w:rsidRPr="00EB4CB7">
        <w:rPr>
          <w:rFonts w:ascii="Arial Narrow" w:hAnsi="Arial Narrow" w:cs="Tahoma"/>
          <w:sz w:val="22"/>
          <w:lang w:val="sr-Cyrl-BA"/>
        </w:rPr>
        <w:t xml:space="preserve">јун </w:t>
      </w:r>
      <w:r w:rsidRPr="00EB4CB7">
        <w:rPr>
          <w:rFonts w:ascii="Arial Narrow" w:hAnsi="Arial Narrow" w:cs="Tahoma"/>
          <w:sz w:val="22"/>
          <w:lang w:val="ru-RU"/>
        </w:rPr>
        <w:t xml:space="preserve">2014. године повећан је за 6,8%, док је у односу на </w:t>
      </w:r>
      <w:r w:rsidRPr="00EB4CB7">
        <w:rPr>
          <w:rFonts w:ascii="Arial Narrow" w:hAnsi="Arial Narrow" w:cs="Tahoma"/>
          <w:sz w:val="22"/>
          <w:lang w:val="sr-Cyrl-BA"/>
        </w:rPr>
        <w:t xml:space="preserve">јул </w:t>
      </w:r>
      <w:r w:rsidRPr="00EB4CB7">
        <w:rPr>
          <w:rFonts w:ascii="Arial Narrow" w:hAnsi="Arial Narrow" w:cs="Tahoma"/>
          <w:sz w:val="22"/>
          <w:lang w:val="ru-RU"/>
        </w:rPr>
        <w:t xml:space="preserve">2013. године повећан за 7,7%. Увоз је у </w:t>
      </w:r>
      <w:r w:rsidRPr="00EB4CB7">
        <w:rPr>
          <w:rFonts w:ascii="Arial Narrow" w:hAnsi="Arial Narrow" w:cs="Tahoma"/>
          <w:sz w:val="22"/>
          <w:lang w:val="sr-Cyrl-BA"/>
        </w:rPr>
        <w:t xml:space="preserve">јулу </w:t>
      </w:r>
      <w:r w:rsidRPr="00EB4CB7">
        <w:rPr>
          <w:rFonts w:ascii="Arial Narrow" w:hAnsi="Arial Narrow" w:cs="Tahoma"/>
          <w:sz w:val="22"/>
          <w:lang w:val="ru-RU"/>
        </w:rPr>
        <w:t xml:space="preserve">2014. године у односу на </w:t>
      </w:r>
      <w:r w:rsidRPr="00EB4CB7">
        <w:rPr>
          <w:rFonts w:ascii="Arial Narrow" w:hAnsi="Arial Narrow" w:cs="Tahoma"/>
          <w:sz w:val="22"/>
          <w:lang w:val="sr-Cyrl-BA"/>
        </w:rPr>
        <w:t xml:space="preserve">јун </w:t>
      </w:r>
      <w:r w:rsidRPr="00EB4CB7">
        <w:rPr>
          <w:rFonts w:ascii="Arial Narrow" w:hAnsi="Arial Narrow" w:cs="Tahoma"/>
          <w:sz w:val="22"/>
          <w:lang w:val="ru-RU"/>
        </w:rPr>
        <w:t>2014. године смањен за 0</w:t>
      </w:r>
      <w:r w:rsidRPr="00EB4CB7">
        <w:rPr>
          <w:rFonts w:ascii="Arial Narrow" w:hAnsi="Arial Narrow" w:cs="Tahoma"/>
          <w:sz w:val="22"/>
          <w:lang w:val="sr-Cyrl-BA"/>
        </w:rPr>
        <w:t>,3</w:t>
      </w:r>
      <w:r w:rsidRPr="00EB4CB7">
        <w:rPr>
          <w:rFonts w:ascii="Arial Narrow" w:hAnsi="Arial Narrow" w:cs="Tahoma"/>
          <w:sz w:val="22"/>
          <w:lang w:val="ru-RU"/>
        </w:rPr>
        <w:t xml:space="preserve">%, док је у односу на </w:t>
      </w:r>
      <w:r w:rsidRPr="00EB4CB7">
        <w:rPr>
          <w:rFonts w:ascii="Arial Narrow" w:hAnsi="Arial Narrow" w:cs="Tahoma"/>
          <w:sz w:val="22"/>
          <w:lang w:val="sr-Cyrl-BA"/>
        </w:rPr>
        <w:t xml:space="preserve">јул </w:t>
      </w:r>
      <w:r w:rsidRPr="00EB4CB7">
        <w:rPr>
          <w:rFonts w:ascii="Arial Narrow" w:hAnsi="Arial Narrow" w:cs="Tahoma"/>
          <w:sz w:val="22"/>
          <w:lang w:val="ru-RU"/>
        </w:rPr>
        <w:t>2013. године повећан за 3,4%.</w:t>
      </w:r>
      <w:r w:rsidRPr="00EB4CB7">
        <w:rPr>
          <w:rFonts w:ascii="Arial Narrow" w:hAnsi="Arial Narrow" w:cs="Tahoma"/>
          <w:sz w:val="22"/>
        </w:rPr>
        <w:t xml:space="preserve"> </w:t>
      </w:r>
    </w:p>
    <w:p w:rsidR="000778B8" w:rsidRPr="00BD548F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BD548F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BD548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BD548F">
        <w:rPr>
          <w:rFonts w:ascii="Arial Narrow" w:hAnsi="Arial Narrow" w:cs="Tahoma"/>
          <w:sz w:val="22"/>
        </w:rPr>
        <w:t>e</w:t>
      </w:r>
      <w:r w:rsidRPr="00BD548F">
        <w:rPr>
          <w:rFonts w:ascii="Arial Narrow" w:hAnsi="Arial Narrow" w:cs="Tahoma"/>
          <w:sz w:val="22"/>
          <w:lang w:val="ru-RU"/>
        </w:rPr>
        <w:t xml:space="preserve"> Српск</w:t>
      </w:r>
      <w:r w:rsidRPr="00BD548F">
        <w:rPr>
          <w:rFonts w:ascii="Arial Narrow" w:hAnsi="Arial Narrow" w:cs="Tahoma"/>
          <w:sz w:val="22"/>
        </w:rPr>
        <w:t>e</w:t>
      </w:r>
      <w:r w:rsidR="00592532" w:rsidRPr="00BD548F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A97913" w:rsidRPr="00BD548F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C20C65" w:rsidRPr="00BD548F">
        <w:rPr>
          <w:rFonts w:ascii="Arial Narrow" w:hAnsi="Arial Narrow" w:cs="Tahoma"/>
          <w:sz w:val="22"/>
          <w:lang w:val="ru-RU"/>
        </w:rPr>
        <w:t>јул</w:t>
      </w:r>
      <w:r w:rsidR="005B7B7B" w:rsidRPr="00BD548F">
        <w:rPr>
          <w:rFonts w:ascii="Arial Narrow" w:hAnsi="Arial Narrow" w:cs="Tahoma"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201</w:t>
      </w:r>
      <w:r w:rsidR="000778B8" w:rsidRPr="00BD548F">
        <w:rPr>
          <w:rFonts w:ascii="Arial Narrow" w:hAnsi="Arial Narrow" w:cs="Tahoma"/>
          <w:sz w:val="22"/>
          <w:lang w:val="sr-Cyrl-CS"/>
        </w:rPr>
        <w:t>4</w:t>
      </w:r>
      <w:r w:rsidRPr="00BD548F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360826" w:rsidRPr="00BD548F">
        <w:rPr>
          <w:rFonts w:ascii="Arial Narrow" w:hAnsi="Arial Narrow" w:cs="Tahoma"/>
          <w:sz w:val="22"/>
          <w:lang w:val="sr-Cyrl-CS"/>
        </w:rPr>
        <w:t xml:space="preserve">Италију </w:t>
      </w:r>
      <w:r w:rsidR="00FD5D69" w:rsidRPr="00BD548F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A27AB3" w:rsidRPr="00BD548F">
        <w:rPr>
          <w:rFonts w:ascii="Arial Narrow" w:hAnsi="Arial Narrow" w:cs="Tahoma"/>
          <w:sz w:val="22"/>
          <w:lang w:val="sr-Cyrl-CS"/>
        </w:rPr>
        <w:t>300</w:t>
      </w:r>
      <w:r w:rsidRPr="00BD548F">
        <w:rPr>
          <w:rFonts w:ascii="Arial Narrow" w:hAnsi="Arial Narrow" w:cs="Tahoma"/>
          <w:sz w:val="22"/>
          <w:lang w:val="sr-Cyrl-CS"/>
        </w:rPr>
        <w:t xml:space="preserve"> милион</w:t>
      </w:r>
      <w:r w:rsidR="00241B64" w:rsidRPr="00BD548F">
        <w:rPr>
          <w:rFonts w:ascii="Arial Narrow" w:hAnsi="Arial Narrow" w:cs="Tahoma"/>
          <w:sz w:val="22"/>
          <w:lang w:val="sr-Cyrl-CS"/>
        </w:rPr>
        <w:t>а</w:t>
      </w:r>
      <w:r w:rsidR="00FD5D69" w:rsidRPr="00BD548F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A27AB3" w:rsidRPr="00BD548F">
        <w:rPr>
          <w:rFonts w:ascii="Arial Narrow" w:hAnsi="Arial Narrow" w:cs="Tahoma"/>
          <w:sz w:val="22"/>
          <w:lang w:val="sr-Cyrl-CS"/>
        </w:rPr>
        <w:t>9</w:t>
      </w:r>
      <w:r w:rsidR="00FD5D69" w:rsidRPr="00BD548F">
        <w:rPr>
          <w:rFonts w:ascii="Arial Narrow" w:hAnsi="Arial Narrow" w:cs="Tahoma"/>
          <w:sz w:val="22"/>
          <w:lang w:val="sr-Cyrl-CS"/>
        </w:rPr>
        <w:t>,</w:t>
      </w:r>
      <w:r w:rsidR="00A27AB3" w:rsidRPr="00BD548F">
        <w:rPr>
          <w:rFonts w:ascii="Arial Narrow" w:hAnsi="Arial Narrow" w:cs="Tahoma"/>
          <w:sz w:val="22"/>
          <w:lang w:val="sr-Cyrl-CS"/>
        </w:rPr>
        <w:t>1</w:t>
      </w:r>
      <w:r w:rsidRPr="00BD548F">
        <w:rPr>
          <w:rFonts w:ascii="Arial Narrow" w:hAnsi="Arial Narrow" w:cs="Tahoma"/>
          <w:sz w:val="22"/>
          <w:lang w:val="sr-Cyrl-CS"/>
        </w:rPr>
        <w:t>%</w:t>
      </w:r>
      <w:r w:rsidRPr="00BD548F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BD548F">
        <w:rPr>
          <w:rFonts w:ascii="Arial Narrow" w:hAnsi="Arial Narrow" w:cs="Tahoma"/>
          <w:sz w:val="22"/>
          <w:lang w:val="sr-Cyrl-CS"/>
        </w:rPr>
        <w:t xml:space="preserve">те у </w:t>
      </w:r>
      <w:r w:rsidR="00360826" w:rsidRPr="00BD548F">
        <w:rPr>
          <w:rFonts w:ascii="Arial Narrow" w:hAnsi="Arial Narrow" w:cs="Tahoma"/>
          <w:sz w:val="22"/>
          <w:lang w:val="sr-Cyrl-CS"/>
        </w:rPr>
        <w:t xml:space="preserve">Србију </w:t>
      </w:r>
      <w:r w:rsidR="00A27AB3" w:rsidRPr="00BD548F">
        <w:rPr>
          <w:rFonts w:ascii="Arial Narrow" w:hAnsi="Arial Narrow" w:cs="Tahoma"/>
          <w:sz w:val="22"/>
          <w:lang w:val="sr-Cyrl-CS"/>
        </w:rPr>
        <w:t>220</w:t>
      </w:r>
      <w:r w:rsidR="0021483B" w:rsidRPr="00BD548F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BD548F">
        <w:rPr>
          <w:rFonts w:ascii="Arial Narrow" w:hAnsi="Arial Narrow" w:cs="Tahoma"/>
          <w:sz w:val="22"/>
          <w:lang w:val="sr-Cyrl-CS"/>
        </w:rPr>
        <w:t>4</w:t>
      </w:r>
      <w:r w:rsidR="0021483B" w:rsidRPr="00BD548F">
        <w:rPr>
          <w:rFonts w:ascii="Arial Narrow" w:hAnsi="Arial Narrow" w:cs="Tahoma"/>
          <w:sz w:val="22"/>
          <w:lang w:val="sr-Cyrl-CS"/>
        </w:rPr>
        <w:t>,</w:t>
      </w:r>
      <w:r w:rsidR="00A27AB3" w:rsidRPr="00BD548F">
        <w:rPr>
          <w:rFonts w:ascii="Arial Narrow" w:hAnsi="Arial Narrow" w:cs="Tahoma"/>
          <w:sz w:val="22"/>
          <w:lang w:val="sr-Cyrl-CS"/>
        </w:rPr>
        <w:t>0</w:t>
      </w:r>
      <w:r w:rsidRPr="00BD548F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96363D" w:rsidRPr="00BD548F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BD548F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BD548F">
        <w:rPr>
          <w:rFonts w:ascii="Arial Narrow" w:hAnsi="Arial Narrow" w:cs="Tahoma"/>
          <w:sz w:val="22"/>
          <w:lang w:val="sr-Cyrl-CS"/>
        </w:rPr>
        <w:t xml:space="preserve">У истом </w:t>
      </w:r>
      <w:r w:rsidR="00A97913" w:rsidRPr="00BD548F">
        <w:rPr>
          <w:rFonts w:ascii="Arial Narrow" w:hAnsi="Arial Narrow" w:cs="Tahoma"/>
          <w:sz w:val="22"/>
          <w:lang w:val="sr-Cyrl-CS"/>
        </w:rPr>
        <w:t>периоду</w:t>
      </w:r>
      <w:r w:rsidRPr="00BD548F">
        <w:rPr>
          <w:rFonts w:ascii="Arial Narrow" w:hAnsi="Arial Narrow" w:cs="Tahoma"/>
          <w:sz w:val="22"/>
          <w:lang w:val="sr-Cyrl-CS"/>
        </w:rPr>
        <w:t xml:space="preserve">, </w:t>
      </w:r>
      <w:r w:rsidRPr="00BD548F">
        <w:rPr>
          <w:rFonts w:ascii="Arial Narrow" w:hAnsi="Arial Narrow" w:cs="Tahoma"/>
          <w:sz w:val="22"/>
          <w:lang w:val="sr-Cyrl-BA"/>
        </w:rPr>
        <w:t>н</w:t>
      </w:r>
      <w:r w:rsidRPr="00BD548F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360826" w:rsidRPr="00BD548F">
        <w:rPr>
          <w:rFonts w:ascii="Arial Narrow" w:hAnsi="Arial Narrow" w:cs="Tahoma"/>
          <w:sz w:val="22"/>
          <w:lang w:val="sr-Cyrl-CS"/>
        </w:rPr>
        <w:t xml:space="preserve">Русије </w:t>
      </w:r>
      <w:r w:rsidR="00FD5D69" w:rsidRPr="00BD548F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F23AB9" w:rsidRPr="00BD548F">
        <w:rPr>
          <w:rFonts w:ascii="Arial Narrow" w:hAnsi="Arial Narrow" w:cs="Tahoma"/>
          <w:sz w:val="22"/>
          <w:lang w:val="sr-Cyrl-CS"/>
        </w:rPr>
        <w:t>579</w:t>
      </w:r>
      <w:r w:rsidRPr="00BD548F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F57BA6" w:rsidRPr="00BD548F">
        <w:rPr>
          <w:rFonts w:ascii="Arial Narrow" w:hAnsi="Arial Narrow" w:cs="Tahoma"/>
          <w:sz w:val="22"/>
          <w:lang w:val="sr-Cyrl-CS"/>
        </w:rPr>
        <w:t>2</w:t>
      </w:r>
      <w:r w:rsidR="00F23AB9" w:rsidRPr="00BD548F">
        <w:rPr>
          <w:rFonts w:ascii="Arial Narrow" w:hAnsi="Arial Narrow" w:cs="Tahoma"/>
          <w:sz w:val="22"/>
          <w:lang w:val="sr-Cyrl-CS"/>
        </w:rPr>
        <w:t>1</w:t>
      </w:r>
      <w:r w:rsidRPr="00BD548F">
        <w:rPr>
          <w:rFonts w:ascii="Arial Narrow" w:hAnsi="Arial Narrow" w:cs="Tahoma"/>
          <w:sz w:val="22"/>
          <w:lang w:val="sr-Cyrl-CS"/>
        </w:rPr>
        <w:t>,</w:t>
      </w:r>
      <w:r w:rsidR="00F57BA6" w:rsidRPr="00BD548F">
        <w:rPr>
          <w:rFonts w:ascii="Arial Narrow" w:hAnsi="Arial Narrow" w:cs="Tahoma"/>
          <w:sz w:val="22"/>
          <w:lang w:val="sr-Cyrl-CS"/>
        </w:rPr>
        <w:t>3</w:t>
      </w:r>
      <w:r w:rsidRPr="00BD548F">
        <w:rPr>
          <w:rFonts w:ascii="Arial Narrow" w:hAnsi="Arial Narrow" w:cs="Tahoma"/>
          <w:sz w:val="22"/>
          <w:lang w:val="sr-Cyrl-CS"/>
        </w:rPr>
        <w:t>% и</w:t>
      </w:r>
      <w:r w:rsidR="00FD5D69" w:rsidRPr="00BD548F">
        <w:rPr>
          <w:rFonts w:ascii="Arial Narrow" w:hAnsi="Arial Narrow" w:cs="Tahoma"/>
          <w:sz w:val="22"/>
          <w:lang w:val="sr-Cyrl-CS"/>
        </w:rPr>
        <w:t xml:space="preserve"> из </w:t>
      </w:r>
      <w:r w:rsidR="00360826" w:rsidRPr="00BD548F">
        <w:rPr>
          <w:rFonts w:ascii="Arial Narrow" w:hAnsi="Arial Narrow" w:cs="Tahoma"/>
          <w:sz w:val="22"/>
          <w:lang w:val="sr-Cyrl-CS"/>
        </w:rPr>
        <w:t>Србије</w:t>
      </w:r>
      <w:r w:rsidR="00FD5D69" w:rsidRPr="00BD548F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F23AB9" w:rsidRPr="00BD548F">
        <w:rPr>
          <w:rFonts w:ascii="Arial Narrow" w:hAnsi="Arial Narrow" w:cs="Tahoma"/>
          <w:sz w:val="22"/>
          <w:lang w:val="sr-Cyrl-CS"/>
        </w:rPr>
        <w:t>430</w:t>
      </w:r>
      <w:r w:rsidRPr="00BD548F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46070" w:rsidRPr="00BD548F">
        <w:rPr>
          <w:rFonts w:ascii="Arial Narrow" w:hAnsi="Arial Narrow" w:cs="Tahoma"/>
          <w:sz w:val="22"/>
          <w:lang w:val="sr-Cyrl-CS"/>
        </w:rPr>
        <w:t>5</w:t>
      </w:r>
      <w:r w:rsidRPr="00BD548F">
        <w:rPr>
          <w:rFonts w:ascii="Arial Narrow" w:hAnsi="Arial Narrow" w:cs="Tahoma"/>
          <w:sz w:val="22"/>
          <w:lang w:val="sr-Cyrl-CS"/>
        </w:rPr>
        <w:t>,</w:t>
      </w:r>
      <w:r w:rsidR="00F23AB9" w:rsidRPr="00BD548F">
        <w:rPr>
          <w:rFonts w:ascii="Arial Narrow" w:hAnsi="Arial Narrow" w:cs="Tahoma"/>
          <w:sz w:val="22"/>
          <w:lang w:val="sr-Cyrl-CS"/>
        </w:rPr>
        <w:t>9</w:t>
      </w:r>
      <w:r w:rsidRPr="00BD548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BD548F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BD548F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BD548F">
        <w:rPr>
          <w:rFonts w:ascii="Arial Narrow" w:hAnsi="Arial Narrow" w:cs="Tahoma"/>
          <w:bCs/>
          <w:sz w:val="22"/>
          <w:lang w:val="ru-RU"/>
        </w:rPr>
        <w:t>Посматрано по групама производа, у</w:t>
      </w:r>
      <w:r w:rsidR="00A97913" w:rsidRPr="00BD548F">
        <w:rPr>
          <w:rFonts w:ascii="Arial Narrow" w:hAnsi="Arial Narrow" w:cs="Tahoma"/>
          <w:bCs/>
          <w:sz w:val="22"/>
          <w:lang w:val="ru-RU"/>
        </w:rPr>
        <w:t xml:space="preserve"> периоду</w:t>
      </w:r>
      <w:r w:rsidRPr="00BD548F">
        <w:rPr>
          <w:rFonts w:ascii="Arial Narrow" w:hAnsi="Arial Narrow" w:cs="Tahoma"/>
          <w:bCs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ru-RU"/>
        </w:rPr>
        <w:t>јануар</w:t>
      </w:r>
      <w:r w:rsidR="00A97913" w:rsidRPr="00BD548F">
        <w:rPr>
          <w:rFonts w:ascii="Arial Narrow" w:hAnsi="Arial Narrow" w:cs="Tahoma"/>
          <w:sz w:val="22"/>
          <w:lang w:val="ru-RU"/>
        </w:rPr>
        <w:t xml:space="preserve"> - </w:t>
      </w:r>
      <w:r w:rsidR="00C20C65" w:rsidRPr="00BD548F">
        <w:rPr>
          <w:rFonts w:ascii="Arial Narrow" w:hAnsi="Arial Narrow" w:cs="Tahoma"/>
          <w:sz w:val="22"/>
          <w:lang w:val="ru-RU"/>
        </w:rPr>
        <w:t>јул</w:t>
      </w:r>
      <w:r w:rsidR="008B0D74" w:rsidRPr="00BD548F">
        <w:rPr>
          <w:rFonts w:ascii="Arial Narrow" w:hAnsi="Arial Narrow" w:cs="Tahoma"/>
          <w:sz w:val="22"/>
          <w:lang w:val="ru-RU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>201</w:t>
      </w:r>
      <w:r w:rsidR="002C3666" w:rsidRPr="00BD548F">
        <w:rPr>
          <w:rFonts w:ascii="Arial Narrow" w:hAnsi="Arial Narrow" w:cs="Tahoma"/>
          <w:sz w:val="22"/>
          <w:lang w:val="sr-Cyrl-CS"/>
        </w:rPr>
        <w:t>4</w:t>
      </w:r>
      <w:r w:rsidRPr="00BD548F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BD548F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BD548F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BD548F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BD548F">
        <w:rPr>
          <w:rFonts w:ascii="Arial Narrow" w:hAnsi="Arial Narrow" w:cs="Tahoma"/>
          <w:sz w:val="18"/>
          <w:szCs w:val="16"/>
        </w:rPr>
        <w:t xml:space="preserve"> </w:t>
      </w:r>
      <w:r w:rsidRPr="00BD548F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4E6EAD" w:rsidRPr="00BD548F">
        <w:rPr>
          <w:rFonts w:ascii="Arial Narrow" w:hAnsi="Arial Narrow" w:cs="Tahoma"/>
          <w:sz w:val="22"/>
          <w:lang w:val="sr-Cyrl-CS"/>
        </w:rPr>
        <w:t>146</w:t>
      </w:r>
      <w:r w:rsidR="00EF21EC" w:rsidRPr="00BD548F">
        <w:rPr>
          <w:rFonts w:ascii="Arial Narrow" w:hAnsi="Arial Narrow" w:cs="Tahoma"/>
          <w:sz w:val="22"/>
          <w:lang w:val="sr-Cyrl-CS"/>
        </w:rPr>
        <w:t xml:space="preserve"> милион</w:t>
      </w:r>
      <w:r w:rsidR="00746CBC" w:rsidRPr="00BD548F">
        <w:rPr>
          <w:rFonts w:ascii="Arial Narrow" w:hAnsi="Arial Narrow" w:cs="Tahoma"/>
          <w:sz w:val="22"/>
          <w:lang w:val="sr-Cyrl-CS"/>
        </w:rPr>
        <w:t>а</w:t>
      </w:r>
      <w:r w:rsidR="0028303A" w:rsidRPr="00BD548F">
        <w:rPr>
          <w:rFonts w:ascii="Arial Narrow" w:hAnsi="Arial Narrow" w:cs="Tahoma"/>
          <w:sz w:val="22"/>
          <w:lang w:val="sr-Cyrl-CS"/>
        </w:rPr>
        <w:t xml:space="preserve"> КМ, што износи </w:t>
      </w:r>
      <w:r w:rsidR="00EF21EC" w:rsidRPr="00BD548F">
        <w:rPr>
          <w:rFonts w:ascii="Arial Narrow" w:hAnsi="Arial Narrow" w:cs="Tahoma"/>
          <w:sz w:val="22"/>
          <w:lang w:val="sr-Cyrl-CS"/>
        </w:rPr>
        <w:t>9</w:t>
      </w:r>
      <w:r w:rsidRPr="00BD548F">
        <w:rPr>
          <w:rFonts w:ascii="Arial Narrow" w:hAnsi="Arial Narrow" w:cs="Tahoma"/>
          <w:sz w:val="22"/>
          <w:lang w:val="sr-Cyrl-CS"/>
        </w:rPr>
        <w:t>,</w:t>
      </w:r>
      <w:r w:rsidR="004E6EAD" w:rsidRPr="00BD548F">
        <w:rPr>
          <w:rFonts w:ascii="Arial Narrow" w:hAnsi="Arial Narrow" w:cs="Tahoma"/>
          <w:sz w:val="22"/>
          <w:lang w:val="sr-Cyrl-CS"/>
        </w:rPr>
        <w:t>3</w:t>
      </w:r>
      <w:r w:rsidRPr="00BD548F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BD548F">
        <w:rPr>
          <w:rFonts w:ascii="Arial Narrow" w:hAnsi="Arial Narrow" w:cs="Tahoma"/>
          <w:sz w:val="22"/>
          <w:lang w:val="sr-Cyrl-BA"/>
        </w:rPr>
        <w:t>н</w:t>
      </w:r>
      <w:r w:rsidRPr="00BD548F">
        <w:rPr>
          <w:rFonts w:ascii="Arial Narrow" w:hAnsi="Arial Narrow" w:cs="Tahoma"/>
          <w:sz w:val="22"/>
          <w:lang w:val="ru-RU"/>
        </w:rPr>
        <w:t>афт</w:t>
      </w:r>
      <w:r w:rsidRPr="00BD548F">
        <w:rPr>
          <w:rFonts w:ascii="Arial Narrow" w:hAnsi="Arial Narrow" w:cs="Tahoma"/>
          <w:sz w:val="22"/>
          <w:lang w:val="sr-Cyrl-BA"/>
        </w:rPr>
        <w:t xml:space="preserve">а и </w:t>
      </w:r>
      <w:r w:rsidRPr="00BD548F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BD548F">
        <w:rPr>
          <w:rFonts w:ascii="Arial Narrow" w:hAnsi="Arial Narrow" w:cs="Tahoma"/>
          <w:sz w:val="22"/>
          <w:lang w:val="sr-Cyrl-BA"/>
        </w:rPr>
        <w:t xml:space="preserve"> (</w:t>
      </w:r>
      <w:r w:rsidRPr="00BD548F">
        <w:rPr>
          <w:rFonts w:ascii="Arial Narrow" w:hAnsi="Arial Narrow" w:cs="Tahoma"/>
          <w:sz w:val="22"/>
          <w:lang w:val="ru-RU"/>
        </w:rPr>
        <w:t>сиров</w:t>
      </w:r>
      <w:r w:rsidRPr="00BD548F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4E6EAD" w:rsidRPr="00BD548F">
        <w:rPr>
          <w:rFonts w:ascii="Arial Narrow" w:hAnsi="Arial Narrow" w:cs="Tahoma"/>
          <w:sz w:val="22"/>
          <w:lang w:val="sr-Cyrl-BA"/>
        </w:rPr>
        <w:t>565</w:t>
      </w:r>
      <w:r w:rsidR="00A80294" w:rsidRPr="00BD548F">
        <w:rPr>
          <w:rFonts w:ascii="Arial Narrow" w:hAnsi="Arial Narrow" w:cs="Tahoma"/>
          <w:sz w:val="22"/>
          <w:lang w:val="sr-Cyrl-BA"/>
        </w:rPr>
        <w:t xml:space="preserve"> милион</w:t>
      </w:r>
      <w:r w:rsidR="00154FB1" w:rsidRPr="00BD548F">
        <w:rPr>
          <w:rFonts w:ascii="Arial Narrow" w:hAnsi="Arial Narrow" w:cs="Tahoma"/>
          <w:sz w:val="22"/>
          <w:lang w:val="sr-Cyrl-BA"/>
        </w:rPr>
        <w:t>а</w:t>
      </w:r>
      <w:r w:rsidRPr="00BD548F">
        <w:rPr>
          <w:rFonts w:ascii="Arial Narrow" w:hAnsi="Arial Narrow" w:cs="Tahoma"/>
          <w:sz w:val="22"/>
          <w:lang w:val="sr-Cyrl-BA"/>
        </w:rPr>
        <w:t xml:space="preserve"> КМ, што износи </w:t>
      </w:r>
      <w:r w:rsidR="004E6EAD" w:rsidRPr="00BD548F">
        <w:rPr>
          <w:rFonts w:ascii="Arial Narrow" w:hAnsi="Arial Narrow" w:cs="Tahoma"/>
          <w:sz w:val="22"/>
          <w:lang w:val="sr-Cyrl-BA"/>
        </w:rPr>
        <w:t>20</w:t>
      </w:r>
      <w:r w:rsidRPr="00BD548F">
        <w:rPr>
          <w:rFonts w:ascii="Arial Narrow" w:hAnsi="Arial Narrow" w:cs="Tahoma"/>
          <w:sz w:val="22"/>
          <w:lang w:val="sr-Cyrl-BA"/>
        </w:rPr>
        <w:t>,</w:t>
      </w:r>
      <w:r w:rsidR="00746CBC" w:rsidRPr="00BD548F">
        <w:rPr>
          <w:rFonts w:ascii="Arial Narrow" w:hAnsi="Arial Narrow" w:cs="Tahoma"/>
          <w:sz w:val="22"/>
          <w:lang w:val="sr-Cyrl-BA"/>
        </w:rPr>
        <w:t>8</w:t>
      </w:r>
      <w:r w:rsidRPr="00BD548F">
        <w:rPr>
          <w:rFonts w:ascii="Arial Narrow" w:hAnsi="Arial Narrow" w:cs="Tahoma"/>
          <w:sz w:val="22"/>
          <w:lang w:val="sr-Cyrl-BA"/>
        </w:rPr>
        <w:t>% од укупног увоза.</w:t>
      </w:r>
      <w:r w:rsidRPr="00BD548F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BD548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BD548F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51451" w:rsidRPr="00BD548F" w:rsidRDefault="00451451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B538D0" w:rsidRPr="00BD548F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451451" w:rsidRPr="00BD548F" w:rsidRDefault="0093475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93475D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17.2pt;margin-top:4.7pt;width:61.05pt;height:19.75pt;z-index:251664384;mso-width-relative:margin;mso-height-relative:margin" stroked="f">
            <v:textbox style="mso-next-textbox:#_x0000_s1068">
              <w:txbxContent>
                <w:p w:rsidR="00F2387F" w:rsidRPr="000A1309" w:rsidRDefault="00C62D80" w:rsidP="00DF0566">
                  <w:pPr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 xml:space="preserve">    </w:t>
                  </w:r>
                  <w:r w:rsidR="00F2387F"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451451" w:rsidRPr="00BD548F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115CDB" w:rsidRPr="00BD548F" w:rsidRDefault="006E290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BD548F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532243" cy="2544418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C043E2" w:rsidRPr="00BD548F" w:rsidRDefault="0093475D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93475D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F2387F" w:rsidRPr="000A1309" w:rsidRDefault="00F2387F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Pr="0093475D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5.05pt;margin-top:-.2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F2387F" w:rsidRPr="000A1309" w:rsidRDefault="00F2387F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4A1822" w:rsidRPr="00BD548F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BD548F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BD548F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886612" w:rsidRPr="00BD548F">
        <w:rPr>
          <w:rFonts w:ascii="Arial Narrow" w:hAnsi="Arial Narrow" w:cs="Tahoma"/>
          <w:sz w:val="22"/>
          <w:szCs w:val="22"/>
        </w:rPr>
        <w:t>3</w:t>
      </w:r>
      <w:r w:rsidRPr="00BD548F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BD548F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BD548F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BD548F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BD548F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BD548F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BD548F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BD548F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BD548F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BD548F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BD548F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BD548F" w:rsidRDefault="00F04A4B" w:rsidP="00115CDB">
      <w:pPr>
        <w:rPr>
          <w:rFonts w:ascii="Tahoma" w:hAnsi="Tahoma" w:cs="Tahoma"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BD548F" w:rsidRPr="00BD548F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BD548F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BD548F" w:rsidRPr="00BD548F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BD548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BD548F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BD548F" w:rsidRDefault="0093475D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BD548F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BD548F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BD548F" w:rsidRPr="00BD548F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BD548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BD548F" w:rsidRDefault="0093475D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4" w:history="1"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BD548F" w:rsidRDefault="0093475D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5" w:history="1"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BD548F" w:rsidRPr="00BD548F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BD548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BD548F" w:rsidRDefault="0093475D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BD548F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BD548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BD548F" w:rsidRDefault="0093475D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BD548F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BD548F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BD548F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BD548F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BD548F" w:rsidRPr="00BD548F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BD548F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BD548F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D548F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BD548F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BD548F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BD548F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BD548F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BD548F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BD548F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BD548F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BD548F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BD548F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BD548F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BD548F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BD548F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BD548F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BD548F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BD548F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BD548F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BD548F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DF0566" w:rsidRPr="00BD548F" w:rsidRDefault="00DF0566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BD548F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BD548F" w:rsidRDefault="009347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93475D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BD548F" w:rsidRPr="00BD548F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BD548F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D548F" w:rsidRPr="00BD548F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BD548F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BD548F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BD548F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BD548F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BD548F">
              <w:rPr>
                <w:rFonts w:ascii="Arial Narrow" w:hAnsi="Arial Narrow" w:cs="Tahoma"/>
                <w:sz w:val="18"/>
              </w:rPr>
              <w:t xml:space="preserve">е </w:t>
            </w:r>
            <w:r w:rsidRPr="00BD548F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BD548F">
              <w:rPr>
                <w:rFonts w:ascii="Arial Narrow" w:hAnsi="Arial Narrow" w:cs="Tahoma"/>
                <w:sz w:val="18"/>
              </w:rPr>
              <w:t xml:space="preserve"> </w:t>
            </w:r>
            <w:r w:rsidRPr="00BD548F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BD548F" w:rsidRPr="00BD548F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BD548F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BD548F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BD548F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BD548F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BD548F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BD548F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BD548F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BD548F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BD548F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BD548F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BD548F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BD548F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BD548F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BD548F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BD548F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BD548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BD548F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BD548F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BD548F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BD548F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BD548F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BD548F" w:rsidRDefault="0093475D" w:rsidP="009E2A9A">
      <w:pPr>
        <w:rPr>
          <w:rFonts w:ascii="Tahoma" w:hAnsi="Tahoma" w:cs="Tahoma"/>
          <w:lang w:val="sr-Cyrl-BA"/>
        </w:rPr>
      </w:pPr>
      <w:r w:rsidRPr="0093475D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BD548F" w:rsidRDefault="009E2A9A" w:rsidP="009E2A9A">
      <w:pPr>
        <w:rPr>
          <w:rFonts w:ascii="Tahoma" w:hAnsi="Tahoma" w:cs="Tahoma"/>
          <w:lang w:val="sr-Latn-CS"/>
        </w:rPr>
      </w:pPr>
    </w:p>
    <w:sectPr w:rsidR="009E2A9A" w:rsidRPr="00BD548F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7F" w:rsidRDefault="00F2387F">
      <w:r>
        <w:separator/>
      </w:r>
    </w:p>
  </w:endnote>
  <w:endnote w:type="continuationSeparator" w:id="0">
    <w:p w:rsidR="00F2387F" w:rsidRDefault="00F2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7F" w:rsidRDefault="0093475D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F2387F" w:rsidRPr="00175687" w:rsidRDefault="0093475D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387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56B6A">
                    <w:rPr>
                      <w:rFonts w:ascii="Tahoma" w:hAnsi="Tahoma" w:cs="Tahoma"/>
                      <w:noProof/>
                      <w:color w:val="FFFFFF"/>
                    </w:rPr>
                    <w:t>4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7F" w:rsidRDefault="0093475D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F2387F" w:rsidRPr="00175687" w:rsidRDefault="0093475D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387F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56B6A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7F" w:rsidRDefault="00F2387F">
      <w:r>
        <w:separator/>
      </w:r>
    </w:p>
  </w:footnote>
  <w:footnote w:type="continuationSeparator" w:id="0">
    <w:p w:rsidR="00F2387F" w:rsidRDefault="00F2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F2387F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387F" w:rsidRPr="00DB5870" w:rsidRDefault="00F2387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387F" w:rsidRPr="00DB5870" w:rsidRDefault="00F2387F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387F" w:rsidRPr="005D5311" w:rsidRDefault="00F2387F" w:rsidP="001D5C1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Latn-CS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август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8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387F" w:rsidRDefault="0093475D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93475D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36F"/>
    <w:rsid w:val="002407A5"/>
    <w:rsid w:val="0024115F"/>
    <w:rsid w:val="00241A56"/>
    <w:rsid w:val="00241AB2"/>
    <w:rsid w:val="00241ABD"/>
    <w:rsid w:val="00241B64"/>
    <w:rsid w:val="00241CAE"/>
    <w:rsid w:val="00242008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4CF0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CF"/>
    <w:rsid w:val="005B12F7"/>
    <w:rsid w:val="005B17F5"/>
    <w:rsid w:val="005B18B5"/>
    <w:rsid w:val="005B1A41"/>
    <w:rsid w:val="005B1C29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40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669E"/>
    <w:rsid w:val="006A71DE"/>
    <w:rsid w:val="006A73AF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612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75D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369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B6A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2E8D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48F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BE4"/>
    <w:rsid w:val="00C60CE1"/>
    <w:rsid w:val="00C613A1"/>
    <w:rsid w:val="00C6191E"/>
    <w:rsid w:val="00C626FB"/>
    <w:rsid w:val="00C62B3B"/>
    <w:rsid w:val="00C62D80"/>
    <w:rsid w:val="00C62E26"/>
    <w:rsid w:val="00C631DA"/>
    <w:rsid w:val="00C6324A"/>
    <w:rsid w:val="00C63497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881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566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CB7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87F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A4D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35E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Jul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ul%202014\za%20Graf%20I-V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2013</c:v>
                  </c:pt>
                  <c:pt idx="6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803</c:v>
                </c:pt>
                <c:pt idx="1">
                  <c:v>811</c:v>
                </c:pt>
                <c:pt idx="2">
                  <c:v>813</c:v>
                </c:pt>
                <c:pt idx="3">
                  <c:v>808</c:v>
                </c:pt>
                <c:pt idx="4">
                  <c:v>811</c:v>
                </c:pt>
                <c:pt idx="5">
                  <c:v>820</c:v>
                </c:pt>
                <c:pt idx="6">
                  <c:v>810</c:v>
                </c:pt>
                <c:pt idx="7">
                  <c:v>822</c:v>
                </c:pt>
                <c:pt idx="8">
                  <c:v>815</c:v>
                </c:pt>
                <c:pt idx="9">
                  <c:v>821</c:v>
                </c:pt>
                <c:pt idx="10">
                  <c:v>818</c:v>
                </c:pt>
                <c:pt idx="11">
                  <c:v>837</c:v>
                </c:pt>
                <c:pt idx="12">
                  <c:v>830</c:v>
                </c:pt>
              </c:numCache>
            </c:numRef>
          </c:val>
        </c:ser>
        <c:dLbls/>
        <c:marker val="1"/>
        <c:axId val="57432320"/>
        <c:axId val="57450496"/>
      </c:lineChart>
      <c:catAx>
        <c:axId val="57432320"/>
        <c:scaling>
          <c:orientation val="minMax"/>
        </c:scaling>
        <c:axPos val="b"/>
        <c:majorGridlines>
          <c:spPr>
            <a:ln w="3175"/>
          </c:spPr>
        </c:majorGridlines>
        <c:minorGridlines/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7450496"/>
        <c:crosses val="autoZero"/>
        <c:auto val="1"/>
        <c:lblAlgn val="ctr"/>
        <c:lblOffset val="100"/>
      </c:catAx>
      <c:valAx>
        <c:axId val="57450496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74323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2010</c:v>
                  </c:pt>
                  <c:pt idx="6">
                    <c:v>2011</c:v>
                  </c:pt>
                  <c:pt idx="18">
                    <c:v>2012</c:v>
                  </c:pt>
                  <c:pt idx="30">
                    <c:v>2013</c:v>
                  </c:pt>
                  <c:pt idx="42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91.427109047996296</c:v>
                </c:pt>
                <c:pt idx="1">
                  <c:v>98.191217964988724</c:v>
                </c:pt>
                <c:pt idx="2">
                  <c:v>98.72025465536079</c:v>
                </c:pt>
                <c:pt idx="3">
                  <c:v>98.195261441765297</c:v>
                </c:pt>
                <c:pt idx="4">
                  <c:v>102.01328210029195</c:v>
                </c:pt>
                <c:pt idx="5">
                  <c:v>104.15655736462352</c:v>
                </c:pt>
                <c:pt idx="6">
                  <c:v>107.24454467828133</c:v>
                </c:pt>
                <c:pt idx="7">
                  <c:v>101.68698256081655</c:v>
                </c:pt>
                <c:pt idx="8">
                  <c:v>103.50257253810668</c:v>
                </c:pt>
                <c:pt idx="9">
                  <c:v>100.86161280677071</c:v>
                </c:pt>
                <c:pt idx="10">
                  <c:v>103.67809168613846</c:v>
                </c:pt>
                <c:pt idx="11">
                  <c:v>105.75156306820463</c:v>
                </c:pt>
                <c:pt idx="12">
                  <c:v>110.34639248287786</c:v>
                </c:pt>
                <c:pt idx="13">
                  <c:v>107.47188993759228</c:v>
                </c:pt>
                <c:pt idx="14">
                  <c:v>99.426525552140944</c:v>
                </c:pt>
                <c:pt idx="15">
                  <c:v>104.46436475507841</c:v>
                </c:pt>
                <c:pt idx="16">
                  <c:v>103.48097822379565</c:v>
                </c:pt>
                <c:pt idx="17">
                  <c:v>100.02859690044141</c:v>
                </c:pt>
                <c:pt idx="18">
                  <c:v>102.46145446748474</c:v>
                </c:pt>
                <c:pt idx="19">
                  <c:v>97.701416806804218</c:v>
                </c:pt>
                <c:pt idx="20">
                  <c:v>101.23501276593197</c:v>
                </c:pt>
                <c:pt idx="21">
                  <c:v>101.25163055756089</c:v>
                </c:pt>
                <c:pt idx="22">
                  <c:v>99.731828423133194</c:v>
                </c:pt>
                <c:pt idx="23">
                  <c:v>99.819698597805214</c:v>
                </c:pt>
                <c:pt idx="24">
                  <c:v>93.42276869330361</c:v>
                </c:pt>
                <c:pt idx="25">
                  <c:v>98.796446984354546</c:v>
                </c:pt>
                <c:pt idx="26">
                  <c:v>106.27716686612001</c:v>
                </c:pt>
                <c:pt idx="27">
                  <c:v>100.96079041638718</c:v>
                </c:pt>
                <c:pt idx="28">
                  <c:v>99.090431099834248</c:v>
                </c:pt>
                <c:pt idx="29">
                  <c:v>101.40159382789133</c:v>
                </c:pt>
                <c:pt idx="30">
                  <c:v>101.07083112486198</c:v>
                </c:pt>
                <c:pt idx="31">
                  <c:v>101.44787444013807</c:v>
                </c:pt>
                <c:pt idx="32">
                  <c:v>100.50423885926675</c:v>
                </c:pt>
                <c:pt idx="33">
                  <c:v>109.01687271358004</c:v>
                </c:pt>
                <c:pt idx="34">
                  <c:v>103.64529226933297</c:v>
                </c:pt>
                <c:pt idx="35">
                  <c:v>104.99867523326147</c:v>
                </c:pt>
                <c:pt idx="36">
                  <c:v>110.38000935654063</c:v>
                </c:pt>
                <c:pt idx="37">
                  <c:v>104.67365169423364</c:v>
                </c:pt>
                <c:pt idx="38">
                  <c:v>101.500477107975</c:v>
                </c:pt>
                <c:pt idx="39">
                  <c:v>102.45627230737668</c:v>
                </c:pt>
                <c:pt idx="40">
                  <c:v>104.68868406236065</c:v>
                </c:pt>
                <c:pt idx="41">
                  <c:v>104.75493283043009</c:v>
                </c:pt>
                <c:pt idx="42">
                  <c:v>104.79337247768621</c:v>
                </c:pt>
                <c:pt idx="43">
                  <c:v>107.18921577953617</c:v>
                </c:pt>
                <c:pt idx="44">
                  <c:v>102.83734593892341</c:v>
                </c:pt>
                <c:pt idx="45">
                  <c:v>102.86031496482836</c:v>
                </c:pt>
                <c:pt idx="46">
                  <c:v>103.89860073624712</c:v>
                </c:pt>
                <c:pt idx="47">
                  <c:v>104.85170935788683</c:v>
                </c:pt>
                <c:pt idx="48">
                  <c:v>105.70106526852666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2010</c:v>
                  </c:pt>
                  <c:pt idx="6">
                    <c:v>2011</c:v>
                  </c:pt>
                  <c:pt idx="18">
                    <c:v>2012</c:v>
                  </c:pt>
                  <c:pt idx="30">
                    <c:v>2013</c:v>
                  </c:pt>
                  <c:pt idx="42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98.717496188336327</c:v>
                </c:pt>
                <c:pt idx="1">
                  <c:v>99.145885328171858</c:v>
                </c:pt>
                <c:pt idx="2">
                  <c:v>99.645096244137633</c:v>
                </c:pt>
                <c:pt idx="3">
                  <c:v>100.17621287047633</c:v>
                </c:pt>
                <c:pt idx="4">
                  <c:v>100.76331336303036</c:v>
                </c:pt>
                <c:pt idx="5">
                  <c:v>101.32542051629805</c:v>
                </c:pt>
                <c:pt idx="6">
                  <c:v>101.75585061513115</c:v>
                </c:pt>
                <c:pt idx="7">
                  <c:v>102.03780005753755</c:v>
                </c:pt>
                <c:pt idx="8">
                  <c:v>102.27470152305077</c:v>
                </c:pt>
                <c:pt idx="9">
                  <c:v>102.50577796674715</c:v>
                </c:pt>
                <c:pt idx="10">
                  <c:v>102.75355024503082</c:v>
                </c:pt>
                <c:pt idx="11">
                  <c:v>102.98466034765973</c:v>
                </c:pt>
                <c:pt idx="12">
                  <c:v>103.09001782929296</c:v>
                </c:pt>
                <c:pt idx="13">
                  <c:v>102.94887168110617</c:v>
                </c:pt>
                <c:pt idx="14">
                  <c:v>102.66955414678179</c:v>
                </c:pt>
                <c:pt idx="15">
                  <c:v>102.45019048598255</c:v>
                </c:pt>
                <c:pt idx="16">
                  <c:v>102.18839014545733</c:v>
                </c:pt>
                <c:pt idx="17">
                  <c:v>101.88580345083454</c:v>
                </c:pt>
                <c:pt idx="18">
                  <c:v>101.61541035507454</c:v>
                </c:pt>
                <c:pt idx="19">
                  <c:v>101.36439285333435</c:v>
                </c:pt>
                <c:pt idx="20">
                  <c:v>101.20193580820732</c:v>
                </c:pt>
                <c:pt idx="21">
                  <c:v>101.06667130403405</c:v>
                </c:pt>
                <c:pt idx="22">
                  <c:v>100.92923501616355</c:v>
                </c:pt>
                <c:pt idx="23">
                  <c:v>100.819806277997</c:v>
                </c:pt>
                <c:pt idx="24">
                  <c:v>100.79245821103081</c:v>
                </c:pt>
                <c:pt idx="25">
                  <c:v>101.00296516451571</c:v>
                </c:pt>
                <c:pt idx="26">
                  <c:v>101.29725638991</c:v>
                </c:pt>
                <c:pt idx="27">
                  <c:v>101.45996817264312</c:v>
                </c:pt>
                <c:pt idx="28">
                  <c:v>101.62556475858557</c:v>
                </c:pt>
                <c:pt idx="29">
                  <c:v>101.87878154588152</c:v>
                </c:pt>
                <c:pt idx="30">
                  <c:v>102.17176634543891</c:v>
                </c:pt>
                <c:pt idx="31">
                  <c:v>102.48980169289229</c:v>
                </c:pt>
                <c:pt idx="32">
                  <c:v>102.88269583104734</c:v>
                </c:pt>
                <c:pt idx="33">
                  <c:v>103.3058142735068</c:v>
                </c:pt>
                <c:pt idx="34">
                  <c:v>103.60114321165128</c:v>
                </c:pt>
                <c:pt idx="35">
                  <c:v>103.85746588882458</c:v>
                </c:pt>
                <c:pt idx="36">
                  <c:v>104.06447334030302</c:v>
                </c:pt>
                <c:pt idx="37">
                  <c:v>104.08762477412877</c:v>
                </c:pt>
                <c:pt idx="38">
                  <c:v>104.07236397274258</c:v>
                </c:pt>
                <c:pt idx="39">
                  <c:v>104.1515446494861</c:v>
                </c:pt>
                <c:pt idx="40">
                  <c:v>104.2915567321114</c:v>
                </c:pt>
                <c:pt idx="41">
                  <c:v>104.42542429271451</c:v>
                </c:pt>
                <c:pt idx="42">
                  <c:v>104.55572292036553</c:v>
                </c:pt>
                <c:pt idx="43">
                  <c:v>104.66046335403261</c:v>
                </c:pt>
                <c:pt idx="44">
                  <c:v>104.711811708281</c:v>
                </c:pt>
                <c:pt idx="45">
                  <c:v>104.80974418000483</c:v>
                </c:pt>
                <c:pt idx="46">
                  <c:v>104.9915189442099</c:v>
                </c:pt>
                <c:pt idx="47">
                  <c:v>105.21551799541773</c:v>
                </c:pt>
                <c:pt idx="48">
                  <c:v>105.45819460824698</c:v>
                </c:pt>
              </c:numCache>
            </c:numRef>
          </c:val>
        </c:ser>
        <c:dLbls/>
        <c:marker val="1"/>
        <c:axId val="32743808"/>
        <c:axId val="32745344"/>
      </c:lineChart>
      <c:catAx>
        <c:axId val="32743808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2745344"/>
        <c:crosses val="autoZero"/>
        <c:auto val="1"/>
        <c:lblAlgn val="ctr"/>
        <c:lblOffset val="100"/>
      </c:catAx>
      <c:valAx>
        <c:axId val="32745344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274380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703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zaJul2014!$A$2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zaJul2014!$B$1:$N$1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zaJul2014!$B$2:$N$2</c:f>
              <c:numCache>
                <c:formatCode>General</c:formatCode>
                <c:ptCount val="13"/>
                <c:pt idx="0">
                  <c:v>400481</c:v>
                </c:pt>
                <c:pt idx="1">
                  <c:v>385911</c:v>
                </c:pt>
                <c:pt idx="2">
                  <c:v>390579</c:v>
                </c:pt>
                <c:pt idx="3">
                  <c:v>454480</c:v>
                </c:pt>
                <c:pt idx="4">
                  <c:v>424992</c:v>
                </c:pt>
                <c:pt idx="5">
                  <c:v>391993</c:v>
                </c:pt>
                <c:pt idx="6">
                  <c:v>251909</c:v>
                </c:pt>
                <c:pt idx="7">
                  <c:v>427058</c:v>
                </c:pt>
                <c:pt idx="8">
                  <c:v>422482</c:v>
                </c:pt>
                <c:pt idx="9">
                  <c:v>348992</c:v>
                </c:pt>
                <c:pt idx="10">
                  <c:v>431234</c:v>
                </c:pt>
                <c:pt idx="11">
                  <c:v>415372</c:v>
                </c:pt>
                <c:pt idx="12">
                  <c:v>414200</c:v>
                </c:pt>
              </c:numCache>
            </c:numRef>
          </c:val>
        </c:ser>
        <c:ser>
          <c:idx val="1"/>
          <c:order val="1"/>
          <c:tx>
            <c:strRef>
              <c:f>zaJul2014!$A$3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zaJul2014!$B$1:$N$1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zaJul2014!$B$3:$N$3</c:f>
              <c:numCache>
                <c:formatCode>General</c:formatCode>
                <c:ptCount val="13"/>
                <c:pt idx="0">
                  <c:v>242098</c:v>
                </c:pt>
                <c:pt idx="1">
                  <c:v>199427</c:v>
                </c:pt>
                <c:pt idx="2">
                  <c:v>230912</c:v>
                </c:pt>
                <c:pt idx="3">
                  <c:v>221870</c:v>
                </c:pt>
                <c:pt idx="4">
                  <c:v>231500</c:v>
                </c:pt>
                <c:pt idx="5">
                  <c:v>222497</c:v>
                </c:pt>
                <c:pt idx="6">
                  <c:v>196950</c:v>
                </c:pt>
                <c:pt idx="7">
                  <c:v>211260</c:v>
                </c:pt>
                <c:pt idx="8">
                  <c:v>231286</c:v>
                </c:pt>
                <c:pt idx="9">
                  <c:v>219922</c:v>
                </c:pt>
                <c:pt idx="10">
                  <c:v>204593</c:v>
                </c:pt>
                <c:pt idx="11">
                  <c:v>244235</c:v>
                </c:pt>
                <c:pt idx="12">
                  <c:v>260767</c:v>
                </c:pt>
              </c:numCache>
            </c:numRef>
          </c:val>
        </c:ser>
        <c:dLbls/>
        <c:marker val="1"/>
        <c:axId val="57615104"/>
        <c:axId val="57616640"/>
      </c:lineChart>
      <c:catAx>
        <c:axId val="57615104"/>
        <c:scaling>
          <c:orientation val="minMax"/>
        </c:scaling>
        <c:axPos val="b"/>
        <c:majorGridlines>
          <c:spPr>
            <a:ln w="3175"/>
          </c:spPr>
        </c:majorGridlines>
        <c:minorGridlines/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7616640"/>
        <c:crosses val="autoZero"/>
        <c:auto val="1"/>
        <c:lblAlgn val="ctr"/>
        <c:lblOffset val="100"/>
      </c:catAx>
      <c:valAx>
        <c:axId val="57616640"/>
        <c:scaling>
          <c:orientation val="minMax"/>
        </c:scaling>
        <c:axPos val="l"/>
        <c:majorGridlines>
          <c:spPr>
            <a:ln w="3175"/>
          </c:spPr>
        </c:majorGridlines>
        <c:numFmt formatCode="#,##0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761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999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EA77-EFE5-4A7A-A33C-7E24174B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1713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12135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198</cp:revision>
  <cp:lastPrinted>2014-07-21T12:04:00Z</cp:lastPrinted>
  <dcterms:created xsi:type="dcterms:W3CDTF">2014-03-14T12:01:00Z</dcterms:created>
  <dcterms:modified xsi:type="dcterms:W3CDTF">2014-08-21T09:59:00Z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