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2.xml" ContentType="application/vnd.openxmlformats-officedocument.wordprocessingml.footer+xml"/>
  <Override PartName="/docProps/custom.xml" ContentType="application/vnd.openxmlformats-officedocument.custom-propertie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905"/>
        <w:tblW w:w="10319" w:type="dxa"/>
        <w:tblCellMar>
          <w:left w:w="0" w:type="dxa"/>
          <w:right w:w="0" w:type="dxa"/>
        </w:tblCellMar>
        <w:tblLook w:val="0000"/>
      </w:tblPr>
      <w:tblGrid>
        <w:gridCol w:w="5251"/>
        <w:gridCol w:w="2262"/>
        <w:gridCol w:w="2806"/>
      </w:tblGrid>
      <w:tr w:rsidR="004C20B5" w:rsidRPr="004C20B5" w:rsidTr="005074F6">
        <w:trPr>
          <w:cantSplit/>
          <w:trHeight w:val="970"/>
        </w:trPr>
        <w:tc>
          <w:tcPr>
            <w:tcW w:w="7513" w:type="dxa"/>
            <w:gridSpan w:val="2"/>
            <w:tcBorders>
              <w:bottom w:val="nil"/>
            </w:tcBorders>
            <w:tcMar>
              <w:left w:w="0" w:type="dxa"/>
              <w:right w:w="0" w:type="dxa"/>
            </w:tcMar>
          </w:tcPr>
          <w:p w:rsidR="005D5311" w:rsidRPr="004C20B5" w:rsidRDefault="005D5311" w:rsidP="00687014">
            <w:pPr>
              <w:jc w:val="both"/>
              <w:outlineLvl w:val="0"/>
              <w:rPr>
                <w:rFonts w:ascii="Tahoma" w:hAnsi="Tahoma" w:cs="Tahoma"/>
                <w:sz w:val="16"/>
              </w:rPr>
            </w:pPr>
            <w:r w:rsidRPr="004C20B5">
              <w:rPr>
                <w:rFonts w:ascii="Tahoma" w:hAnsi="Tahoma" w:cs="Tahoma"/>
              </w:rPr>
              <w:br w:type="column"/>
            </w:r>
            <w:r w:rsidRPr="004C20B5">
              <w:rPr>
                <w:rFonts w:ascii="Tahoma" w:hAnsi="Tahoma" w:cs="Tahoma"/>
              </w:rPr>
              <w:br w:type="column"/>
            </w:r>
            <w:r w:rsidRPr="004C20B5">
              <w:rPr>
                <w:rFonts w:ascii="Tahoma" w:hAnsi="Tahoma" w:cs="Tahoma"/>
              </w:rPr>
              <w:br w:type="page"/>
            </w:r>
            <w:r w:rsidRPr="004C20B5">
              <w:rPr>
                <w:rFonts w:ascii="Tahoma" w:hAnsi="Tahoma" w:cs="Tahoma"/>
              </w:rPr>
              <w:br w:type="page"/>
            </w:r>
            <w:r w:rsidR="008B47D1" w:rsidRPr="004C20B5">
              <w:rPr>
                <w:rFonts w:ascii="Tahoma" w:hAnsi="Tahoma" w:cs="Tahoma"/>
                <w:noProof/>
              </w:rPr>
              <w:drawing>
                <wp:inline distT="0" distB="0" distL="0" distR="0">
                  <wp:extent cx="3045779" cy="685800"/>
                  <wp:effectExtent l="19050" t="0" r="2221" b="0"/>
                  <wp:docPr id="2" name="Picture 0" descr="Pr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vi.jpg"/>
                          <pic:cNvPicPr/>
                        </pic:nvPicPr>
                        <pic:blipFill>
                          <a:blip r:embed="rId8" cstate="print"/>
                          <a:stretch>
                            <a:fillRect/>
                          </a:stretch>
                        </pic:blipFill>
                        <pic:spPr>
                          <a:xfrm>
                            <a:off x="0" y="0"/>
                            <a:ext cx="3061162" cy="689264"/>
                          </a:xfrm>
                          <a:prstGeom prst="rect">
                            <a:avLst/>
                          </a:prstGeom>
                        </pic:spPr>
                      </pic:pic>
                    </a:graphicData>
                  </a:graphic>
                </wp:inline>
              </w:drawing>
            </w:r>
            <w:r w:rsidR="005074F6" w:rsidRPr="004C20B5">
              <w:rPr>
                <w:rFonts w:ascii="Tahoma" w:hAnsi="Tahoma" w:cs="Tahoma"/>
              </w:rPr>
              <w:t xml:space="preserve">     </w:t>
            </w:r>
          </w:p>
        </w:tc>
        <w:tc>
          <w:tcPr>
            <w:tcW w:w="2806" w:type="dxa"/>
            <w:tcBorders>
              <w:bottom w:val="nil"/>
            </w:tcBorders>
            <w:tcMar>
              <w:right w:w="57" w:type="dxa"/>
            </w:tcMar>
          </w:tcPr>
          <w:p w:rsidR="005D5311" w:rsidRPr="004C20B5" w:rsidRDefault="005D5311" w:rsidP="00094E6E">
            <w:pPr>
              <w:ind w:left="113"/>
              <w:jc w:val="both"/>
              <w:outlineLvl w:val="0"/>
              <w:rPr>
                <w:rFonts w:ascii="Tahoma" w:hAnsi="Tahoma" w:cs="Tahoma"/>
                <w:sz w:val="16"/>
              </w:rPr>
            </w:pPr>
          </w:p>
          <w:p w:rsidR="005D5311" w:rsidRPr="004C20B5" w:rsidRDefault="005D5311" w:rsidP="00094E6E">
            <w:pPr>
              <w:ind w:left="113"/>
              <w:jc w:val="both"/>
              <w:outlineLvl w:val="0"/>
              <w:rPr>
                <w:rFonts w:ascii="Tahoma" w:hAnsi="Tahoma" w:cs="Tahoma"/>
                <w:sz w:val="16"/>
                <w:lang w:val="sr-Cyrl-BA"/>
              </w:rPr>
            </w:pPr>
          </w:p>
          <w:p w:rsidR="005D5311" w:rsidRPr="004C20B5" w:rsidRDefault="005D5311" w:rsidP="00094E6E">
            <w:pPr>
              <w:ind w:left="113"/>
              <w:jc w:val="both"/>
              <w:outlineLvl w:val="0"/>
              <w:rPr>
                <w:rFonts w:ascii="Tahoma" w:hAnsi="Tahoma" w:cs="Tahoma"/>
                <w:sz w:val="16"/>
                <w:lang w:val="sr-Cyrl-BA"/>
              </w:rPr>
            </w:pPr>
          </w:p>
          <w:p w:rsidR="00E72BD4" w:rsidRPr="004C20B5" w:rsidRDefault="00BC381E" w:rsidP="00094E6E">
            <w:pPr>
              <w:ind w:left="113"/>
              <w:jc w:val="both"/>
              <w:outlineLvl w:val="0"/>
              <w:rPr>
                <w:rFonts w:ascii="Tahoma" w:hAnsi="Tahoma" w:cs="Tahoma"/>
                <w:sz w:val="16"/>
                <w:lang w:val="sr-Cyrl-BA"/>
              </w:rPr>
            </w:pPr>
            <w:r w:rsidRPr="004C20B5">
              <w:rPr>
                <w:rFonts w:ascii="Tahoma" w:hAnsi="Tahoma" w:cs="Tahoma"/>
                <w:sz w:val="16"/>
                <w:lang w:val="sr-Cyrl-BA"/>
              </w:rPr>
              <w:t xml:space="preserve">  </w:t>
            </w:r>
          </w:p>
          <w:p w:rsidR="005D5311" w:rsidRPr="00147DDE" w:rsidRDefault="004551B9" w:rsidP="00147DDE">
            <w:pPr>
              <w:outlineLvl w:val="0"/>
              <w:rPr>
                <w:rFonts w:ascii="Tahoma" w:hAnsi="Tahoma" w:cs="Tahoma"/>
                <w:color w:val="1F497D" w:themeColor="text2"/>
                <w:sz w:val="16"/>
              </w:rPr>
            </w:pPr>
            <w:r w:rsidRPr="00147DDE">
              <w:rPr>
                <w:rFonts w:ascii="Tahoma" w:hAnsi="Tahoma" w:cs="Tahoma"/>
                <w:sz w:val="16"/>
              </w:rPr>
              <w:t xml:space="preserve"> </w:t>
            </w:r>
            <w:r w:rsidR="009820C8" w:rsidRPr="00147DDE">
              <w:rPr>
                <w:rFonts w:ascii="Tahoma" w:hAnsi="Tahoma" w:cs="Tahoma"/>
                <w:sz w:val="16"/>
              </w:rPr>
              <w:t xml:space="preserve">          </w:t>
            </w:r>
            <w:r w:rsidRPr="00147DDE">
              <w:rPr>
                <w:rFonts w:ascii="Tahoma" w:hAnsi="Tahoma" w:cs="Tahoma"/>
                <w:sz w:val="16"/>
              </w:rPr>
              <w:t xml:space="preserve"> </w:t>
            </w:r>
            <w:r w:rsidR="00A975F3" w:rsidRPr="00147DDE">
              <w:rPr>
                <w:rFonts w:ascii="Arial Narrow" w:hAnsi="Arial Narrow" w:cs="Tahoma"/>
                <w:color w:val="1F497D" w:themeColor="text2"/>
                <w:sz w:val="18"/>
              </w:rPr>
              <w:t>2</w:t>
            </w:r>
            <w:r w:rsidR="00CA0974" w:rsidRPr="00147DDE">
              <w:rPr>
                <w:rFonts w:ascii="Arial Narrow" w:hAnsi="Arial Narrow" w:cs="Tahoma"/>
                <w:color w:val="1F497D" w:themeColor="text2"/>
                <w:sz w:val="18"/>
              </w:rPr>
              <w:t>6</w:t>
            </w:r>
            <w:r w:rsidR="00147DDE" w:rsidRPr="00147DDE">
              <w:rPr>
                <w:rFonts w:ascii="Arial Narrow" w:hAnsi="Arial Narrow" w:cs="Tahoma"/>
                <w:color w:val="1F497D" w:themeColor="text2"/>
                <w:sz w:val="18"/>
                <w:vertAlign w:val="superscript"/>
              </w:rPr>
              <w:t>th</w:t>
            </w:r>
            <w:r w:rsidR="00147DDE" w:rsidRPr="00147DDE">
              <w:rPr>
                <w:rFonts w:ascii="Arial Narrow" w:hAnsi="Arial Narrow" w:cs="Tahoma"/>
                <w:color w:val="1F497D" w:themeColor="text2"/>
                <w:sz w:val="18"/>
              </w:rPr>
              <w:t xml:space="preserve"> May</w:t>
            </w:r>
            <w:r w:rsidR="00A975F3" w:rsidRPr="00147DDE">
              <w:rPr>
                <w:rFonts w:ascii="Arial Narrow" w:hAnsi="Arial Narrow" w:cs="Tahoma"/>
                <w:color w:val="1F497D" w:themeColor="text2"/>
                <w:sz w:val="18"/>
              </w:rPr>
              <w:t xml:space="preserve"> </w:t>
            </w:r>
            <w:r w:rsidR="00A15386" w:rsidRPr="00147DDE">
              <w:rPr>
                <w:rFonts w:ascii="Arial Narrow" w:hAnsi="Arial Narrow" w:cs="Tahoma"/>
                <w:color w:val="1F497D" w:themeColor="text2"/>
                <w:sz w:val="18"/>
              </w:rPr>
              <w:t>201</w:t>
            </w:r>
            <w:r w:rsidR="008809BE" w:rsidRPr="00147DDE">
              <w:rPr>
                <w:rFonts w:ascii="Arial Narrow" w:hAnsi="Arial Narrow" w:cs="Tahoma"/>
                <w:color w:val="1F497D" w:themeColor="text2"/>
                <w:sz w:val="18"/>
              </w:rPr>
              <w:t>4</w:t>
            </w:r>
            <w:r w:rsidR="00A975F3" w:rsidRPr="00147DDE">
              <w:rPr>
                <w:rFonts w:ascii="Tahoma" w:hAnsi="Tahoma" w:cs="Tahoma"/>
                <w:color w:val="1F497D" w:themeColor="text2"/>
                <w:sz w:val="18"/>
              </w:rPr>
              <w:t xml:space="preserve">  </w:t>
            </w:r>
            <w:r w:rsidR="007D7229" w:rsidRPr="00147DDE">
              <w:rPr>
                <w:rFonts w:ascii="Arial Narrow" w:hAnsi="Arial Narrow" w:cs="Tahoma"/>
                <w:b/>
                <w:color w:val="1F497D" w:themeColor="text2"/>
                <w:sz w:val="34"/>
                <w:szCs w:val="34"/>
              </w:rPr>
              <w:t>5</w:t>
            </w:r>
            <w:r w:rsidR="00A975F3" w:rsidRPr="00147DDE">
              <w:rPr>
                <w:rFonts w:ascii="Arial Narrow" w:hAnsi="Arial Narrow" w:cs="Tahoma"/>
                <w:b/>
                <w:color w:val="1F497D" w:themeColor="text2"/>
                <w:sz w:val="34"/>
                <w:szCs w:val="34"/>
              </w:rPr>
              <w:t>/1</w:t>
            </w:r>
            <w:r w:rsidR="008809BE" w:rsidRPr="00147DDE">
              <w:rPr>
                <w:rFonts w:ascii="Arial Narrow" w:hAnsi="Arial Narrow" w:cs="Tahoma"/>
                <w:b/>
                <w:color w:val="1F497D" w:themeColor="text2"/>
                <w:sz w:val="34"/>
                <w:szCs w:val="34"/>
              </w:rPr>
              <w:t>4</w:t>
            </w:r>
            <w:r w:rsidR="00A975F3" w:rsidRPr="00147DDE">
              <w:rPr>
                <w:rFonts w:ascii="Tahoma" w:hAnsi="Tahoma" w:cs="Tahoma"/>
                <w:color w:val="1F497D" w:themeColor="text2"/>
                <w:sz w:val="16"/>
              </w:rPr>
              <w:t xml:space="preserve"> </w:t>
            </w:r>
          </w:p>
        </w:tc>
      </w:tr>
      <w:tr w:rsidR="004C20B5" w:rsidRPr="004C20B5" w:rsidTr="005074F6">
        <w:trPr>
          <w:cantSplit/>
        </w:trPr>
        <w:tc>
          <w:tcPr>
            <w:tcW w:w="5251" w:type="dxa"/>
            <w:vAlign w:val="center"/>
          </w:tcPr>
          <w:p w:rsidR="005D5311" w:rsidRPr="004C20B5" w:rsidRDefault="005D5311" w:rsidP="00094E6E">
            <w:pPr>
              <w:ind w:left="113"/>
              <w:jc w:val="both"/>
              <w:outlineLvl w:val="0"/>
              <w:rPr>
                <w:rFonts w:ascii="Tahoma" w:hAnsi="Tahoma" w:cs="Tahoma"/>
                <w:sz w:val="12"/>
                <w:lang w:val="sr-Cyrl-BA"/>
              </w:rPr>
            </w:pPr>
          </w:p>
        </w:tc>
        <w:tc>
          <w:tcPr>
            <w:tcW w:w="5068" w:type="dxa"/>
            <w:gridSpan w:val="2"/>
            <w:vAlign w:val="center"/>
          </w:tcPr>
          <w:p w:rsidR="005D5311" w:rsidRPr="004C20B5" w:rsidRDefault="005D5311" w:rsidP="00094E6E">
            <w:pPr>
              <w:ind w:left="113"/>
              <w:jc w:val="both"/>
              <w:outlineLvl w:val="0"/>
              <w:rPr>
                <w:rFonts w:ascii="Tahoma" w:hAnsi="Tahoma" w:cs="Tahoma"/>
                <w:sz w:val="12"/>
                <w:lang w:val="sr-Cyrl-BA"/>
              </w:rPr>
            </w:pPr>
          </w:p>
        </w:tc>
      </w:tr>
    </w:tbl>
    <w:p w:rsidR="000971CB" w:rsidRPr="004C20B5" w:rsidRDefault="000971CB" w:rsidP="00094E6E">
      <w:pPr>
        <w:jc w:val="both"/>
        <w:rPr>
          <w:rFonts w:ascii="Tahoma" w:hAnsi="Tahoma" w:cs="Tahoma"/>
          <w:i/>
          <w:sz w:val="16"/>
          <w:lang w:val="sr-Cyrl-BA"/>
        </w:rPr>
      </w:pPr>
    </w:p>
    <w:tbl>
      <w:tblPr>
        <w:tblW w:w="10319" w:type="dxa"/>
        <w:jc w:val="center"/>
        <w:shd w:val="clear" w:color="auto" w:fill="336699"/>
        <w:tblLook w:val="04A0"/>
      </w:tblPr>
      <w:tblGrid>
        <w:gridCol w:w="10319"/>
      </w:tblGrid>
      <w:tr w:rsidR="004C20B5" w:rsidRPr="004C20B5" w:rsidTr="008B47D1">
        <w:trPr>
          <w:trHeight w:val="321"/>
          <w:jc w:val="center"/>
        </w:trPr>
        <w:tc>
          <w:tcPr>
            <w:tcW w:w="10624" w:type="dxa"/>
            <w:shd w:val="clear" w:color="auto" w:fill="336699"/>
          </w:tcPr>
          <w:p w:rsidR="00193339" w:rsidRPr="00147DDE" w:rsidRDefault="00147DDE" w:rsidP="008809BE">
            <w:pPr>
              <w:jc w:val="center"/>
              <w:outlineLvl w:val="0"/>
              <w:rPr>
                <w:rFonts w:ascii="Arial Narrow" w:hAnsi="Arial Narrow" w:cs="Tahoma"/>
                <w:b/>
                <w:color w:val="FFFFFF" w:themeColor="background1"/>
                <w:sz w:val="34"/>
                <w:szCs w:val="34"/>
              </w:rPr>
            </w:pPr>
            <w:r>
              <w:rPr>
                <w:rFonts w:ascii="Arial Narrow" w:hAnsi="Arial Narrow" w:cs="Tahoma"/>
                <w:b/>
                <w:bCs/>
                <w:color w:val="FFFFFF" w:themeColor="background1"/>
                <w:spacing w:val="30"/>
                <w:sz w:val="34"/>
                <w:szCs w:val="34"/>
              </w:rPr>
              <w:t>May 2014</w:t>
            </w:r>
          </w:p>
        </w:tc>
      </w:tr>
      <w:tr w:rsidR="004C20B5" w:rsidRPr="004C20B5" w:rsidTr="008B47D1">
        <w:trPr>
          <w:trHeight w:val="264"/>
          <w:jc w:val="center"/>
        </w:trPr>
        <w:tc>
          <w:tcPr>
            <w:tcW w:w="10624" w:type="dxa"/>
            <w:shd w:val="clear" w:color="auto" w:fill="336699"/>
          </w:tcPr>
          <w:p w:rsidR="00193339" w:rsidRPr="00147DDE" w:rsidRDefault="00147DDE" w:rsidP="00EF319F">
            <w:pPr>
              <w:jc w:val="center"/>
              <w:rPr>
                <w:rFonts w:ascii="Arial Narrow" w:hAnsi="Arial Narrow" w:cs="Tahoma"/>
                <w:color w:val="FFFFFF" w:themeColor="background1"/>
                <w:sz w:val="26"/>
                <w:szCs w:val="26"/>
              </w:rPr>
            </w:pPr>
            <w:r>
              <w:rPr>
                <w:rFonts w:ascii="Arial Narrow" w:hAnsi="Arial Narrow" w:cs="Tahoma"/>
                <w:bCs/>
                <w:color w:val="FFFFFF" w:themeColor="background1"/>
                <w:spacing w:val="30"/>
                <w:sz w:val="26"/>
                <w:szCs w:val="26"/>
              </w:rPr>
              <w:t>PRESS RELEASE</w:t>
            </w:r>
          </w:p>
        </w:tc>
      </w:tr>
    </w:tbl>
    <w:p w:rsidR="00777348" w:rsidRPr="004C20B5" w:rsidRDefault="00777348" w:rsidP="00D35CD4">
      <w:pPr>
        <w:jc w:val="both"/>
        <w:rPr>
          <w:rFonts w:ascii="Tahoma" w:hAnsi="Tahoma" w:cs="Tahoma"/>
          <w:b/>
          <w:lang w:val="sr-Latn-CS"/>
        </w:rPr>
      </w:pPr>
    </w:p>
    <w:p w:rsidR="00406AC7" w:rsidRPr="00406AC7" w:rsidRDefault="00406AC7" w:rsidP="00DF1E52">
      <w:pPr>
        <w:jc w:val="both"/>
        <w:rPr>
          <w:rFonts w:ascii="Arial Narrow" w:hAnsi="Arial Narrow" w:cs="Tahoma"/>
          <w:b/>
          <w:sz w:val="30"/>
          <w:szCs w:val="30"/>
        </w:rPr>
      </w:pPr>
      <w:r w:rsidRPr="00406AC7">
        <w:rPr>
          <w:rFonts w:ascii="Arial Narrow" w:hAnsi="Arial Narrow" w:cs="Tahoma"/>
          <w:b/>
          <w:sz w:val="30"/>
          <w:szCs w:val="30"/>
        </w:rPr>
        <w:t>The most profitable enterprises in 2012 in the section Information and communication</w:t>
      </w:r>
    </w:p>
    <w:p w:rsidR="00406AC7" w:rsidRDefault="00406AC7" w:rsidP="00DF1E52">
      <w:pPr>
        <w:jc w:val="both"/>
        <w:rPr>
          <w:rFonts w:ascii="Arial Narrow" w:hAnsi="Arial Narrow" w:cs="Tahoma"/>
          <w:b/>
          <w:color w:val="FF0000"/>
          <w:sz w:val="30"/>
          <w:szCs w:val="30"/>
        </w:rPr>
      </w:pPr>
    </w:p>
    <w:p w:rsidR="00406AC7" w:rsidRPr="00283984" w:rsidRDefault="00283984" w:rsidP="00DF1E52">
      <w:pPr>
        <w:jc w:val="both"/>
        <w:rPr>
          <w:rFonts w:ascii="Arial Narrow" w:hAnsi="Arial Narrow" w:cs="Tahoma"/>
          <w:b/>
          <w:sz w:val="28"/>
          <w:szCs w:val="22"/>
        </w:rPr>
      </w:pPr>
      <w:r w:rsidRPr="00283984">
        <w:rPr>
          <w:rFonts w:ascii="Arial Narrow" w:hAnsi="Arial Narrow" w:cs="Tahoma"/>
          <w:b/>
          <w:sz w:val="28"/>
          <w:szCs w:val="22"/>
        </w:rPr>
        <w:t xml:space="preserve">The highest </w:t>
      </w:r>
      <w:proofErr w:type="spellStart"/>
      <w:r w:rsidRPr="00283984">
        <w:rPr>
          <w:rFonts w:ascii="Arial Narrow" w:hAnsi="Arial Narrow" w:cs="Tahoma"/>
          <w:b/>
          <w:sz w:val="28"/>
          <w:szCs w:val="22"/>
        </w:rPr>
        <w:t>labour</w:t>
      </w:r>
      <w:proofErr w:type="spellEnd"/>
      <w:r w:rsidRPr="00283984">
        <w:rPr>
          <w:rFonts w:ascii="Arial Narrow" w:hAnsi="Arial Narrow" w:cs="Tahoma"/>
          <w:b/>
          <w:sz w:val="28"/>
          <w:szCs w:val="22"/>
        </w:rPr>
        <w:t xml:space="preserve"> productivity </w:t>
      </w:r>
      <w:proofErr w:type="spellStart"/>
      <w:r w:rsidRPr="00283984">
        <w:rPr>
          <w:rFonts w:ascii="Arial Narrow" w:hAnsi="Arial Narrow" w:cs="Tahoma"/>
          <w:b/>
          <w:sz w:val="28"/>
          <w:szCs w:val="22"/>
        </w:rPr>
        <w:t>realised</w:t>
      </w:r>
      <w:proofErr w:type="spellEnd"/>
      <w:r w:rsidRPr="00283984">
        <w:rPr>
          <w:rFonts w:ascii="Arial Narrow" w:hAnsi="Arial Narrow" w:cs="Tahoma"/>
          <w:b/>
          <w:sz w:val="28"/>
          <w:szCs w:val="22"/>
        </w:rPr>
        <w:t xml:space="preserve"> in the section Information and communication</w:t>
      </w:r>
    </w:p>
    <w:p w:rsidR="00DF1E52" w:rsidRPr="00AC19D8" w:rsidRDefault="00DF1E52" w:rsidP="00DF1E52">
      <w:pPr>
        <w:rPr>
          <w:color w:val="FF0000"/>
        </w:rPr>
      </w:pPr>
    </w:p>
    <w:p w:rsidR="009873B7" w:rsidRPr="009873B7" w:rsidRDefault="009873B7" w:rsidP="00DF1E52">
      <w:pPr>
        <w:jc w:val="both"/>
        <w:rPr>
          <w:rFonts w:ascii="Arial Narrow" w:hAnsi="Arial Narrow" w:cs="Tahoma"/>
          <w:sz w:val="22"/>
          <w:szCs w:val="22"/>
        </w:rPr>
      </w:pPr>
      <w:r w:rsidRPr="009873B7">
        <w:rPr>
          <w:rFonts w:ascii="Arial Narrow" w:hAnsi="Arial Narrow" w:cs="Tahoma"/>
          <w:sz w:val="22"/>
          <w:szCs w:val="22"/>
          <w:lang w:val="sr-Cyrl-CS"/>
        </w:rPr>
        <w:t xml:space="preserve">In 2012, </w:t>
      </w:r>
      <w:r w:rsidRPr="009873B7">
        <w:rPr>
          <w:rFonts w:ascii="Arial Narrow" w:hAnsi="Arial Narrow" w:cs="Tahoma"/>
          <w:sz w:val="22"/>
          <w:szCs w:val="22"/>
        </w:rPr>
        <w:t xml:space="preserve">out of 7,546 active enterprises, 39.7% were from the section Trade, while the structure of employed persons shows that out of 126,000 employed persons, 46.6% were engaged in sections of industry. </w:t>
      </w:r>
    </w:p>
    <w:p w:rsidR="00602160" w:rsidRDefault="00602160" w:rsidP="00DF1E52">
      <w:pPr>
        <w:jc w:val="both"/>
        <w:rPr>
          <w:rFonts w:ascii="Arial Narrow" w:hAnsi="Arial Narrow" w:cs="Tahoma"/>
          <w:color w:val="FF0000"/>
          <w:sz w:val="22"/>
          <w:szCs w:val="22"/>
          <w:lang w:val="sr-Cyrl-CS"/>
        </w:rPr>
      </w:pPr>
    </w:p>
    <w:p w:rsidR="009873B7" w:rsidRDefault="00CA453D" w:rsidP="00DF1E52">
      <w:pPr>
        <w:jc w:val="both"/>
        <w:rPr>
          <w:rFonts w:ascii="Arial Narrow" w:hAnsi="Arial Narrow" w:cs="Tahoma"/>
          <w:sz w:val="22"/>
          <w:szCs w:val="22"/>
        </w:rPr>
      </w:pPr>
      <w:r w:rsidRPr="00CA453D">
        <w:rPr>
          <w:rFonts w:ascii="Arial Narrow" w:hAnsi="Arial Narrow" w:cs="Tahoma"/>
          <w:sz w:val="22"/>
          <w:szCs w:val="22"/>
        </w:rPr>
        <w:t xml:space="preserve">The average profitability ratio of the non-financial business economy in </w:t>
      </w:r>
      <w:proofErr w:type="spellStart"/>
      <w:r w:rsidRPr="00CA453D">
        <w:rPr>
          <w:rFonts w:ascii="Arial Narrow" w:hAnsi="Arial Narrow" w:cs="Tahoma"/>
          <w:sz w:val="22"/>
          <w:szCs w:val="22"/>
        </w:rPr>
        <w:t>Republika</w:t>
      </w:r>
      <w:proofErr w:type="spellEnd"/>
      <w:r w:rsidRPr="00CA453D">
        <w:rPr>
          <w:rFonts w:ascii="Arial Narrow" w:hAnsi="Arial Narrow" w:cs="Tahoma"/>
          <w:sz w:val="22"/>
          <w:szCs w:val="22"/>
        </w:rPr>
        <w:t xml:space="preserve"> </w:t>
      </w:r>
      <w:proofErr w:type="spellStart"/>
      <w:r w:rsidRPr="00CA453D">
        <w:rPr>
          <w:rFonts w:ascii="Arial Narrow" w:hAnsi="Arial Narrow" w:cs="Tahoma"/>
          <w:sz w:val="22"/>
          <w:szCs w:val="22"/>
        </w:rPr>
        <w:t>Srpska</w:t>
      </w:r>
      <w:proofErr w:type="spellEnd"/>
      <w:r w:rsidRPr="00CA453D">
        <w:rPr>
          <w:rFonts w:ascii="Arial Narrow" w:hAnsi="Arial Narrow" w:cs="Tahoma"/>
          <w:sz w:val="22"/>
          <w:szCs w:val="22"/>
        </w:rPr>
        <w:t xml:space="preserve"> in 2012 was 9.2% and it was higher than </w:t>
      </w:r>
      <w:r>
        <w:rPr>
          <w:rFonts w:ascii="Arial Narrow" w:hAnsi="Arial Narrow" w:cs="Tahoma"/>
          <w:sz w:val="22"/>
          <w:szCs w:val="22"/>
        </w:rPr>
        <w:t xml:space="preserve">in 2011, when it amounted to 7.5%. The highest profitability ratio, as an indicator </w:t>
      </w:r>
      <w:r w:rsidR="008D033E">
        <w:rPr>
          <w:rFonts w:ascii="Arial Narrow" w:hAnsi="Arial Narrow" w:cs="Tahoma"/>
          <w:sz w:val="22"/>
          <w:szCs w:val="22"/>
        </w:rPr>
        <w:t xml:space="preserve">of enterprises’ income capacity and competitiveness, was achieved in the section </w:t>
      </w:r>
      <w:r w:rsidR="008D033E" w:rsidRPr="008D033E">
        <w:rPr>
          <w:rFonts w:ascii="Arial Narrow" w:hAnsi="Arial Narrow" w:cs="Tahoma"/>
          <w:b/>
          <w:sz w:val="22"/>
          <w:szCs w:val="22"/>
        </w:rPr>
        <w:t>(J)</w:t>
      </w:r>
      <w:r w:rsidR="008D033E">
        <w:rPr>
          <w:rFonts w:ascii="Arial Narrow" w:hAnsi="Arial Narrow" w:cs="Tahoma"/>
          <w:sz w:val="22"/>
          <w:szCs w:val="22"/>
        </w:rPr>
        <w:t xml:space="preserve"> Information and communication 43.6%, followed by </w:t>
      </w:r>
      <w:r w:rsidR="008D033E" w:rsidRPr="008D033E">
        <w:rPr>
          <w:rFonts w:ascii="Arial Narrow" w:hAnsi="Arial Narrow" w:cs="Tahoma"/>
          <w:b/>
          <w:sz w:val="22"/>
          <w:szCs w:val="22"/>
        </w:rPr>
        <w:t>(L)</w:t>
      </w:r>
      <w:r w:rsidR="008D033E">
        <w:rPr>
          <w:rFonts w:ascii="Arial Narrow" w:hAnsi="Arial Narrow" w:cs="Tahoma"/>
          <w:sz w:val="22"/>
          <w:szCs w:val="22"/>
        </w:rPr>
        <w:t xml:space="preserve"> Real estate activities 35.4% and </w:t>
      </w:r>
      <w:r w:rsidR="008D033E" w:rsidRPr="008D033E">
        <w:rPr>
          <w:rFonts w:ascii="Arial Narrow" w:hAnsi="Arial Narrow" w:cs="Tahoma"/>
          <w:b/>
          <w:sz w:val="22"/>
          <w:szCs w:val="22"/>
        </w:rPr>
        <w:t>(P)</w:t>
      </w:r>
      <w:r w:rsidR="008D033E">
        <w:rPr>
          <w:rFonts w:ascii="Arial Narrow" w:hAnsi="Arial Narrow" w:cs="Tahoma"/>
          <w:sz w:val="22"/>
          <w:szCs w:val="22"/>
        </w:rPr>
        <w:t xml:space="preserve"> Education 33.6%. The lowest profitability ratio was achieved by enterprises in the sections </w:t>
      </w:r>
      <w:r w:rsidR="008D033E" w:rsidRPr="008D033E">
        <w:rPr>
          <w:rFonts w:ascii="Arial Narrow" w:hAnsi="Arial Narrow" w:cs="Tahoma"/>
          <w:b/>
          <w:sz w:val="22"/>
          <w:szCs w:val="22"/>
        </w:rPr>
        <w:t>(C)</w:t>
      </w:r>
      <w:r w:rsidR="008D033E">
        <w:rPr>
          <w:rFonts w:ascii="Arial Narrow" w:hAnsi="Arial Narrow" w:cs="Tahoma"/>
          <w:sz w:val="22"/>
          <w:szCs w:val="22"/>
        </w:rPr>
        <w:t xml:space="preserve"> Manufacturing 3.0% and </w:t>
      </w:r>
      <w:r w:rsidR="008D033E" w:rsidRPr="008D033E">
        <w:rPr>
          <w:rFonts w:ascii="Arial Narrow" w:hAnsi="Arial Narrow" w:cs="Tahoma"/>
          <w:b/>
          <w:sz w:val="22"/>
          <w:szCs w:val="22"/>
        </w:rPr>
        <w:t>(G)</w:t>
      </w:r>
      <w:r w:rsidR="008D033E">
        <w:rPr>
          <w:rFonts w:ascii="Arial Narrow" w:hAnsi="Arial Narrow" w:cs="Tahoma"/>
          <w:sz w:val="22"/>
          <w:szCs w:val="22"/>
        </w:rPr>
        <w:t xml:space="preserve"> Wholesale and retail trade; repair of motor vehicles and motorcycles 5.8%. By size of enterprises, the most profitable were large enterprises with a ratio of 18.5%, while the lowest profitability ratio was that of medium enterprises 4.8%. </w:t>
      </w:r>
    </w:p>
    <w:p w:rsidR="008D033E" w:rsidRDefault="008D033E" w:rsidP="00DF1E52">
      <w:pPr>
        <w:jc w:val="both"/>
        <w:rPr>
          <w:rFonts w:ascii="Arial Narrow" w:hAnsi="Arial Narrow" w:cs="Tahoma"/>
          <w:sz w:val="22"/>
          <w:szCs w:val="22"/>
        </w:rPr>
      </w:pPr>
    </w:p>
    <w:p w:rsidR="008D033E" w:rsidRPr="00CA453D" w:rsidRDefault="008D033E" w:rsidP="00DF1E52">
      <w:pPr>
        <w:jc w:val="both"/>
        <w:rPr>
          <w:rFonts w:ascii="Arial Narrow" w:hAnsi="Arial Narrow" w:cs="Tahoma"/>
          <w:sz w:val="22"/>
          <w:szCs w:val="22"/>
        </w:rPr>
      </w:pPr>
      <w:r>
        <w:rPr>
          <w:rFonts w:ascii="Arial Narrow" w:hAnsi="Arial Narrow" w:cs="Tahoma"/>
          <w:sz w:val="22"/>
          <w:szCs w:val="22"/>
        </w:rPr>
        <w:t xml:space="preserve">The highest </w:t>
      </w:r>
      <w:proofErr w:type="spellStart"/>
      <w:r>
        <w:rPr>
          <w:rFonts w:ascii="Arial Narrow" w:hAnsi="Arial Narrow" w:cs="Tahoma"/>
          <w:sz w:val="22"/>
          <w:szCs w:val="22"/>
        </w:rPr>
        <w:t>labour</w:t>
      </w:r>
      <w:proofErr w:type="spellEnd"/>
      <w:r>
        <w:rPr>
          <w:rFonts w:ascii="Arial Narrow" w:hAnsi="Arial Narrow" w:cs="Tahoma"/>
          <w:sz w:val="22"/>
          <w:szCs w:val="22"/>
        </w:rPr>
        <w:t xml:space="preserve"> productivity, measured through value added per employee, was recorded in the section (J) Information and communication </w:t>
      </w:r>
      <w:r w:rsidR="00BE0D48">
        <w:rPr>
          <w:rFonts w:ascii="Arial Narrow" w:hAnsi="Arial Narrow" w:cs="Tahoma"/>
          <w:sz w:val="22"/>
          <w:szCs w:val="22"/>
        </w:rPr>
        <w:t xml:space="preserve">with </w:t>
      </w:r>
      <w:r>
        <w:rPr>
          <w:rFonts w:ascii="Arial Narrow" w:hAnsi="Arial Narrow" w:cs="Tahoma"/>
          <w:sz w:val="22"/>
          <w:szCs w:val="22"/>
        </w:rPr>
        <w:t>83,549 KM</w:t>
      </w:r>
      <w:r w:rsidR="00BE0D48">
        <w:rPr>
          <w:rFonts w:ascii="Arial Narrow" w:hAnsi="Arial Narrow" w:cs="Tahoma"/>
          <w:sz w:val="22"/>
          <w:szCs w:val="22"/>
        </w:rPr>
        <w:t xml:space="preserve">, followed by the sections (L) Real estate activities with 53,278 KM and (D) Electricity supply with 47,231 KM. The lowest productivity was that of enterprises in the section (I) Accommodation and food service </w:t>
      </w:r>
      <w:proofErr w:type="spellStart"/>
      <w:r w:rsidR="00BE0D48">
        <w:rPr>
          <w:rFonts w:ascii="Arial Narrow" w:hAnsi="Arial Narrow" w:cs="Tahoma"/>
          <w:sz w:val="22"/>
          <w:szCs w:val="22"/>
        </w:rPr>
        <w:t>acitivites</w:t>
      </w:r>
      <w:proofErr w:type="spellEnd"/>
      <w:r w:rsidR="00BE0D48">
        <w:rPr>
          <w:rFonts w:ascii="Arial Narrow" w:hAnsi="Arial Narrow" w:cs="Tahoma"/>
          <w:sz w:val="22"/>
          <w:szCs w:val="22"/>
        </w:rPr>
        <w:t xml:space="preserve"> with 12,920 KM and (C) Manufacturing with 14,876 KM. </w:t>
      </w:r>
      <w:r w:rsidR="00E23697">
        <w:rPr>
          <w:rFonts w:ascii="Arial Narrow" w:hAnsi="Arial Narrow" w:cs="Tahoma"/>
          <w:sz w:val="22"/>
          <w:szCs w:val="22"/>
        </w:rPr>
        <w:t xml:space="preserve">By size of enterprises, the highest productivity was achieved by large enterprises (32,961 KM), while the lowest one was that of medium enterprises (20,568 KM). </w:t>
      </w:r>
    </w:p>
    <w:p w:rsidR="00DF1E52" w:rsidRPr="00AC19D8" w:rsidRDefault="00DF1E52" w:rsidP="00DF1E52">
      <w:pPr>
        <w:rPr>
          <w:color w:val="FF0000"/>
          <w:lang w:val="sr-Cyrl-CS"/>
        </w:rPr>
      </w:pPr>
    </w:p>
    <w:p w:rsidR="00DF1E52" w:rsidRPr="00AC19D8" w:rsidRDefault="00DF1E52" w:rsidP="00DF1E52">
      <w:pPr>
        <w:rPr>
          <w:color w:val="FF0000"/>
          <w:lang w:val="sr-Cyrl-CS"/>
        </w:rPr>
      </w:pPr>
    </w:p>
    <w:p w:rsidR="00DF1E52" w:rsidRPr="00AC19D8" w:rsidRDefault="00DF1E52" w:rsidP="00DF1E52">
      <w:pPr>
        <w:jc w:val="center"/>
        <w:rPr>
          <w:color w:val="FF0000"/>
          <w:lang w:val="sr-Cyrl-CS"/>
        </w:rPr>
      </w:pPr>
      <w:r w:rsidRPr="00AC19D8">
        <w:rPr>
          <w:noProof/>
          <w:color w:val="FF0000"/>
        </w:rPr>
        <w:drawing>
          <wp:inline distT="0" distB="0" distL="0" distR="0">
            <wp:extent cx="4800600" cy="1876425"/>
            <wp:effectExtent l="0" t="0" r="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F1E52" w:rsidRPr="00AC19D8" w:rsidRDefault="00DF1E52" w:rsidP="00DF1E52">
      <w:pPr>
        <w:rPr>
          <w:color w:val="FF0000"/>
          <w:lang w:val="sr-Cyrl-CS"/>
        </w:rPr>
      </w:pPr>
    </w:p>
    <w:p w:rsidR="00DF1E52" w:rsidRPr="00AC19D8" w:rsidRDefault="00DF1E52" w:rsidP="00DF1E52">
      <w:pPr>
        <w:rPr>
          <w:color w:val="FF0000"/>
          <w:lang w:val="sr-Cyrl-CS"/>
        </w:rPr>
      </w:pPr>
    </w:p>
    <w:p w:rsidR="00DF1E52" w:rsidRPr="00F966F3" w:rsidRDefault="00F966F3" w:rsidP="00DF1E52">
      <w:pPr>
        <w:jc w:val="center"/>
        <w:rPr>
          <w:rFonts w:ascii="Arial Narrow" w:eastAsia="Arial" w:hAnsi="Arial Narrow" w:cs="Tahoma"/>
          <w:noProof/>
          <w:sz w:val="16"/>
        </w:rPr>
      </w:pPr>
      <w:r w:rsidRPr="00F966F3">
        <w:rPr>
          <w:rFonts w:ascii="Arial Narrow" w:eastAsia="Arial" w:hAnsi="Arial Narrow" w:cs="Tahoma"/>
          <w:noProof/>
          <w:spacing w:val="1"/>
          <w:sz w:val="16"/>
        </w:rPr>
        <w:t>Graph</w:t>
      </w:r>
      <w:r w:rsidR="00DF1E52" w:rsidRPr="00F966F3">
        <w:rPr>
          <w:rFonts w:ascii="Arial Narrow" w:eastAsia="Arial" w:hAnsi="Arial Narrow" w:cs="Tahoma"/>
          <w:noProof/>
          <w:sz w:val="16"/>
          <w:lang w:val="sr-Cyrl-BA"/>
        </w:rPr>
        <w:t xml:space="preserve"> </w:t>
      </w:r>
      <w:r w:rsidR="00DF1E52" w:rsidRPr="00F966F3">
        <w:rPr>
          <w:rFonts w:ascii="Arial Narrow" w:eastAsia="Arial" w:hAnsi="Arial Narrow" w:cs="Tahoma"/>
          <w:noProof/>
          <w:spacing w:val="2"/>
          <w:sz w:val="16"/>
          <w:lang w:val="sr-Cyrl-BA"/>
        </w:rPr>
        <w:t xml:space="preserve"> 1</w:t>
      </w:r>
      <w:r w:rsidR="00DF1E52" w:rsidRPr="00F966F3">
        <w:rPr>
          <w:rFonts w:ascii="Arial Narrow" w:eastAsia="Arial" w:hAnsi="Arial Narrow" w:cs="Tahoma"/>
          <w:noProof/>
          <w:sz w:val="16"/>
          <w:lang w:val="sr-Cyrl-BA"/>
        </w:rPr>
        <w:t>.</w:t>
      </w:r>
      <w:r w:rsidR="00DF1E52" w:rsidRPr="00F966F3">
        <w:rPr>
          <w:rFonts w:ascii="Arial Narrow" w:eastAsia="Arial" w:hAnsi="Arial Narrow" w:cs="Tahoma"/>
          <w:noProof/>
          <w:spacing w:val="-1"/>
          <w:sz w:val="16"/>
          <w:lang w:val="sr-Cyrl-BA"/>
        </w:rPr>
        <w:t xml:space="preserve"> </w:t>
      </w:r>
      <w:r w:rsidRPr="00F966F3">
        <w:rPr>
          <w:rFonts w:ascii="Arial Narrow" w:eastAsia="Arial" w:hAnsi="Arial Narrow" w:cs="Tahoma"/>
          <w:noProof/>
          <w:spacing w:val="-1"/>
          <w:w w:val="109"/>
          <w:sz w:val="16"/>
        </w:rPr>
        <w:t>Structure of turnover by size of enterprises</w:t>
      </w:r>
    </w:p>
    <w:p w:rsidR="00DF1E52" w:rsidRDefault="00DF1E52" w:rsidP="002B046A">
      <w:pPr>
        <w:jc w:val="both"/>
        <w:rPr>
          <w:rFonts w:ascii="Arial Narrow" w:hAnsi="Arial Narrow" w:cs="Tahoma"/>
          <w:b/>
          <w:sz w:val="30"/>
          <w:szCs w:val="30"/>
          <w:lang w:val="sr-Latn-CS"/>
        </w:rPr>
      </w:pPr>
    </w:p>
    <w:p w:rsidR="00A35A9A" w:rsidRPr="00312BF2" w:rsidRDefault="00A35A9A" w:rsidP="0043280A">
      <w:pPr>
        <w:rPr>
          <w:rFonts w:ascii="Arial Narrow" w:hAnsi="Arial Narrow"/>
          <w:b/>
          <w:sz w:val="30"/>
          <w:szCs w:val="30"/>
        </w:rPr>
      </w:pPr>
      <w:r w:rsidRPr="00312BF2">
        <w:rPr>
          <w:rFonts w:ascii="Arial Narrow" w:hAnsi="Arial Narrow"/>
          <w:b/>
          <w:sz w:val="30"/>
          <w:szCs w:val="30"/>
        </w:rPr>
        <w:t xml:space="preserve">In 2013, </w:t>
      </w:r>
      <w:r w:rsidR="00312BF2" w:rsidRPr="00312BF2">
        <w:rPr>
          <w:rFonts w:ascii="Arial Narrow" w:hAnsi="Arial Narrow"/>
          <w:b/>
          <w:sz w:val="30"/>
          <w:szCs w:val="30"/>
        </w:rPr>
        <w:t>there were 26,534 beneficiaries realizing the right to child support</w:t>
      </w:r>
    </w:p>
    <w:p w:rsidR="0043280A" w:rsidRPr="0043280A" w:rsidRDefault="0043280A" w:rsidP="0043280A">
      <w:pPr>
        <w:rPr>
          <w:rFonts w:ascii="Arial Narrow" w:hAnsi="Arial Narrow"/>
          <w:b/>
          <w:color w:val="FF0000"/>
          <w:sz w:val="22"/>
          <w:szCs w:val="24"/>
          <w:lang w:val="sr-Cyrl-CS"/>
        </w:rPr>
      </w:pPr>
    </w:p>
    <w:p w:rsidR="00312BF2" w:rsidRDefault="00312BF2" w:rsidP="0043280A">
      <w:pPr>
        <w:rPr>
          <w:rFonts w:ascii="Arial Narrow" w:hAnsi="Arial Narrow"/>
          <w:sz w:val="22"/>
          <w:szCs w:val="24"/>
        </w:rPr>
      </w:pPr>
      <w:r w:rsidRPr="00312BF2">
        <w:rPr>
          <w:rFonts w:ascii="Arial Narrow" w:hAnsi="Arial Narrow"/>
          <w:sz w:val="22"/>
          <w:szCs w:val="24"/>
        </w:rPr>
        <w:t xml:space="preserve">The total number of beneficiaries realizing the right to child support in 2013 was 26,534, while the number of children realizing the right to child support was 37,503. During 2013, </w:t>
      </w:r>
      <w:r>
        <w:rPr>
          <w:rFonts w:ascii="Arial Narrow" w:hAnsi="Arial Narrow"/>
          <w:sz w:val="22"/>
          <w:szCs w:val="24"/>
        </w:rPr>
        <w:t xml:space="preserve">both the </w:t>
      </w:r>
      <w:r w:rsidRPr="00312BF2">
        <w:rPr>
          <w:rFonts w:ascii="Arial Narrow" w:hAnsi="Arial Narrow"/>
          <w:sz w:val="22"/>
          <w:szCs w:val="24"/>
        </w:rPr>
        <w:t xml:space="preserve">total number of beneficiaries realizing the right to child support and </w:t>
      </w:r>
      <w:r>
        <w:rPr>
          <w:rFonts w:ascii="Arial Narrow" w:hAnsi="Arial Narrow"/>
          <w:sz w:val="22"/>
          <w:szCs w:val="24"/>
        </w:rPr>
        <w:t xml:space="preserve">the </w:t>
      </w:r>
      <w:r w:rsidRPr="00312BF2">
        <w:rPr>
          <w:rFonts w:ascii="Arial Narrow" w:hAnsi="Arial Narrow"/>
          <w:sz w:val="22"/>
          <w:szCs w:val="24"/>
        </w:rPr>
        <w:t>number of children beneficiaries</w:t>
      </w:r>
      <w:r>
        <w:rPr>
          <w:rFonts w:ascii="Arial Narrow" w:hAnsi="Arial Narrow"/>
          <w:sz w:val="22"/>
          <w:szCs w:val="24"/>
        </w:rPr>
        <w:t xml:space="preserve"> </w:t>
      </w:r>
      <w:r w:rsidRPr="00312BF2">
        <w:rPr>
          <w:rFonts w:ascii="Arial Narrow" w:hAnsi="Arial Narrow"/>
          <w:sz w:val="22"/>
          <w:szCs w:val="24"/>
        </w:rPr>
        <w:t xml:space="preserve">decreased by 2.7% compared to 2012. </w:t>
      </w:r>
    </w:p>
    <w:p w:rsidR="00312BF2" w:rsidRDefault="00312BF2" w:rsidP="0043280A">
      <w:pPr>
        <w:rPr>
          <w:rFonts w:ascii="Arial Narrow" w:hAnsi="Arial Narrow"/>
          <w:sz w:val="22"/>
          <w:szCs w:val="24"/>
        </w:rPr>
      </w:pPr>
    </w:p>
    <w:p w:rsidR="00312BF2" w:rsidRPr="00312BF2" w:rsidRDefault="00312BF2" w:rsidP="0043280A">
      <w:pPr>
        <w:rPr>
          <w:rFonts w:ascii="Arial Narrow" w:hAnsi="Arial Narrow"/>
          <w:sz w:val="22"/>
          <w:szCs w:val="24"/>
        </w:rPr>
      </w:pPr>
      <w:r>
        <w:rPr>
          <w:rFonts w:ascii="Arial Narrow" w:hAnsi="Arial Narrow"/>
          <w:sz w:val="22"/>
          <w:szCs w:val="24"/>
        </w:rPr>
        <w:t xml:space="preserve">Out of the total number of beneficiaries, the highest share was that of the unemployed, with 85%. Since 2010, the number of beneficiaries and the number of children realizing the right to child support has been constantly decreasing. During this period, the number of beneficiaries decreased by 12.3%, while the number of children decreased by 11.7%. </w:t>
      </w:r>
    </w:p>
    <w:p w:rsidR="0043280A" w:rsidRPr="0043280A" w:rsidRDefault="0043280A" w:rsidP="0043280A">
      <w:pPr>
        <w:rPr>
          <w:rFonts w:ascii="Arial Narrow" w:hAnsi="Arial Narrow"/>
          <w:color w:val="FF0000"/>
          <w:sz w:val="22"/>
          <w:szCs w:val="24"/>
          <w:lang w:val="sr-Cyrl-CS"/>
        </w:rPr>
      </w:pPr>
    </w:p>
    <w:p w:rsidR="0043280A" w:rsidRDefault="0043280A" w:rsidP="0043280A">
      <w:pPr>
        <w:jc w:val="both"/>
        <w:rPr>
          <w:rFonts w:ascii="Arial Narrow" w:hAnsi="Arial Narrow"/>
          <w:color w:val="FF0000"/>
          <w:sz w:val="22"/>
          <w:szCs w:val="24"/>
          <w:lang w:val="sr-Cyrl-CS"/>
        </w:rPr>
      </w:pPr>
    </w:p>
    <w:p w:rsidR="002B046A" w:rsidRPr="00925569" w:rsidRDefault="00925569" w:rsidP="002B046A">
      <w:pPr>
        <w:jc w:val="both"/>
        <w:rPr>
          <w:rFonts w:ascii="Arial Narrow" w:hAnsi="Arial Narrow" w:cs="Tahoma"/>
          <w:sz w:val="30"/>
          <w:szCs w:val="30"/>
          <w:lang w:val="sr-Cyrl-CS"/>
        </w:rPr>
      </w:pPr>
      <w:r w:rsidRPr="00925569">
        <w:rPr>
          <w:rFonts w:ascii="Arial Narrow" w:hAnsi="Arial Narrow" w:cs="Tahoma"/>
          <w:sz w:val="30"/>
          <w:szCs w:val="30"/>
        </w:rPr>
        <w:lastRenderedPageBreak/>
        <w:t>Average net wage in April</w:t>
      </w:r>
      <w:r w:rsidR="002B046A" w:rsidRPr="00925569">
        <w:rPr>
          <w:rFonts w:ascii="Arial Narrow" w:hAnsi="Arial Narrow" w:cs="Tahoma"/>
          <w:sz w:val="30"/>
          <w:szCs w:val="30"/>
          <w:lang w:val="bs-Latn-BA"/>
        </w:rPr>
        <w:t xml:space="preserve"> </w:t>
      </w:r>
      <w:r w:rsidR="002B046A" w:rsidRPr="00925569">
        <w:rPr>
          <w:rFonts w:ascii="Arial Narrow" w:hAnsi="Arial Narrow" w:cs="Tahoma"/>
          <w:sz w:val="30"/>
          <w:szCs w:val="30"/>
          <w:lang w:val="sr-Cyrl-CS"/>
        </w:rPr>
        <w:t>8</w:t>
      </w:r>
      <w:r w:rsidR="00C13991" w:rsidRPr="00925569">
        <w:rPr>
          <w:rFonts w:ascii="Arial Narrow" w:hAnsi="Arial Narrow" w:cs="Tahoma"/>
          <w:sz w:val="30"/>
          <w:szCs w:val="30"/>
          <w:lang w:val="sr-Cyrl-CS"/>
        </w:rPr>
        <w:t>21</w:t>
      </w:r>
      <w:r w:rsidR="002B046A" w:rsidRPr="00925569">
        <w:rPr>
          <w:rFonts w:ascii="Arial Narrow" w:hAnsi="Arial Narrow" w:cs="Tahoma"/>
          <w:sz w:val="30"/>
          <w:szCs w:val="30"/>
          <w:lang w:val="sr-Cyrl-CS"/>
        </w:rPr>
        <w:t xml:space="preserve"> </w:t>
      </w:r>
      <w:r w:rsidR="002B046A" w:rsidRPr="00925569">
        <w:rPr>
          <w:rFonts w:ascii="Arial Narrow" w:hAnsi="Arial Narrow" w:cs="Tahoma"/>
          <w:sz w:val="30"/>
          <w:szCs w:val="30"/>
          <w:lang w:val="ru-RU"/>
        </w:rPr>
        <w:t>КМ</w:t>
      </w:r>
    </w:p>
    <w:p w:rsidR="00925569" w:rsidRPr="00925569" w:rsidRDefault="00925569" w:rsidP="00925569">
      <w:pPr>
        <w:tabs>
          <w:tab w:val="left" w:pos="4343"/>
        </w:tabs>
        <w:jc w:val="both"/>
        <w:rPr>
          <w:rFonts w:ascii="Arial Narrow" w:hAnsi="Arial Narrow" w:cs="Tahoma"/>
          <w:sz w:val="28"/>
          <w:szCs w:val="28"/>
        </w:rPr>
      </w:pPr>
      <w:r w:rsidRPr="00925569">
        <w:rPr>
          <w:rFonts w:ascii="Arial Narrow" w:hAnsi="Arial Narrow" w:cs="Tahoma"/>
          <w:sz w:val="28"/>
          <w:szCs w:val="28"/>
          <w:lang w:val="ru-RU"/>
        </w:rPr>
        <w:t xml:space="preserve">The highest average net wage was that in the section </w:t>
      </w:r>
      <w:r w:rsidRPr="00925569">
        <w:rPr>
          <w:rFonts w:ascii="Arial Narrow" w:hAnsi="Arial Narrow" w:cs="Tahoma"/>
          <w:i/>
          <w:sz w:val="28"/>
          <w:szCs w:val="28"/>
          <w:lang w:val="ru-RU"/>
        </w:rPr>
        <w:t>Financial and insurance activities</w:t>
      </w:r>
      <w:r w:rsidRPr="00925569">
        <w:rPr>
          <w:rFonts w:ascii="Arial Narrow" w:hAnsi="Arial Narrow" w:cs="Tahoma"/>
          <w:sz w:val="28"/>
          <w:szCs w:val="28"/>
          <w:lang w:val="ru-RU"/>
        </w:rPr>
        <w:t xml:space="preserve"> 1,2</w:t>
      </w:r>
      <w:r>
        <w:rPr>
          <w:rFonts w:ascii="Arial Narrow" w:hAnsi="Arial Narrow" w:cs="Tahoma"/>
          <w:sz w:val="28"/>
          <w:szCs w:val="28"/>
        </w:rPr>
        <w:t>67</w:t>
      </w:r>
      <w:r w:rsidRPr="00925569">
        <w:rPr>
          <w:rFonts w:ascii="Arial Narrow" w:hAnsi="Arial Narrow" w:cs="Tahoma"/>
          <w:sz w:val="28"/>
          <w:szCs w:val="28"/>
          <w:lang w:val="ru-RU"/>
        </w:rPr>
        <w:t xml:space="preserve"> КМ, while the lowest one was that in the section </w:t>
      </w:r>
      <w:r w:rsidRPr="00925569">
        <w:rPr>
          <w:rFonts w:ascii="Arial Narrow" w:hAnsi="Arial Narrow" w:cs="Tahoma"/>
          <w:i/>
          <w:sz w:val="28"/>
          <w:szCs w:val="28"/>
          <w:lang w:val="ru-RU"/>
        </w:rPr>
        <w:t>Administrative and support service activities</w:t>
      </w:r>
      <w:r w:rsidRPr="00925569">
        <w:rPr>
          <w:rFonts w:ascii="Arial Narrow" w:hAnsi="Arial Narrow" w:cs="Tahoma"/>
          <w:sz w:val="28"/>
          <w:szCs w:val="28"/>
          <w:lang w:val="ru-RU"/>
        </w:rPr>
        <w:t xml:space="preserve"> 50</w:t>
      </w:r>
      <w:r>
        <w:rPr>
          <w:rFonts w:ascii="Arial Narrow" w:hAnsi="Arial Narrow" w:cs="Tahoma"/>
          <w:sz w:val="28"/>
          <w:szCs w:val="28"/>
        </w:rPr>
        <w:t>4</w:t>
      </w:r>
      <w:r w:rsidRPr="00925569">
        <w:rPr>
          <w:rFonts w:ascii="Arial Narrow" w:hAnsi="Arial Narrow" w:cs="Tahoma"/>
          <w:sz w:val="28"/>
          <w:szCs w:val="28"/>
          <w:lang w:val="ru-RU"/>
        </w:rPr>
        <w:t xml:space="preserve"> КМ</w:t>
      </w:r>
      <w:r>
        <w:rPr>
          <w:rFonts w:ascii="Arial Narrow" w:hAnsi="Arial Narrow" w:cs="Tahoma"/>
          <w:sz w:val="28"/>
          <w:szCs w:val="28"/>
        </w:rPr>
        <w:t>.</w:t>
      </w:r>
    </w:p>
    <w:p w:rsidR="00925569" w:rsidRDefault="00925569" w:rsidP="002B046A">
      <w:pPr>
        <w:tabs>
          <w:tab w:val="left" w:pos="4343"/>
        </w:tabs>
        <w:jc w:val="both"/>
        <w:rPr>
          <w:rFonts w:ascii="Arial Narrow" w:hAnsi="Arial Narrow" w:cs="Tahoma"/>
          <w:color w:val="FF0000"/>
          <w:sz w:val="28"/>
          <w:szCs w:val="28"/>
        </w:rPr>
      </w:pPr>
    </w:p>
    <w:p w:rsidR="00925569" w:rsidRPr="00925569" w:rsidRDefault="00925569" w:rsidP="00925569">
      <w:pPr>
        <w:tabs>
          <w:tab w:val="left" w:pos="1134"/>
        </w:tabs>
        <w:jc w:val="both"/>
        <w:rPr>
          <w:rFonts w:ascii="Arial Narrow" w:hAnsi="Arial Narrow" w:cs="Tahoma"/>
          <w:sz w:val="22"/>
        </w:rPr>
      </w:pPr>
      <w:r w:rsidRPr="00925569">
        <w:rPr>
          <w:rFonts w:ascii="Arial Narrow" w:hAnsi="Arial Narrow" w:cs="Tahoma"/>
          <w:sz w:val="22"/>
        </w:rPr>
        <w:t xml:space="preserve">Average monthly net wage of employed persons in </w:t>
      </w:r>
      <w:proofErr w:type="spellStart"/>
      <w:r w:rsidRPr="00925569">
        <w:rPr>
          <w:rFonts w:ascii="Arial Narrow" w:hAnsi="Arial Narrow" w:cs="Tahoma"/>
          <w:sz w:val="22"/>
        </w:rPr>
        <w:t>Republika</w:t>
      </w:r>
      <w:proofErr w:type="spellEnd"/>
      <w:r w:rsidRPr="00925569">
        <w:rPr>
          <w:rFonts w:ascii="Arial Narrow" w:hAnsi="Arial Narrow" w:cs="Tahoma"/>
          <w:sz w:val="22"/>
        </w:rPr>
        <w:t xml:space="preserve"> </w:t>
      </w:r>
      <w:proofErr w:type="spellStart"/>
      <w:r w:rsidRPr="00925569">
        <w:rPr>
          <w:rFonts w:ascii="Arial Narrow" w:hAnsi="Arial Narrow" w:cs="Tahoma"/>
          <w:sz w:val="22"/>
        </w:rPr>
        <w:t>Srpska</w:t>
      </w:r>
      <w:proofErr w:type="spellEnd"/>
      <w:r w:rsidRPr="00925569">
        <w:rPr>
          <w:rFonts w:ascii="Arial Narrow" w:hAnsi="Arial Narrow" w:cs="Tahoma"/>
          <w:sz w:val="22"/>
        </w:rPr>
        <w:t xml:space="preserve"> paid in April 2014 was 821 КМ, while average monthly gross wage was 1,323 КМ.</w:t>
      </w:r>
    </w:p>
    <w:p w:rsidR="00925569" w:rsidRPr="00925569" w:rsidRDefault="00925569" w:rsidP="002B046A">
      <w:pPr>
        <w:tabs>
          <w:tab w:val="left" w:pos="1134"/>
        </w:tabs>
        <w:jc w:val="both"/>
        <w:rPr>
          <w:rFonts w:ascii="Arial Narrow" w:hAnsi="Arial Narrow" w:cs="Tahoma"/>
          <w:color w:val="FF0000"/>
          <w:sz w:val="22"/>
        </w:rPr>
      </w:pPr>
    </w:p>
    <w:p w:rsidR="002B046A" w:rsidRPr="00925569" w:rsidRDefault="00925569" w:rsidP="002B046A">
      <w:pPr>
        <w:tabs>
          <w:tab w:val="left" w:pos="1134"/>
        </w:tabs>
        <w:jc w:val="both"/>
        <w:rPr>
          <w:rFonts w:ascii="Arial Narrow" w:hAnsi="Arial Narrow" w:cs="Tahoma"/>
          <w:sz w:val="22"/>
        </w:rPr>
      </w:pPr>
      <w:r w:rsidRPr="00925569">
        <w:rPr>
          <w:rFonts w:ascii="Arial Narrow" w:hAnsi="Arial Narrow" w:cs="Tahoma"/>
          <w:sz w:val="22"/>
        </w:rPr>
        <w:t xml:space="preserve">Compared to March 2014, average net wage paid in April 2014 was really 0.8% higher, while compared to April 2013 it was really 4.7% higher. </w:t>
      </w:r>
    </w:p>
    <w:p w:rsidR="002B046A" w:rsidRPr="00925569" w:rsidRDefault="002B046A" w:rsidP="002B046A">
      <w:pPr>
        <w:tabs>
          <w:tab w:val="left" w:pos="4343"/>
        </w:tabs>
        <w:jc w:val="both"/>
        <w:rPr>
          <w:rFonts w:ascii="Arial Narrow" w:hAnsi="Arial Narrow" w:cs="Tahoma"/>
          <w:color w:val="FF0000"/>
          <w:sz w:val="22"/>
        </w:rPr>
      </w:pPr>
    </w:p>
    <w:p w:rsidR="00925569" w:rsidRPr="00925569" w:rsidRDefault="00925569" w:rsidP="00925569">
      <w:pPr>
        <w:tabs>
          <w:tab w:val="left" w:pos="4343"/>
        </w:tabs>
        <w:jc w:val="both"/>
        <w:rPr>
          <w:rFonts w:ascii="Arial Narrow" w:hAnsi="Arial Narrow" w:cs="Tahoma"/>
          <w:sz w:val="22"/>
        </w:rPr>
      </w:pPr>
      <w:r w:rsidRPr="00925569">
        <w:rPr>
          <w:rFonts w:ascii="Arial Narrow" w:hAnsi="Arial Narrow" w:cs="Tahoma"/>
          <w:sz w:val="22"/>
        </w:rPr>
        <w:t xml:space="preserve">The highest average net wage paid in April 2014, by section of activities, was paid in the section </w:t>
      </w:r>
      <w:r w:rsidRPr="00925569">
        <w:rPr>
          <w:rFonts w:ascii="Arial Narrow" w:hAnsi="Arial Narrow" w:cs="Tahoma"/>
          <w:i/>
          <w:sz w:val="22"/>
        </w:rPr>
        <w:t>Financial and insurance activities</w:t>
      </w:r>
      <w:r w:rsidRPr="00925569">
        <w:rPr>
          <w:rFonts w:ascii="Arial Narrow" w:hAnsi="Arial Narrow" w:cs="Tahoma"/>
          <w:sz w:val="22"/>
        </w:rPr>
        <w:t xml:space="preserve">, and it amounted to 1,267 KM, while the lowest one was paid in the section </w:t>
      </w:r>
      <w:r w:rsidRPr="00925569">
        <w:rPr>
          <w:rFonts w:ascii="Arial Narrow" w:hAnsi="Arial Narrow" w:cs="Tahoma"/>
          <w:i/>
          <w:sz w:val="22"/>
        </w:rPr>
        <w:t>Administrative and support service activities</w:t>
      </w:r>
      <w:r w:rsidRPr="00925569">
        <w:rPr>
          <w:rFonts w:ascii="Arial Narrow" w:hAnsi="Arial Narrow" w:cs="Tahoma"/>
          <w:sz w:val="22"/>
        </w:rPr>
        <w:t xml:space="preserve">, 504 KM. </w:t>
      </w:r>
    </w:p>
    <w:p w:rsidR="00925569" w:rsidRPr="00925569" w:rsidRDefault="00925569" w:rsidP="002B046A">
      <w:pPr>
        <w:tabs>
          <w:tab w:val="left" w:pos="4343"/>
        </w:tabs>
        <w:jc w:val="both"/>
        <w:rPr>
          <w:rFonts w:ascii="Arial Narrow" w:hAnsi="Arial Narrow" w:cs="Tahoma"/>
          <w:sz w:val="22"/>
        </w:rPr>
      </w:pPr>
    </w:p>
    <w:p w:rsidR="002B046A" w:rsidRPr="00925569" w:rsidRDefault="00925569" w:rsidP="002B046A">
      <w:pPr>
        <w:jc w:val="both"/>
        <w:rPr>
          <w:rFonts w:ascii="Arial Narrow" w:hAnsi="Arial Narrow" w:cs="Tahoma"/>
          <w:sz w:val="22"/>
        </w:rPr>
      </w:pPr>
      <w:r w:rsidRPr="00925569">
        <w:rPr>
          <w:rFonts w:ascii="Arial Narrow" w:hAnsi="Arial Narrow" w:cs="Tahoma"/>
          <w:sz w:val="22"/>
        </w:rPr>
        <w:t>In April 2014, compared to March 2014, a</w:t>
      </w:r>
      <w:r>
        <w:rPr>
          <w:rFonts w:ascii="Arial Narrow" w:hAnsi="Arial Narrow" w:cs="Tahoma"/>
          <w:sz w:val="22"/>
        </w:rPr>
        <w:t>n increase in nominal net wages was recorded in the sections</w:t>
      </w:r>
      <w:r w:rsidRPr="00925569">
        <w:rPr>
          <w:rFonts w:ascii="Arial Narrow" w:hAnsi="Arial Narrow" w:cs="Tahoma"/>
          <w:i/>
          <w:sz w:val="22"/>
        </w:rPr>
        <w:t xml:space="preserve"> Art, entertainment and recreation</w:t>
      </w:r>
      <w:r>
        <w:rPr>
          <w:rFonts w:ascii="Arial Narrow" w:hAnsi="Arial Narrow" w:cs="Tahoma"/>
          <w:sz w:val="22"/>
        </w:rPr>
        <w:t xml:space="preserve"> 4.9%, </w:t>
      </w:r>
      <w:proofErr w:type="gramStart"/>
      <w:r w:rsidRPr="00925569">
        <w:rPr>
          <w:rFonts w:ascii="Arial Narrow" w:hAnsi="Arial Narrow" w:cs="Tahoma"/>
          <w:sz w:val="22"/>
        </w:rPr>
        <w:t>Other</w:t>
      </w:r>
      <w:proofErr w:type="gramEnd"/>
      <w:r w:rsidRPr="00925569">
        <w:rPr>
          <w:rFonts w:ascii="Arial Narrow" w:hAnsi="Arial Narrow" w:cs="Tahoma"/>
          <w:sz w:val="22"/>
        </w:rPr>
        <w:t xml:space="preserve"> service activities</w:t>
      </w:r>
      <w:r>
        <w:rPr>
          <w:rFonts w:ascii="Arial Narrow" w:hAnsi="Arial Narrow" w:cs="Tahoma"/>
          <w:sz w:val="22"/>
        </w:rPr>
        <w:t xml:space="preserve"> 4.3% and </w:t>
      </w:r>
      <w:r w:rsidRPr="00925569">
        <w:rPr>
          <w:rFonts w:ascii="Arial Narrow" w:hAnsi="Arial Narrow" w:cs="Tahoma"/>
          <w:i/>
          <w:sz w:val="22"/>
        </w:rPr>
        <w:t>Manufacturing</w:t>
      </w:r>
      <w:r>
        <w:rPr>
          <w:rFonts w:ascii="Arial Narrow" w:hAnsi="Arial Narrow" w:cs="Tahoma"/>
          <w:sz w:val="22"/>
        </w:rPr>
        <w:t xml:space="preserve"> 3.8%. </w:t>
      </w:r>
    </w:p>
    <w:p w:rsidR="002B046A" w:rsidRDefault="002B046A" w:rsidP="002B046A">
      <w:pPr>
        <w:jc w:val="both"/>
        <w:rPr>
          <w:rFonts w:ascii="Arial Narrow" w:hAnsi="Arial Narrow" w:cs="Tahoma"/>
          <w:color w:val="FF0000"/>
          <w:sz w:val="22"/>
        </w:rPr>
      </w:pPr>
    </w:p>
    <w:p w:rsidR="00925569" w:rsidRPr="00925569" w:rsidRDefault="00925569" w:rsidP="002B046A">
      <w:pPr>
        <w:jc w:val="both"/>
        <w:rPr>
          <w:rFonts w:ascii="Arial Narrow" w:hAnsi="Arial Narrow" w:cs="Tahoma"/>
          <w:sz w:val="22"/>
        </w:rPr>
      </w:pPr>
      <w:r w:rsidRPr="00925569">
        <w:rPr>
          <w:rFonts w:ascii="Arial Narrow" w:hAnsi="Arial Narrow" w:cs="Tahoma"/>
          <w:sz w:val="22"/>
        </w:rPr>
        <w:t xml:space="preserve">A decrease in nominal wages was recorded in the sections Construction 4.0%, Information and communication 3.2% and Financial and insurance activities 1.3%. </w:t>
      </w:r>
    </w:p>
    <w:p w:rsidR="00037786" w:rsidRPr="00C13991" w:rsidRDefault="00037786" w:rsidP="00ED4323">
      <w:pPr>
        <w:jc w:val="both"/>
        <w:rPr>
          <w:rFonts w:ascii="Tahoma" w:hAnsi="Tahoma" w:cs="Tahoma"/>
          <w:color w:val="FF0000"/>
          <w:lang w:val="sr-Cyrl-BA"/>
        </w:rPr>
      </w:pPr>
    </w:p>
    <w:p w:rsidR="00037786" w:rsidRPr="00A24104" w:rsidRDefault="00037786" w:rsidP="00037786">
      <w:pPr>
        <w:jc w:val="both"/>
        <w:rPr>
          <w:rFonts w:ascii="Arial Narrow" w:hAnsi="Arial Narrow" w:cs="Tahoma"/>
          <w:sz w:val="14"/>
        </w:rPr>
      </w:pPr>
      <w:r w:rsidRPr="00C13991">
        <w:rPr>
          <w:rFonts w:ascii="Tahoma" w:hAnsi="Tahoma" w:cs="Tahoma"/>
          <w:i/>
          <w:color w:val="FF0000"/>
          <w:sz w:val="14"/>
          <w:lang w:val="sr-Cyrl-CS"/>
        </w:rPr>
        <w:t xml:space="preserve"> </w:t>
      </w:r>
      <w:r w:rsidRPr="00C13991">
        <w:rPr>
          <w:rFonts w:ascii="Tahoma" w:hAnsi="Tahoma" w:cs="Tahoma"/>
          <w:color w:val="FF0000"/>
          <w:sz w:val="14"/>
          <w:lang w:val="sr-Cyrl-CS"/>
        </w:rPr>
        <w:t xml:space="preserve">       </w:t>
      </w:r>
      <w:r w:rsidRPr="00C13991">
        <w:rPr>
          <w:rFonts w:ascii="Tahoma" w:hAnsi="Tahoma" w:cs="Tahoma"/>
          <w:color w:val="FF0000"/>
          <w:sz w:val="14"/>
          <w:lang w:val="sr-Latn-CS"/>
        </w:rPr>
        <w:t xml:space="preserve"> </w:t>
      </w:r>
      <w:r w:rsidR="003D38C1" w:rsidRPr="00C13991">
        <w:rPr>
          <w:rFonts w:ascii="Tahoma" w:hAnsi="Tahoma" w:cs="Tahoma"/>
          <w:color w:val="FF0000"/>
          <w:sz w:val="14"/>
          <w:lang w:val="sr-Latn-CS"/>
        </w:rPr>
        <w:tab/>
      </w:r>
      <w:r w:rsidR="003D38C1" w:rsidRPr="00C13991">
        <w:rPr>
          <w:rFonts w:ascii="Tahoma" w:hAnsi="Tahoma" w:cs="Tahoma"/>
          <w:color w:val="FF0000"/>
          <w:sz w:val="14"/>
          <w:lang w:val="sr-Latn-CS"/>
        </w:rPr>
        <w:tab/>
        <w:t xml:space="preserve"> </w:t>
      </w:r>
      <w:r w:rsidR="000E4DB9" w:rsidRPr="00C13991">
        <w:rPr>
          <w:rFonts w:ascii="Tahoma" w:hAnsi="Tahoma" w:cs="Tahoma"/>
          <w:color w:val="FF0000"/>
          <w:sz w:val="14"/>
          <w:lang w:val="sr-Latn-CS"/>
        </w:rPr>
        <w:t xml:space="preserve"> </w:t>
      </w:r>
      <w:r w:rsidR="003D38C1" w:rsidRPr="00C13991">
        <w:rPr>
          <w:rFonts w:ascii="Tahoma" w:hAnsi="Tahoma" w:cs="Tahoma"/>
          <w:color w:val="FF0000"/>
          <w:sz w:val="14"/>
          <w:lang w:val="sr-Latn-CS"/>
        </w:rPr>
        <w:t xml:space="preserve"> </w:t>
      </w:r>
      <w:r w:rsidR="008809BE" w:rsidRPr="00C13991">
        <w:rPr>
          <w:rFonts w:ascii="Tahoma" w:hAnsi="Tahoma" w:cs="Tahoma"/>
          <w:color w:val="FF0000"/>
          <w:sz w:val="14"/>
        </w:rPr>
        <w:t xml:space="preserve">  </w:t>
      </w:r>
      <w:r w:rsidR="00E144F4" w:rsidRPr="00C13991">
        <w:rPr>
          <w:rFonts w:ascii="Tahoma" w:hAnsi="Tahoma" w:cs="Tahoma"/>
          <w:color w:val="FF0000"/>
          <w:sz w:val="14"/>
        </w:rPr>
        <w:t xml:space="preserve"> </w:t>
      </w:r>
      <w:r w:rsidRPr="00A24104">
        <w:rPr>
          <w:rFonts w:ascii="Arial Narrow" w:hAnsi="Arial Narrow" w:cs="Tahoma"/>
          <w:sz w:val="16"/>
          <w:lang w:val="sr-Cyrl-CS"/>
        </w:rPr>
        <w:t>км</w:t>
      </w:r>
    </w:p>
    <w:p w:rsidR="00037786" w:rsidRPr="00C13991" w:rsidRDefault="00C13991" w:rsidP="00037786">
      <w:pPr>
        <w:jc w:val="center"/>
        <w:rPr>
          <w:rFonts w:ascii="Tahoma" w:hAnsi="Tahoma" w:cs="Tahoma"/>
          <w:color w:val="FF0000"/>
        </w:rPr>
      </w:pPr>
      <w:r w:rsidRPr="00C13991">
        <w:rPr>
          <w:rFonts w:ascii="Tahoma" w:hAnsi="Tahoma" w:cs="Tahoma"/>
          <w:noProof/>
          <w:color w:val="FF0000"/>
          <w:szCs w:val="18"/>
        </w:rPr>
        <w:drawing>
          <wp:inline distT="0" distB="0" distL="0" distR="0">
            <wp:extent cx="4572000" cy="2743200"/>
            <wp:effectExtent l="0" t="0" r="0"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E144F4" w:rsidRPr="00C13991">
        <w:rPr>
          <w:rFonts w:ascii="Tahoma" w:hAnsi="Tahoma" w:cs="Tahoma"/>
          <w:noProof/>
          <w:color w:val="FF0000"/>
          <w:szCs w:val="18"/>
        </w:rPr>
        <w:drawing>
          <wp:anchor distT="0" distB="0" distL="114300" distR="114300" simplePos="0" relativeHeight="251658240" behindDoc="0" locked="0" layoutInCell="1" allowOverlap="1">
            <wp:simplePos x="0" y="0"/>
            <wp:positionH relativeFrom="column">
              <wp:posOffset>949656</wp:posOffset>
            </wp:positionH>
            <wp:positionV relativeFrom="paragraph">
              <wp:posOffset>2053590</wp:posOffset>
            </wp:positionV>
            <wp:extent cx="4505242" cy="461175"/>
            <wp:effectExtent l="19050" t="0" r="0" b="0"/>
            <wp:wrapNone/>
            <wp:docPr id="4" name="Picture 3"/>
            <wp:cNvGraphicFramePr/>
            <a:graphic xmlns:a="http://schemas.openxmlformats.org/drawingml/2006/main">
              <a:graphicData uri="http://schemas.openxmlformats.org/drawingml/2006/picture">
                <pic:pic xmlns:pic="http://schemas.openxmlformats.org/drawingml/2006/picture">
                  <pic:nvPicPr>
                    <pic:cNvPr id="2" name="chart"/>
                    <pic:cNvPicPr>
                      <a:picLocks noChangeAspect="1"/>
                    </pic:cNvPicPr>
                  </pic:nvPicPr>
                  <pic:blipFill>
                    <a:blip r:embed="rId11" cstate="print"/>
                    <a:stretch>
                      <a:fillRect/>
                    </a:stretch>
                  </pic:blipFill>
                  <pic:spPr>
                    <a:xfrm>
                      <a:off x="0" y="0"/>
                      <a:ext cx="4505242" cy="461175"/>
                    </a:xfrm>
                    <a:prstGeom prst="rect">
                      <a:avLst/>
                    </a:prstGeom>
                  </pic:spPr>
                </pic:pic>
              </a:graphicData>
            </a:graphic>
          </wp:anchor>
        </w:drawing>
      </w:r>
      <w:r w:rsidR="00033820" w:rsidRPr="00C13991">
        <w:rPr>
          <w:rFonts w:ascii="Tahoma" w:hAnsi="Tahoma" w:cs="Tahoma"/>
          <w:color w:val="FF0000"/>
          <w:szCs w:val="18"/>
        </w:rPr>
        <w:t xml:space="preserve"> </w:t>
      </w:r>
      <w:r w:rsidR="00673D83" w:rsidRPr="00C13991">
        <w:rPr>
          <w:rFonts w:ascii="Tahoma" w:hAnsi="Tahoma" w:cs="Tahoma"/>
          <w:color w:val="FF0000"/>
          <w:szCs w:val="18"/>
        </w:rPr>
        <w:t xml:space="preserve"> </w:t>
      </w:r>
    </w:p>
    <w:p w:rsidR="00037786" w:rsidRPr="00C13991" w:rsidRDefault="00037786" w:rsidP="00037786">
      <w:pPr>
        <w:jc w:val="center"/>
        <w:rPr>
          <w:rFonts w:ascii="Tahoma" w:hAnsi="Tahoma" w:cs="Tahoma"/>
          <w:color w:val="FF0000"/>
          <w:sz w:val="18"/>
          <w:szCs w:val="18"/>
          <w:lang w:val="sr-Cyrl-CS"/>
        </w:rPr>
      </w:pPr>
    </w:p>
    <w:p w:rsidR="00037786" w:rsidRPr="00DF614D" w:rsidRDefault="00DF614D" w:rsidP="00037786">
      <w:pPr>
        <w:jc w:val="center"/>
        <w:outlineLvl w:val="0"/>
        <w:rPr>
          <w:rFonts w:ascii="Arial Narrow" w:hAnsi="Arial Narrow" w:cs="Tahoma"/>
          <w:sz w:val="16"/>
        </w:rPr>
      </w:pPr>
      <w:proofErr w:type="gramStart"/>
      <w:r w:rsidRPr="00DF614D">
        <w:rPr>
          <w:rFonts w:ascii="Arial Narrow" w:hAnsi="Arial Narrow" w:cs="Tahoma"/>
          <w:sz w:val="16"/>
        </w:rPr>
        <w:t>Graph</w:t>
      </w:r>
      <w:r w:rsidR="00037786" w:rsidRPr="00DF614D">
        <w:rPr>
          <w:rFonts w:ascii="Arial Narrow" w:hAnsi="Arial Narrow" w:cs="Tahoma"/>
          <w:sz w:val="16"/>
          <w:lang w:val="sr-Cyrl-BA"/>
        </w:rPr>
        <w:t xml:space="preserve"> </w:t>
      </w:r>
      <w:r w:rsidR="000D24E5" w:rsidRPr="00DF614D">
        <w:rPr>
          <w:rFonts w:ascii="Arial Narrow" w:hAnsi="Arial Narrow" w:cs="Tahoma"/>
          <w:sz w:val="16"/>
          <w:lang w:val="sr-Latn-CS"/>
        </w:rPr>
        <w:t>2</w:t>
      </w:r>
      <w:r w:rsidR="00D05B8A" w:rsidRPr="00DF614D">
        <w:rPr>
          <w:rFonts w:ascii="Arial Narrow" w:hAnsi="Arial Narrow" w:cs="Tahoma"/>
          <w:sz w:val="16"/>
          <w:lang w:val="sr-Cyrl-CS"/>
        </w:rPr>
        <w:t>.</w:t>
      </w:r>
      <w:proofErr w:type="gramEnd"/>
      <w:r w:rsidR="00037786" w:rsidRPr="00DF614D">
        <w:rPr>
          <w:rFonts w:ascii="Arial Narrow" w:hAnsi="Arial Narrow" w:cs="Tahoma"/>
          <w:sz w:val="16"/>
          <w:lang w:val="sr-Cyrl-BA"/>
        </w:rPr>
        <w:t xml:space="preserve"> </w:t>
      </w:r>
      <w:r w:rsidRPr="00DF614D">
        <w:rPr>
          <w:rFonts w:ascii="Arial Narrow" w:hAnsi="Arial Narrow" w:cs="Tahoma"/>
          <w:sz w:val="16"/>
        </w:rPr>
        <w:t>Average net wages of employed persons my month</w:t>
      </w:r>
    </w:p>
    <w:p w:rsidR="004E0795" w:rsidRPr="007D7229" w:rsidRDefault="004E0795">
      <w:pPr>
        <w:rPr>
          <w:rFonts w:ascii="Tahoma" w:hAnsi="Tahoma" w:cs="Tahoma"/>
          <w:lang w:val="sr-Cyrl-BA"/>
        </w:rPr>
      </w:pPr>
      <w:r w:rsidRPr="007D7229">
        <w:rPr>
          <w:rFonts w:ascii="Tahoma" w:hAnsi="Tahoma" w:cs="Tahoma"/>
          <w:lang w:val="sr-Cyrl-BA"/>
        </w:rPr>
        <w:br w:type="page"/>
      </w:r>
    </w:p>
    <w:p w:rsidR="00037786" w:rsidRPr="007D7229" w:rsidRDefault="00037786" w:rsidP="00037786">
      <w:pPr>
        <w:jc w:val="both"/>
        <w:rPr>
          <w:rFonts w:ascii="Arial Narrow" w:hAnsi="Arial Narrow" w:cs="Tahoma"/>
          <w:sz w:val="22"/>
          <w:lang w:val="sr-Cyrl-BA"/>
        </w:rPr>
      </w:pPr>
    </w:p>
    <w:p w:rsidR="005A6422" w:rsidRPr="00D37243" w:rsidRDefault="00D37243" w:rsidP="005A6422">
      <w:pPr>
        <w:rPr>
          <w:rFonts w:ascii="Arial Narrow" w:hAnsi="Arial Narrow" w:cs="Tahoma"/>
          <w:b/>
          <w:sz w:val="30"/>
          <w:szCs w:val="30"/>
        </w:rPr>
      </w:pPr>
      <w:r w:rsidRPr="00D37243">
        <w:rPr>
          <w:rFonts w:ascii="Arial Narrow" w:hAnsi="Arial Narrow" w:cs="Tahoma"/>
          <w:b/>
          <w:sz w:val="30"/>
          <w:szCs w:val="30"/>
        </w:rPr>
        <w:t>Monthly inflation</w:t>
      </w:r>
      <w:r w:rsidRPr="00D37243">
        <w:rPr>
          <w:rFonts w:ascii="Arial Narrow" w:hAnsi="Arial Narrow" w:cs="Tahoma"/>
          <w:b/>
          <w:sz w:val="30"/>
          <w:szCs w:val="30"/>
          <w:lang w:val="sr-Cyrl-BA"/>
        </w:rPr>
        <w:t xml:space="preserve"> -1</w:t>
      </w:r>
      <w:r w:rsidRPr="00D37243">
        <w:rPr>
          <w:rFonts w:ascii="Arial Narrow" w:hAnsi="Arial Narrow" w:cs="Tahoma"/>
          <w:b/>
          <w:sz w:val="30"/>
          <w:szCs w:val="30"/>
        </w:rPr>
        <w:t>.</w:t>
      </w:r>
      <w:r w:rsidR="005A6422" w:rsidRPr="00D37243">
        <w:rPr>
          <w:rFonts w:ascii="Arial Narrow" w:hAnsi="Arial Narrow" w:cs="Tahoma"/>
          <w:b/>
          <w:sz w:val="30"/>
          <w:szCs w:val="30"/>
          <w:lang w:val="sr-Cyrl-BA"/>
        </w:rPr>
        <w:t>0%</w:t>
      </w:r>
      <w:r w:rsidRPr="00D37243">
        <w:rPr>
          <w:rFonts w:ascii="Arial Narrow" w:hAnsi="Arial Narrow" w:cs="Tahoma"/>
          <w:b/>
          <w:sz w:val="30"/>
          <w:szCs w:val="30"/>
        </w:rPr>
        <w:t xml:space="preserve"> in April 2014</w:t>
      </w:r>
    </w:p>
    <w:p w:rsidR="005A6422" w:rsidRPr="00D37243" w:rsidRDefault="00D37243" w:rsidP="005A6422">
      <w:pPr>
        <w:rPr>
          <w:rFonts w:ascii="Arial Narrow" w:hAnsi="Arial Narrow" w:cs="Tahoma"/>
          <w:b/>
          <w:sz w:val="30"/>
          <w:szCs w:val="30"/>
          <w:lang w:val="sr-Cyrl-BA"/>
        </w:rPr>
      </w:pPr>
      <w:r w:rsidRPr="00D37243">
        <w:rPr>
          <w:rFonts w:ascii="Arial Narrow" w:hAnsi="Arial Narrow" w:cs="Tahoma"/>
          <w:b/>
          <w:sz w:val="30"/>
          <w:szCs w:val="30"/>
        </w:rPr>
        <w:t>Annual inflation</w:t>
      </w:r>
      <w:r w:rsidR="005A6422" w:rsidRPr="00D37243">
        <w:rPr>
          <w:rFonts w:ascii="Arial Narrow" w:hAnsi="Arial Narrow" w:cs="Tahoma"/>
          <w:b/>
          <w:sz w:val="30"/>
          <w:szCs w:val="30"/>
          <w:lang w:val="sr-Cyrl-BA"/>
        </w:rPr>
        <w:t xml:space="preserve"> (</w:t>
      </w:r>
      <w:r w:rsidRPr="00D37243">
        <w:rPr>
          <w:rFonts w:ascii="Arial Narrow" w:hAnsi="Arial Narrow" w:cs="Tahoma"/>
          <w:b/>
          <w:sz w:val="30"/>
          <w:szCs w:val="30"/>
          <w:lang w:val="sr-Latn-CS"/>
        </w:rPr>
        <w:t>April</w:t>
      </w:r>
      <w:r w:rsidR="005A6422" w:rsidRPr="00D37243">
        <w:rPr>
          <w:rFonts w:ascii="Arial Narrow" w:hAnsi="Arial Narrow" w:cs="Tahoma"/>
          <w:b/>
          <w:sz w:val="30"/>
          <w:szCs w:val="30"/>
          <w:lang w:val="sr-Cyrl-BA"/>
        </w:rPr>
        <w:t xml:space="preserve"> 2014/</w:t>
      </w:r>
      <w:r w:rsidRPr="00D37243">
        <w:rPr>
          <w:rFonts w:ascii="Arial Narrow" w:hAnsi="Arial Narrow" w:cs="Tahoma"/>
          <w:b/>
          <w:sz w:val="30"/>
          <w:szCs w:val="30"/>
          <w:lang w:val="sr-Latn-CS"/>
        </w:rPr>
        <w:t>April</w:t>
      </w:r>
      <w:r w:rsidR="005A6422" w:rsidRPr="00D37243">
        <w:rPr>
          <w:rFonts w:ascii="Arial Narrow" w:hAnsi="Arial Narrow" w:cs="Tahoma"/>
          <w:b/>
          <w:sz w:val="30"/>
          <w:szCs w:val="30"/>
          <w:lang w:val="sr-Cyrl-BA"/>
        </w:rPr>
        <w:t xml:space="preserve"> 2013</w:t>
      </w:r>
      <w:r w:rsidRPr="00D37243">
        <w:rPr>
          <w:rFonts w:ascii="Arial Narrow" w:hAnsi="Arial Narrow" w:cs="Tahoma"/>
          <w:b/>
          <w:sz w:val="30"/>
          <w:szCs w:val="30"/>
          <w:lang w:val="sr-Cyrl-BA"/>
        </w:rPr>
        <w:t>) -1</w:t>
      </w:r>
      <w:r w:rsidRPr="00D37243">
        <w:rPr>
          <w:rFonts w:ascii="Arial Narrow" w:hAnsi="Arial Narrow" w:cs="Tahoma"/>
          <w:b/>
          <w:sz w:val="30"/>
          <w:szCs w:val="30"/>
        </w:rPr>
        <w:t>.</w:t>
      </w:r>
      <w:r w:rsidR="005A6422" w:rsidRPr="00D37243">
        <w:rPr>
          <w:rFonts w:ascii="Arial Narrow" w:hAnsi="Arial Narrow" w:cs="Tahoma"/>
          <w:b/>
          <w:sz w:val="30"/>
          <w:szCs w:val="30"/>
          <w:lang w:val="sr-Cyrl-BA"/>
        </w:rPr>
        <w:t>7%</w:t>
      </w:r>
    </w:p>
    <w:p w:rsidR="005A6422" w:rsidRPr="00387421" w:rsidRDefault="005A6422" w:rsidP="005A6422">
      <w:pPr>
        <w:spacing w:after="120"/>
        <w:jc w:val="both"/>
        <w:rPr>
          <w:rFonts w:ascii="Arial Narrow" w:hAnsi="Arial Narrow" w:cs="Tahoma"/>
          <w:color w:val="FF0000"/>
          <w:lang w:val="sr-Cyrl-BA"/>
        </w:rPr>
      </w:pPr>
    </w:p>
    <w:p w:rsidR="00D37243" w:rsidRDefault="00D37243" w:rsidP="005A6422">
      <w:pPr>
        <w:spacing w:after="120"/>
        <w:jc w:val="both"/>
        <w:rPr>
          <w:rFonts w:ascii="Arial Narrow" w:hAnsi="Arial Narrow" w:cs="Tahoma"/>
          <w:sz w:val="22"/>
        </w:rPr>
      </w:pPr>
      <w:r w:rsidRPr="009433A7">
        <w:rPr>
          <w:rFonts w:ascii="Arial Narrow" w:hAnsi="Arial Narrow" w:cs="Tahoma"/>
          <w:sz w:val="22"/>
        </w:rPr>
        <w:t xml:space="preserve">Prices of products and services for personal consumption in </w:t>
      </w:r>
      <w:proofErr w:type="spellStart"/>
      <w:r w:rsidRPr="009433A7">
        <w:rPr>
          <w:rFonts w:ascii="Arial Narrow" w:hAnsi="Arial Narrow" w:cs="Tahoma"/>
          <w:sz w:val="22"/>
        </w:rPr>
        <w:t>Republika</w:t>
      </w:r>
      <w:proofErr w:type="spellEnd"/>
      <w:r w:rsidRPr="009433A7">
        <w:rPr>
          <w:rFonts w:ascii="Arial Narrow" w:hAnsi="Arial Narrow" w:cs="Tahoma"/>
          <w:sz w:val="22"/>
        </w:rPr>
        <w:t xml:space="preserve"> </w:t>
      </w:r>
      <w:proofErr w:type="spellStart"/>
      <w:r w:rsidRPr="009433A7">
        <w:rPr>
          <w:rFonts w:ascii="Arial Narrow" w:hAnsi="Arial Narrow" w:cs="Tahoma"/>
          <w:sz w:val="22"/>
        </w:rPr>
        <w:t>Srpska</w:t>
      </w:r>
      <w:proofErr w:type="spellEnd"/>
      <w:r w:rsidRPr="009433A7">
        <w:rPr>
          <w:rFonts w:ascii="Arial Narrow" w:hAnsi="Arial Narrow" w:cs="Tahoma"/>
          <w:sz w:val="22"/>
        </w:rPr>
        <w:t>, measured with the consumer price index, in</w:t>
      </w:r>
      <w:r>
        <w:rPr>
          <w:rFonts w:ascii="Arial Narrow" w:hAnsi="Arial Narrow" w:cs="Tahoma"/>
          <w:sz w:val="22"/>
        </w:rPr>
        <w:t xml:space="preserve"> April 2014 were on the average 1.0% lower compared to March 2014. An increase was recorded in 4 out of 12 divisions. An increase in prices was recorded in the sections </w:t>
      </w:r>
      <w:r w:rsidRPr="00D37243">
        <w:rPr>
          <w:rFonts w:ascii="Arial Narrow" w:hAnsi="Arial Narrow" w:cs="Tahoma"/>
          <w:i/>
          <w:sz w:val="22"/>
        </w:rPr>
        <w:t>Food and non-alcoholic beverages</w:t>
      </w:r>
      <w:r>
        <w:rPr>
          <w:rFonts w:ascii="Arial Narrow" w:hAnsi="Arial Narrow" w:cs="Tahoma"/>
          <w:sz w:val="22"/>
        </w:rPr>
        <w:t xml:space="preserve">, </w:t>
      </w:r>
      <w:r w:rsidRPr="00D37243">
        <w:rPr>
          <w:rFonts w:ascii="Arial Narrow" w:hAnsi="Arial Narrow" w:cs="Tahoma"/>
          <w:i/>
          <w:sz w:val="22"/>
        </w:rPr>
        <w:t>Clothing and footwear</w:t>
      </w:r>
      <w:r>
        <w:rPr>
          <w:rFonts w:ascii="Arial Narrow" w:hAnsi="Arial Narrow" w:cs="Tahoma"/>
          <w:sz w:val="22"/>
        </w:rPr>
        <w:t xml:space="preserve">, </w:t>
      </w:r>
      <w:r w:rsidRPr="00D37243">
        <w:rPr>
          <w:rFonts w:ascii="Arial Narrow" w:hAnsi="Arial Narrow" w:cs="Tahoma"/>
          <w:i/>
          <w:sz w:val="22"/>
        </w:rPr>
        <w:t>Health care</w:t>
      </w:r>
      <w:r>
        <w:rPr>
          <w:rFonts w:ascii="Arial Narrow" w:hAnsi="Arial Narrow" w:cs="Tahoma"/>
          <w:sz w:val="22"/>
        </w:rPr>
        <w:t xml:space="preserve"> and </w:t>
      </w:r>
      <w:r w:rsidRPr="00D37243">
        <w:rPr>
          <w:rFonts w:ascii="Arial Narrow" w:hAnsi="Arial Narrow" w:cs="Tahoma"/>
          <w:i/>
          <w:sz w:val="22"/>
        </w:rPr>
        <w:t>Alcoholic beverages and tobacco</w:t>
      </w:r>
      <w:r>
        <w:rPr>
          <w:rFonts w:ascii="Arial Narrow" w:hAnsi="Arial Narrow" w:cs="Tahoma"/>
          <w:sz w:val="22"/>
        </w:rPr>
        <w:t>.</w:t>
      </w:r>
    </w:p>
    <w:p w:rsidR="00D37243" w:rsidRDefault="00D37243" w:rsidP="005A6422">
      <w:pPr>
        <w:spacing w:after="120"/>
        <w:jc w:val="both"/>
        <w:rPr>
          <w:rFonts w:ascii="Arial Narrow" w:hAnsi="Arial Narrow" w:cs="Tahoma"/>
          <w:sz w:val="22"/>
        </w:rPr>
      </w:pPr>
      <w:r>
        <w:rPr>
          <w:rFonts w:ascii="Arial Narrow" w:hAnsi="Arial Narrow" w:cs="Tahoma"/>
          <w:sz w:val="22"/>
        </w:rPr>
        <w:t xml:space="preserve">An increase in prices by 0.7% recorded in the division </w:t>
      </w:r>
      <w:r w:rsidRPr="00167C57">
        <w:rPr>
          <w:rFonts w:ascii="Arial Narrow" w:hAnsi="Arial Narrow" w:cs="Tahoma"/>
          <w:i/>
          <w:sz w:val="22"/>
        </w:rPr>
        <w:t>Food and non-alcoholic beverages</w:t>
      </w:r>
      <w:r>
        <w:rPr>
          <w:rFonts w:ascii="Arial Narrow" w:hAnsi="Arial Narrow" w:cs="Tahoma"/>
          <w:sz w:val="22"/>
        </w:rPr>
        <w:t xml:space="preserve"> occurred due to seasonal changes in prices of fresh fruits (4.3%) and vegetables (2.6%) and as a result of new purchases in the group raw milk (2.4%), </w:t>
      </w:r>
      <w:r w:rsidR="00B8749C">
        <w:rPr>
          <w:rFonts w:ascii="Arial Narrow" w:hAnsi="Arial Narrow" w:cs="Tahoma"/>
          <w:sz w:val="22"/>
        </w:rPr>
        <w:t xml:space="preserve">while in the group fresh fish (1.1%), fresh meat and cured meat products (0.6%) discounts were cancelled. </w:t>
      </w:r>
    </w:p>
    <w:p w:rsidR="00B8749C" w:rsidRDefault="00B8749C" w:rsidP="005A6422">
      <w:pPr>
        <w:spacing w:after="120"/>
        <w:jc w:val="both"/>
        <w:rPr>
          <w:rFonts w:ascii="Arial Narrow" w:hAnsi="Arial Narrow" w:cs="Tahoma"/>
          <w:sz w:val="22"/>
        </w:rPr>
      </w:pPr>
      <w:r>
        <w:rPr>
          <w:rFonts w:ascii="Arial Narrow" w:hAnsi="Arial Narrow" w:cs="Tahoma"/>
          <w:sz w:val="22"/>
        </w:rPr>
        <w:t xml:space="preserve">An increase by 0.6% recorded in the division </w:t>
      </w:r>
      <w:r w:rsidRPr="00167C57">
        <w:rPr>
          <w:rFonts w:ascii="Arial Narrow" w:hAnsi="Arial Narrow" w:cs="Tahoma"/>
          <w:i/>
          <w:sz w:val="22"/>
        </w:rPr>
        <w:t>Clothing and footwear</w:t>
      </w:r>
      <w:r>
        <w:rPr>
          <w:rFonts w:ascii="Arial Narrow" w:hAnsi="Arial Narrow" w:cs="Tahoma"/>
          <w:sz w:val="22"/>
        </w:rPr>
        <w:t xml:space="preserve"> occurred due to higher prices in the group footwear by 1.7%</w:t>
      </w:r>
      <w:r w:rsidR="00167C57">
        <w:rPr>
          <w:rFonts w:ascii="Arial Narrow" w:hAnsi="Arial Narrow" w:cs="Tahoma"/>
          <w:sz w:val="22"/>
        </w:rPr>
        <w:t xml:space="preserve">, mostly because of new spring collections of footwear. </w:t>
      </w:r>
    </w:p>
    <w:p w:rsidR="00167C57" w:rsidRDefault="00167C57" w:rsidP="005A6422">
      <w:pPr>
        <w:spacing w:after="120"/>
        <w:jc w:val="both"/>
        <w:rPr>
          <w:rFonts w:ascii="Arial Narrow" w:hAnsi="Arial Narrow" w:cs="Tahoma"/>
          <w:sz w:val="22"/>
        </w:rPr>
      </w:pPr>
      <w:r w:rsidRPr="00983C3C">
        <w:rPr>
          <w:rFonts w:ascii="Arial Narrow" w:hAnsi="Arial Narrow" w:cs="Tahoma"/>
          <w:sz w:val="22"/>
          <w:szCs w:val="22"/>
        </w:rPr>
        <w:t>An</w:t>
      </w:r>
      <w:r>
        <w:rPr>
          <w:rFonts w:ascii="Arial Narrow" w:hAnsi="Arial Narrow" w:cs="Tahoma"/>
          <w:sz w:val="22"/>
          <w:szCs w:val="22"/>
        </w:rPr>
        <w:t xml:space="preserve"> increase in price index by 0.2% recorded in the division </w:t>
      </w:r>
      <w:r w:rsidRPr="00D37243">
        <w:rPr>
          <w:rFonts w:ascii="Arial Narrow" w:hAnsi="Arial Narrow" w:cs="Tahoma"/>
          <w:i/>
          <w:sz w:val="22"/>
        </w:rPr>
        <w:t>Alcoholic beverages and tobacco</w:t>
      </w:r>
      <w:r>
        <w:rPr>
          <w:rFonts w:ascii="Arial Narrow" w:hAnsi="Arial Narrow" w:cs="Tahoma"/>
          <w:i/>
          <w:sz w:val="22"/>
        </w:rPr>
        <w:t xml:space="preserve"> </w:t>
      </w:r>
      <w:r>
        <w:rPr>
          <w:rFonts w:ascii="Arial Narrow" w:hAnsi="Arial Narrow" w:cs="Tahoma"/>
          <w:sz w:val="22"/>
        </w:rPr>
        <w:t xml:space="preserve">occurred due to higher prices of </w:t>
      </w:r>
      <w:r w:rsidR="00FD7754">
        <w:rPr>
          <w:rFonts w:ascii="Arial Narrow" w:hAnsi="Arial Narrow" w:cs="Tahoma"/>
          <w:sz w:val="22"/>
        </w:rPr>
        <w:t>spirits (0.3%) and beer (0.6%).</w:t>
      </w:r>
    </w:p>
    <w:p w:rsidR="00FD7754" w:rsidRDefault="00FD7754" w:rsidP="005A6422">
      <w:pPr>
        <w:spacing w:after="120"/>
        <w:jc w:val="both"/>
        <w:rPr>
          <w:rFonts w:ascii="Arial Narrow" w:hAnsi="Arial Narrow" w:cs="Tahoma"/>
          <w:sz w:val="22"/>
          <w:szCs w:val="22"/>
        </w:rPr>
      </w:pPr>
      <w:r w:rsidRPr="00FD7754">
        <w:rPr>
          <w:rFonts w:ascii="Arial Narrow" w:hAnsi="Arial Narrow" w:cs="Tahoma"/>
          <w:sz w:val="22"/>
          <w:szCs w:val="22"/>
        </w:rPr>
        <w:t xml:space="preserve">On the other hand, </w:t>
      </w:r>
      <w:r>
        <w:rPr>
          <w:rFonts w:ascii="Arial Narrow" w:hAnsi="Arial Narrow" w:cs="Tahoma"/>
          <w:sz w:val="22"/>
          <w:szCs w:val="22"/>
        </w:rPr>
        <w:t xml:space="preserve">a decrease in prices was recorded in 2 out of 12 divisions. The highest decrease in April was recorded in the division </w:t>
      </w:r>
      <w:r w:rsidRPr="00FD7754">
        <w:rPr>
          <w:rFonts w:ascii="Arial Narrow" w:hAnsi="Arial Narrow" w:cs="Tahoma"/>
          <w:i/>
          <w:sz w:val="22"/>
          <w:szCs w:val="22"/>
        </w:rPr>
        <w:t>Housing</w:t>
      </w:r>
      <w:r>
        <w:rPr>
          <w:rFonts w:ascii="Arial Narrow" w:hAnsi="Arial Narrow" w:cs="Tahoma"/>
          <w:sz w:val="22"/>
          <w:szCs w:val="22"/>
        </w:rPr>
        <w:t xml:space="preserve"> (10.1%) and it occurred due to regular seasonal changes in prices of electricity, i.e. due to the electricity billing at lower (summer) prices (13.4%). In addition to the group electricity, lower prices were also recorded in the group gas, due to lower prices of </w:t>
      </w:r>
      <w:r w:rsidR="002B19C5">
        <w:rPr>
          <w:rFonts w:ascii="Arial Narrow" w:hAnsi="Arial Narrow" w:cs="Tahoma"/>
          <w:sz w:val="22"/>
          <w:szCs w:val="22"/>
        </w:rPr>
        <w:t xml:space="preserve">bottled gas (2.5%), as well as in the group fuels, due to lower prices of fuel oil (1.1%). </w:t>
      </w:r>
    </w:p>
    <w:p w:rsidR="002B19C5" w:rsidRPr="00FD7754" w:rsidRDefault="002B19C5" w:rsidP="005A6422">
      <w:pPr>
        <w:spacing w:after="120"/>
        <w:jc w:val="both"/>
        <w:rPr>
          <w:rFonts w:ascii="Arial Narrow" w:hAnsi="Arial Narrow" w:cs="Tahoma"/>
          <w:sz w:val="22"/>
          <w:szCs w:val="22"/>
        </w:rPr>
      </w:pPr>
      <w:r>
        <w:rPr>
          <w:rFonts w:ascii="Arial Narrow" w:hAnsi="Arial Narrow" w:cs="Tahoma"/>
          <w:sz w:val="22"/>
          <w:szCs w:val="22"/>
        </w:rPr>
        <w:t xml:space="preserve">A decrease in prices by 0.2% recorded in the division Transport was a result of lower prices of gasoline by 0.3%. </w:t>
      </w:r>
    </w:p>
    <w:p w:rsidR="005A6422" w:rsidRDefault="002B19C5" w:rsidP="005A6422">
      <w:pPr>
        <w:spacing w:after="120"/>
        <w:jc w:val="both"/>
        <w:rPr>
          <w:rFonts w:ascii="Arial Narrow" w:hAnsi="Arial Narrow" w:cs="Tahoma"/>
          <w:sz w:val="22"/>
          <w:szCs w:val="22"/>
        </w:rPr>
      </w:pPr>
      <w:r w:rsidRPr="002B19C5">
        <w:rPr>
          <w:rFonts w:ascii="Arial Narrow" w:hAnsi="Arial Narrow" w:cs="Tahoma"/>
          <w:sz w:val="22"/>
          <w:szCs w:val="22"/>
        </w:rPr>
        <w:t xml:space="preserve">In the divisions </w:t>
      </w:r>
      <w:r w:rsidRPr="002B19C5">
        <w:rPr>
          <w:rFonts w:ascii="Arial Narrow" w:hAnsi="Arial Narrow" w:cs="Tahoma"/>
          <w:i/>
          <w:sz w:val="22"/>
          <w:szCs w:val="22"/>
        </w:rPr>
        <w:t>Furnishing and other equipment</w:t>
      </w:r>
      <w:r w:rsidRPr="002B19C5">
        <w:rPr>
          <w:rFonts w:ascii="Arial Narrow" w:hAnsi="Arial Narrow" w:cs="Tahoma"/>
          <w:sz w:val="22"/>
          <w:szCs w:val="22"/>
        </w:rPr>
        <w:t xml:space="preserve">, </w:t>
      </w:r>
      <w:r w:rsidRPr="002B19C5">
        <w:rPr>
          <w:rFonts w:ascii="Arial Narrow" w:hAnsi="Arial Narrow" w:cs="Tahoma"/>
          <w:i/>
          <w:sz w:val="22"/>
          <w:szCs w:val="22"/>
        </w:rPr>
        <w:t>Communications</w:t>
      </w:r>
      <w:r w:rsidRPr="002B19C5">
        <w:rPr>
          <w:rFonts w:ascii="Arial Narrow" w:hAnsi="Arial Narrow" w:cs="Tahoma"/>
          <w:sz w:val="22"/>
          <w:szCs w:val="22"/>
        </w:rPr>
        <w:t xml:space="preserve">, </w:t>
      </w:r>
      <w:r w:rsidRPr="002B19C5">
        <w:rPr>
          <w:rFonts w:ascii="Arial Narrow" w:hAnsi="Arial Narrow" w:cs="Tahoma"/>
          <w:i/>
          <w:sz w:val="22"/>
          <w:szCs w:val="22"/>
        </w:rPr>
        <w:t>Education</w:t>
      </w:r>
      <w:r w:rsidRPr="002B19C5">
        <w:rPr>
          <w:rFonts w:ascii="Arial Narrow" w:hAnsi="Arial Narrow" w:cs="Tahoma"/>
          <w:sz w:val="22"/>
          <w:szCs w:val="22"/>
        </w:rPr>
        <w:t xml:space="preserve">, </w:t>
      </w:r>
      <w:r w:rsidRPr="002B19C5">
        <w:rPr>
          <w:rFonts w:ascii="Arial Narrow" w:hAnsi="Arial Narrow" w:cs="Tahoma"/>
          <w:i/>
          <w:sz w:val="22"/>
          <w:szCs w:val="22"/>
        </w:rPr>
        <w:t>Recreation</w:t>
      </w:r>
      <w:r w:rsidRPr="002B19C5">
        <w:rPr>
          <w:rFonts w:ascii="Arial Narrow" w:hAnsi="Arial Narrow" w:cs="Tahoma"/>
          <w:sz w:val="22"/>
          <w:szCs w:val="22"/>
        </w:rPr>
        <w:t xml:space="preserve"> </w:t>
      </w:r>
      <w:r w:rsidRPr="002B19C5">
        <w:rPr>
          <w:rFonts w:ascii="Arial Narrow" w:hAnsi="Arial Narrow" w:cs="Tahoma"/>
          <w:i/>
          <w:sz w:val="22"/>
          <w:szCs w:val="22"/>
        </w:rPr>
        <w:t>and</w:t>
      </w:r>
      <w:r w:rsidRPr="002B19C5">
        <w:rPr>
          <w:rFonts w:ascii="Arial Narrow" w:hAnsi="Arial Narrow" w:cs="Tahoma"/>
          <w:sz w:val="22"/>
          <w:szCs w:val="22"/>
        </w:rPr>
        <w:t xml:space="preserve"> </w:t>
      </w:r>
      <w:r w:rsidRPr="002B19C5">
        <w:rPr>
          <w:rFonts w:ascii="Arial Narrow" w:hAnsi="Arial Narrow" w:cs="Tahoma"/>
          <w:i/>
          <w:sz w:val="22"/>
          <w:szCs w:val="22"/>
        </w:rPr>
        <w:t>culture</w:t>
      </w:r>
      <w:r w:rsidRPr="002B19C5">
        <w:rPr>
          <w:rFonts w:ascii="Arial Narrow" w:hAnsi="Arial Narrow" w:cs="Tahoma"/>
          <w:sz w:val="22"/>
          <w:szCs w:val="22"/>
        </w:rPr>
        <w:t xml:space="preserve">, </w:t>
      </w:r>
      <w:r w:rsidRPr="002B19C5">
        <w:rPr>
          <w:rFonts w:ascii="Arial Narrow" w:hAnsi="Arial Narrow" w:cs="Tahoma"/>
          <w:i/>
          <w:sz w:val="22"/>
          <w:szCs w:val="22"/>
        </w:rPr>
        <w:t>Restaurants</w:t>
      </w:r>
      <w:r w:rsidRPr="002B19C5">
        <w:rPr>
          <w:rFonts w:ascii="Arial Narrow" w:hAnsi="Arial Narrow" w:cs="Tahoma"/>
          <w:sz w:val="22"/>
          <w:szCs w:val="22"/>
        </w:rPr>
        <w:t xml:space="preserve"> </w:t>
      </w:r>
      <w:r w:rsidRPr="002B19C5">
        <w:rPr>
          <w:rFonts w:ascii="Arial Narrow" w:hAnsi="Arial Narrow" w:cs="Tahoma"/>
          <w:i/>
          <w:sz w:val="22"/>
          <w:szCs w:val="22"/>
        </w:rPr>
        <w:t>and</w:t>
      </w:r>
      <w:r w:rsidRPr="002B19C5">
        <w:rPr>
          <w:rFonts w:ascii="Arial Narrow" w:hAnsi="Arial Narrow" w:cs="Tahoma"/>
          <w:sz w:val="22"/>
          <w:szCs w:val="22"/>
        </w:rPr>
        <w:t xml:space="preserve"> </w:t>
      </w:r>
      <w:r w:rsidRPr="002B19C5">
        <w:rPr>
          <w:rFonts w:ascii="Arial Narrow" w:hAnsi="Arial Narrow" w:cs="Tahoma"/>
          <w:i/>
          <w:sz w:val="22"/>
          <w:szCs w:val="22"/>
        </w:rPr>
        <w:t>hotels</w:t>
      </w:r>
      <w:r w:rsidRPr="002B19C5">
        <w:rPr>
          <w:rFonts w:ascii="Arial Narrow" w:hAnsi="Arial Narrow" w:cs="Tahoma"/>
          <w:sz w:val="22"/>
          <w:szCs w:val="22"/>
        </w:rPr>
        <w:t xml:space="preserve"> and </w:t>
      </w:r>
      <w:proofErr w:type="gramStart"/>
      <w:r w:rsidRPr="002B19C5">
        <w:rPr>
          <w:rFonts w:ascii="Arial Narrow" w:hAnsi="Arial Narrow" w:cs="Tahoma"/>
          <w:i/>
          <w:sz w:val="22"/>
          <w:szCs w:val="22"/>
        </w:rPr>
        <w:t>Other</w:t>
      </w:r>
      <w:proofErr w:type="gramEnd"/>
      <w:r w:rsidRPr="002B19C5">
        <w:rPr>
          <w:rFonts w:ascii="Arial Narrow" w:hAnsi="Arial Narrow" w:cs="Tahoma"/>
          <w:sz w:val="22"/>
          <w:szCs w:val="22"/>
        </w:rPr>
        <w:t xml:space="preserve"> </w:t>
      </w:r>
      <w:r w:rsidRPr="002B19C5">
        <w:rPr>
          <w:rFonts w:ascii="Arial Narrow" w:hAnsi="Arial Narrow" w:cs="Tahoma"/>
          <w:i/>
          <w:sz w:val="22"/>
          <w:szCs w:val="22"/>
        </w:rPr>
        <w:t>goods</w:t>
      </w:r>
      <w:r w:rsidRPr="002B19C5">
        <w:rPr>
          <w:rFonts w:ascii="Arial Narrow" w:hAnsi="Arial Narrow" w:cs="Tahoma"/>
          <w:sz w:val="22"/>
          <w:szCs w:val="22"/>
        </w:rPr>
        <w:t xml:space="preserve"> </w:t>
      </w:r>
      <w:r w:rsidRPr="002B19C5">
        <w:rPr>
          <w:rFonts w:ascii="Arial Narrow" w:hAnsi="Arial Narrow" w:cs="Tahoma"/>
          <w:i/>
          <w:sz w:val="22"/>
          <w:szCs w:val="22"/>
        </w:rPr>
        <w:t>and</w:t>
      </w:r>
      <w:r w:rsidRPr="002B19C5">
        <w:rPr>
          <w:rFonts w:ascii="Arial Narrow" w:hAnsi="Arial Narrow" w:cs="Tahoma"/>
          <w:sz w:val="22"/>
          <w:szCs w:val="22"/>
        </w:rPr>
        <w:t xml:space="preserve"> </w:t>
      </w:r>
      <w:r w:rsidRPr="002B19C5">
        <w:rPr>
          <w:rFonts w:ascii="Arial Narrow" w:hAnsi="Arial Narrow" w:cs="Tahoma"/>
          <w:i/>
          <w:sz w:val="22"/>
          <w:szCs w:val="22"/>
        </w:rPr>
        <w:t>services</w:t>
      </w:r>
      <w:r>
        <w:rPr>
          <w:rFonts w:ascii="Arial Narrow" w:hAnsi="Arial Narrow" w:cs="Tahoma"/>
          <w:i/>
          <w:sz w:val="22"/>
          <w:szCs w:val="22"/>
        </w:rPr>
        <w:t xml:space="preserve"> </w:t>
      </w:r>
      <w:r>
        <w:rPr>
          <w:rFonts w:ascii="Arial Narrow" w:hAnsi="Arial Narrow" w:cs="Tahoma"/>
          <w:sz w:val="22"/>
          <w:szCs w:val="22"/>
        </w:rPr>
        <w:t xml:space="preserve">prices remained on the average at the same level. </w:t>
      </w:r>
    </w:p>
    <w:p w:rsidR="002B19C5" w:rsidRPr="002B19C5" w:rsidRDefault="002B19C5" w:rsidP="005A6422">
      <w:pPr>
        <w:spacing w:after="120"/>
        <w:jc w:val="both"/>
        <w:rPr>
          <w:rFonts w:ascii="Arial Narrow" w:hAnsi="Arial Narrow" w:cs="Tahoma"/>
          <w:sz w:val="22"/>
          <w:szCs w:val="22"/>
        </w:rPr>
      </w:pPr>
      <w:r>
        <w:rPr>
          <w:rFonts w:ascii="Arial Narrow" w:hAnsi="Arial Narrow" w:cs="Tahoma"/>
          <w:sz w:val="22"/>
          <w:szCs w:val="22"/>
        </w:rPr>
        <w:t xml:space="preserve">Indices of products and services used for personal consumption in </w:t>
      </w:r>
      <w:proofErr w:type="spellStart"/>
      <w:r>
        <w:rPr>
          <w:rFonts w:ascii="Arial Narrow" w:hAnsi="Arial Narrow" w:cs="Tahoma"/>
          <w:sz w:val="22"/>
          <w:szCs w:val="22"/>
        </w:rPr>
        <w:t>Republika</w:t>
      </w:r>
      <w:proofErr w:type="spellEnd"/>
      <w:r>
        <w:rPr>
          <w:rFonts w:ascii="Arial Narrow" w:hAnsi="Arial Narrow" w:cs="Tahoma"/>
          <w:sz w:val="22"/>
          <w:szCs w:val="22"/>
        </w:rPr>
        <w:t xml:space="preserve"> </w:t>
      </w:r>
      <w:proofErr w:type="spellStart"/>
      <w:r>
        <w:rPr>
          <w:rFonts w:ascii="Arial Narrow" w:hAnsi="Arial Narrow" w:cs="Tahoma"/>
          <w:sz w:val="22"/>
          <w:szCs w:val="22"/>
        </w:rPr>
        <w:t>Srpska</w:t>
      </w:r>
      <w:proofErr w:type="spellEnd"/>
      <w:r>
        <w:rPr>
          <w:rFonts w:ascii="Arial Narrow" w:hAnsi="Arial Narrow" w:cs="Tahoma"/>
          <w:sz w:val="22"/>
          <w:szCs w:val="22"/>
        </w:rPr>
        <w:t xml:space="preserve"> in April 2014, compared to the same month of 2013, were on the average 1.7% lower. </w:t>
      </w:r>
    </w:p>
    <w:p w:rsidR="00AB7DEE" w:rsidRPr="00C82FE0" w:rsidRDefault="00AB7DEE" w:rsidP="001E5D2D">
      <w:pPr>
        <w:spacing w:after="120"/>
        <w:jc w:val="both"/>
        <w:rPr>
          <w:rFonts w:ascii="Tahoma" w:hAnsi="Tahoma" w:cs="Tahoma"/>
          <w:color w:val="7030A0"/>
        </w:rPr>
      </w:pPr>
    </w:p>
    <w:p w:rsidR="003D2E03" w:rsidRPr="00925569" w:rsidRDefault="00925569" w:rsidP="003D2E03">
      <w:pPr>
        <w:jc w:val="both"/>
        <w:rPr>
          <w:rFonts w:ascii="Arial Narrow" w:hAnsi="Arial Narrow" w:cs="Tahoma"/>
          <w:b/>
          <w:color w:val="FF0000"/>
          <w:sz w:val="30"/>
          <w:szCs w:val="30"/>
        </w:rPr>
      </w:pPr>
      <w:r w:rsidRPr="00BA0828">
        <w:rPr>
          <w:rFonts w:ascii="Arial Narrow" w:hAnsi="Arial Narrow" w:cs="Tahoma"/>
          <w:b/>
          <w:sz w:val="30"/>
          <w:szCs w:val="30"/>
        </w:rPr>
        <w:t>Producer prices of industrial products on dom</w:t>
      </w:r>
      <w:r w:rsidRPr="00925569">
        <w:rPr>
          <w:rFonts w:ascii="Arial Narrow" w:hAnsi="Arial Narrow" w:cs="Tahoma"/>
          <w:b/>
          <w:sz w:val="30"/>
          <w:szCs w:val="30"/>
        </w:rPr>
        <w:t>estic market</w:t>
      </w:r>
      <w:r w:rsidRPr="00925569">
        <w:rPr>
          <w:rFonts w:ascii="Arial Narrow" w:hAnsi="Arial Narrow" w:cs="Tahoma"/>
          <w:b/>
          <w:sz w:val="30"/>
          <w:szCs w:val="30"/>
          <w:lang w:val="sr-Cyrl-CS"/>
        </w:rPr>
        <w:t xml:space="preserve"> </w:t>
      </w:r>
      <w:r w:rsidR="003D2E03" w:rsidRPr="00925569">
        <w:rPr>
          <w:rFonts w:ascii="Arial Narrow" w:hAnsi="Arial Narrow" w:cs="Tahoma"/>
          <w:b/>
          <w:sz w:val="30"/>
          <w:szCs w:val="30"/>
          <w:lang w:val="sr-Cyrl-CS"/>
        </w:rPr>
        <w:t>(</w:t>
      </w:r>
      <w:r w:rsidRPr="00925569">
        <w:rPr>
          <w:rFonts w:ascii="Arial Narrow" w:hAnsi="Arial Narrow" w:cs="Tahoma"/>
          <w:b/>
          <w:sz w:val="30"/>
          <w:szCs w:val="30"/>
          <w:lang w:val="sr-Latn-CS"/>
        </w:rPr>
        <w:t>April</w:t>
      </w:r>
      <w:r w:rsidR="003D2E03" w:rsidRPr="00925569">
        <w:rPr>
          <w:rFonts w:ascii="Arial Narrow" w:hAnsi="Arial Narrow" w:cs="Tahoma"/>
          <w:b/>
          <w:sz w:val="30"/>
          <w:szCs w:val="30"/>
          <w:lang w:val="sr-Cyrl-CS"/>
        </w:rPr>
        <w:t xml:space="preserve"> 2014/</w:t>
      </w:r>
      <w:r w:rsidRPr="00925569">
        <w:rPr>
          <w:rFonts w:ascii="Arial Narrow" w:hAnsi="Arial Narrow" w:cs="Tahoma"/>
          <w:b/>
          <w:sz w:val="30"/>
          <w:szCs w:val="30"/>
          <w:lang w:val="sr-Latn-CS"/>
        </w:rPr>
        <w:t>March</w:t>
      </w:r>
      <w:r w:rsidR="003D2E03" w:rsidRPr="00925569">
        <w:rPr>
          <w:rFonts w:ascii="Arial Narrow" w:hAnsi="Arial Narrow" w:cs="Tahoma"/>
          <w:b/>
          <w:sz w:val="30"/>
          <w:szCs w:val="30"/>
          <w:lang w:val="sr-Cyrl-CS"/>
        </w:rPr>
        <w:t xml:space="preserve"> 201</w:t>
      </w:r>
      <w:r w:rsidR="003D2E03" w:rsidRPr="00925569">
        <w:rPr>
          <w:rFonts w:ascii="Arial Narrow" w:hAnsi="Arial Narrow" w:cs="Tahoma"/>
          <w:b/>
          <w:sz w:val="30"/>
          <w:szCs w:val="30"/>
          <w:lang w:val="sr-Latn-CS"/>
        </w:rPr>
        <w:t>4</w:t>
      </w:r>
      <w:r w:rsidR="003D2E03" w:rsidRPr="00925569">
        <w:rPr>
          <w:rFonts w:ascii="Arial Narrow" w:hAnsi="Arial Narrow" w:cs="Tahoma"/>
          <w:b/>
          <w:sz w:val="30"/>
          <w:szCs w:val="30"/>
          <w:lang w:val="sr-Cyrl-CS"/>
        </w:rPr>
        <w:t>)</w:t>
      </w:r>
      <w:r w:rsidR="003D2E03" w:rsidRPr="00925569">
        <w:rPr>
          <w:rFonts w:ascii="Arial Narrow" w:hAnsi="Arial Narrow" w:cs="Tahoma"/>
          <w:b/>
          <w:sz w:val="30"/>
          <w:szCs w:val="30"/>
          <w:lang w:val="sr-Latn-CS"/>
        </w:rPr>
        <w:t xml:space="preserve"> </w:t>
      </w:r>
      <w:r w:rsidRPr="00925569">
        <w:rPr>
          <w:rFonts w:ascii="Arial Narrow" w:hAnsi="Arial Narrow" w:cs="Tahoma"/>
          <w:b/>
          <w:sz w:val="30"/>
          <w:szCs w:val="30"/>
        </w:rPr>
        <w:t>on the average 0.1% lower</w:t>
      </w:r>
    </w:p>
    <w:p w:rsidR="000C63C1" w:rsidRPr="007D7229" w:rsidRDefault="000C63C1" w:rsidP="003D2E03">
      <w:pPr>
        <w:jc w:val="both"/>
        <w:rPr>
          <w:rFonts w:ascii="Arial Narrow" w:hAnsi="Arial Narrow" w:cs="Tahoma"/>
          <w:b/>
          <w:sz w:val="30"/>
          <w:szCs w:val="30"/>
          <w:lang w:val="sr-Latn-CS"/>
        </w:rPr>
      </w:pPr>
    </w:p>
    <w:p w:rsidR="00C641EE" w:rsidRDefault="00C641EE" w:rsidP="00C641EE">
      <w:pPr>
        <w:spacing w:after="120"/>
        <w:ind w:right="68"/>
        <w:jc w:val="both"/>
        <w:rPr>
          <w:rFonts w:ascii="Arial Narrow" w:hAnsi="Arial Narrow" w:cs="Tahoma"/>
          <w:sz w:val="22"/>
          <w:szCs w:val="22"/>
        </w:rPr>
      </w:pPr>
      <w:r>
        <w:rPr>
          <w:rFonts w:ascii="Arial Narrow" w:hAnsi="Arial Narrow" w:cs="Tahoma"/>
          <w:sz w:val="22"/>
          <w:szCs w:val="22"/>
        </w:rPr>
        <w:t xml:space="preserve">Producer prices of industrial products on domestic market in April 2014, compared to March 2014, were on the average 0.1% lower. Compared to April 2013 they were on the average 1.1% lower and compared to December 2013 they were on the average 0.1% higher. </w:t>
      </w:r>
    </w:p>
    <w:p w:rsidR="00C641EE" w:rsidRPr="00C641EE" w:rsidRDefault="00C641EE" w:rsidP="003D2E03">
      <w:pPr>
        <w:ind w:right="68"/>
        <w:jc w:val="both"/>
        <w:rPr>
          <w:rFonts w:ascii="Arial Narrow" w:hAnsi="Arial Narrow" w:cs="Tahoma"/>
          <w:sz w:val="22"/>
          <w:szCs w:val="22"/>
        </w:rPr>
      </w:pPr>
      <w:r w:rsidRPr="00C641EE">
        <w:rPr>
          <w:rFonts w:ascii="Arial Narrow" w:hAnsi="Arial Narrow" w:cs="Tahoma"/>
          <w:sz w:val="22"/>
          <w:szCs w:val="22"/>
        </w:rPr>
        <w:t xml:space="preserve">By purpose of consumption, in April 2014, compared to March 2014, prices of capital goods were on the average 0.2% lower and prices of energy were 0.1%, while prices of intermediate goods, prices of consumer durables and prices of consumer non-durables remained on the average at the same level. </w:t>
      </w:r>
    </w:p>
    <w:p w:rsidR="00C641EE" w:rsidRDefault="00C641EE" w:rsidP="003D2E03">
      <w:pPr>
        <w:ind w:right="68"/>
        <w:jc w:val="both"/>
        <w:rPr>
          <w:rFonts w:ascii="Arial Narrow" w:hAnsi="Arial Narrow" w:cs="Tahoma"/>
          <w:color w:val="FF0000"/>
          <w:sz w:val="22"/>
          <w:szCs w:val="22"/>
        </w:rPr>
      </w:pPr>
    </w:p>
    <w:p w:rsidR="00F91751" w:rsidRPr="00C641EE" w:rsidRDefault="00C641EE" w:rsidP="003D2E03">
      <w:pPr>
        <w:ind w:right="68"/>
        <w:jc w:val="both"/>
        <w:rPr>
          <w:rFonts w:ascii="Arial Narrow" w:hAnsi="Arial Narrow" w:cs="Tahoma"/>
          <w:sz w:val="22"/>
        </w:rPr>
      </w:pPr>
      <w:r>
        <w:rPr>
          <w:rFonts w:ascii="Arial Narrow" w:hAnsi="Arial Narrow" w:cs="Tahoma"/>
          <w:sz w:val="22"/>
        </w:rPr>
        <w:t>Prices of consumer durables, by purpose of consumption</w:t>
      </w:r>
      <w:r w:rsidR="00131A55">
        <w:rPr>
          <w:rFonts w:ascii="Arial Narrow" w:hAnsi="Arial Narrow" w:cs="Tahoma"/>
          <w:sz w:val="22"/>
        </w:rPr>
        <w:t xml:space="preserve">, in April 2014, compared to April 2013, were on the average 0.6% higher, while prices of intermediate goods were on the average 2.7% lower, prices of capital goods 0.8% lower, prices of consumer non-durables 0.7% lower and prices of energy 0.2% lower. </w:t>
      </w:r>
    </w:p>
    <w:p w:rsidR="003D2E03" w:rsidRDefault="003D2E03" w:rsidP="003D2E03">
      <w:pPr>
        <w:jc w:val="both"/>
        <w:rPr>
          <w:rFonts w:ascii="Arial Narrow" w:hAnsi="Arial Narrow" w:cs="Tahoma"/>
          <w:color w:val="FF0000"/>
          <w:sz w:val="22"/>
        </w:rPr>
      </w:pPr>
    </w:p>
    <w:p w:rsidR="00131A55" w:rsidRPr="008B734D" w:rsidRDefault="00131A55" w:rsidP="00131A55">
      <w:pPr>
        <w:jc w:val="both"/>
        <w:rPr>
          <w:rFonts w:ascii="Tahoma" w:hAnsi="Tahoma" w:cs="Tahoma"/>
        </w:rPr>
      </w:pPr>
      <w:r>
        <w:rPr>
          <w:rFonts w:ascii="Arial Narrow" w:hAnsi="Arial Narrow" w:cs="Tahoma"/>
          <w:sz w:val="22"/>
          <w:lang w:val="sr-Latn-CS"/>
        </w:rPr>
        <w:t xml:space="preserve">By section of industrial production (PRODCOM), in April 2014, compared to March 2014, prices in the section (B) Mining and quarrying were on the average 0.3% lower and prices in the section (C) Manufacturing were 0.1% lower, while prices in the section (D) Electricity, gas, steam and air-conditioning supply remained on the average at the same level. </w:t>
      </w:r>
    </w:p>
    <w:p w:rsidR="00131A55" w:rsidRPr="00131A55" w:rsidRDefault="00131A55" w:rsidP="003D2E03">
      <w:pPr>
        <w:jc w:val="both"/>
        <w:rPr>
          <w:rFonts w:ascii="Tahoma" w:hAnsi="Tahoma" w:cs="Tahoma"/>
        </w:rPr>
      </w:pPr>
    </w:p>
    <w:p w:rsidR="00131A55" w:rsidRPr="00D93D72" w:rsidRDefault="00131A55" w:rsidP="00131A55">
      <w:pPr>
        <w:jc w:val="both"/>
        <w:rPr>
          <w:rFonts w:ascii="Arial Narrow" w:hAnsi="Arial Narrow" w:cs="Tahoma"/>
          <w:sz w:val="22"/>
          <w:szCs w:val="22"/>
          <w:shd w:val="clear" w:color="auto" w:fill="FFFFFF"/>
        </w:rPr>
      </w:pPr>
      <w:r w:rsidRPr="00131A55">
        <w:rPr>
          <w:rFonts w:ascii="Arial Narrow" w:hAnsi="Arial Narrow" w:cs="Tahoma"/>
          <w:sz w:val="22"/>
          <w:szCs w:val="22"/>
          <w:lang w:val="hr-HR"/>
        </w:rPr>
        <w:t>In April 2014, compared to April 2013, prices in the section</w:t>
      </w:r>
      <w:r>
        <w:rPr>
          <w:rFonts w:ascii="Arial Narrow" w:hAnsi="Arial Narrow" w:cs="Tahoma"/>
          <w:color w:val="FF0000"/>
          <w:sz w:val="22"/>
          <w:szCs w:val="22"/>
          <w:lang w:val="hr-HR"/>
        </w:rPr>
        <w:t xml:space="preserve"> </w:t>
      </w:r>
      <w:r w:rsidRPr="00D93D72">
        <w:rPr>
          <w:rFonts w:ascii="Arial Narrow" w:hAnsi="Arial Narrow" w:cs="Tahoma"/>
          <w:i/>
          <w:sz w:val="22"/>
          <w:szCs w:val="22"/>
          <w:shd w:val="clear" w:color="auto" w:fill="FFFFFF"/>
        </w:rPr>
        <w:t>Manufacturing</w:t>
      </w:r>
      <w:r>
        <w:rPr>
          <w:rFonts w:ascii="Arial Narrow" w:hAnsi="Arial Narrow" w:cs="Tahoma"/>
          <w:sz w:val="22"/>
          <w:szCs w:val="22"/>
          <w:shd w:val="clear" w:color="auto" w:fill="FFFFFF"/>
        </w:rPr>
        <w:t xml:space="preserve"> deceased by 1.9%, prices in the section Mining and quarrying decreased by 0.6%, while prices in the section </w:t>
      </w:r>
      <w:r w:rsidRPr="009433A7">
        <w:rPr>
          <w:rFonts w:ascii="Arial Narrow" w:hAnsi="Arial Narrow" w:cs="Tahoma"/>
          <w:sz w:val="22"/>
        </w:rPr>
        <w:t>Electricity, gas, steam and air-conditioning supply remained on the average at the same level.</w:t>
      </w:r>
      <w:r>
        <w:rPr>
          <w:rFonts w:ascii="Arial Narrow" w:hAnsi="Arial Narrow" w:cs="Tahoma"/>
          <w:sz w:val="22"/>
        </w:rPr>
        <w:t xml:space="preserve"> </w:t>
      </w:r>
    </w:p>
    <w:p w:rsidR="00F91751" w:rsidRPr="00F91751" w:rsidRDefault="00F91751" w:rsidP="003D2E03">
      <w:pPr>
        <w:jc w:val="both"/>
        <w:rPr>
          <w:rFonts w:ascii="Arial Narrow" w:hAnsi="Arial Narrow" w:cs="Tahoma"/>
          <w:color w:val="FF0000"/>
          <w:sz w:val="22"/>
          <w:szCs w:val="22"/>
          <w:lang w:val="sr-Cyrl-CS"/>
        </w:rPr>
      </w:pPr>
    </w:p>
    <w:p w:rsidR="003D2E03" w:rsidRPr="007D7229" w:rsidRDefault="003D2E03" w:rsidP="003D2E03">
      <w:pPr>
        <w:jc w:val="both"/>
        <w:rPr>
          <w:rFonts w:ascii="Tahoma" w:hAnsi="Tahoma" w:cs="Tahoma"/>
          <w:lang w:val="sr-Cyrl-CS"/>
        </w:rPr>
      </w:pPr>
    </w:p>
    <w:p w:rsidR="003D2E03" w:rsidRPr="00925569" w:rsidRDefault="00925569" w:rsidP="003D2E03">
      <w:pPr>
        <w:jc w:val="both"/>
        <w:rPr>
          <w:rFonts w:ascii="Arial Narrow" w:hAnsi="Arial Narrow" w:cs="Tahoma"/>
          <w:b/>
          <w:color w:val="FF0000"/>
          <w:sz w:val="30"/>
          <w:szCs w:val="30"/>
        </w:rPr>
      </w:pPr>
      <w:r w:rsidRPr="007E46C3">
        <w:rPr>
          <w:rFonts w:ascii="Arial Narrow" w:hAnsi="Arial Narrow" w:cs="Tahoma"/>
          <w:b/>
          <w:sz w:val="30"/>
          <w:szCs w:val="30"/>
        </w:rPr>
        <w:lastRenderedPageBreak/>
        <w:t>Producer prices of industrial products on non-dom</w:t>
      </w:r>
      <w:r w:rsidRPr="00925569">
        <w:rPr>
          <w:rFonts w:ascii="Arial Narrow" w:hAnsi="Arial Narrow" w:cs="Tahoma"/>
          <w:b/>
          <w:sz w:val="30"/>
          <w:szCs w:val="30"/>
        </w:rPr>
        <w:t xml:space="preserve">estic market </w:t>
      </w:r>
      <w:r w:rsidR="003D2E03" w:rsidRPr="00925569">
        <w:rPr>
          <w:rFonts w:ascii="Arial Narrow" w:hAnsi="Arial Narrow" w:cs="Tahoma"/>
          <w:b/>
          <w:sz w:val="30"/>
          <w:szCs w:val="30"/>
          <w:lang w:val="sr-Cyrl-CS"/>
        </w:rPr>
        <w:t>(</w:t>
      </w:r>
      <w:r w:rsidRPr="00925569">
        <w:rPr>
          <w:rFonts w:ascii="Arial Narrow" w:hAnsi="Arial Narrow" w:cs="Tahoma"/>
          <w:b/>
          <w:sz w:val="30"/>
          <w:szCs w:val="30"/>
          <w:lang w:val="sr-Latn-CS"/>
        </w:rPr>
        <w:t>April</w:t>
      </w:r>
      <w:r w:rsidR="003D2E03" w:rsidRPr="00925569">
        <w:rPr>
          <w:rFonts w:ascii="Arial Narrow" w:hAnsi="Arial Narrow" w:cs="Tahoma"/>
          <w:b/>
          <w:sz w:val="30"/>
          <w:szCs w:val="30"/>
          <w:lang w:val="sr-Cyrl-CS"/>
        </w:rPr>
        <w:t xml:space="preserve"> 2014/</w:t>
      </w:r>
      <w:r w:rsidRPr="00925569">
        <w:rPr>
          <w:rFonts w:ascii="Arial Narrow" w:hAnsi="Arial Narrow" w:cs="Tahoma"/>
          <w:b/>
          <w:sz w:val="30"/>
          <w:szCs w:val="30"/>
          <w:lang w:val="sr-Latn-CS"/>
        </w:rPr>
        <w:t>March</w:t>
      </w:r>
      <w:r w:rsidR="003D2E03" w:rsidRPr="00925569">
        <w:rPr>
          <w:rFonts w:ascii="Arial Narrow" w:hAnsi="Arial Narrow" w:cs="Tahoma"/>
          <w:b/>
          <w:sz w:val="30"/>
          <w:szCs w:val="30"/>
          <w:lang w:val="sr-Cyrl-CS"/>
        </w:rPr>
        <w:t xml:space="preserve"> 201</w:t>
      </w:r>
      <w:r w:rsidR="003D2E03" w:rsidRPr="00925569">
        <w:rPr>
          <w:rFonts w:ascii="Arial Narrow" w:hAnsi="Arial Narrow" w:cs="Tahoma"/>
          <w:b/>
          <w:sz w:val="30"/>
          <w:szCs w:val="30"/>
          <w:lang w:val="sr-Latn-CS"/>
        </w:rPr>
        <w:t>4</w:t>
      </w:r>
      <w:r w:rsidR="003D2E03" w:rsidRPr="00925569">
        <w:rPr>
          <w:rFonts w:ascii="Arial Narrow" w:hAnsi="Arial Narrow" w:cs="Tahoma"/>
          <w:b/>
          <w:sz w:val="30"/>
          <w:szCs w:val="30"/>
          <w:lang w:val="sr-Cyrl-CS"/>
        </w:rPr>
        <w:t>)</w:t>
      </w:r>
      <w:r w:rsidR="003D2E03" w:rsidRPr="00925569">
        <w:rPr>
          <w:rFonts w:ascii="Arial Narrow" w:hAnsi="Arial Narrow" w:cs="Tahoma"/>
          <w:b/>
          <w:sz w:val="30"/>
          <w:szCs w:val="30"/>
          <w:lang w:val="sr-Latn-CS"/>
        </w:rPr>
        <w:t xml:space="preserve"> </w:t>
      </w:r>
      <w:r w:rsidRPr="00925569">
        <w:rPr>
          <w:rFonts w:ascii="Arial Narrow" w:hAnsi="Arial Narrow" w:cs="Tahoma"/>
          <w:b/>
          <w:sz w:val="30"/>
          <w:szCs w:val="30"/>
        </w:rPr>
        <w:t>on the average 0.1% higher</w:t>
      </w:r>
    </w:p>
    <w:p w:rsidR="003D2E03" w:rsidRPr="00340396" w:rsidRDefault="003D2E03" w:rsidP="003D2E03">
      <w:pPr>
        <w:ind w:right="68"/>
        <w:jc w:val="both"/>
        <w:rPr>
          <w:rFonts w:ascii="Tahoma" w:hAnsi="Tahoma" w:cs="Tahoma"/>
          <w:color w:val="FF0000"/>
          <w:lang w:val="sr-Latn-CS"/>
        </w:rPr>
      </w:pPr>
    </w:p>
    <w:p w:rsidR="0070648B" w:rsidRDefault="0070648B" w:rsidP="0070648B">
      <w:pPr>
        <w:spacing w:after="120"/>
        <w:ind w:right="68"/>
        <w:jc w:val="both"/>
        <w:rPr>
          <w:rFonts w:ascii="Arial Narrow" w:hAnsi="Arial Narrow" w:cs="Tahoma"/>
          <w:color w:val="FF0000"/>
          <w:sz w:val="22"/>
          <w:szCs w:val="22"/>
        </w:rPr>
      </w:pPr>
      <w:r w:rsidRPr="008108D6">
        <w:rPr>
          <w:rFonts w:ascii="Arial Narrow" w:hAnsi="Arial Narrow" w:cs="Tahoma"/>
          <w:sz w:val="22"/>
          <w:szCs w:val="22"/>
        </w:rPr>
        <w:t xml:space="preserve">Producer prices of industrial products on non-domestic market in </w:t>
      </w:r>
      <w:r>
        <w:rPr>
          <w:rFonts w:ascii="Arial Narrow" w:hAnsi="Arial Narrow" w:cs="Tahoma"/>
          <w:sz w:val="22"/>
          <w:szCs w:val="22"/>
        </w:rPr>
        <w:t>April</w:t>
      </w:r>
      <w:r w:rsidRPr="008108D6">
        <w:rPr>
          <w:rFonts w:ascii="Arial Narrow" w:hAnsi="Arial Narrow" w:cs="Tahoma"/>
          <w:sz w:val="22"/>
          <w:szCs w:val="22"/>
        </w:rPr>
        <w:t xml:space="preserve"> 2014, compared to </w:t>
      </w:r>
      <w:r>
        <w:rPr>
          <w:rFonts w:ascii="Arial Narrow" w:hAnsi="Arial Narrow" w:cs="Tahoma"/>
          <w:sz w:val="22"/>
          <w:szCs w:val="22"/>
        </w:rPr>
        <w:t>March 2014, were on the average 0.1</w:t>
      </w:r>
      <w:r w:rsidRPr="008108D6">
        <w:rPr>
          <w:rFonts w:ascii="Arial Narrow" w:hAnsi="Arial Narrow" w:cs="Tahoma"/>
          <w:sz w:val="22"/>
          <w:szCs w:val="22"/>
        </w:rPr>
        <w:t xml:space="preserve">% </w:t>
      </w:r>
      <w:r>
        <w:rPr>
          <w:rFonts w:ascii="Arial Narrow" w:hAnsi="Arial Narrow" w:cs="Tahoma"/>
          <w:sz w:val="22"/>
          <w:szCs w:val="22"/>
        </w:rPr>
        <w:t>higher</w:t>
      </w:r>
      <w:r w:rsidRPr="008108D6">
        <w:rPr>
          <w:rFonts w:ascii="Arial Narrow" w:hAnsi="Arial Narrow" w:cs="Tahoma"/>
          <w:sz w:val="22"/>
          <w:szCs w:val="22"/>
        </w:rPr>
        <w:t>,</w:t>
      </w:r>
      <w:r>
        <w:rPr>
          <w:rFonts w:ascii="Arial Narrow" w:hAnsi="Arial Narrow" w:cs="Tahoma"/>
          <w:sz w:val="22"/>
          <w:szCs w:val="22"/>
        </w:rPr>
        <w:t xml:space="preserve"> compared to April 2013 they were 0.7% lower, and compared to December 2013 they were 0.8% lower.</w:t>
      </w:r>
    </w:p>
    <w:p w:rsidR="0070648B" w:rsidRDefault="0070648B" w:rsidP="000D2C9C">
      <w:pPr>
        <w:spacing w:after="120"/>
        <w:ind w:right="68"/>
        <w:jc w:val="both"/>
        <w:rPr>
          <w:rFonts w:ascii="Arial Narrow" w:hAnsi="Arial Narrow" w:cs="Tahoma"/>
          <w:sz w:val="22"/>
          <w:szCs w:val="22"/>
        </w:rPr>
      </w:pPr>
      <w:r w:rsidRPr="0070648B">
        <w:rPr>
          <w:rFonts w:ascii="Arial Narrow" w:hAnsi="Arial Narrow" w:cs="Tahoma"/>
          <w:sz w:val="22"/>
          <w:szCs w:val="22"/>
        </w:rPr>
        <w:t xml:space="preserve">By </w:t>
      </w:r>
      <w:r>
        <w:rPr>
          <w:rFonts w:ascii="Arial Narrow" w:hAnsi="Arial Narrow" w:cs="Tahoma"/>
          <w:sz w:val="22"/>
          <w:szCs w:val="22"/>
        </w:rPr>
        <w:t>purpose of consumption, in April 2014, compared to March 2014, prices of consumer non-durables were on the average 0.6% higher and prices of energy were 0.3% higher, while prices of capital goods were 0.2% lower and prices of intermediate goods were 0.1% lower. Prices of consumer durables remained on the average at the same level.</w:t>
      </w:r>
    </w:p>
    <w:p w:rsidR="0070648B" w:rsidRDefault="0070648B" w:rsidP="000D2C9C">
      <w:pPr>
        <w:spacing w:after="120"/>
        <w:ind w:right="68"/>
        <w:jc w:val="both"/>
        <w:rPr>
          <w:rFonts w:ascii="Arial Narrow" w:hAnsi="Arial Narrow" w:cs="Tahoma"/>
          <w:sz w:val="22"/>
          <w:szCs w:val="22"/>
        </w:rPr>
      </w:pPr>
      <w:r>
        <w:rPr>
          <w:rFonts w:ascii="Arial Narrow" w:hAnsi="Arial Narrow" w:cs="Tahoma"/>
          <w:sz w:val="22"/>
          <w:szCs w:val="22"/>
        </w:rPr>
        <w:t xml:space="preserve">Prices of consumer non-durables, by purpose of consumption, in April 2014, compared to April 2013, were on the average 4.0% higher and prices of consumer durables were 2.5% higher, while prices of capital goods were on the average 1.1% lower, prices of intermediate goods 0.6% lower and prices of energy 0.3% lower. </w:t>
      </w:r>
    </w:p>
    <w:p w:rsidR="003A2E4C" w:rsidRPr="00C94D3F" w:rsidRDefault="003A2E4C" w:rsidP="003A2E4C">
      <w:pPr>
        <w:jc w:val="both"/>
        <w:rPr>
          <w:rFonts w:ascii="Arial Narrow" w:hAnsi="Arial Narrow" w:cs="Tahoma"/>
          <w:sz w:val="22"/>
        </w:rPr>
      </w:pPr>
      <w:r w:rsidRPr="00C94D3F">
        <w:rPr>
          <w:rFonts w:ascii="Arial Narrow" w:hAnsi="Arial Narrow" w:cs="Tahoma"/>
          <w:sz w:val="22"/>
        </w:rPr>
        <w:t>By section of industrial production (PRODCOM), prices in the section</w:t>
      </w:r>
      <w:r>
        <w:rPr>
          <w:rFonts w:ascii="Arial Narrow" w:hAnsi="Arial Narrow" w:cs="Tahoma"/>
          <w:sz w:val="22"/>
        </w:rPr>
        <w:t xml:space="preserve"> (C) Manufacturing in April 2014, compared to March 2014, were on the average 0.1% higher, while prices in the sections (B) Mining and quarrying and (D) </w:t>
      </w:r>
      <w:r w:rsidRPr="00C94D3F">
        <w:rPr>
          <w:rFonts w:ascii="Arial Narrow" w:hAnsi="Arial Narrow" w:cs="Tahoma"/>
          <w:sz w:val="22"/>
        </w:rPr>
        <w:t xml:space="preserve">Electricity, gas, steam and air-conditioning supply remained on the average at the same level. </w:t>
      </w:r>
    </w:p>
    <w:p w:rsidR="003A2E4C" w:rsidRPr="00C94D3F" w:rsidRDefault="003A2E4C" w:rsidP="003A2E4C">
      <w:pPr>
        <w:jc w:val="both"/>
        <w:rPr>
          <w:rFonts w:ascii="Tahoma" w:hAnsi="Tahoma" w:cs="Tahoma"/>
        </w:rPr>
      </w:pPr>
    </w:p>
    <w:p w:rsidR="003A2E4C" w:rsidRPr="0070648B" w:rsidRDefault="003A2E4C" w:rsidP="000D2C9C">
      <w:pPr>
        <w:spacing w:after="120"/>
        <w:ind w:right="68"/>
        <w:jc w:val="both"/>
        <w:rPr>
          <w:rFonts w:ascii="Arial Narrow" w:hAnsi="Arial Narrow" w:cs="Tahoma"/>
          <w:sz w:val="22"/>
          <w:szCs w:val="22"/>
        </w:rPr>
      </w:pPr>
      <w:r>
        <w:rPr>
          <w:rFonts w:ascii="Arial Narrow" w:hAnsi="Arial Narrow" w:cs="Tahoma"/>
          <w:sz w:val="22"/>
          <w:szCs w:val="22"/>
        </w:rPr>
        <w:t xml:space="preserve">In April 2014, compared to April 2013, prices in the section </w:t>
      </w:r>
      <w:r w:rsidRPr="003A2E4C">
        <w:rPr>
          <w:rFonts w:ascii="Arial Narrow" w:hAnsi="Arial Narrow" w:cs="Tahoma"/>
          <w:i/>
          <w:sz w:val="22"/>
          <w:szCs w:val="22"/>
        </w:rPr>
        <w:t>Mining and quarrying</w:t>
      </w:r>
      <w:r>
        <w:rPr>
          <w:rFonts w:ascii="Arial Narrow" w:hAnsi="Arial Narrow" w:cs="Tahoma"/>
          <w:sz w:val="22"/>
          <w:szCs w:val="22"/>
        </w:rPr>
        <w:t xml:space="preserve"> increased by 3.9% and prices in the section </w:t>
      </w:r>
      <w:proofErr w:type="gramStart"/>
      <w:r w:rsidRPr="003A2E4C">
        <w:rPr>
          <w:rFonts w:ascii="Arial Narrow" w:hAnsi="Arial Narrow" w:cs="Tahoma"/>
          <w:i/>
          <w:sz w:val="22"/>
          <w:szCs w:val="22"/>
        </w:rPr>
        <w:t>Manufacturing</w:t>
      </w:r>
      <w:proofErr w:type="gramEnd"/>
      <w:r>
        <w:rPr>
          <w:rFonts w:ascii="Arial Narrow" w:hAnsi="Arial Narrow" w:cs="Tahoma"/>
          <w:sz w:val="22"/>
          <w:szCs w:val="22"/>
        </w:rPr>
        <w:t xml:space="preserve"> by 0.1%. </w:t>
      </w:r>
    </w:p>
    <w:p w:rsidR="00DF108E" w:rsidRPr="007D7229" w:rsidRDefault="00DF108E" w:rsidP="00ED4323">
      <w:pPr>
        <w:tabs>
          <w:tab w:val="left" w:pos="0"/>
          <w:tab w:val="left" w:pos="1100"/>
        </w:tabs>
        <w:jc w:val="both"/>
        <w:rPr>
          <w:rFonts w:ascii="Arial Narrow" w:hAnsi="Arial Narrow" w:cs="Tahoma"/>
          <w:b/>
          <w:spacing w:val="-4"/>
          <w:sz w:val="22"/>
        </w:rPr>
      </w:pPr>
    </w:p>
    <w:p w:rsidR="004D0DAE" w:rsidRPr="0071227A" w:rsidRDefault="0071227A" w:rsidP="006312E8">
      <w:pPr>
        <w:tabs>
          <w:tab w:val="left" w:pos="0"/>
          <w:tab w:val="left" w:pos="1100"/>
        </w:tabs>
        <w:jc w:val="both"/>
        <w:rPr>
          <w:rFonts w:ascii="Arial Narrow" w:hAnsi="Arial Narrow" w:cs="Tahoma"/>
          <w:b/>
          <w:sz w:val="30"/>
          <w:szCs w:val="30"/>
        </w:rPr>
      </w:pPr>
      <w:r w:rsidRPr="0071227A">
        <w:rPr>
          <w:rFonts w:ascii="Arial Narrow" w:hAnsi="Arial Narrow" w:cs="Tahoma"/>
          <w:b/>
          <w:sz w:val="30"/>
          <w:szCs w:val="30"/>
        </w:rPr>
        <w:t>Seasonally adjusted industrial production</w:t>
      </w:r>
      <w:r w:rsidR="004D0DAE" w:rsidRPr="0071227A">
        <w:rPr>
          <w:rFonts w:ascii="Arial Narrow" w:hAnsi="Arial Narrow" w:cs="Tahoma"/>
          <w:b/>
          <w:sz w:val="30"/>
          <w:szCs w:val="30"/>
          <w:lang w:val="sr-Cyrl-CS"/>
        </w:rPr>
        <w:t xml:space="preserve"> (</w:t>
      </w:r>
      <w:r w:rsidRPr="0071227A">
        <w:rPr>
          <w:rFonts w:ascii="Arial Narrow" w:hAnsi="Arial Narrow" w:cs="Tahoma"/>
          <w:b/>
          <w:sz w:val="30"/>
          <w:szCs w:val="30"/>
        </w:rPr>
        <w:t>April</w:t>
      </w:r>
      <w:r w:rsidR="004D0DAE" w:rsidRPr="0071227A">
        <w:rPr>
          <w:rFonts w:ascii="Arial Narrow" w:hAnsi="Arial Narrow" w:cs="Tahoma"/>
          <w:b/>
          <w:sz w:val="30"/>
          <w:szCs w:val="30"/>
          <w:lang w:val="sr-Latn-BA"/>
        </w:rPr>
        <w:t xml:space="preserve"> 20</w:t>
      </w:r>
      <w:r w:rsidR="004D0DAE" w:rsidRPr="0071227A">
        <w:rPr>
          <w:rFonts w:ascii="Arial Narrow" w:hAnsi="Arial Narrow" w:cs="Tahoma"/>
          <w:b/>
          <w:sz w:val="30"/>
          <w:szCs w:val="30"/>
          <w:lang w:val="sr-Cyrl-CS"/>
        </w:rPr>
        <w:t>1</w:t>
      </w:r>
      <w:r w:rsidR="004D0DAE" w:rsidRPr="0071227A">
        <w:rPr>
          <w:rFonts w:ascii="Arial Narrow" w:hAnsi="Arial Narrow" w:cs="Tahoma"/>
          <w:b/>
          <w:sz w:val="30"/>
          <w:szCs w:val="30"/>
        </w:rPr>
        <w:t>4</w:t>
      </w:r>
      <w:r w:rsidR="004D0DAE" w:rsidRPr="0071227A">
        <w:rPr>
          <w:rFonts w:ascii="Arial Narrow" w:hAnsi="Arial Narrow" w:cs="Tahoma"/>
          <w:b/>
          <w:sz w:val="30"/>
          <w:szCs w:val="30"/>
          <w:lang w:val="sr-Latn-BA"/>
        </w:rPr>
        <w:t>/</w:t>
      </w:r>
      <w:r w:rsidRPr="0071227A">
        <w:rPr>
          <w:rFonts w:ascii="Arial Narrow" w:hAnsi="Arial Narrow" w:cs="Tahoma"/>
          <w:b/>
          <w:sz w:val="30"/>
          <w:szCs w:val="30"/>
        </w:rPr>
        <w:t>March</w:t>
      </w:r>
      <w:r w:rsidR="004D0DAE" w:rsidRPr="0071227A">
        <w:rPr>
          <w:rFonts w:ascii="Arial Narrow" w:hAnsi="Arial Narrow" w:cs="Tahoma"/>
          <w:b/>
          <w:bCs/>
          <w:sz w:val="30"/>
          <w:szCs w:val="30"/>
          <w:lang w:val="sr-Cyrl-CS"/>
        </w:rPr>
        <w:t xml:space="preserve"> </w:t>
      </w:r>
      <w:r w:rsidR="004D0DAE" w:rsidRPr="0071227A">
        <w:rPr>
          <w:rFonts w:ascii="Arial Narrow" w:hAnsi="Arial Narrow" w:cs="Tahoma"/>
          <w:b/>
          <w:bCs/>
          <w:sz w:val="30"/>
          <w:szCs w:val="30"/>
          <w:lang w:val="ru-RU"/>
        </w:rPr>
        <w:t>201</w:t>
      </w:r>
      <w:r w:rsidRPr="0071227A">
        <w:rPr>
          <w:rFonts w:ascii="Arial Narrow" w:hAnsi="Arial Narrow" w:cs="Tahoma"/>
          <w:b/>
          <w:bCs/>
          <w:sz w:val="30"/>
          <w:szCs w:val="30"/>
        </w:rPr>
        <w:t>4</w:t>
      </w:r>
      <w:r w:rsidR="004D0DAE" w:rsidRPr="0071227A">
        <w:rPr>
          <w:rFonts w:ascii="Arial Narrow" w:hAnsi="Arial Narrow" w:cs="Tahoma"/>
          <w:b/>
          <w:bCs/>
          <w:sz w:val="30"/>
          <w:szCs w:val="30"/>
          <w:lang w:val="hr-HR"/>
        </w:rPr>
        <w:t>)</w:t>
      </w:r>
      <w:r w:rsidR="004D0DAE" w:rsidRPr="0071227A">
        <w:rPr>
          <w:rFonts w:ascii="Arial Narrow" w:hAnsi="Arial Narrow" w:cs="Tahoma"/>
          <w:b/>
          <w:bCs/>
          <w:sz w:val="30"/>
          <w:szCs w:val="30"/>
          <w:lang w:val="sr-Cyrl-CS"/>
        </w:rPr>
        <w:t xml:space="preserve"> </w:t>
      </w:r>
      <w:r w:rsidRPr="0071227A">
        <w:rPr>
          <w:rFonts w:ascii="Arial Narrow" w:hAnsi="Arial Narrow" w:cs="Tahoma"/>
          <w:b/>
          <w:bCs/>
          <w:sz w:val="30"/>
          <w:szCs w:val="30"/>
        </w:rPr>
        <w:t>remained at the same level</w:t>
      </w:r>
    </w:p>
    <w:p w:rsidR="009F404C" w:rsidRPr="0071227A" w:rsidRDefault="0071227A" w:rsidP="00613D8E">
      <w:pPr>
        <w:tabs>
          <w:tab w:val="left" w:pos="0"/>
          <w:tab w:val="left" w:pos="1100"/>
        </w:tabs>
        <w:jc w:val="both"/>
        <w:rPr>
          <w:rFonts w:ascii="Arial Narrow" w:hAnsi="Arial Narrow" w:cs="Tahoma"/>
          <w:spacing w:val="-4"/>
          <w:sz w:val="36"/>
          <w:szCs w:val="28"/>
          <w:lang w:val="sr-Cyrl-CS"/>
        </w:rPr>
      </w:pPr>
      <w:r w:rsidRPr="0071227A">
        <w:rPr>
          <w:rFonts w:ascii="Arial Narrow" w:hAnsi="Arial Narrow" w:cs="Tahoma"/>
          <w:sz w:val="28"/>
        </w:rPr>
        <w:t>Number of employees in industry</w:t>
      </w:r>
      <w:r w:rsidR="009F404C" w:rsidRPr="0071227A">
        <w:rPr>
          <w:rFonts w:ascii="Arial Narrow" w:hAnsi="Arial Narrow" w:cs="Tahoma"/>
          <w:sz w:val="28"/>
          <w:lang w:val="ru-RU"/>
        </w:rPr>
        <w:t xml:space="preserve"> (</w:t>
      </w:r>
      <w:r w:rsidRPr="0071227A">
        <w:rPr>
          <w:rFonts w:ascii="Arial Narrow" w:hAnsi="Arial Narrow" w:cs="Tahoma"/>
          <w:sz w:val="28"/>
        </w:rPr>
        <w:t>April</w:t>
      </w:r>
      <w:r w:rsidRPr="0071227A">
        <w:rPr>
          <w:rFonts w:ascii="Arial Narrow" w:hAnsi="Arial Narrow" w:cs="Tahoma"/>
          <w:sz w:val="28"/>
          <w:lang w:val="ru-RU"/>
        </w:rPr>
        <w:t xml:space="preserve"> 2014/</w:t>
      </w:r>
      <w:r w:rsidRPr="0071227A">
        <w:rPr>
          <w:rFonts w:ascii="Arial Narrow" w:hAnsi="Arial Narrow" w:cs="Tahoma"/>
          <w:sz w:val="28"/>
        </w:rPr>
        <w:t>April</w:t>
      </w:r>
      <w:r w:rsidRPr="0071227A">
        <w:rPr>
          <w:rFonts w:ascii="Arial Narrow" w:hAnsi="Arial Narrow" w:cs="Tahoma"/>
          <w:sz w:val="28"/>
          <w:lang w:val="ru-RU"/>
        </w:rPr>
        <w:t xml:space="preserve"> 2013</w:t>
      </w:r>
      <w:r w:rsidR="009F404C" w:rsidRPr="0071227A">
        <w:rPr>
          <w:rFonts w:ascii="Arial Narrow" w:hAnsi="Arial Narrow" w:cs="Tahoma"/>
          <w:sz w:val="28"/>
          <w:lang w:val="ru-RU"/>
        </w:rPr>
        <w:t xml:space="preserve">) </w:t>
      </w:r>
      <w:r w:rsidRPr="0071227A">
        <w:rPr>
          <w:rFonts w:ascii="Arial Narrow" w:hAnsi="Arial Narrow" w:cs="Tahoma"/>
          <w:sz w:val="28"/>
        </w:rPr>
        <w:t>increased by</w:t>
      </w:r>
      <w:r w:rsidRPr="0071227A">
        <w:rPr>
          <w:rFonts w:ascii="Arial Narrow" w:hAnsi="Arial Narrow" w:cs="Tahoma"/>
          <w:sz w:val="28"/>
          <w:lang w:val="ru-RU"/>
        </w:rPr>
        <w:t xml:space="preserve"> 2</w:t>
      </w:r>
      <w:r w:rsidRPr="0071227A">
        <w:rPr>
          <w:rFonts w:ascii="Arial Narrow" w:hAnsi="Arial Narrow" w:cs="Tahoma"/>
          <w:sz w:val="28"/>
        </w:rPr>
        <w:t>.</w:t>
      </w:r>
      <w:r w:rsidR="00DA573C" w:rsidRPr="0071227A">
        <w:rPr>
          <w:rFonts w:ascii="Arial Narrow" w:hAnsi="Arial Narrow" w:cs="Tahoma"/>
          <w:sz w:val="28"/>
          <w:lang w:val="ru-RU"/>
        </w:rPr>
        <w:t>0</w:t>
      </w:r>
      <w:r w:rsidR="009F404C" w:rsidRPr="0071227A">
        <w:rPr>
          <w:rFonts w:ascii="Arial Narrow" w:hAnsi="Arial Narrow" w:cs="Tahoma"/>
          <w:sz w:val="28"/>
          <w:lang w:val="ru-RU"/>
        </w:rPr>
        <w:t>%</w:t>
      </w:r>
    </w:p>
    <w:p w:rsidR="00870AD1" w:rsidRPr="00DA573C" w:rsidRDefault="00870AD1" w:rsidP="00517795">
      <w:pPr>
        <w:tabs>
          <w:tab w:val="left" w:pos="0"/>
          <w:tab w:val="left" w:pos="1100"/>
        </w:tabs>
        <w:jc w:val="both"/>
        <w:rPr>
          <w:rFonts w:ascii="Tahoma" w:hAnsi="Tahoma" w:cs="Tahoma"/>
          <w:color w:val="FF0000"/>
          <w:spacing w:val="-4"/>
          <w:lang w:val="sr-Cyrl-CS"/>
        </w:rPr>
      </w:pPr>
    </w:p>
    <w:p w:rsidR="00D35A9E" w:rsidRDefault="00D35A9E" w:rsidP="00624567">
      <w:pPr>
        <w:jc w:val="both"/>
        <w:rPr>
          <w:rFonts w:ascii="Arial Narrow" w:hAnsi="Arial Narrow" w:cs="Tahoma"/>
          <w:spacing w:val="-4"/>
          <w:sz w:val="22"/>
        </w:rPr>
      </w:pPr>
      <w:r w:rsidRPr="00D35A9E">
        <w:rPr>
          <w:rFonts w:ascii="Arial Narrow" w:hAnsi="Arial Narrow" w:cs="Tahoma"/>
          <w:b/>
          <w:sz w:val="22"/>
        </w:rPr>
        <w:t xml:space="preserve">Seasonally adjusted industrial production </w:t>
      </w:r>
      <w:r w:rsidRPr="00D35A9E">
        <w:rPr>
          <w:rFonts w:ascii="Arial Narrow" w:hAnsi="Arial Narrow" w:cs="Tahoma"/>
          <w:sz w:val="22"/>
        </w:rPr>
        <w:t>in April 2014, compared to March 2014, remained unchanged. In the section</w:t>
      </w:r>
      <w:r>
        <w:rPr>
          <w:rFonts w:ascii="Arial Narrow" w:hAnsi="Arial Narrow" w:cs="Tahoma"/>
          <w:color w:val="FF0000"/>
          <w:sz w:val="22"/>
        </w:rPr>
        <w:t xml:space="preserve"> </w:t>
      </w:r>
      <w:r w:rsidRPr="00661710">
        <w:rPr>
          <w:rFonts w:ascii="Arial Narrow" w:hAnsi="Arial Narrow" w:cs="Tahoma"/>
          <w:i/>
          <w:spacing w:val="-4"/>
          <w:sz w:val="22"/>
        </w:rPr>
        <w:t>Electricity, gas, steam and air-conditioning supply</w:t>
      </w:r>
      <w:r>
        <w:rPr>
          <w:rFonts w:ascii="Arial Narrow" w:hAnsi="Arial Narrow" w:cs="Tahoma"/>
          <w:i/>
          <w:spacing w:val="-4"/>
          <w:sz w:val="22"/>
        </w:rPr>
        <w:t xml:space="preserve"> </w:t>
      </w:r>
      <w:r w:rsidR="00B03DFC">
        <w:rPr>
          <w:rFonts w:ascii="Arial Narrow" w:hAnsi="Arial Narrow" w:cs="Tahoma"/>
          <w:spacing w:val="-4"/>
          <w:sz w:val="22"/>
        </w:rPr>
        <w:t xml:space="preserve">an increase by 10.0% was recorded and in increase by 4.5% in the section </w:t>
      </w:r>
      <w:r w:rsidR="00B03DFC" w:rsidRPr="00B03DFC">
        <w:rPr>
          <w:rFonts w:ascii="Arial Narrow" w:hAnsi="Arial Narrow" w:cs="Tahoma"/>
          <w:i/>
          <w:spacing w:val="-4"/>
          <w:sz w:val="22"/>
        </w:rPr>
        <w:t>Mining and quarrying</w:t>
      </w:r>
      <w:r w:rsidR="00B03DFC">
        <w:rPr>
          <w:rFonts w:ascii="Arial Narrow" w:hAnsi="Arial Narrow" w:cs="Tahoma"/>
          <w:spacing w:val="-4"/>
          <w:sz w:val="22"/>
        </w:rPr>
        <w:t xml:space="preserve">, while in the section </w:t>
      </w:r>
      <w:r w:rsidR="00B03DFC" w:rsidRPr="00B03DFC">
        <w:rPr>
          <w:rFonts w:ascii="Arial Narrow" w:hAnsi="Arial Narrow" w:cs="Tahoma"/>
          <w:i/>
          <w:spacing w:val="-4"/>
          <w:sz w:val="22"/>
        </w:rPr>
        <w:t>Manufacturing</w:t>
      </w:r>
      <w:r w:rsidR="00B03DFC">
        <w:rPr>
          <w:rFonts w:ascii="Arial Narrow" w:hAnsi="Arial Narrow" w:cs="Tahoma"/>
          <w:spacing w:val="-4"/>
          <w:sz w:val="22"/>
        </w:rPr>
        <w:t xml:space="preserve"> a decrease by 0.8% was recorded. </w:t>
      </w:r>
      <w:r w:rsidR="002E23A1">
        <w:rPr>
          <w:rFonts w:ascii="Arial Narrow" w:hAnsi="Arial Narrow" w:cs="Tahoma"/>
          <w:spacing w:val="-4"/>
          <w:sz w:val="22"/>
        </w:rPr>
        <w:t>By main industrial group, based on the</w:t>
      </w:r>
      <w:r w:rsidR="00B03DFC">
        <w:rPr>
          <w:rFonts w:ascii="Arial Narrow" w:hAnsi="Arial Narrow" w:cs="Tahoma"/>
          <w:spacing w:val="-4"/>
          <w:sz w:val="22"/>
        </w:rPr>
        <w:t xml:space="preserve"> economic purpose of products, seasonally adjusted industrial production of consumer durables in April 2014, compared to March 2014, </w:t>
      </w:r>
      <w:r w:rsidR="002E23A1">
        <w:rPr>
          <w:rFonts w:ascii="Arial Narrow" w:hAnsi="Arial Narrow" w:cs="Tahoma"/>
          <w:spacing w:val="-4"/>
          <w:sz w:val="22"/>
        </w:rPr>
        <w:t>was 0.6% lower, production of intermediate goods was 3.7% lower and production of capital goods was 18.3% lower, while production of energy was 17.0% higher and production of consumer non-durables was 7.8% higher.</w:t>
      </w:r>
    </w:p>
    <w:p w:rsidR="002E23A1" w:rsidRDefault="002E23A1" w:rsidP="00624567">
      <w:pPr>
        <w:jc w:val="both"/>
        <w:rPr>
          <w:rFonts w:ascii="Arial Narrow" w:hAnsi="Arial Narrow" w:cs="Tahoma"/>
          <w:spacing w:val="-4"/>
          <w:sz w:val="22"/>
        </w:rPr>
      </w:pPr>
    </w:p>
    <w:p w:rsidR="002E23A1" w:rsidRPr="00567880" w:rsidRDefault="002E23A1" w:rsidP="002E23A1">
      <w:pPr>
        <w:jc w:val="both"/>
        <w:rPr>
          <w:rFonts w:ascii="Arial Narrow" w:hAnsi="Arial Narrow" w:cs="Tahoma"/>
          <w:sz w:val="22"/>
        </w:rPr>
      </w:pPr>
      <w:r>
        <w:rPr>
          <w:rFonts w:ascii="Arial Narrow" w:hAnsi="Arial Narrow" w:cs="Tahoma"/>
          <w:spacing w:val="-4"/>
          <w:sz w:val="22"/>
        </w:rPr>
        <w:t xml:space="preserve">Number of employees in industry in April 2014, compared to the same month of the previous year, was 2.0% higher. Compared to the average number of employees in 2013 it was 1.5% higher and compared to March 2014 it was 0.5% higher. In the period January – April 2014, compared to the same period of the previous year, in the section </w:t>
      </w:r>
      <w:r w:rsidRPr="00702391">
        <w:rPr>
          <w:rFonts w:ascii="Arial Narrow" w:hAnsi="Arial Narrow" w:cs="Tahoma"/>
          <w:i/>
          <w:sz w:val="22"/>
        </w:rPr>
        <w:t>Mining and quarrying</w:t>
      </w:r>
      <w:r>
        <w:rPr>
          <w:rFonts w:ascii="Arial Narrow" w:hAnsi="Arial Narrow" w:cs="Tahoma"/>
          <w:sz w:val="22"/>
        </w:rPr>
        <w:t xml:space="preserve"> an increase by 5.8% was </w:t>
      </w:r>
      <w:proofErr w:type="spellStart"/>
      <w:r>
        <w:rPr>
          <w:rFonts w:ascii="Arial Narrow" w:hAnsi="Arial Narrow" w:cs="Tahoma"/>
          <w:sz w:val="22"/>
        </w:rPr>
        <w:t>realised</w:t>
      </w:r>
      <w:proofErr w:type="spellEnd"/>
      <w:r>
        <w:rPr>
          <w:rFonts w:ascii="Arial Narrow" w:hAnsi="Arial Narrow" w:cs="Tahoma"/>
          <w:sz w:val="22"/>
        </w:rPr>
        <w:t xml:space="preserve">, in the section </w:t>
      </w:r>
      <w:r w:rsidRPr="00702391">
        <w:rPr>
          <w:rFonts w:ascii="Arial Narrow" w:hAnsi="Arial Narrow" w:cs="Tahoma"/>
          <w:i/>
          <w:sz w:val="22"/>
        </w:rPr>
        <w:t>Manufacturing</w:t>
      </w:r>
      <w:r>
        <w:rPr>
          <w:rFonts w:ascii="Arial Narrow" w:hAnsi="Arial Narrow" w:cs="Tahoma"/>
          <w:sz w:val="22"/>
        </w:rPr>
        <w:t xml:space="preserve"> an increase by 1.7% and in the section </w:t>
      </w:r>
      <w:r w:rsidRPr="00664CB0">
        <w:rPr>
          <w:rFonts w:ascii="Arial Narrow" w:hAnsi="Arial Narrow" w:cs="Tahoma"/>
          <w:i/>
          <w:sz w:val="22"/>
        </w:rPr>
        <w:t>Electricity, gas, steam and air-conditioning supply</w:t>
      </w:r>
      <w:r>
        <w:rPr>
          <w:rFonts w:ascii="Arial Narrow" w:hAnsi="Arial Narrow" w:cs="Tahoma"/>
          <w:sz w:val="22"/>
        </w:rPr>
        <w:t xml:space="preserve"> an increase by 1.4% was recorded. </w:t>
      </w:r>
    </w:p>
    <w:p w:rsidR="002E23A1" w:rsidRPr="00D35A9E" w:rsidRDefault="002E23A1" w:rsidP="00624567">
      <w:pPr>
        <w:jc w:val="both"/>
        <w:rPr>
          <w:rFonts w:ascii="Arial Narrow" w:hAnsi="Arial Narrow" w:cs="Tahoma"/>
          <w:color w:val="FF0000"/>
          <w:sz w:val="22"/>
        </w:rPr>
      </w:pPr>
    </w:p>
    <w:p w:rsidR="00517795" w:rsidRPr="0070648B" w:rsidRDefault="00517795" w:rsidP="00517795">
      <w:pPr>
        <w:jc w:val="both"/>
        <w:rPr>
          <w:rFonts w:ascii="Tahoma" w:hAnsi="Tahoma" w:cs="Tahoma"/>
          <w:color w:val="FF0000"/>
        </w:rPr>
      </w:pPr>
    </w:p>
    <w:p w:rsidR="004E0795" w:rsidRPr="00DA573C" w:rsidRDefault="00DA573C" w:rsidP="004E0795">
      <w:pPr>
        <w:ind w:left="-170"/>
        <w:jc w:val="center"/>
        <w:rPr>
          <w:rFonts w:ascii="Tahoma" w:hAnsi="Tahoma" w:cs="Tahoma"/>
          <w:color w:val="FF0000"/>
          <w:sz w:val="14"/>
          <w:szCs w:val="14"/>
        </w:rPr>
      </w:pPr>
      <w:r w:rsidRPr="00DA573C">
        <w:rPr>
          <w:rFonts w:ascii="Tahoma" w:hAnsi="Tahoma" w:cs="Tahoma"/>
          <w:noProof/>
          <w:color w:val="FF0000"/>
          <w:sz w:val="14"/>
          <w:szCs w:val="14"/>
        </w:rPr>
        <w:lastRenderedPageBreak/>
        <w:drawing>
          <wp:inline distT="0" distB="0" distL="0" distR="0">
            <wp:extent cx="6480810" cy="3091962"/>
            <wp:effectExtent l="0" t="0" r="0" b="0"/>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E0795" w:rsidRPr="007D7229" w:rsidRDefault="004E0795" w:rsidP="00A14198">
      <w:pPr>
        <w:jc w:val="center"/>
        <w:rPr>
          <w:rFonts w:ascii="Tahoma" w:hAnsi="Tahoma" w:cs="Tahoma"/>
          <w:lang w:val="sr-Latn-CS"/>
        </w:rPr>
      </w:pPr>
    </w:p>
    <w:p w:rsidR="00A14198" w:rsidRPr="00DF614D" w:rsidRDefault="00DF614D" w:rsidP="00A14198">
      <w:pPr>
        <w:jc w:val="center"/>
        <w:rPr>
          <w:rFonts w:ascii="Arial Narrow" w:hAnsi="Arial Narrow" w:cs="Tahoma"/>
          <w:sz w:val="16"/>
          <w:lang w:val="sr-Latn-CS"/>
        </w:rPr>
      </w:pPr>
      <w:r w:rsidRPr="00DF614D">
        <w:rPr>
          <w:rFonts w:ascii="Arial Narrow" w:hAnsi="Arial Narrow" w:cs="Tahoma"/>
          <w:sz w:val="16"/>
          <w:lang w:val="sr-Latn-CS"/>
        </w:rPr>
        <w:t>Graph</w:t>
      </w:r>
      <w:r w:rsidR="00A14198" w:rsidRPr="00DF614D">
        <w:rPr>
          <w:rFonts w:ascii="Arial Narrow" w:hAnsi="Arial Narrow" w:cs="Tahoma"/>
          <w:sz w:val="16"/>
          <w:lang w:val="sr-Latn-CS"/>
        </w:rPr>
        <w:t xml:space="preserve"> </w:t>
      </w:r>
      <w:r w:rsidR="0054093B" w:rsidRPr="00DF614D">
        <w:rPr>
          <w:rFonts w:ascii="Arial Narrow" w:hAnsi="Arial Narrow" w:cs="Tahoma"/>
          <w:sz w:val="16"/>
          <w:lang w:val="sr-Latn-CS"/>
        </w:rPr>
        <w:t>3</w:t>
      </w:r>
      <w:r w:rsidR="00A14198" w:rsidRPr="00DF614D">
        <w:rPr>
          <w:rFonts w:ascii="Arial Narrow" w:hAnsi="Arial Narrow" w:cs="Tahoma"/>
          <w:sz w:val="16"/>
          <w:lang w:val="sr-Latn-CS"/>
        </w:rPr>
        <w:t xml:space="preserve">. </w:t>
      </w:r>
      <w:r w:rsidRPr="00DF614D">
        <w:rPr>
          <w:rFonts w:ascii="Arial Narrow" w:hAnsi="Arial Narrow" w:cs="Tahoma"/>
          <w:sz w:val="16"/>
          <w:lang w:val="sr-Latn-CS"/>
        </w:rPr>
        <w:t>Indices of industrial production</w:t>
      </w:r>
      <w:r w:rsidR="00A14198" w:rsidRPr="00DF614D">
        <w:rPr>
          <w:rFonts w:ascii="Arial Narrow" w:hAnsi="Arial Narrow" w:cs="Tahoma"/>
          <w:sz w:val="16"/>
          <w:lang w:val="sr-Latn-CS"/>
        </w:rPr>
        <w:t xml:space="preserve">,  </w:t>
      </w:r>
      <w:r w:rsidRPr="00DF614D">
        <w:rPr>
          <w:rFonts w:ascii="Arial Narrow" w:hAnsi="Arial Narrow" w:cs="Tahoma"/>
          <w:sz w:val="16"/>
        </w:rPr>
        <w:t>April</w:t>
      </w:r>
      <w:r w:rsidR="00A14198" w:rsidRPr="00DF614D">
        <w:rPr>
          <w:rFonts w:ascii="Arial Narrow" w:hAnsi="Arial Narrow" w:cs="Tahoma"/>
          <w:sz w:val="16"/>
          <w:lang w:val="sr-Latn-CS"/>
        </w:rPr>
        <w:t xml:space="preserve"> 20</w:t>
      </w:r>
      <w:r w:rsidR="00B2585D" w:rsidRPr="00DF614D">
        <w:rPr>
          <w:rFonts w:ascii="Arial Narrow" w:hAnsi="Arial Narrow" w:cs="Tahoma"/>
          <w:sz w:val="16"/>
          <w:lang w:val="sr-Cyrl-CS"/>
        </w:rPr>
        <w:t>10</w:t>
      </w:r>
      <w:r w:rsidR="00A14198" w:rsidRPr="00DF614D">
        <w:rPr>
          <w:rFonts w:ascii="Arial Narrow" w:hAnsi="Arial Narrow" w:cs="Tahoma"/>
          <w:sz w:val="16"/>
          <w:lang w:val="sr-Latn-CS"/>
        </w:rPr>
        <w:t xml:space="preserve"> – </w:t>
      </w:r>
      <w:r w:rsidRPr="00DF614D">
        <w:rPr>
          <w:rFonts w:ascii="Arial Narrow" w:hAnsi="Arial Narrow" w:cs="Tahoma"/>
          <w:sz w:val="16"/>
        </w:rPr>
        <w:t>April</w:t>
      </w:r>
      <w:r w:rsidR="00A14198" w:rsidRPr="00DF614D">
        <w:rPr>
          <w:rFonts w:ascii="Arial Narrow" w:hAnsi="Arial Narrow" w:cs="Tahoma"/>
          <w:sz w:val="16"/>
          <w:lang w:val="sr-Latn-CS"/>
        </w:rPr>
        <w:t xml:space="preserve"> 201</w:t>
      </w:r>
      <w:r w:rsidR="00B2585D" w:rsidRPr="00DF614D">
        <w:rPr>
          <w:rFonts w:ascii="Arial Narrow" w:hAnsi="Arial Narrow" w:cs="Tahoma"/>
          <w:sz w:val="16"/>
          <w:lang w:val="sr-Cyrl-CS"/>
        </w:rPr>
        <w:t>4</w:t>
      </w:r>
      <w:r w:rsidR="00A14198" w:rsidRPr="00DF614D">
        <w:rPr>
          <w:rFonts w:ascii="Arial Narrow" w:hAnsi="Arial Narrow" w:cs="Tahoma"/>
          <w:sz w:val="16"/>
          <w:lang w:val="sr-Latn-CS"/>
        </w:rPr>
        <w:t xml:space="preserve">  (</w:t>
      </w:r>
      <w:r w:rsidR="00A14198" w:rsidRPr="00DF614D">
        <w:rPr>
          <w:rFonts w:ascii="Arial Narrow" w:hAnsi="Arial Narrow" w:cs="Tahoma"/>
          <w:sz w:val="16"/>
          <w:lang w:val="sr-Latn-CS"/>
        </w:rPr>
        <w:sym w:font="Symbol" w:char="F0C6"/>
      </w:r>
      <w:r w:rsidR="00A14198" w:rsidRPr="00DF614D">
        <w:rPr>
          <w:rFonts w:ascii="Arial Narrow" w:hAnsi="Arial Narrow" w:cs="Tahoma"/>
          <w:sz w:val="16"/>
          <w:lang w:val="sr-Latn-CS"/>
        </w:rPr>
        <w:t>2010=100)</w:t>
      </w:r>
    </w:p>
    <w:p w:rsidR="009A1D13" w:rsidRPr="007D7229" w:rsidRDefault="009A1D13" w:rsidP="000A04DF">
      <w:pPr>
        <w:tabs>
          <w:tab w:val="left" w:pos="300"/>
          <w:tab w:val="left" w:pos="1100"/>
        </w:tabs>
        <w:jc w:val="both"/>
        <w:rPr>
          <w:rFonts w:ascii="Tahoma" w:hAnsi="Tahoma" w:cs="Tahoma"/>
          <w:b/>
          <w:lang w:val="sr-Cyrl-CS"/>
        </w:rPr>
      </w:pPr>
    </w:p>
    <w:p w:rsidR="00B367C7" w:rsidRPr="007D7229" w:rsidRDefault="00B367C7" w:rsidP="000A04DF">
      <w:pPr>
        <w:tabs>
          <w:tab w:val="left" w:pos="300"/>
          <w:tab w:val="left" w:pos="1100"/>
        </w:tabs>
        <w:jc w:val="both"/>
        <w:rPr>
          <w:rFonts w:ascii="Tahoma" w:hAnsi="Tahoma" w:cs="Tahoma"/>
          <w:b/>
        </w:rPr>
      </w:pPr>
    </w:p>
    <w:p w:rsidR="000A04DF" w:rsidRPr="0071227A" w:rsidRDefault="0071227A" w:rsidP="000A04DF">
      <w:pPr>
        <w:tabs>
          <w:tab w:val="left" w:pos="300"/>
          <w:tab w:val="left" w:pos="1100"/>
        </w:tabs>
        <w:jc w:val="both"/>
        <w:rPr>
          <w:rFonts w:ascii="Arial Narrow" w:hAnsi="Arial Narrow" w:cs="Tahoma"/>
          <w:b/>
          <w:sz w:val="30"/>
          <w:szCs w:val="30"/>
          <w:lang w:val="ru-RU"/>
        </w:rPr>
      </w:pPr>
      <w:r w:rsidRPr="0071227A">
        <w:rPr>
          <w:rFonts w:ascii="Arial Narrow" w:hAnsi="Arial Narrow" w:cs="Tahoma"/>
          <w:b/>
          <w:sz w:val="30"/>
          <w:szCs w:val="30"/>
        </w:rPr>
        <w:t>Export</w:t>
      </w:r>
      <w:r w:rsidR="000A04DF" w:rsidRPr="0071227A">
        <w:rPr>
          <w:rFonts w:ascii="Arial Narrow" w:hAnsi="Arial Narrow" w:cs="Tahoma"/>
          <w:b/>
          <w:sz w:val="30"/>
          <w:szCs w:val="30"/>
          <w:lang w:val="sr-Cyrl-CS"/>
        </w:rPr>
        <w:t xml:space="preserve"> </w:t>
      </w:r>
      <w:r w:rsidRPr="0071227A">
        <w:rPr>
          <w:rFonts w:ascii="Arial Narrow" w:hAnsi="Arial Narrow" w:cs="Tahoma"/>
          <w:b/>
          <w:sz w:val="30"/>
          <w:szCs w:val="30"/>
          <w:lang w:val="hr-HR"/>
        </w:rPr>
        <w:t>(January-April</w:t>
      </w:r>
      <w:r w:rsidR="000A04DF" w:rsidRPr="0071227A">
        <w:rPr>
          <w:rFonts w:ascii="Arial Narrow" w:hAnsi="Arial Narrow" w:cs="Tahoma"/>
          <w:b/>
          <w:sz w:val="30"/>
          <w:szCs w:val="30"/>
          <w:lang w:val="hr-HR"/>
        </w:rPr>
        <w:t xml:space="preserve"> 201</w:t>
      </w:r>
      <w:r w:rsidRPr="0071227A">
        <w:rPr>
          <w:rFonts w:ascii="Arial Narrow" w:hAnsi="Arial Narrow" w:cs="Tahoma"/>
          <w:b/>
          <w:sz w:val="30"/>
          <w:szCs w:val="30"/>
          <w:lang w:val="hr-HR"/>
        </w:rPr>
        <w:t>4/January-April</w:t>
      </w:r>
      <w:r w:rsidR="00725AED" w:rsidRPr="0071227A">
        <w:rPr>
          <w:rFonts w:ascii="Arial Narrow" w:hAnsi="Arial Narrow" w:cs="Tahoma"/>
          <w:b/>
          <w:sz w:val="30"/>
          <w:szCs w:val="30"/>
          <w:lang w:val="hr-HR"/>
        </w:rPr>
        <w:t xml:space="preserve"> </w:t>
      </w:r>
      <w:r w:rsidR="001A655A" w:rsidRPr="0071227A">
        <w:rPr>
          <w:rFonts w:ascii="Arial Narrow" w:hAnsi="Arial Narrow" w:cs="Tahoma"/>
          <w:b/>
          <w:sz w:val="30"/>
          <w:szCs w:val="30"/>
          <w:lang w:val="hr-HR"/>
        </w:rPr>
        <w:t>2013</w:t>
      </w:r>
      <w:r w:rsidR="000A04DF" w:rsidRPr="0071227A">
        <w:rPr>
          <w:rFonts w:ascii="Arial Narrow" w:hAnsi="Arial Narrow" w:cs="Tahoma"/>
          <w:b/>
          <w:sz w:val="30"/>
          <w:szCs w:val="30"/>
          <w:lang w:val="hr-HR"/>
        </w:rPr>
        <w:t xml:space="preserve">) </w:t>
      </w:r>
      <w:r w:rsidRPr="0071227A">
        <w:rPr>
          <w:rFonts w:ascii="Arial Narrow" w:hAnsi="Arial Narrow" w:cs="Tahoma"/>
          <w:b/>
          <w:sz w:val="30"/>
          <w:szCs w:val="30"/>
        </w:rPr>
        <w:t>increased by</w:t>
      </w:r>
      <w:r w:rsidR="000A04DF" w:rsidRPr="0071227A">
        <w:rPr>
          <w:rFonts w:ascii="Arial Narrow" w:hAnsi="Arial Narrow" w:cs="Tahoma"/>
          <w:b/>
          <w:sz w:val="30"/>
          <w:szCs w:val="30"/>
          <w:lang w:val="sr-Cyrl-BA"/>
        </w:rPr>
        <w:t xml:space="preserve"> </w:t>
      </w:r>
      <w:r w:rsidR="00AB150D" w:rsidRPr="0071227A">
        <w:rPr>
          <w:rFonts w:ascii="Arial Narrow" w:hAnsi="Arial Narrow" w:cs="Tahoma"/>
          <w:b/>
          <w:sz w:val="30"/>
          <w:szCs w:val="30"/>
          <w:lang w:val="sr-Cyrl-BA"/>
        </w:rPr>
        <w:t>6</w:t>
      </w:r>
      <w:r w:rsidRPr="0071227A">
        <w:rPr>
          <w:rFonts w:ascii="Arial Narrow" w:hAnsi="Arial Narrow" w:cs="Tahoma"/>
          <w:b/>
          <w:sz w:val="30"/>
          <w:szCs w:val="30"/>
        </w:rPr>
        <w:t>.</w:t>
      </w:r>
      <w:r w:rsidR="00AB150D" w:rsidRPr="0071227A">
        <w:rPr>
          <w:rFonts w:ascii="Arial Narrow" w:hAnsi="Arial Narrow" w:cs="Tahoma"/>
          <w:b/>
          <w:sz w:val="30"/>
          <w:szCs w:val="30"/>
          <w:lang w:val="ru-RU"/>
        </w:rPr>
        <w:t>6</w:t>
      </w:r>
      <w:r w:rsidR="000A04DF" w:rsidRPr="0071227A">
        <w:rPr>
          <w:rFonts w:ascii="Arial Narrow" w:hAnsi="Arial Narrow" w:cs="Tahoma"/>
          <w:b/>
          <w:sz w:val="30"/>
          <w:szCs w:val="30"/>
          <w:lang w:val="ru-RU"/>
        </w:rPr>
        <w:t>%</w:t>
      </w:r>
    </w:p>
    <w:p w:rsidR="00777348" w:rsidRPr="0071227A" w:rsidRDefault="0071227A" w:rsidP="00777348">
      <w:pPr>
        <w:rPr>
          <w:rFonts w:ascii="Arial Narrow" w:hAnsi="Arial Narrow" w:cs="Tahoma"/>
          <w:sz w:val="28"/>
          <w:szCs w:val="26"/>
          <w:lang w:val="sr-Cyrl-CS"/>
        </w:rPr>
      </w:pPr>
      <w:r w:rsidRPr="0071227A">
        <w:rPr>
          <w:rFonts w:ascii="Arial Narrow" w:hAnsi="Arial Narrow" w:cs="Tahoma"/>
          <w:sz w:val="28"/>
          <w:szCs w:val="26"/>
        </w:rPr>
        <w:t>Coverage of import with export</w:t>
      </w:r>
      <w:r w:rsidR="00777348" w:rsidRPr="0071227A">
        <w:rPr>
          <w:rFonts w:ascii="Arial Narrow" w:hAnsi="Arial Narrow" w:cs="Tahoma"/>
          <w:sz w:val="28"/>
          <w:szCs w:val="26"/>
          <w:lang w:val="sr-Cyrl-BA"/>
        </w:rPr>
        <w:t xml:space="preserve"> (</w:t>
      </w:r>
      <w:r w:rsidRPr="0071227A">
        <w:rPr>
          <w:rFonts w:ascii="Arial Narrow" w:hAnsi="Arial Narrow" w:cs="Tahoma"/>
          <w:sz w:val="28"/>
          <w:szCs w:val="26"/>
        </w:rPr>
        <w:t>in the period January</w:t>
      </w:r>
      <w:r w:rsidR="002E172F" w:rsidRPr="0071227A">
        <w:rPr>
          <w:rFonts w:ascii="Arial Narrow" w:hAnsi="Arial Narrow" w:cs="Tahoma"/>
          <w:sz w:val="28"/>
          <w:szCs w:val="26"/>
          <w:lang w:val="sr-Cyrl-BA"/>
        </w:rPr>
        <w:t>-</w:t>
      </w:r>
      <w:r w:rsidRPr="0071227A">
        <w:rPr>
          <w:rFonts w:ascii="Arial Narrow" w:hAnsi="Arial Narrow" w:cs="Tahoma"/>
          <w:sz w:val="28"/>
          <w:szCs w:val="26"/>
        </w:rPr>
        <w:t>April</w:t>
      </w:r>
      <w:r w:rsidR="00777348" w:rsidRPr="0071227A">
        <w:rPr>
          <w:rFonts w:ascii="Arial Narrow" w:hAnsi="Arial Narrow" w:cs="Tahoma"/>
          <w:sz w:val="28"/>
          <w:szCs w:val="26"/>
          <w:lang w:val="sr-Cyrl-CS"/>
        </w:rPr>
        <w:t xml:space="preserve"> </w:t>
      </w:r>
      <w:r w:rsidR="00777348" w:rsidRPr="0071227A">
        <w:rPr>
          <w:rFonts w:ascii="Arial Narrow" w:hAnsi="Arial Narrow" w:cs="Tahoma"/>
          <w:sz w:val="28"/>
          <w:szCs w:val="26"/>
          <w:lang w:val="ru-RU"/>
        </w:rPr>
        <w:t>201</w:t>
      </w:r>
      <w:r w:rsidR="001A655A" w:rsidRPr="0071227A">
        <w:rPr>
          <w:rFonts w:ascii="Arial Narrow" w:hAnsi="Arial Narrow" w:cs="Tahoma"/>
          <w:sz w:val="28"/>
          <w:szCs w:val="26"/>
        </w:rPr>
        <w:t>4</w:t>
      </w:r>
      <w:r w:rsidR="00777348" w:rsidRPr="0071227A">
        <w:rPr>
          <w:rFonts w:ascii="Arial Narrow" w:hAnsi="Arial Narrow" w:cs="Tahoma"/>
          <w:sz w:val="28"/>
          <w:szCs w:val="26"/>
          <w:lang w:val="sr-Cyrl-BA"/>
        </w:rPr>
        <w:t>)</w:t>
      </w:r>
      <w:r w:rsidR="00777348" w:rsidRPr="0071227A">
        <w:rPr>
          <w:rFonts w:ascii="Arial Narrow" w:hAnsi="Arial Narrow" w:cs="Tahoma"/>
          <w:sz w:val="28"/>
          <w:szCs w:val="26"/>
          <w:lang w:val="sr-Cyrl-CS"/>
        </w:rPr>
        <w:t xml:space="preserve"> </w:t>
      </w:r>
      <w:r w:rsidR="000F0D3E" w:rsidRPr="0071227A">
        <w:rPr>
          <w:rFonts w:ascii="Arial Narrow" w:hAnsi="Arial Narrow" w:cs="Tahoma"/>
          <w:sz w:val="28"/>
          <w:szCs w:val="26"/>
          <w:lang w:val="sr-Cyrl-BA"/>
        </w:rPr>
        <w:t>58</w:t>
      </w:r>
      <w:r w:rsidRPr="0071227A">
        <w:rPr>
          <w:rFonts w:ascii="Arial Narrow" w:hAnsi="Arial Narrow" w:cs="Tahoma"/>
          <w:sz w:val="28"/>
          <w:szCs w:val="26"/>
        </w:rPr>
        <w:t>.</w:t>
      </w:r>
      <w:r w:rsidR="00AB150D" w:rsidRPr="0071227A">
        <w:rPr>
          <w:rFonts w:ascii="Arial Narrow" w:hAnsi="Arial Narrow" w:cs="Tahoma"/>
          <w:sz w:val="28"/>
          <w:szCs w:val="26"/>
          <w:lang w:val="ru-RU"/>
        </w:rPr>
        <w:t>9</w:t>
      </w:r>
      <w:r w:rsidR="00777348" w:rsidRPr="0071227A">
        <w:rPr>
          <w:rFonts w:ascii="Arial Narrow" w:hAnsi="Arial Narrow" w:cs="Tahoma"/>
          <w:sz w:val="28"/>
          <w:szCs w:val="26"/>
          <w:lang w:val="ru-RU"/>
        </w:rPr>
        <w:t xml:space="preserve">% </w:t>
      </w:r>
    </w:p>
    <w:p w:rsidR="00777348" w:rsidRPr="00AB150D" w:rsidRDefault="00777348" w:rsidP="00777348">
      <w:pPr>
        <w:tabs>
          <w:tab w:val="left" w:pos="300"/>
          <w:tab w:val="left" w:pos="1100"/>
        </w:tabs>
        <w:jc w:val="both"/>
        <w:rPr>
          <w:rFonts w:ascii="Tahoma" w:hAnsi="Tahoma" w:cs="Tahoma"/>
          <w:b/>
          <w:color w:val="FF0000"/>
          <w:lang w:val="sr-Cyrl-BA"/>
        </w:rPr>
      </w:pPr>
    </w:p>
    <w:p w:rsidR="0071227A" w:rsidRDefault="0071227A" w:rsidP="0071227A">
      <w:pPr>
        <w:jc w:val="both"/>
        <w:rPr>
          <w:rFonts w:ascii="Arial Narrow" w:hAnsi="Arial Narrow" w:cs="Tahoma"/>
          <w:sz w:val="22"/>
        </w:rPr>
      </w:pPr>
      <w:r>
        <w:rPr>
          <w:rFonts w:ascii="Arial Narrow" w:hAnsi="Arial Narrow" w:cs="Tahoma"/>
          <w:sz w:val="22"/>
        </w:rPr>
        <w:t xml:space="preserve">In April 2014, the value of export amounted to 212 million KM and the value of import was 343 million KM. </w:t>
      </w:r>
    </w:p>
    <w:p w:rsidR="0071227A" w:rsidRDefault="0071227A" w:rsidP="002E172F">
      <w:pPr>
        <w:jc w:val="both"/>
        <w:rPr>
          <w:rFonts w:ascii="Arial Narrow" w:hAnsi="Arial Narrow" w:cs="Tahoma"/>
          <w:color w:val="FF0000"/>
          <w:sz w:val="22"/>
        </w:rPr>
      </w:pPr>
    </w:p>
    <w:p w:rsidR="0071227A" w:rsidRDefault="0071227A" w:rsidP="0071227A">
      <w:pPr>
        <w:jc w:val="both"/>
        <w:rPr>
          <w:rFonts w:ascii="Arial Narrow" w:hAnsi="Arial Narrow" w:cs="Tahoma"/>
          <w:sz w:val="22"/>
        </w:rPr>
      </w:pPr>
      <w:r>
        <w:rPr>
          <w:rFonts w:ascii="Arial Narrow" w:hAnsi="Arial Narrow" w:cs="Tahoma"/>
          <w:sz w:val="22"/>
        </w:rPr>
        <w:t xml:space="preserve">In the total external trade </w:t>
      </w:r>
      <w:proofErr w:type="spellStart"/>
      <w:r>
        <w:rPr>
          <w:rFonts w:ascii="Arial Narrow" w:hAnsi="Arial Narrow" w:cs="Tahoma"/>
          <w:sz w:val="22"/>
        </w:rPr>
        <w:t>realised</w:t>
      </w:r>
      <w:proofErr w:type="spellEnd"/>
      <w:r>
        <w:rPr>
          <w:rFonts w:ascii="Arial Narrow" w:hAnsi="Arial Narrow" w:cs="Tahoma"/>
          <w:sz w:val="22"/>
        </w:rPr>
        <w:t xml:space="preserve"> by </w:t>
      </w:r>
      <w:proofErr w:type="spellStart"/>
      <w:r>
        <w:rPr>
          <w:rFonts w:ascii="Arial Narrow" w:hAnsi="Arial Narrow" w:cs="Tahoma"/>
          <w:sz w:val="22"/>
        </w:rPr>
        <w:t>Republika</w:t>
      </w:r>
      <w:proofErr w:type="spellEnd"/>
      <w:r>
        <w:rPr>
          <w:rFonts w:ascii="Arial Narrow" w:hAnsi="Arial Narrow" w:cs="Tahoma"/>
          <w:sz w:val="22"/>
        </w:rPr>
        <w:t xml:space="preserve"> </w:t>
      </w:r>
      <w:proofErr w:type="spellStart"/>
      <w:r>
        <w:rPr>
          <w:rFonts w:ascii="Arial Narrow" w:hAnsi="Arial Narrow" w:cs="Tahoma"/>
          <w:sz w:val="22"/>
        </w:rPr>
        <w:t>Srpska</w:t>
      </w:r>
      <w:proofErr w:type="spellEnd"/>
      <w:r>
        <w:rPr>
          <w:rFonts w:ascii="Arial Narrow" w:hAnsi="Arial Narrow" w:cs="Tahoma"/>
          <w:sz w:val="22"/>
        </w:rPr>
        <w:t xml:space="preserve"> in April this year, the percentage of coverage of import with export was 61.9%. </w:t>
      </w:r>
    </w:p>
    <w:p w:rsidR="002E172F" w:rsidRPr="00AB150D" w:rsidRDefault="002E172F" w:rsidP="00777348">
      <w:pPr>
        <w:jc w:val="both"/>
        <w:rPr>
          <w:rFonts w:ascii="Arial Narrow" w:hAnsi="Arial Narrow" w:cs="Tahoma"/>
          <w:color w:val="FF0000"/>
          <w:sz w:val="22"/>
        </w:rPr>
      </w:pPr>
    </w:p>
    <w:p w:rsidR="0071227A" w:rsidRPr="00180B83" w:rsidRDefault="0071227A" w:rsidP="0071227A">
      <w:pPr>
        <w:jc w:val="both"/>
        <w:rPr>
          <w:rFonts w:ascii="Arial Narrow" w:hAnsi="Arial Narrow" w:cs="Tahoma"/>
          <w:sz w:val="22"/>
        </w:rPr>
      </w:pPr>
      <w:r>
        <w:rPr>
          <w:rFonts w:ascii="Arial Narrow" w:hAnsi="Arial Narrow" w:cs="Tahoma"/>
          <w:sz w:val="22"/>
        </w:rPr>
        <w:t xml:space="preserve">In the period January – April 2014, the value of export wad 851 million KM, which represented an increase by 6.6% compared to the same period of the previous year. During the same period, the value of import was 1 billion and 444 million KM, which represented an increase by 2.8% compared to the same period of the previous year. The percentage of coverage of import with export in the first four months of the current year was 58.9%. </w:t>
      </w:r>
    </w:p>
    <w:p w:rsidR="00777348" w:rsidRPr="00AB150D" w:rsidRDefault="00777348" w:rsidP="00777348">
      <w:pPr>
        <w:jc w:val="both"/>
        <w:rPr>
          <w:rFonts w:ascii="Arial Narrow" w:hAnsi="Arial Narrow" w:cs="Tahoma"/>
          <w:color w:val="FF0000"/>
          <w:sz w:val="22"/>
        </w:rPr>
      </w:pPr>
    </w:p>
    <w:p w:rsidR="007126A4" w:rsidRPr="00061A1F" w:rsidRDefault="007126A4" w:rsidP="007126A4">
      <w:pPr>
        <w:jc w:val="both"/>
        <w:rPr>
          <w:rFonts w:ascii="Arial Narrow" w:hAnsi="Arial Narrow" w:cs="Tahoma"/>
          <w:color w:val="FF0000"/>
          <w:sz w:val="22"/>
        </w:rPr>
      </w:pPr>
      <w:r>
        <w:rPr>
          <w:rFonts w:ascii="Arial Narrow" w:hAnsi="Arial Narrow" w:cs="Tahoma"/>
          <w:sz w:val="22"/>
        </w:rPr>
        <w:t xml:space="preserve">In terms of the geographical distribution of external trade of </w:t>
      </w:r>
      <w:proofErr w:type="spellStart"/>
      <w:r>
        <w:rPr>
          <w:rFonts w:ascii="Arial Narrow" w:hAnsi="Arial Narrow" w:cs="Tahoma"/>
          <w:sz w:val="22"/>
        </w:rPr>
        <w:t>Republika</w:t>
      </w:r>
      <w:proofErr w:type="spellEnd"/>
      <w:r>
        <w:rPr>
          <w:rFonts w:ascii="Arial Narrow" w:hAnsi="Arial Narrow" w:cs="Tahoma"/>
          <w:sz w:val="22"/>
        </w:rPr>
        <w:t xml:space="preserve"> </w:t>
      </w:r>
      <w:proofErr w:type="spellStart"/>
      <w:r>
        <w:rPr>
          <w:rFonts w:ascii="Arial Narrow" w:hAnsi="Arial Narrow" w:cs="Tahoma"/>
          <w:sz w:val="22"/>
        </w:rPr>
        <w:t>Srpska</w:t>
      </w:r>
      <w:proofErr w:type="spellEnd"/>
      <w:r>
        <w:rPr>
          <w:rFonts w:ascii="Arial Narrow" w:hAnsi="Arial Narrow" w:cs="Tahoma"/>
          <w:sz w:val="22"/>
        </w:rPr>
        <w:t>, in the period January – April 2014, the highest value of export was t</w:t>
      </w:r>
      <w:r w:rsidR="00632321">
        <w:rPr>
          <w:rFonts w:ascii="Arial Narrow" w:hAnsi="Arial Narrow" w:cs="Tahoma"/>
          <w:sz w:val="22"/>
        </w:rPr>
        <w:t>hat of export to Italy, with 154 million KM or 18.0</w:t>
      </w:r>
      <w:r>
        <w:rPr>
          <w:rFonts w:ascii="Arial Narrow" w:hAnsi="Arial Narrow" w:cs="Tahoma"/>
          <w:sz w:val="22"/>
        </w:rPr>
        <w:t xml:space="preserve">%, followed by Serbia, with </w:t>
      </w:r>
      <w:r w:rsidR="00632321">
        <w:rPr>
          <w:rFonts w:ascii="Arial Narrow" w:hAnsi="Arial Narrow" w:cs="Tahoma"/>
          <w:sz w:val="22"/>
        </w:rPr>
        <w:t>126 million or 14.8</w:t>
      </w:r>
      <w:r>
        <w:rPr>
          <w:rFonts w:ascii="Arial Narrow" w:hAnsi="Arial Narrow" w:cs="Tahoma"/>
          <w:sz w:val="22"/>
        </w:rPr>
        <w:t xml:space="preserve">% of the total </w:t>
      </w:r>
      <w:proofErr w:type="spellStart"/>
      <w:r>
        <w:rPr>
          <w:rFonts w:ascii="Arial Narrow" w:hAnsi="Arial Narrow" w:cs="Tahoma"/>
          <w:sz w:val="22"/>
        </w:rPr>
        <w:t>realised</w:t>
      </w:r>
      <w:proofErr w:type="spellEnd"/>
      <w:r>
        <w:rPr>
          <w:rFonts w:ascii="Arial Narrow" w:hAnsi="Arial Narrow" w:cs="Tahoma"/>
          <w:sz w:val="22"/>
        </w:rPr>
        <w:t xml:space="preserve"> export. </w:t>
      </w:r>
    </w:p>
    <w:p w:rsidR="000778B8" w:rsidRPr="00AB150D" w:rsidRDefault="000778B8" w:rsidP="00777348">
      <w:pPr>
        <w:jc w:val="both"/>
        <w:rPr>
          <w:rFonts w:ascii="Arial Narrow" w:hAnsi="Arial Narrow" w:cs="Tahoma"/>
          <w:color w:val="FF0000"/>
          <w:sz w:val="22"/>
          <w:lang w:val="ru-RU"/>
        </w:rPr>
      </w:pPr>
    </w:p>
    <w:p w:rsidR="008A5426" w:rsidRPr="00061A1F" w:rsidRDefault="008A5426" w:rsidP="008A5426">
      <w:pPr>
        <w:tabs>
          <w:tab w:val="left" w:pos="300"/>
          <w:tab w:val="left" w:pos="1100"/>
        </w:tabs>
        <w:jc w:val="both"/>
        <w:rPr>
          <w:rFonts w:ascii="Arial Narrow" w:hAnsi="Arial Narrow" w:cs="Tahoma"/>
          <w:color w:val="FF0000"/>
          <w:sz w:val="22"/>
        </w:rPr>
      </w:pPr>
      <w:r w:rsidRPr="001E1ACA">
        <w:rPr>
          <w:rFonts w:ascii="Arial Narrow" w:hAnsi="Arial Narrow" w:cs="Tahoma"/>
          <w:sz w:val="22"/>
        </w:rPr>
        <w:t>During the same period</w:t>
      </w:r>
      <w:r>
        <w:rPr>
          <w:rFonts w:ascii="Arial Narrow" w:hAnsi="Arial Narrow" w:cs="Tahoma"/>
          <w:sz w:val="22"/>
        </w:rPr>
        <w:t xml:space="preserve">, the highest value of import was that of import from Russia, with 281 million KM or 19.5%, followed by Serbia, with 227 million KM or 15.7% of the total </w:t>
      </w:r>
      <w:proofErr w:type="spellStart"/>
      <w:r>
        <w:rPr>
          <w:rFonts w:ascii="Arial Narrow" w:hAnsi="Arial Narrow" w:cs="Tahoma"/>
          <w:sz w:val="22"/>
        </w:rPr>
        <w:t>realised</w:t>
      </w:r>
      <w:proofErr w:type="spellEnd"/>
      <w:r>
        <w:rPr>
          <w:rFonts w:ascii="Arial Narrow" w:hAnsi="Arial Narrow" w:cs="Tahoma"/>
          <w:sz w:val="22"/>
        </w:rPr>
        <w:t xml:space="preserve"> import. </w:t>
      </w:r>
    </w:p>
    <w:p w:rsidR="0096363D" w:rsidRPr="00AB150D" w:rsidRDefault="0096363D" w:rsidP="00777348">
      <w:pPr>
        <w:tabs>
          <w:tab w:val="left" w:pos="300"/>
          <w:tab w:val="left" w:pos="1100"/>
        </w:tabs>
        <w:jc w:val="both"/>
        <w:rPr>
          <w:rFonts w:ascii="Arial Narrow" w:hAnsi="Arial Narrow" w:cs="Tahoma"/>
          <w:color w:val="FF0000"/>
          <w:sz w:val="22"/>
          <w:lang w:val="sr-Cyrl-CS"/>
        </w:rPr>
      </w:pPr>
    </w:p>
    <w:p w:rsidR="008A5426" w:rsidRPr="001E1ACA" w:rsidRDefault="008A5426" w:rsidP="008A5426">
      <w:pPr>
        <w:tabs>
          <w:tab w:val="left" w:pos="300"/>
          <w:tab w:val="left" w:pos="1100"/>
        </w:tabs>
        <w:jc w:val="both"/>
        <w:rPr>
          <w:rFonts w:ascii="Arial Narrow" w:hAnsi="Arial Narrow" w:cs="Tahoma"/>
          <w:color w:val="FF0000"/>
          <w:sz w:val="22"/>
        </w:rPr>
      </w:pPr>
      <w:r w:rsidRPr="009433A7">
        <w:rPr>
          <w:rFonts w:ascii="Arial Narrow" w:hAnsi="Arial Narrow" w:cs="Tahoma"/>
          <w:sz w:val="22"/>
        </w:rPr>
        <w:t>By group of products, in</w:t>
      </w:r>
      <w:r>
        <w:rPr>
          <w:rFonts w:ascii="Arial Narrow" w:hAnsi="Arial Narrow" w:cs="Tahoma"/>
          <w:sz w:val="22"/>
        </w:rPr>
        <w:t xml:space="preserve"> the period January – April 2014, the highest share in export was that of </w:t>
      </w:r>
      <w:r w:rsidRPr="009433A7">
        <w:rPr>
          <w:rFonts w:ascii="Arial Narrow" w:hAnsi="Arial Narrow" w:cs="Tahoma"/>
          <w:bCs/>
          <w:sz w:val="22"/>
        </w:rPr>
        <w:t>petroleum oils and oils obtained from bituminous minerals (except raw)</w:t>
      </w:r>
      <w:r>
        <w:rPr>
          <w:rFonts w:ascii="Arial Narrow" w:hAnsi="Arial Narrow" w:cs="Tahoma"/>
          <w:bCs/>
          <w:sz w:val="22"/>
        </w:rPr>
        <w:t xml:space="preserve"> with the total value of 85 million KM, which was 10.0% of the total export, while the highest share in import was that of </w:t>
      </w:r>
      <w:r w:rsidRPr="009433A7">
        <w:rPr>
          <w:rFonts w:ascii="Arial Narrow" w:hAnsi="Arial Narrow" w:cs="Tahoma"/>
          <w:sz w:val="22"/>
        </w:rPr>
        <w:t>petroleum and oils obtained from bituminous minerals (raw), with the total value of</w:t>
      </w:r>
      <w:r>
        <w:rPr>
          <w:rFonts w:ascii="Arial Narrow" w:hAnsi="Arial Narrow" w:cs="Tahoma"/>
          <w:sz w:val="22"/>
        </w:rPr>
        <w:t xml:space="preserve"> 275 million KM, which was 19.1% of the total import. </w:t>
      </w:r>
    </w:p>
    <w:p w:rsidR="00777348" w:rsidRPr="00AB150D" w:rsidRDefault="00777348" w:rsidP="00777348">
      <w:pPr>
        <w:tabs>
          <w:tab w:val="left" w:pos="300"/>
          <w:tab w:val="left" w:pos="1100"/>
        </w:tabs>
        <w:jc w:val="both"/>
        <w:rPr>
          <w:rFonts w:ascii="Arial Narrow" w:hAnsi="Arial Narrow" w:cs="Tahoma"/>
          <w:color w:val="FF0000"/>
          <w:sz w:val="22"/>
          <w:lang w:val="sr-Cyrl-CS"/>
        </w:rPr>
      </w:pPr>
    </w:p>
    <w:p w:rsidR="00115CDB" w:rsidRPr="00AB150D" w:rsidRDefault="00115CDB" w:rsidP="00115CDB">
      <w:pPr>
        <w:tabs>
          <w:tab w:val="left" w:pos="300"/>
          <w:tab w:val="left" w:pos="1100"/>
        </w:tabs>
        <w:jc w:val="both"/>
        <w:rPr>
          <w:rFonts w:ascii="Tahoma" w:hAnsi="Tahoma" w:cs="Tahoma"/>
          <w:color w:val="FF0000"/>
          <w:sz w:val="18"/>
          <w:szCs w:val="18"/>
          <w:lang w:val="sr-Cyrl-CS"/>
        </w:rPr>
      </w:pPr>
    </w:p>
    <w:p w:rsidR="008740A4" w:rsidRPr="007D7229" w:rsidRDefault="008740A4" w:rsidP="00115CDB">
      <w:pPr>
        <w:tabs>
          <w:tab w:val="left" w:pos="300"/>
          <w:tab w:val="left" w:pos="1100"/>
        </w:tabs>
        <w:jc w:val="both"/>
        <w:rPr>
          <w:rFonts w:ascii="Tahoma" w:hAnsi="Tahoma" w:cs="Tahoma"/>
          <w:sz w:val="18"/>
          <w:szCs w:val="18"/>
          <w:lang w:val="sr-Cyrl-CS"/>
        </w:rPr>
      </w:pPr>
    </w:p>
    <w:p w:rsidR="008809BE" w:rsidRPr="007D7229" w:rsidRDefault="008809BE" w:rsidP="00115CDB">
      <w:pPr>
        <w:tabs>
          <w:tab w:val="left" w:pos="300"/>
          <w:tab w:val="left" w:pos="1100"/>
        </w:tabs>
        <w:jc w:val="both"/>
        <w:rPr>
          <w:rFonts w:ascii="Tahoma" w:hAnsi="Tahoma" w:cs="Tahoma"/>
          <w:sz w:val="18"/>
          <w:szCs w:val="18"/>
          <w:lang w:val="sr-Cyrl-CS"/>
        </w:rPr>
      </w:pPr>
    </w:p>
    <w:p w:rsidR="008809BE" w:rsidRPr="007D7229" w:rsidRDefault="008809BE" w:rsidP="00115CDB">
      <w:pPr>
        <w:tabs>
          <w:tab w:val="left" w:pos="300"/>
          <w:tab w:val="left" w:pos="1100"/>
        </w:tabs>
        <w:jc w:val="both"/>
        <w:rPr>
          <w:rFonts w:ascii="Tahoma" w:hAnsi="Tahoma" w:cs="Tahoma"/>
          <w:sz w:val="18"/>
          <w:szCs w:val="18"/>
          <w:lang w:val="sr-Cyrl-CS"/>
        </w:rPr>
      </w:pPr>
    </w:p>
    <w:p w:rsidR="008809BE" w:rsidRPr="007D7229" w:rsidRDefault="008809BE" w:rsidP="00115CDB">
      <w:pPr>
        <w:tabs>
          <w:tab w:val="left" w:pos="300"/>
          <w:tab w:val="left" w:pos="1100"/>
        </w:tabs>
        <w:jc w:val="both"/>
        <w:rPr>
          <w:rFonts w:ascii="Tahoma" w:hAnsi="Tahoma" w:cs="Tahoma"/>
          <w:sz w:val="18"/>
          <w:szCs w:val="18"/>
          <w:lang w:val="sr-Cyrl-CS"/>
        </w:rPr>
      </w:pPr>
    </w:p>
    <w:p w:rsidR="008809BE" w:rsidRPr="007D7229" w:rsidRDefault="008809BE" w:rsidP="00115CDB">
      <w:pPr>
        <w:tabs>
          <w:tab w:val="left" w:pos="300"/>
          <w:tab w:val="left" w:pos="1100"/>
        </w:tabs>
        <w:jc w:val="both"/>
        <w:rPr>
          <w:rFonts w:ascii="Tahoma" w:hAnsi="Tahoma" w:cs="Tahoma"/>
          <w:sz w:val="18"/>
          <w:szCs w:val="18"/>
          <w:lang w:val="sr-Cyrl-CS"/>
        </w:rPr>
      </w:pPr>
    </w:p>
    <w:p w:rsidR="008809BE" w:rsidRPr="007D7229" w:rsidRDefault="008809BE" w:rsidP="00115CDB">
      <w:pPr>
        <w:tabs>
          <w:tab w:val="left" w:pos="300"/>
          <w:tab w:val="left" w:pos="1100"/>
        </w:tabs>
        <w:jc w:val="both"/>
        <w:rPr>
          <w:rFonts w:ascii="Tahoma" w:hAnsi="Tahoma" w:cs="Tahoma"/>
          <w:sz w:val="18"/>
          <w:szCs w:val="18"/>
          <w:lang w:val="sr-Cyrl-CS"/>
        </w:rPr>
      </w:pPr>
    </w:p>
    <w:p w:rsidR="00955DB6" w:rsidRPr="007D7229" w:rsidRDefault="00955DB6" w:rsidP="00115CDB">
      <w:pPr>
        <w:tabs>
          <w:tab w:val="left" w:pos="300"/>
          <w:tab w:val="left" w:pos="1100"/>
        </w:tabs>
        <w:jc w:val="both"/>
        <w:rPr>
          <w:rFonts w:ascii="Tahoma" w:hAnsi="Tahoma" w:cs="Tahoma"/>
          <w:sz w:val="18"/>
          <w:szCs w:val="18"/>
          <w:lang w:val="sr-Cyrl-CS"/>
        </w:rPr>
      </w:pPr>
    </w:p>
    <w:p w:rsidR="00955DB6" w:rsidRPr="007D7229" w:rsidRDefault="00955DB6" w:rsidP="00115CDB">
      <w:pPr>
        <w:tabs>
          <w:tab w:val="left" w:pos="300"/>
          <w:tab w:val="left" w:pos="1100"/>
        </w:tabs>
        <w:jc w:val="both"/>
        <w:rPr>
          <w:rFonts w:ascii="Tahoma" w:hAnsi="Tahoma" w:cs="Tahoma"/>
          <w:sz w:val="18"/>
          <w:szCs w:val="18"/>
          <w:lang w:val="sr-Cyrl-CS"/>
        </w:rPr>
      </w:pPr>
    </w:p>
    <w:p w:rsidR="00955DB6" w:rsidRPr="007D7229" w:rsidRDefault="00955DB6" w:rsidP="00115CDB">
      <w:pPr>
        <w:tabs>
          <w:tab w:val="left" w:pos="300"/>
          <w:tab w:val="left" w:pos="1100"/>
        </w:tabs>
        <w:jc w:val="both"/>
        <w:rPr>
          <w:rFonts w:ascii="Tahoma" w:hAnsi="Tahoma" w:cs="Tahoma"/>
          <w:sz w:val="18"/>
          <w:szCs w:val="18"/>
          <w:lang w:val="sr-Cyrl-CS"/>
        </w:rPr>
      </w:pPr>
    </w:p>
    <w:p w:rsidR="00955DB6" w:rsidRPr="007D7229" w:rsidRDefault="00955DB6" w:rsidP="00115CDB">
      <w:pPr>
        <w:tabs>
          <w:tab w:val="left" w:pos="300"/>
          <w:tab w:val="left" w:pos="1100"/>
        </w:tabs>
        <w:jc w:val="both"/>
        <w:rPr>
          <w:rFonts w:ascii="Tahoma" w:hAnsi="Tahoma" w:cs="Tahoma"/>
          <w:sz w:val="18"/>
          <w:szCs w:val="18"/>
          <w:lang w:val="sr-Cyrl-CS"/>
        </w:rPr>
      </w:pPr>
    </w:p>
    <w:p w:rsidR="00115CDB" w:rsidRPr="007D7229" w:rsidRDefault="00B85805" w:rsidP="00115CDB">
      <w:pPr>
        <w:tabs>
          <w:tab w:val="left" w:pos="300"/>
          <w:tab w:val="left" w:pos="1100"/>
        </w:tabs>
        <w:jc w:val="center"/>
        <w:rPr>
          <w:rFonts w:ascii="Tahoma" w:hAnsi="Tahoma" w:cs="Tahoma"/>
          <w:sz w:val="18"/>
          <w:szCs w:val="18"/>
          <w:lang w:val="sr-Cyrl-CS"/>
        </w:rPr>
      </w:pPr>
      <w:r>
        <w:rPr>
          <w:rFonts w:ascii="Tahoma" w:hAnsi="Tahoma" w:cs="Tahoma"/>
          <w:noProof/>
          <w:sz w:val="18"/>
          <w:szCs w:val="18"/>
          <w:lang w:eastAsia="zh-TW"/>
        </w:rPr>
        <w:pict>
          <v:shapetype id="_x0000_t202" coordsize="21600,21600" o:spt="202" path="m,l,21600r21600,l21600,xe">
            <v:stroke joinstyle="miter"/>
            <v:path gradientshapeok="t" o:connecttype="rect"/>
          </v:shapetype>
          <v:shape id="_x0000_s1068" type="#_x0000_t202" style="position:absolute;left:0;text-align:left;margin-left:307.85pt;margin-top:4.7pt;width:61.05pt;height:19.75pt;z-index:251664384;mso-width-relative:margin;mso-height-relative:margin" stroked="f">
            <v:textbox style="mso-next-textbox:#_x0000_s1068">
              <w:txbxContent>
                <w:p w:rsidR="008D033E" w:rsidRPr="003A2A46" w:rsidRDefault="008D033E" w:rsidP="008809BE">
                  <w:pPr>
                    <w:jc w:val="right"/>
                    <w:rPr>
                      <w:rFonts w:ascii="Arial Narrow" w:hAnsi="Arial Narrow" w:cs="Tahoma"/>
                      <w:sz w:val="16"/>
                      <w:szCs w:val="18"/>
                      <w:lang w:val="bs-Cyrl-BA"/>
                    </w:rPr>
                  </w:pPr>
                  <w:proofErr w:type="spellStart"/>
                  <w:proofErr w:type="gramStart"/>
                  <w:r>
                    <w:rPr>
                      <w:rFonts w:ascii="Arial Narrow" w:hAnsi="Arial Narrow" w:cs="Tahoma"/>
                      <w:sz w:val="16"/>
                      <w:szCs w:val="18"/>
                    </w:rPr>
                    <w:t>thous</w:t>
                  </w:r>
                  <w:proofErr w:type="spellEnd"/>
                  <w:proofErr w:type="gramEnd"/>
                  <w:r w:rsidRPr="003A2A46">
                    <w:rPr>
                      <w:rFonts w:ascii="Arial Narrow" w:hAnsi="Arial Narrow" w:cs="Tahoma"/>
                      <w:sz w:val="16"/>
                      <w:szCs w:val="18"/>
                      <w:lang w:val="bs-Cyrl-BA"/>
                    </w:rPr>
                    <w:t>. КМ</w:t>
                  </w:r>
                </w:p>
              </w:txbxContent>
            </v:textbox>
          </v:shape>
        </w:pict>
      </w:r>
    </w:p>
    <w:p w:rsidR="00115CDB" w:rsidRPr="007D7229" w:rsidRDefault="00115CDB" w:rsidP="00115CDB">
      <w:pPr>
        <w:tabs>
          <w:tab w:val="left" w:pos="300"/>
          <w:tab w:val="left" w:pos="1100"/>
        </w:tabs>
        <w:jc w:val="center"/>
        <w:rPr>
          <w:rFonts w:ascii="Tahoma" w:hAnsi="Tahoma" w:cs="Tahoma"/>
          <w:b/>
          <w:sz w:val="18"/>
          <w:szCs w:val="18"/>
          <w:lang w:val="sr-Cyrl-CS"/>
        </w:rPr>
      </w:pPr>
    </w:p>
    <w:p w:rsidR="00115CDB" w:rsidRPr="007D7229" w:rsidRDefault="00446070" w:rsidP="00115CDB">
      <w:pPr>
        <w:tabs>
          <w:tab w:val="left" w:pos="4545"/>
        </w:tabs>
        <w:jc w:val="center"/>
        <w:rPr>
          <w:rFonts w:ascii="Tahoma" w:hAnsi="Tahoma" w:cs="Tahoma"/>
          <w:b/>
        </w:rPr>
      </w:pPr>
      <w:bookmarkStart w:id="0" w:name="_GoBack"/>
      <w:bookmarkEnd w:id="0"/>
      <w:r w:rsidRPr="00446070">
        <w:rPr>
          <w:rFonts w:ascii="Tahoma" w:hAnsi="Tahoma" w:cs="Tahoma"/>
          <w:b/>
          <w:noProof/>
        </w:rPr>
        <w:drawing>
          <wp:inline distT="0" distB="0" distL="0" distR="0">
            <wp:extent cx="5049078" cy="2568272"/>
            <wp:effectExtent l="0" t="0" r="0" b="0"/>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15CDB" w:rsidRPr="007D7229" w:rsidRDefault="00B85805" w:rsidP="00115CDB">
      <w:pPr>
        <w:tabs>
          <w:tab w:val="left" w:pos="2535"/>
        </w:tabs>
        <w:jc w:val="center"/>
        <w:rPr>
          <w:rFonts w:ascii="Tahoma" w:hAnsi="Tahoma" w:cs="Tahoma"/>
          <w:sz w:val="16"/>
          <w:szCs w:val="16"/>
          <w:lang w:val="ru-RU"/>
        </w:rPr>
      </w:pPr>
      <w:r w:rsidRPr="00B85805">
        <w:rPr>
          <w:rFonts w:ascii="Tahoma" w:hAnsi="Tahoma" w:cs="Tahoma"/>
          <w:b/>
          <w:noProof/>
          <w:sz w:val="16"/>
          <w:szCs w:val="16"/>
          <w:lang w:eastAsia="zh-TW"/>
        </w:rPr>
        <w:pict>
          <v:shape id="_x0000_s1066" type="#_x0000_t202" style="position:absolute;left:0;text-align:left;margin-left:197.6pt;margin-top:.65pt;width:48.5pt;height:16.4pt;z-index:251662336;mso-height-percent:200;mso-position-horizontal-relative:text;mso-position-vertical-relative:text;mso-height-percent:200;mso-width-relative:margin;mso-height-relative:margin" stroked="f">
            <v:textbox style="mso-next-textbox:#_x0000_s1066;mso-fit-shape-to-text:t">
              <w:txbxContent>
                <w:p w:rsidR="008D033E" w:rsidRPr="003A2A46" w:rsidRDefault="008D033E" w:rsidP="00115CDB">
                  <w:pPr>
                    <w:rPr>
                      <w:rFonts w:ascii="Arial Narrow" w:hAnsi="Arial Narrow" w:cs="Tahoma"/>
                      <w:sz w:val="16"/>
                      <w:szCs w:val="18"/>
                      <w:lang w:val="sr-Cyrl-BA"/>
                    </w:rPr>
                  </w:pPr>
                  <w:r w:rsidRPr="003A2A46">
                    <w:rPr>
                      <w:rFonts w:ascii="Arial Narrow" w:hAnsi="Arial Narrow" w:cs="Tahoma"/>
                      <w:sz w:val="16"/>
                      <w:szCs w:val="18"/>
                    </w:rPr>
                    <w:t>201</w:t>
                  </w:r>
                  <w:r w:rsidRPr="003A2A46">
                    <w:rPr>
                      <w:rFonts w:ascii="Arial Narrow" w:hAnsi="Arial Narrow" w:cs="Tahoma"/>
                      <w:sz w:val="16"/>
                      <w:szCs w:val="18"/>
                      <w:lang w:val="sr-Cyrl-BA"/>
                    </w:rPr>
                    <w:t>3</w:t>
                  </w:r>
                </w:p>
              </w:txbxContent>
            </v:textbox>
          </v:shape>
        </w:pict>
      </w:r>
      <w:r w:rsidRPr="00B85805">
        <w:rPr>
          <w:rFonts w:ascii="Tahoma" w:hAnsi="Tahoma" w:cs="Tahoma"/>
          <w:b/>
          <w:noProof/>
          <w:sz w:val="16"/>
          <w:szCs w:val="16"/>
          <w:lang w:val="bs-Latn-BA" w:eastAsia="bs-Latn-BA"/>
        </w:rPr>
        <w:pict>
          <v:shape id="_x0000_s1067" type="#_x0000_t202" style="position:absolute;left:0;text-align:left;margin-left:312.2pt;margin-top:-.15pt;width:44.2pt;height:18.65pt;z-index:251663360;mso-height-percent:200;mso-height-percent:200;mso-width-relative:margin;mso-height-relative:margin" stroked="f">
            <v:textbox style="mso-next-textbox:#_x0000_s1067;mso-fit-shape-to-text:t">
              <w:txbxContent>
                <w:p w:rsidR="008D033E" w:rsidRPr="003A2A46" w:rsidRDefault="008D033E" w:rsidP="00955DB6">
                  <w:pPr>
                    <w:jc w:val="center"/>
                    <w:rPr>
                      <w:rFonts w:ascii="Arial Narrow" w:hAnsi="Arial Narrow" w:cs="Tahoma"/>
                      <w:sz w:val="16"/>
                      <w:szCs w:val="18"/>
                      <w:lang w:val="sr-Cyrl-BA"/>
                    </w:rPr>
                  </w:pPr>
                  <w:r w:rsidRPr="003A2A46">
                    <w:rPr>
                      <w:rFonts w:ascii="Arial Narrow" w:hAnsi="Arial Narrow" w:cs="Tahoma"/>
                      <w:sz w:val="16"/>
                      <w:szCs w:val="18"/>
                    </w:rPr>
                    <w:t>201</w:t>
                  </w:r>
                  <w:r w:rsidRPr="003A2A46">
                    <w:rPr>
                      <w:rFonts w:ascii="Arial Narrow" w:hAnsi="Arial Narrow" w:cs="Tahoma"/>
                      <w:sz w:val="16"/>
                      <w:szCs w:val="18"/>
                      <w:lang w:val="sr-Cyrl-BA"/>
                    </w:rPr>
                    <w:t>4</w:t>
                  </w:r>
                </w:p>
              </w:txbxContent>
            </v:textbox>
          </v:shape>
        </w:pict>
      </w:r>
    </w:p>
    <w:p w:rsidR="00C043E2" w:rsidRPr="007D7229" w:rsidRDefault="00C043E2" w:rsidP="00115CDB">
      <w:pPr>
        <w:tabs>
          <w:tab w:val="left" w:pos="2535"/>
        </w:tabs>
        <w:jc w:val="center"/>
        <w:rPr>
          <w:rFonts w:ascii="Tahoma" w:hAnsi="Tahoma" w:cs="Tahoma"/>
          <w:sz w:val="16"/>
          <w:szCs w:val="16"/>
          <w:lang w:val="ru-RU"/>
        </w:rPr>
      </w:pPr>
    </w:p>
    <w:p w:rsidR="004A1822" w:rsidRPr="007D7229" w:rsidRDefault="004A1822" w:rsidP="00777348">
      <w:pPr>
        <w:tabs>
          <w:tab w:val="left" w:pos="2535"/>
        </w:tabs>
        <w:jc w:val="center"/>
        <w:rPr>
          <w:rFonts w:ascii="Tahoma" w:hAnsi="Tahoma" w:cs="Tahoma"/>
        </w:rPr>
      </w:pPr>
    </w:p>
    <w:p w:rsidR="00777348" w:rsidRPr="00C82FE0" w:rsidRDefault="00251B41" w:rsidP="00777348">
      <w:pPr>
        <w:tabs>
          <w:tab w:val="left" w:pos="2535"/>
        </w:tabs>
        <w:jc w:val="center"/>
        <w:rPr>
          <w:rFonts w:ascii="Arial Narrow" w:hAnsi="Arial Narrow" w:cs="Tahoma"/>
          <w:iCs/>
          <w:sz w:val="16"/>
        </w:rPr>
      </w:pPr>
      <w:proofErr w:type="gramStart"/>
      <w:r w:rsidRPr="00C82FE0">
        <w:rPr>
          <w:rFonts w:ascii="Arial Narrow" w:hAnsi="Arial Narrow" w:cs="Tahoma"/>
          <w:sz w:val="16"/>
        </w:rPr>
        <w:t>Graph</w:t>
      </w:r>
      <w:r w:rsidR="00777348" w:rsidRPr="00C82FE0">
        <w:rPr>
          <w:rFonts w:ascii="Arial Narrow" w:hAnsi="Arial Narrow" w:cs="Tahoma"/>
          <w:sz w:val="16"/>
          <w:lang w:val="ru-RU"/>
        </w:rPr>
        <w:t xml:space="preserve"> </w:t>
      </w:r>
      <w:r w:rsidR="0054093B" w:rsidRPr="00C82FE0">
        <w:rPr>
          <w:rFonts w:ascii="Arial Narrow" w:hAnsi="Arial Narrow" w:cs="Tahoma"/>
          <w:sz w:val="16"/>
          <w:lang w:val="sr-Latn-CS"/>
        </w:rPr>
        <w:t>4</w:t>
      </w:r>
      <w:r w:rsidR="00777348" w:rsidRPr="00C82FE0">
        <w:rPr>
          <w:rFonts w:ascii="Arial Narrow" w:hAnsi="Arial Narrow" w:cs="Tahoma"/>
          <w:sz w:val="16"/>
          <w:lang w:val="ru-RU"/>
        </w:rPr>
        <w:t>.</w:t>
      </w:r>
      <w:proofErr w:type="gramEnd"/>
      <w:r w:rsidR="00777348" w:rsidRPr="00C82FE0">
        <w:rPr>
          <w:rFonts w:ascii="Arial Narrow" w:hAnsi="Arial Narrow" w:cs="Tahoma"/>
          <w:sz w:val="16"/>
          <w:lang w:val="ru-RU"/>
        </w:rPr>
        <w:t xml:space="preserve"> </w:t>
      </w:r>
      <w:r w:rsidRPr="00C82FE0">
        <w:rPr>
          <w:rFonts w:ascii="Arial Narrow" w:hAnsi="Arial Narrow" w:cs="Tahoma"/>
          <w:iCs/>
          <w:sz w:val="16"/>
        </w:rPr>
        <w:t>Export and import by month</w:t>
      </w:r>
    </w:p>
    <w:p w:rsidR="00115CDB" w:rsidRPr="007D7229" w:rsidRDefault="00115CDB" w:rsidP="00115CDB">
      <w:pPr>
        <w:tabs>
          <w:tab w:val="left" w:pos="2535"/>
        </w:tabs>
        <w:jc w:val="center"/>
        <w:rPr>
          <w:rFonts w:ascii="Tahoma" w:hAnsi="Tahoma" w:cs="Tahoma"/>
          <w:iCs/>
          <w:sz w:val="18"/>
          <w:szCs w:val="18"/>
          <w:lang w:val="ru-RU"/>
        </w:rPr>
      </w:pPr>
    </w:p>
    <w:p w:rsidR="00115CDB" w:rsidRPr="007D7229" w:rsidRDefault="00115CDB" w:rsidP="00115CDB">
      <w:pPr>
        <w:tabs>
          <w:tab w:val="left" w:pos="2535"/>
        </w:tabs>
        <w:jc w:val="center"/>
        <w:rPr>
          <w:rFonts w:ascii="Tahoma" w:hAnsi="Tahoma" w:cs="Tahoma"/>
          <w:b/>
          <w:spacing w:val="-16"/>
          <w:sz w:val="18"/>
          <w:szCs w:val="18"/>
          <w:lang w:val="ru-RU"/>
        </w:rPr>
      </w:pPr>
    </w:p>
    <w:p w:rsidR="00F04A4B" w:rsidRPr="007D7229" w:rsidRDefault="00F04A4B" w:rsidP="00115CDB">
      <w:pPr>
        <w:rPr>
          <w:rFonts w:ascii="Tahoma" w:hAnsi="Tahoma" w:cs="Tahoma"/>
          <w:bCs/>
          <w:sz w:val="18"/>
          <w:szCs w:val="18"/>
        </w:rPr>
      </w:pPr>
    </w:p>
    <w:p w:rsidR="00F04A4B" w:rsidRPr="007D7229" w:rsidRDefault="00F04A4B" w:rsidP="00115CDB">
      <w:pPr>
        <w:rPr>
          <w:rFonts w:ascii="Tahoma" w:hAnsi="Tahoma" w:cs="Tahoma"/>
          <w:bCs/>
          <w:sz w:val="18"/>
          <w:szCs w:val="18"/>
        </w:rPr>
      </w:pPr>
    </w:p>
    <w:p w:rsidR="00F04A4B" w:rsidRPr="007D7229" w:rsidRDefault="00F04A4B" w:rsidP="00115CDB">
      <w:pPr>
        <w:rPr>
          <w:rFonts w:ascii="Tahoma" w:hAnsi="Tahoma" w:cs="Tahoma"/>
          <w:bCs/>
          <w:sz w:val="18"/>
          <w:szCs w:val="18"/>
        </w:rPr>
      </w:pPr>
    </w:p>
    <w:p w:rsidR="00F04A4B" w:rsidRPr="007D7229" w:rsidRDefault="00F04A4B" w:rsidP="00115CDB">
      <w:pPr>
        <w:rPr>
          <w:rFonts w:ascii="Tahoma" w:hAnsi="Tahoma" w:cs="Tahoma"/>
          <w:bCs/>
          <w:sz w:val="18"/>
          <w:szCs w:val="18"/>
        </w:rPr>
      </w:pPr>
    </w:p>
    <w:p w:rsidR="00F04A4B" w:rsidRPr="007D7229" w:rsidRDefault="00F04A4B" w:rsidP="00115CDB">
      <w:pPr>
        <w:rPr>
          <w:rFonts w:ascii="Tahoma" w:hAnsi="Tahoma" w:cs="Tahoma"/>
          <w:bCs/>
          <w:sz w:val="18"/>
          <w:szCs w:val="18"/>
        </w:rPr>
      </w:pPr>
    </w:p>
    <w:p w:rsidR="00F04A4B" w:rsidRPr="007D7229" w:rsidRDefault="00F04A4B" w:rsidP="00115CDB">
      <w:pPr>
        <w:rPr>
          <w:rFonts w:ascii="Tahoma" w:hAnsi="Tahoma" w:cs="Tahoma"/>
          <w:bCs/>
          <w:sz w:val="18"/>
          <w:szCs w:val="18"/>
        </w:rPr>
      </w:pPr>
    </w:p>
    <w:p w:rsidR="00F04A4B" w:rsidRPr="007D7229" w:rsidRDefault="00F04A4B" w:rsidP="00115CDB">
      <w:pPr>
        <w:rPr>
          <w:rFonts w:ascii="Tahoma" w:hAnsi="Tahoma" w:cs="Tahoma"/>
          <w:bCs/>
          <w:sz w:val="18"/>
          <w:szCs w:val="18"/>
        </w:rPr>
      </w:pPr>
    </w:p>
    <w:p w:rsidR="00F04A4B" w:rsidRPr="007D7229" w:rsidRDefault="00F04A4B" w:rsidP="00115CDB">
      <w:pPr>
        <w:rPr>
          <w:rFonts w:ascii="Tahoma" w:hAnsi="Tahoma" w:cs="Tahoma"/>
          <w:bCs/>
          <w:sz w:val="18"/>
          <w:szCs w:val="18"/>
        </w:rPr>
      </w:pPr>
    </w:p>
    <w:p w:rsidR="00F04A4B" w:rsidRPr="007D7229" w:rsidRDefault="00F04A4B" w:rsidP="00115CDB">
      <w:pPr>
        <w:rPr>
          <w:rFonts w:ascii="Tahoma" w:hAnsi="Tahoma" w:cs="Tahoma"/>
          <w:bCs/>
          <w:sz w:val="18"/>
          <w:szCs w:val="18"/>
        </w:rPr>
      </w:pPr>
    </w:p>
    <w:p w:rsidR="00F04A4B" w:rsidRPr="007D7229" w:rsidRDefault="00F04A4B" w:rsidP="00115CDB">
      <w:pPr>
        <w:rPr>
          <w:rFonts w:ascii="Tahoma" w:hAnsi="Tahoma" w:cs="Tahoma"/>
          <w:bCs/>
          <w:sz w:val="18"/>
          <w:szCs w:val="18"/>
        </w:rPr>
      </w:pPr>
    </w:p>
    <w:p w:rsidR="00F04A4B" w:rsidRPr="007D7229" w:rsidRDefault="00F04A4B" w:rsidP="00115CDB">
      <w:pPr>
        <w:rPr>
          <w:rFonts w:ascii="Tahoma" w:hAnsi="Tahoma" w:cs="Tahoma"/>
          <w:bCs/>
          <w:sz w:val="18"/>
          <w:szCs w:val="18"/>
        </w:rPr>
      </w:pPr>
    </w:p>
    <w:p w:rsidR="00F04A4B" w:rsidRPr="007D7229" w:rsidRDefault="00F04A4B" w:rsidP="00115CDB">
      <w:pPr>
        <w:rPr>
          <w:rFonts w:ascii="Tahoma" w:hAnsi="Tahoma" w:cs="Tahoma"/>
          <w:bCs/>
          <w:sz w:val="18"/>
          <w:szCs w:val="18"/>
        </w:rPr>
      </w:pPr>
    </w:p>
    <w:p w:rsidR="00F04A4B" w:rsidRPr="007D7229" w:rsidRDefault="00F04A4B" w:rsidP="00115CDB">
      <w:pPr>
        <w:rPr>
          <w:rFonts w:ascii="Tahoma" w:hAnsi="Tahoma" w:cs="Tahoma"/>
          <w:bCs/>
          <w:sz w:val="18"/>
          <w:szCs w:val="18"/>
        </w:rPr>
      </w:pPr>
    </w:p>
    <w:p w:rsidR="00F04A4B" w:rsidRPr="007D7229" w:rsidRDefault="00F04A4B" w:rsidP="00115CDB">
      <w:pPr>
        <w:rPr>
          <w:rFonts w:ascii="Tahoma" w:hAnsi="Tahoma" w:cs="Tahoma"/>
          <w:bCs/>
          <w:sz w:val="18"/>
          <w:szCs w:val="18"/>
        </w:rPr>
      </w:pPr>
    </w:p>
    <w:p w:rsidR="00F04A4B" w:rsidRPr="007D7229" w:rsidRDefault="00F04A4B" w:rsidP="00115CDB">
      <w:pPr>
        <w:rPr>
          <w:rFonts w:ascii="Tahoma" w:hAnsi="Tahoma" w:cs="Tahoma"/>
          <w:bCs/>
          <w:sz w:val="18"/>
          <w:szCs w:val="18"/>
        </w:rPr>
      </w:pPr>
    </w:p>
    <w:p w:rsidR="00F04A4B" w:rsidRPr="007D7229" w:rsidRDefault="00F04A4B" w:rsidP="00115CDB">
      <w:pPr>
        <w:rPr>
          <w:rFonts w:ascii="Tahoma" w:hAnsi="Tahoma" w:cs="Tahoma"/>
          <w:bCs/>
          <w:sz w:val="18"/>
          <w:szCs w:val="18"/>
        </w:rPr>
      </w:pPr>
    </w:p>
    <w:p w:rsidR="00F04A4B" w:rsidRPr="007D7229" w:rsidRDefault="00F04A4B" w:rsidP="00115CDB">
      <w:pPr>
        <w:rPr>
          <w:rFonts w:ascii="Tahoma" w:hAnsi="Tahoma" w:cs="Tahoma"/>
          <w:bCs/>
          <w:sz w:val="18"/>
          <w:szCs w:val="18"/>
        </w:rPr>
      </w:pPr>
    </w:p>
    <w:p w:rsidR="00F04A4B" w:rsidRPr="007D7229" w:rsidRDefault="00F04A4B" w:rsidP="00115CDB">
      <w:pPr>
        <w:rPr>
          <w:rFonts w:ascii="Tahoma" w:hAnsi="Tahoma" w:cs="Tahoma"/>
          <w:bCs/>
          <w:sz w:val="18"/>
          <w:szCs w:val="18"/>
        </w:rPr>
      </w:pPr>
    </w:p>
    <w:p w:rsidR="00F04A4B" w:rsidRPr="007D7229" w:rsidRDefault="00F04A4B" w:rsidP="00115CDB">
      <w:pPr>
        <w:rPr>
          <w:rFonts w:ascii="Tahoma" w:hAnsi="Tahoma" w:cs="Tahoma"/>
          <w:bCs/>
          <w:sz w:val="18"/>
          <w:szCs w:val="18"/>
        </w:rPr>
      </w:pPr>
    </w:p>
    <w:p w:rsidR="00F04A4B" w:rsidRPr="007D7229" w:rsidRDefault="00F04A4B" w:rsidP="00115CDB">
      <w:pPr>
        <w:rPr>
          <w:rFonts w:ascii="Tahoma" w:hAnsi="Tahoma" w:cs="Tahoma"/>
          <w:bCs/>
          <w:sz w:val="18"/>
          <w:szCs w:val="18"/>
        </w:rPr>
      </w:pPr>
    </w:p>
    <w:p w:rsidR="00F04A4B" w:rsidRPr="007D7229" w:rsidRDefault="00F04A4B" w:rsidP="00115CDB">
      <w:pPr>
        <w:rPr>
          <w:rFonts w:ascii="Tahoma" w:hAnsi="Tahoma" w:cs="Tahoma"/>
          <w:bCs/>
          <w:sz w:val="18"/>
          <w:szCs w:val="18"/>
        </w:rPr>
      </w:pPr>
    </w:p>
    <w:p w:rsidR="00F04A4B" w:rsidRPr="007D7229" w:rsidRDefault="00F04A4B" w:rsidP="00115CDB">
      <w:pPr>
        <w:rPr>
          <w:rFonts w:ascii="Tahoma" w:hAnsi="Tahoma" w:cs="Tahoma"/>
          <w:bCs/>
          <w:sz w:val="18"/>
          <w:szCs w:val="18"/>
        </w:rPr>
      </w:pPr>
    </w:p>
    <w:p w:rsidR="00F04A4B" w:rsidRPr="007D7229" w:rsidRDefault="00F04A4B" w:rsidP="00115CDB">
      <w:pPr>
        <w:rPr>
          <w:rFonts w:ascii="Tahoma" w:hAnsi="Tahoma" w:cs="Tahoma"/>
          <w:bCs/>
          <w:sz w:val="18"/>
          <w:szCs w:val="18"/>
        </w:rPr>
      </w:pPr>
    </w:p>
    <w:p w:rsidR="00F04A4B" w:rsidRPr="007D7229" w:rsidRDefault="00F04A4B" w:rsidP="00115CDB">
      <w:pPr>
        <w:rPr>
          <w:rFonts w:ascii="Tahoma" w:hAnsi="Tahoma" w:cs="Tahoma"/>
          <w:bCs/>
          <w:sz w:val="18"/>
          <w:szCs w:val="18"/>
        </w:rPr>
      </w:pPr>
    </w:p>
    <w:p w:rsidR="00F04A4B" w:rsidRPr="007D7229" w:rsidRDefault="00F04A4B" w:rsidP="00115CDB">
      <w:pPr>
        <w:rPr>
          <w:rFonts w:ascii="Tahoma" w:hAnsi="Tahoma" w:cs="Tahoma"/>
          <w:bCs/>
          <w:sz w:val="18"/>
          <w:szCs w:val="18"/>
        </w:rPr>
      </w:pPr>
    </w:p>
    <w:p w:rsidR="00F04A4B" w:rsidRPr="007D7229" w:rsidRDefault="00F04A4B" w:rsidP="00115CDB">
      <w:pPr>
        <w:rPr>
          <w:rFonts w:ascii="Tahoma" w:hAnsi="Tahoma" w:cs="Tahoma"/>
          <w:bCs/>
          <w:sz w:val="18"/>
          <w:szCs w:val="18"/>
        </w:rPr>
      </w:pPr>
    </w:p>
    <w:p w:rsidR="00F04A4B" w:rsidRPr="007D7229" w:rsidRDefault="00F04A4B" w:rsidP="00115CDB">
      <w:pPr>
        <w:rPr>
          <w:rFonts w:ascii="Tahoma" w:hAnsi="Tahoma" w:cs="Tahoma"/>
          <w:bCs/>
          <w:sz w:val="18"/>
          <w:szCs w:val="18"/>
        </w:rPr>
      </w:pPr>
    </w:p>
    <w:p w:rsidR="00F04A4B" w:rsidRPr="007D7229" w:rsidRDefault="00F04A4B" w:rsidP="00115CDB">
      <w:pPr>
        <w:rPr>
          <w:rFonts w:ascii="Tahoma" w:hAnsi="Tahoma" w:cs="Tahoma"/>
          <w:bCs/>
          <w:sz w:val="18"/>
          <w:szCs w:val="18"/>
        </w:rPr>
      </w:pPr>
    </w:p>
    <w:p w:rsidR="00F04A4B" w:rsidRPr="007D7229" w:rsidRDefault="00F04A4B" w:rsidP="00115CDB">
      <w:pPr>
        <w:rPr>
          <w:rFonts w:ascii="Tahoma" w:hAnsi="Tahoma" w:cs="Tahoma"/>
          <w:bCs/>
          <w:sz w:val="18"/>
          <w:szCs w:val="18"/>
        </w:rPr>
      </w:pPr>
    </w:p>
    <w:p w:rsidR="00F04A4B" w:rsidRPr="007D7229" w:rsidRDefault="00F04A4B" w:rsidP="00115CDB">
      <w:pPr>
        <w:rPr>
          <w:rFonts w:ascii="Tahoma" w:hAnsi="Tahoma" w:cs="Tahoma"/>
          <w:bCs/>
          <w:sz w:val="18"/>
          <w:szCs w:val="18"/>
        </w:rPr>
      </w:pPr>
    </w:p>
    <w:p w:rsidR="00F04A4B" w:rsidRPr="007D7229" w:rsidRDefault="00F04A4B" w:rsidP="00115CDB">
      <w:pPr>
        <w:rPr>
          <w:rFonts w:ascii="Tahoma" w:hAnsi="Tahoma" w:cs="Tahoma"/>
          <w:bCs/>
          <w:sz w:val="18"/>
          <w:szCs w:val="18"/>
        </w:rPr>
      </w:pPr>
    </w:p>
    <w:p w:rsidR="00F04A4B" w:rsidRPr="007D7229" w:rsidRDefault="00F04A4B" w:rsidP="00115CDB">
      <w:pPr>
        <w:rPr>
          <w:rFonts w:ascii="Tahoma" w:hAnsi="Tahoma" w:cs="Tahoma"/>
          <w:bCs/>
          <w:sz w:val="18"/>
          <w:szCs w:val="18"/>
        </w:rPr>
      </w:pPr>
    </w:p>
    <w:p w:rsidR="00F04A4B" w:rsidRPr="007D7229" w:rsidRDefault="00F04A4B" w:rsidP="00115CDB">
      <w:pPr>
        <w:rPr>
          <w:rFonts w:ascii="Tahoma" w:hAnsi="Tahoma" w:cs="Tahoma"/>
          <w:bCs/>
          <w:sz w:val="18"/>
          <w:szCs w:val="18"/>
        </w:rPr>
      </w:pPr>
    </w:p>
    <w:p w:rsidR="00F04A4B" w:rsidRPr="007D7229" w:rsidRDefault="00F04A4B" w:rsidP="00115CDB">
      <w:pPr>
        <w:rPr>
          <w:rFonts w:ascii="Tahoma" w:hAnsi="Tahoma" w:cs="Tahoma"/>
          <w:bCs/>
          <w:sz w:val="18"/>
          <w:szCs w:val="18"/>
          <w:lang w:val="sr-Cyrl-CS"/>
        </w:rPr>
      </w:pPr>
    </w:p>
    <w:p w:rsidR="001118CC" w:rsidRPr="007D7229" w:rsidRDefault="001118CC" w:rsidP="00115CDB">
      <w:pPr>
        <w:rPr>
          <w:rFonts w:ascii="Tahoma" w:hAnsi="Tahoma" w:cs="Tahoma"/>
          <w:bCs/>
          <w:sz w:val="18"/>
          <w:szCs w:val="18"/>
          <w:lang w:val="sr-Cyrl-CS"/>
        </w:rPr>
      </w:pPr>
    </w:p>
    <w:p w:rsidR="00B2585D" w:rsidRPr="007D7229" w:rsidRDefault="00B2585D" w:rsidP="00115CDB">
      <w:pPr>
        <w:rPr>
          <w:rFonts w:ascii="Tahoma" w:hAnsi="Tahoma" w:cs="Tahoma"/>
          <w:bCs/>
          <w:sz w:val="18"/>
          <w:szCs w:val="18"/>
          <w:lang w:val="sr-Cyrl-CS"/>
        </w:rPr>
      </w:pPr>
    </w:p>
    <w:p w:rsidR="001118CC" w:rsidRPr="007D7229" w:rsidRDefault="001118CC" w:rsidP="00115CDB">
      <w:pPr>
        <w:rPr>
          <w:rFonts w:ascii="Tahoma" w:hAnsi="Tahoma" w:cs="Tahoma"/>
          <w:bCs/>
          <w:sz w:val="18"/>
          <w:szCs w:val="18"/>
          <w:lang w:val="sr-Cyrl-CS"/>
        </w:rPr>
      </w:pPr>
    </w:p>
    <w:p w:rsidR="001118CC" w:rsidRPr="007D7229" w:rsidRDefault="001118CC" w:rsidP="00115CDB">
      <w:pPr>
        <w:rPr>
          <w:rFonts w:ascii="Tahoma" w:hAnsi="Tahoma" w:cs="Tahoma"/>
          <w:bCs/>
          <w:sz w:val="18"/>
          <w:szCs w:val="18"/>
          <w:lang w:val="sr-Cyrl-CS"/>
        </w:rPr>
      </w:pPr>
    </w:p>
    <w:p w:rsidR="001118CC" w:rsidRPr="004C20B5" w:rsidRDefault="001118CC" w:rsidP="00115CDB">
      <w:pPr>
        <w:rPr>
          <w:rFonts w:ascii="Tahoma" w:hAnsi="Tahoma" w:cs="Tahoma"/>
          <w:bCs/>
          <w:sz w:val="18"/>
          <w:szCs w:val="18"/>
          <w:lang w:val="sr-Cyrl-CS"/>
        </w:rPr>
      </w:pPr>
    </w:p>
    <w:tbl>
      <w:tblPr>
        <w:tblW w:w="10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19"/>
      </w:tblGrid>
      <w:tr w:rsidR="004C20B5" w:rsidRPr="004C20B5" w:rsidTr="009E2A9A">
        <w:trPr>
          <w:trHeight w:hRule="exact" w:val="340"/>
          <w:jc w:val="center"/>
        </w:trPr>
        <w:tc>
          <w:tcPr>
            <w:tcW w:w="10419" w:type="dxa"/>
            <w:tcBorders>
              <w:top w:val="nil"/>
              <w:left w:val="nil"/>
              <w:bottom w:val="nil"/>
              <w:right w:val="nil"/>
            </w:tcBorders>
          </w:tcPr>
          <w:p w:rsidR="009E2A9A" w:rsidRPr="00DB5870" w:rsidRDefault="008C0570" w:rsidP="009E2A9A">
            <w:pPr>
              <w:jc w:val="both"/>
              <w:rPr>
                <w:rFonts w:ascii="Arial Narrow" w:hAnsi="Arial Narrow" w:cs="Tahoma"/>
                <w:b/>
                <w:sz w:val="22"/>
                <w:lang w:val="sr-Cyrl-CS"/>
              </w:rPr>
            </w:pPr>
            <w:r>
              <w:rPr>
                <w:rFonts w:ascii="Arial Narrow" w:hAnsi="Arial Narrow" w:cs="Tahoma"/>
                <w:b/>
                <w:sz w:val="22"/>
                <w:lang w:val="sr-Latn-BA"/>
              </w:rPr>
              <w:t>PREPARED BY</w:t>
            </w:r>
            <w:r w:rsidR="009E2A9A" w:rsidRPr="00DB5870">
              <w:rPr>
                <w:rFonts w:ascii="Arial Narrow" w:hAnsi="Arial Narrow" w:cs="Tahoma"/>
                <w:b/>
                <w:sz w:val="22"/>
                <w:lang w:val="sr-Cyrl-CS"/>
              </w:rPr>
              <w:t xml:space="preserve">: </w:t>
            </w:r>
          </w:p>
          <w:p w:rsidR="009E2A9A" w:rsidRPr="004C20B5" w:rsidRDefault="009E2A9A" w:rsidP="009E2A9A">
            <w:pPr>
              <w:jc w:val="both"/>
              <w:rPr>
                <w:rFonts w:ascii="Tahoma" w:hAnsi="Tahoma" w:cs="Tahoma"/>
                <w:b/>
                <w:lang w:val="sr-Cyrl-CS"/>
              </w:rPr>
            </w:pPr>
          </w:p>
          <w:p w:rsidR="009E2A9A" w:rsidRPr="004C20B5" w:rsidRDefault="009E2A9A" w:rsidP="009E2A9A">
            <w:pPr>
              <w:jc w:val="both"/>
              <w:rPr>
                <w:rFonts w:ascii="Tahoma" w:hAnsi="Tahoma" w:cs="Tahoma"/>
                <w:b/>
                <w:lang w:val="sr-Cyrl-CS"/>
              </w:rPr>
            </w:pPr>
          </w:p>
          <w:p w:rsidR="009E2A9A" w:rsidRPr="004C20B5" w:rsidRDefault="009E2A9A" w:rsidP="009E2A9A">
            <w:pPr>
              <w:jc w:val="both"/>
              <w:rPr>
                <w:rFonts w:ascii="Tahoma" w:hAnsi="Tahoma" w:cs="Tahoma"/>
                <w:b/>
                <w:lang w:val="sr-Cyrl-CS"/>
              </w:rPr>
            </w:pPr>
          </w:p>
          <w:p w:rsidR="009E2A9A" w:rsidRPr="004C20B5" w:rsidRDefault="009E2A9A" w:rsidP="009E2A9A">
            <w:pPr>
              <w:jc w:val="both"/>
              <w:rPr>
                <w:rFonts w:ascii="Tahoma" w:hAnsi="Tahoma" w:cs="Tahoma"/>
                <w:b/>
                <w:lang w:val="sr-Cyrl-CS"/>
              </w:rPr>
            </w:pPr>
          </w:p>
          <w:p w:rsidR="009E2A9A" w:rsidRPr="004C20B5" w:rsidRDefault="009E2A9A" w:rsidP="009E2A9A">
            <w:pPr>
              <w:jc w:val="both"/>
              <w:rPr>
                <w:rFonts w:ascii="Tahoma" w:hAnsi="Tahoma" w:cs="Tahoma"/>
                <w:b/>
                <w:lang w:val="sr-Cyrl-CS"/>
              </w:rPr>
            </w:pPr>
          </w:p>
        </w:tc>
      </w:tr>
      <w:tr w:rsidR="00103C86" w:rsidRPr="004C20B5" w:rsidTr="009E2A9A">
        <w:trPr>
          <w:trHeight w:val="709"/>
          <w:jc w:val="center"/>
        </w:trPr>
        <w:tc>
          <w:tcPr>
            <w:tcW w:w="10419" w:type="dxa"/>
            <w:tcBorders>
              <w:top w:val="nil"/>
              <w:left w:val="nil"/>
              <w:bottom w:val="nil"/>
              <w:right w:val="nil"/>
            </w:tcBorders>
          </w:tcPr>
          <w:p w:rsidR="00103C86" w:rsidRPr="008C0570" w:rsidRDefault="008C0570" w:rsidP="00103C86">
            <w:pPr>
              <w:jc w:val="both"/>
              <w:rPr>
                <w:rFonts w:ascii="Arial Narrow" w:hAnsi="Arial Narrow" w:cs="Tahoma"/>
                <w:b/>
                <w:sz w:val="18"/>
                <w:szCs w:val="18"/>
                <w:lang w:val="sr-Latn-BA"/>
              </w:rPr>
            </w:pPr>
            <w:r>
              <w:rPr>
                <w:rFonts w:ascii="Arial Narrow" w:hAnsi="Arial Narrow" w:cs="Tahoma"/>
                <w:b/>
                <w:sz w:val="18"/>
                <w:szCs w:val="18"/>
              </w:rPr>
              <w:t>Structural business statistics</w:t>
            </w:r>
          </w:p>
          <w:p w:rsidR="00103C86" w:rsidRPr="008C0570" w:rsidRDefault="008C0570" w:rsidP="00103C86">
            <w:pPr>
              <w:jc w:val="both"/>
              <w:rPr>
                <w:rFonts w:ascii="Arial Narrow" w:hAnsi="Arial Narrow" w:cs="Tahoma"/>
                <w:sz w:val="18"/>
                <w:szCs w:val="18"/>
                <w:lang w:val="sr-Latn-BA"/>
              </w:rPr>
            </w:pPr>
            <w:r>
              <w:rPr>
                <w:rFonts w:ascii="Arial Narrow" w:hAnsi="Arial Narrow" w:cs="Tahoma"/>
                <w:sz w:val="18"/>
                <w:szCs w:val="18"/>
                <w:lang w:val="sr-Latn-BA"/>
              </w:rPr>
              <w:t>Slađana Nikić</w:t>
            </w:r>
          </w:p>
          <w:p w:rsidR="00103C86" w:rsidRPr="00103C86" w:rsidRDefault="00B85805" w:rsidP="00103C86">
            <w:pPr>
              <w:jc w:val="both"/>
              <w:rPr>
                <w:rFonts w:ascii="Arial Narrow" w:hAnsi="Arial Narrow" w:cs="Tahoma"/>
                <w:b/>
                <w:sz w:val="18"/>
                <w:szCs w:val="18"/>
              </w:rPr>
            </w:pPr>
            <w:hyperlink r:id="rId14" w:history="1">
              <w:r w:rsidR="00103C86" w:rsidRPr="00103C86">
                <w:rPr>
                  <w:rStyle w:val="Hyperlink"/>
                  <w:rFonts w:ascii="Arial Narrow" w:hAnsi="Arial Narrow" w:cs="Tahoma"/>
                  <w:color w:val="auto"/>
                  <w:sz w:val="18"/>
                  <w:szCs w:val="18"/>
                  <w:lang w:val="sr-Cyrl-CS"/>
                </w:rPr>
                <w:t>sladjana</w:t>
              </w:r>
              <w:r w:rsidR="00103C86" w:rsidRPr="00103C86">
                <w:rPr>
                  <w:rStyle w:val="Hyperlink"/>
                  <w:rFonts w:ascii="Arial Narrow" w:hAnsi="Arial Narrow" w:cs="Tahoma"/>
                  <w:color w:val="auto"/>
                  <w:sz w:val="18"/>
                  <w:szCs w:val="18"/>
                  <w:lang w:val="sr-Latn-CS"/>
                </w:rPr>
                <w:t>.nikic@rzs.rs.ba</w:t>
              </w:r>
            </w:hyperlink>
            <w:r w:rsidR="00103C86" w:rsidRPr="00103C86">
              <w:rPr>
                <w:rFonts w:ascii="Arial Narrow" w:hAnsi="Arial Narrow" w:cs="Tahoma"/>
                <w:b/>
                <w:sz w:val="18"/>
                <w:szCs w:val="18"/>
              </w:rPr>
              <w:t xml:space="preserve"> </w:t>
            </w:r>
          </w:p>
          <w:p w:rsidR="00103C86" w:rsidRPr="008C0570" w:rsidRDefault="008C0570" w:rsidP="00103C86">
            <w:pPr>
              <w:jc w:val="both"/>
              <w:rPr>
                <w:rFonts w:ascii="Arial Narrow" w:hAnsi="Arial Narrow" w:cs="Tahoma"/>
                <w:sz w:val="18"/>
                <w:szCs w:val="18"/>
                <w:lang w:val="sr-Latn-BA"/>
              </w:rPr>
            </w:pPr>
            <w:r>
              <w:rPr>
                <w:rFonts w:ascii="Arial Narrow" w:hAnsi="Arial Narrow" w:cs="Tahoma"/>
                <w:sz w:val="18"/>
                <w:szCs w:val="18"/>
                <w:lang w:val="sr-Latn-BA"/>
              </w:rPr>
              <w:t>Danica Babić</w:t>
            </w:r>
          </w:p>
          <w:p w:rsidR="00103C86" w:rsidRDefault="00B85805" w:rsidP="00103C86">
            <w:pPr>
              <w:jc w:val="both"/>
              <w:rPr>
                <w:rFonts w:ascii="Arial Narrow" w:hAnsi="Arial Narrow" w:cs="Tahoma"/>
                <w:b/>
                <w:sz w:val="18"/>
                <w:szCs w:val="18"/>
              </w:rPr>
            </w:pPr>
            <w:hyperlink r:id="rId15" w:history="1">
              <w:r w:rsidR="00103C86" w:rsidRPr="00103C86">
                <w:rPr>
                  <w:rStyle w:val="Hyperlink"/>
                  <w:rFonts w:ascii="Arial Narrow" w:hAnsi="Arial Narrow" w:cs="Tahoma"/>
                  <w:color w:val="auto"/>
                  <w:sz w:val="18"/>
                  <w:szCs w:val="18"/>
                  <w:lang w:val="sr-Latn-CS"/>
                </w:rPr>
                <w:t>danica.babic@rzs.rs.ba</w:t>
              </w:r>
            </w:hyperlink>
            <w:r w:rsidR="00103C86" w:rsidRPr="00103C86">
              <w:rPr>
                <w:rFonts w:ascii="Arial Narrow" w:hAnsi="Arial Narrow" w:cs="Tahoma"/>
                <w:b/>
                <w:sz w:val="18"/>
                <w:szCs w:val="18"/>
              </w:rPr>
              <w:t xml:space="preserve"> </w:t>
            </w:r>
          </w:p>
          <w:p w:rsidR="008C0570" w:rsidRPr="00103C86" w:rsidRDefault="008C0570" w:rsidP="00103C86">
            <w:pPr>
              <w:jc w:val="both"/>
              <w:rPr>
                <w:rFonts w:ascii="Arial Narrow" w:hAnsi="Arial Narrow" w:cs="Tahoma"/>
                <w:b/>
                <w:sz w:val="18"/>
                <w:szCs w:val="18"/>
                <w:lang w:val="sr-Cyrl-CS"/>
              </w:rPr>
            </w:pPr>
          </w:p>
        </w:tc>
      </w:tr>
      <w:tr w:rsidR="00103C86" w:rsidRPr="004C20B5" w:rsidTr="009E2A9A">
        <w:trPr>
          <w:trHeight w:val="709"/>
          <w:jc w:val="center"/>
        </w:trPr>
        <w:tc>
          <w:tcPr>
            <w:tcW w:w="10419" w:type="dxa"/>
            <w:tcBorders>
              <w:top w:val="nil"/>
              <w:left w:val="nil"/>
              <w:bottom w:val="nil"/>
              <w:right w:val="nil"/>
            </w:tcBorders>
          </w:tcPr>
          <w:p w:rsidR="00103C86" w:rsidRDefault="008C0570" w:rsidP="009E2A9A">
            <w:pPr>
              <w:jc w:val="both"/>
              <w:rPr>
                <w:rFonts w:ascii="Arial Narrow" w:hAnsi="Arial Narrow" w:cs="Tahoma"/>
                <w:b/>
                <w:sz w:val="18"/>
                <w:szCs w:val="18"/>
                <w:lang w:val="sr-Cyrl-CS"/>
              </w:rPr>
            </w:pPr>
            <w:r>
              <w:rPr>
                <w:rFonts w:ascii="Arial Narrow" w:hAnsi="Arial Narrow" w:cs="Tahoma"/>
                <w:b/>
                <w:sz w:val="18"/>
                <w:szCs w:val="18"/>
                <w:lang w:val="sr-Latn-CS"/>
              </w:rPr>
              <w:t>Social welfare statistics</w:t>
            </w:r>
          </w:p>
          <w:p w:rsidR="00103C86" w:rsidRDefault="008C0570" w:rsidP="00103C86">
            <w:pPr>
              <w:jc w:val="both"/>
              <w:rPr>
                <w:rFonts w:ascii="Arial Narrow" w:hAnsi="Arial Narrow" w:cs="Tahoma"/>
                <w:sz w:val="18"/>
                <w:szCs w:val="18"/>
                <w:lang w:val="sr-Cyrl-BA"/>
              </w:rPr>
            </w:pPr>
            <w:proofErr w:type="spellStart"/>
            <w:r>
              <w:rPr>
                <w:rFonts w:ascii="Arial Narrow" w:hAnsi="Arial Narrow" w:cs="Tahoma"/>
                <w:sz w:val="18"/>
                <w:szCs w:val="18"/>
              </w:rPr>
              <w:t>Suzana</w:t>
            </w:r>
            <w:proofErr w:type="spellEnd"/>
            <w:r>
              <w:rPr>
                <w:rFonts w:ascii="Arial Narrow" w:hAnsi="Arial Narrow" w:cs="Tahoma"/>
                <w:sz w:val="18"/>
                <w:szCs w:val="18"/>
              </w:rPr>
              <w:t xml:space="preserve"> </w:t>
            </w:r>
            <w:proofErr w:type="spellStart"/>
            <w:r>
              <w:rPr>
                <w:rFonts w:ascii="Arial Narrow" w:hAnsi="Arial Narrow" w:cs="Tahoma"/>
                <w:sz w:val="18"/>
                <w:szCs w:val="18"/>
              </w:rPr>
              <w:t>Adamov</w:t>
            </w:r>
            <w:r w:rsidRPr="00846A7F">
              <w:rPr>
                <w:rFonts w:ascii="Arial Narrow" w:hAnsi="Arial Narrow" w:cs="Tahoma"/>
                <w:sz w:val="18"/>
                <w:szCs w:val="18"/>
              </w:rPr>
              <w:t>ić</w:t>
            </w:r>
            <w:proofErr w:type="spellEnd"/>
          </w:p>
          <w:p w:rsidR="00103C86" w:rsidRPr="00103C86" w:rsidRDefault="00B85805" w:rsidP="00103C86">
            <w:pPr>
              <w:jc w:val="both"/>
              <w:rPr>
                <w:rFonts w:ascii="Arial Narrow" w:hAnsi="Arial Narrow" w:cs="Tahoma"/>
                <w:b/>
                <w:sz w:val="18"/>
                <w:szCs w:val="18"/>
                <w:lang w:val="sr-Latn-CS"/>
              </w:rPr>
            </w:pPr>
            <w:hyperlink r:id="rId16" w:history="1">
              <w:r w:rsidR="00103C86" w:rsidRPr="00103C86">
                <w:rPr>
                  <w:rStyle w:val="Hyperlink"/>
                  <w:rFonts w:ascii="Arial Narrow" w:hAnsi="Arial Narrow" w:cs="Tahoma"/>
                  <w:color w:val="auto"/>
                  <w:sz w:val="18"/>
                  <w:szCs w:val="18"/>
                  <w:lang w:val="sr-Latn-CS"/>
                </w:rPr>
                <w:t>suzana.adamovic@rzs.rs.ba</w:t>
              </w:r>
            </w:hyperlink>
          </w:p>
        </w:tc>
      </w:tr>
      <w:tr w:rsidR="004C20B5" w:rsidRPr="004C20B5" w:rsidTr="009E2A9A">
        <w:trPr>
          <w:trHeight w:val="709"/>
          <w:jc w:val="center"/>
        </w:trPr>
        <w:tc>
          <w:tcPr>
            <w:tcW w:w="10419" w:type="dxa"/>
            <w:tcBorders>
              <w:top w:val="nil"/>
              <w:left w:val="nil"/>
              <w:bottom w:val="nil"/>
              <w:right w:val="nil"/>
            </w:tcBorders>
          </w:tcPr>
          <w:p w:rsidR="008C0570" w:rsidRPr="00846A7F" w:rsidRDefault="008C0570" w:rsidP="008C0570">
            <w:pPr>
              <w:jc w:val="both"/>
              <w:rPr>
                <w:rFonts w:ascii="Arial Narrow" w:hAnsi="Arial Narrow" w:cs="Tahoma"/>
                <w:b/>
                <w:sz w:val="18"/>
                <w:szCs w:val="18"/>
              </w:rPr>
            </w:pPr>
            <w:proofErr w:type="spellStart"/>
            <w:r w:rsidRPr="00846A7F">
              <w:rPr>
                <w:rFonts w:ascii="Arial Narrow" w:hAnsi="Arial Narrow" w:cs="Tahoma"/>
                <w:b/>
                <w:sz w:val="18"/>
                <w:szCs w:val="18"/>
              </w:rPr>
              <w:t>Labour</w:t>
            </w:r>
            <w:proofErr w:type="spellEnd"/>
            <w:r w:rsidRPr="00846A7F">
              <w:rPr>
                <w:rFonts w:ascii="Arial Narrow" w:hAnsi="Arial Narrow" w:cs="Tahoma"/>
                <w:b/>
                <w:sz w:val="18"/>
                <w:szCs w:val="18"/>
              </w:rPr>
              <w:t xml:space="preserve"> statistics</w:t>
            </w:r>
          </w:p>
          <w:p w:rsidR="008C0570" w:rsidRPr="00846A7F" w:rsidRDefault="008C0570" w:rsidP="008C0570">
            <w:pPr>
              <w:jc w:val="both"/>
              <w:rPr>
                <w:rFonts w:ascii="Arial Narrow" w:hAnsi="Arial Narrow" w:cs="Tahoma"/>
                <w:sz w:val="18"/>
                <w:szCs w:val="18"/>
              </w:rPr>
            </w:pPr>
            <w:proofErr w:type="spellStart"/>
            <w:r w:rsidRPr="00846A7F">
              <w:rPr>
                <w:rFonts w:ascii="Arial Narrow" w:hAnsi="Arial Narrow" w:cs="Tahoma"/>
                <w:sz w:val="18"/>
                <w:szCs w:val="18"/>
              </w:rPr>
              <w:t>Biljana</w:t>
            </w:r>
            <w:proofErr w:type="spellEnd"/>
            <w:r w:rsidRPr="00846A7F">
              <w:rPr>
                <w:rFonts w:ascii="Arial Narrow" w:hAnsi="Arial Narrow" w:cs="Tahoma"/>
                <w:sz w:val="18"/>
                <w:szCs w:val="18"/>
              </w:rPr>
              <w:t xml:space="preserve"> </w:t>
            </w:r>
            <w:proofErr w:type="spellStart"/>
            <w:r w:rsidRPr="00846A7F">
              <w:rPr>
                <w:rFonts w:ascii="Arial Narrow" w:hAnsi="Arial Narrow" w:cs="Tahoma"/>
                <w:sz w:val="18"/>
                <w:szCs w:val="18"/>
              </w:rPr>
              <w:t>Glušac</w:t>
            </w:r>
            <w:proofErr w:type="spellEnd"/>
          </w:p>
          <w:p w:rsidR="008C0570" w:rsidRPr="00DB5870" w:rsidRDefault="008C0570" w:rsidP="008C0570">
            <w:pPr>
              <w:jc w:val="both"/>
              <w:rPr>
                <w:rFonts w:ascii="Arial Narrow" w:hAnsi="Arial Narrow" w:cs="Tahoma"/>
                <w:b/>
                <w:sz w:val="18"/>
                <w:szCs w:val="18"/>
              </w:rPr>
            </w:pPr>
            <w:hyperlink r:id="rId17" w:history="1">
              <w:r w:rsidRPr="00DB5870">
                <w:rPr>
                  <w:rStyle w:val="Hyperlink"/>
                  <w:rFonts w:ascii="Arial Narrow" w:hAnsi="Arial Narrow" w:cs="Tahoma"/>
                  <w:color w:val="auto"/>
                  <w:sz w:val="18"/>
                  <w:szCs w:val="18"/>
                  <w:lang w:val="sr-Latn-CS"/>
                </w:rPr>
                <w:t>biljana.glusac@rzs.rs.ba</w:t>
              </w:r>
            </w:hyperlink>
            <w:r w:rsidRPr="00DB5870">
              <w:rPr>
                <w:rFonts w:ascii="Arial Narrow" w:hAnsi="Arial Narrow" w:cs="Tahoma"/>
                <w:b/>
                <w:sz w:val="18"/>
                <w:szCs w:val="18"/>
              </w:rPr>
              <w:t xml:space="preserve"> </w:t>
            </w:r>
          </w:p>
          <w:p w:rsidR="009E2A9A" w:rsidRPr="00DB5870" w:rsidRDefault="009E2A9A" w:rsidP="00B41EF1">
            <w:pPr>
              <w:jc w:val="both"/>
              <w:rPr>
                <w:rFonts w:ascii="Arial Narrow" w:hAnsi="Arial Narrow" w:cs="Tahoma"/>
                <w:sz w:val="18"/>
                <w:szCs w:val="18"/>
              </w:rPr>
            </w:pPr>
          </w:p>
        </w:tc>
      </w:tr>
      <w:tr w:rsidR="004C20B5" w:rsidRPr="004C20B5" w:rsidTr="009E2A9A">
        <w:trPr>
          <w:trHeight w:val="720"/>
          <w:jc w:val="center"/>
        </w:trPr>
        <w:tc>
          <w:tcPr>
            <w:tcW w:w="10419" w:type="dxa"/>
            <w:tcBorders>
              <w:top w:val="nil"/>
              <w:left w:val="nil"/>
              <w:bottom w:val="nil"/>
              <w:right w:val="nil"/>
            </w:tcBorders>
          </w:tcPr>
          <w:p w:rsidR="008C0570" w:rsidRPr="00846A7F" w:rsidRDefault="008C0570" w:rsidP="008C0570">
            <w:pPr>
              <w:jc w:val="both"/>
              <w:rPr>
                <w:rFonts w:ascii="Arial Narrow" w:hAnsi="Arial Narrow" w:cs="Tahoma"/>
                <w:b/>
                <w:sz w:val="18"/>
                <w:szCs w:val="18"/>
              </w:rPr>
            </w:pPr>
            <w:r>
              <w:rPr>
                <w:rFonts w:ascii="Arial Narrow" w:hAnsi="Arial Narrow" w:cs="Tahoma"/>
                <w:b/>
                <w:sz w:val="18"/>
                <w:szCs w:val="18"/>
              </w:rPr>
              <w:t>Prices statistics</w:t>
            </w:r>
          </w:p>
          <w:p w:rsidR="008C0570" w:rsidRPr="00846A7F" w:rsidRDefault="008C0570" w:rsidP="008C0570">
            <w:pPr>
              <w:jc w:val="both"/>
              <w:rPr>
                <w:rFonts w:ascii="Arial Narrow" w:hAnsi="Arial Narrow" w:cs="Tahoma"/>
                <w:sz w:val="18"/>
                <w:szCs w:val="18"/>
              </w:rPr>
            </w:pPr>
            <w:proofErr w:type="spellStart"/>
            <w:r w:rsidRPr="00846A7F">
              <w:rPr>
                <w:rFonts w:ascii="Arial Narrow" w:hAnsi="Arial Narrow" w:cs="Tahoma"/>
                <w:sz w:val="18"/>
                <w:szCs w:val="18"/>
              </w:rPr>
              <w:t>Biljana</w:t>
            </w:r>
            <w:proofErr w:type="spellEnd"/>
            <w:r w:rsidRPr="00846A7F">
              <w:rPr>
                <w:rFonts w:ascii="Arial Narrow" w:hAnsi="Arial Narrow" w:cs="Tahoma"/>
                <w:sz w:val="18"/>
                <w:szCs w:val="18"/>
              </w:rPr>
              <w:t xml:space="preserve"> </w:t>
            </w:r>
            <w:proofErr w:type="spellStart"/>
            <w:r w:rsidRPr="00846A7F">
              <w:rPr>
                <w:rFonts w:ascii="Arial Narrow" w:hAnsi="Arial Narrow" w:cs="Tahoma"/>
                <w:sz w:val="18"/>
                <w:szCs w:val="18"/>
              </w:rPr>
              <w:t>Tešić</w:t>
            </w:r>
            <w:proofErr w:type="spellEnd"/>
          </w:p>
          <w:p w:rsidR="008C0570" w:rsidRPr="00DB5870" w:rsidRDefault="008C0570" w:rsidP="008C0570">
            <w:pPr>
              <w:jc w:val="both"/>
              <w:rPr>
                <w:rFonts w:ascii="Arial Narrow" w:hAnsi="Arial Narrow" w:cs="Tahoma"/>
                <w:sz w:val="18"/>
                <w:szCs w:val="18"/>
                <w:lang w:val="sr-Latn-CS"/>
              </w:rPr>
            </w:pPr>
            <w:hyperlink r:id="rId18" w:history="1">
              <w:r w:rsidRPr="00DB5870">
                <w:rPr>
                  <w:rStyle w:val="Hyperlink"/>
                  <w:rFonts w:ascii="Arial Narrow" w:hAnsi="Arial Narrow" w:cs="Tahoma"/>
                  <w:color w:val="auto"/>
                  <w:sz w:val="18"/>
                  <w:szCs w:val="18"/>
                  <w:lang w:val="sr-Latn-CS"/>
                </w:rPr>
                <w:t>Biljana.tesic@rzs.rs.ba</w:t>
              </w:r>
            </w:hyperlink>
          </w:p>
          <w:p w:rsidR="008C0570" w:rsidRPr="00846A7F" w:rsidRDefault="008C0570" w:rsidP="008C0570">
            <w:pPr>
              <w:jc w:val="both"/>
              <w:rPr>
                <w:rFonts w:ascii="Arial Narrow" w:hAnsi="Arial Narrow" w:cs="Tahoma"/>
                <w:sz w:val="18"/>
                <w:szCs w:val="18"/>
              </w:rPr>
            </w:pPr>
            <w:proofErr w:type="spellStart"/>
            <w:r w:rsidRPr="00846A7F">
              <w:rPr>
                <w:rFonts w:ascii="Arial Narrow" w:hAnsi="Arial Narrow" w:cs="Tahoma"/>
                <w:sz w:val="18"/>
                <w:szCs w:val="18"/>
              </w:rPr>
              <w:t>Jasminka</w:t>
            </w:r>
            <w:proofErr w:type="spellEnd"/>
            <w:r w:rsidRPr="00846A7F">
              <w:rPr>
                <w:rFonts w:ascii="Arial Narrow" w:hAnsi="Arial Narrow" w:cs="Tahoma"/>
                <w:sz w:val="18"/>
                <w:szCs w:val="18"/>
              </w:rPr>
              <w:t xml:space="preserve"> </w:t>
            </w:r>
            <w:proofErr w:type="spellStart"/>
            <w:r w:rsidRPr="00846A7F">
              <w:rPr>
                <w:rFonts w:ascii="Arial Narrow" w:hAnsi="Arial Narrow" w:cs="Tahoma"/>
                <w:sz w:val="18"/>
                <w:szCs w:val="18"/>
              </w:rPr>
              <w:t>Milić</w:t>
            </w:r>
            <w:proofErr w:type="spellEnd"/>
          </w:p>
          <w:p w:rsidR="008C0570" w:rsidRPr="00DB5870" w:rsidRDefault="008C0570" w:rsidP="008C0570">
            <w:pPr>
              <w:jc w:val="both"/>
              <w:rPr>
                <w:rFonts w:ascii="Arial Narrow" w:hAnsi="Arial Narrow" w:cs="Tahoma"/>
                <w:sz w:val="18"/>
                <w:szCs w:val="18"/>
                <w:lang w:val="bs-Cyrl-BA"/>
              </w:rPr>
            </w:pPr>
            <w:hyperlink r:id="rId19" w:history="1">
              <w:r w:rsidRPr="00DB5870">
                <w:rPr>
                  <w:rStyle w:val="Hyperlink"/>
                  <w:rFonts w:ascii="Arial Narrow" w:hAnsi="Arial Narrow" w:cs="Tahoma"/>
                  <w:color w:val="auto"/>
                  <w:sz w:val="18"/>
                  <w:szCs w:val="18"/>
                  <w:lang w:val="sr-Latn-CS"/>
                </w:rPr>
                <w:t>jasminka</w:t>
              </w:r>
              <w:r w:rsidRPr="00DB5870">
                <w:rPr>
                  <w:rStyle w:val="Hyperlink"/>
                  <w:rFonts w:ascii="Arial Narrow" w:hAnsi="Arial Narrow" w:cs="Tahoma"/>
                  <w:color w:val="auto"/>
                  <w:sz w:val="18"/>
                  <w:szCs w:val="18"/>
                  <w:lang w:val="sr-Cyrl-BA"/>
                </w:rPr>
                <w:t>.</w:t>
              </w:r>
              <w:r w:rsidRPr="00DB5870">
                <w:rPr>
                  <w:rStyle w:val="Hyperlink"/>
                  <w:rFonts w:ascii="Arial Narrow" w:hAnsi="Arial Narrow" w:cs="Tahoma"/>
                  <w:color w:val="auto"/>
                  <w:sz w:val="18"/>
                  <w:szCs w:val="18"/>
                  <w:lang w:val="sr-Latn-CS"/>
                </w:rPr>
                <w:t>milic</w:t>
              </w:r>
              <w:r w:rsidRPr="00DB5870">
                <w:rPr>
                  <w:rStyle w:val="Hyperlink"/>
                  <w:rFonts w:ascii="Arial Narrow" w:hAnsi="Arial Narrow" w:cs="Tahoma"/>
                  <w:color w:val="auto"/>
                  <w:sz w:val="18"/>
                  <w:szCs w:val="18"/>
                  <w:lang w:val="sr-Cyrl-CS"/>
                </w:rPr>
                <w:t>@</w:t>
              </w:r>
              <w:r w:rsidRPr="00DB5870">
                <w:rPr>
                  <w:rStyle w:val="Hyperlink"/>
                  <w:rFonts w:ascii="Arial Narrow" w:hAnsi="Arial Narrow" w:cs="Tahoma"/>
                  <w:color w:val="auto"/>
                  <w:sz w:val="18"/>
                  <w:szCs w:val="18"/>
                  <w:lang w:val="sr-Latn-CS"/>
                </w:rPr>
                <w:t>rzs</w:t>
              </w:r>
              <w:r w:rsidRPr="00DB5870">
                <w:rPr>
                  <w:rStyle w:val="Hyperlink"/>
                  <w:rFonts w:ascii="Arial Narrow" w:hAnsi="Arial Narrow" w:cs="Tahoma"/>
                  <w:color w:val="auto"/>
                  <w:sz w:val="18"/>
                  <w:szCs w:val="18"/>
                  <w:lang w:val="sr-Cyrl-CS"/>
                </w:rPr>
                <w:t>.</w:t>
              </w:r>
              <w:r w:rsidRPr="00DB5870">
                <w:rPr>
                  <w:rStyle w:val="Hyperlink"/>
                  <w:rFonts w:ascii="Arial Narrow" w:hAnsi="Arial Narrow" w:cs="Tahoma"/>
                  <w:color w:val="auto"/>
                  <w:sz w:val="18"/>
                  <w:szCs w:val="18"/>
                  <w:lang w:val="sr-Latn-CS"/>
                </w:rPr>
                <w:t>rs</w:t>
              </w:r>
              <w:r w:rsidRPr="00DB5870">
                <w:rPr>
                  <w:rStyle w:val="Hyperlink"/>
                  <w:rFonts w:ascii="Arial Narrow" w:hAnsi="Arial Narrow" w:cs="Tahoma"/>
                  <w:color w:val="auto"/>
                  <w:sz w:val="18"/>
                  <w:szCs w:val="18"/>
                  <w:lang w:val="sr-Cyrl-CS"/>
                </w:rPr>
                <w:t>.</w:t>
              </w:r>
              <w:r w:rsidRPr="00DB5870">
                <w:rPr>
                  <w:rStyle w:val="Hyperlink"/>
                  <w:rFonts w:ascii="Arial Narrow" w:hAnsi="Arial Narrow" w:cs="Tahoma"/>
                  <w:color w:val="auto"/>
                  <w:sz w:val="18"/>
                  <w:szCs w:val="18"/>
                  <w:lang w:val="sr-Latn-CS"/>
                </w:rPr>
                <w:t>ba</w:t>
              </w:r>
            </w:hyperlink>
          </w:p>
          <w:p w:rsidR="009E2A9A" w:rsidRPr="00DB5870" w:rsidRDefault="009E2A9A" w:rsidP="009E2A9A">
            <w:pPr>
              <w:jc w:val="both"/>
              <w:rPr>
                <w:rFonts w:ascii="Arial Narrow" w:hAnsi="Arial Narrow" w:cs="Tahoma"/>
                <w:sz w:val="18"/>
                <w:szCs w:val="18"/>
                <w:lang w:val="sr-Cyrl-CS"/>
              </w:rPr>
            </w:pPr>
          </w:p>
        </w:tc>
      </w:tr>
      <w:tr w:rsidR="004C20B5" w:rsidRPr="004C20B5" w:rsidTr="00AE6E63">
        <w:trPr>
          <w:trHeight w:hRule="exact" w:val="861"/>
          <w:jc w:val="center"/>
        </w:trPr>
        <w:tc>
          <w:tcPr>
            <w:tcW w:w="10419" w:type="dxa"/>
            <w:tcBorders>
              <w:top w:val="nil"/>
              <w:left w:val="nil"/>
              <w:bottom w:val="nil"/>
              <w:right w:val="nil"/>
            </w:tcBorders>
          </w:tcPr>
          <w:p w:rsidR="008C0570" w:rsidRPr="00846A7F" w:rsidRDefault="008C0570" w:rsidP="008C0570">
            <w:pPr>
              <w:jc w:val="both"/>
              <w:rPr>
                <w:rFonts w:ascii="Arial Narrow" w:hAnsi="Arial Narrow" w:cs="Tahoma"/>
                <w:b/>
                <w:sz w:val="18"/>
                <w:szCs w:val="18"/>
              </w:rPr>
            </w:pPr>
            <w:r w:rsidRPr="00846A7F">
              <w:rPr>
                <w:rFonts w:ascii="Arial Narrow" w:hAnsi="Arial Narrow" w:cs="Tahoma"/>
                <w:b/>
                <w:sz w:val="18"/>
                <w:szCs w:val="18"/>
              </w:rPr>
              <w:t>Industry and mining statistics</w:t>
            </w:r>
          </w:p>
          <w:p w:rsidR="008C0570" w:rsidRPr="00846A7F" w:rsidRDefault="008C0570" w:rsidP="008C0570">
            <w:pPr>
              <w:jc w:val="both"/>
              <w:rPr>
                <w:rFonts w:ascii="Arial Narrow" w:hAnsi="Arial Narrow" w:cs="Tahoma"/>
                <w:sz w:val="18"/>
                <w:szCs w:val="18"/>
              </w:rPr>
            </w:pPr>
            <w:proofErr w:type="spellStart"/>
            <w:r w:rsidRPr="00846A7F">
              <w:rPr>
                <w:rFonts w:ascii="Arial Narrow" w:hAnsi="Arial Narrow" w:cs="Tahoma"/>
                <w:sz w:val="18"/>
                <w:szCs w:val="18"/>
              </w:rPr>
              <w:t>Mirjana</w:t>
            </w:r>
            <w:proofErr w:type="spellEnd"/>
            <w:r w:rsidRPr="00846A7F">
              <w:rPr>
                <w:rFonts w:ascii="Arial Narrow" w:hAnsi="Arial Narrow" w:cs="Tahoma"/>
                <w:sz w:val="18"/>
                <w:szCs w:val="18"/>
              </w:rPr>
              <w:t xml:space="preserve"> </w:t>
            </w:r>
            <w:proofErr w:type="spellStart"/>
            <w:r w:rsidRPr="00846A7F">
              <w:rPr>
                <w:rFonts w:ascii="Arial Narrow" w:hAnsi="Arial Narrow" w:cs="Tahoma"/>
                <w:sz w:val="18"/>
                <w:szCs w:val="18"/>
              </w:rPr>
              <w:t>Bandur</w:t>
            </w:r>
            <w:proofErr w:type="spellEnd"/>
          </w:p>
          <w:p w:rsidR="009E2A9A" w:rsidRPr="00DB5870" w:rsidRDefault="00B85805" w:rsidP="009E2A9A">
            <w:pPr>
              <w:jc w:val="both"/>
              <w:rPr>
                <w:rFonts w:ascii="Arial Narrow" w:hAnsi="Arial Narrow" w:cs="Tahoma"/>
                <w:b/>
                <w:sz w:val="18"/>
                <w:szCs w:val="18"/>
                <w:lang w:val="sr-Cyrl-BA"/>
              </w:rPr>
            </w:pPr>
            <w:hyperlink r:id="rId20" w:history="1">
              <w:r w:rsidR="009E2A9A" w:rsidRPr="00DB5870">
                <w:rPr>
                  <w:rStyle w:val="Hyperlink"/>
                  <w:rFonts w:ascii="Arial Narrow" w:hAnsi="Arial Narrow" w:cs="Tahoma"/>
                  <w:color w:val="auto"/>
                  <w:sz w:val="18"/>
                  <w:szCs w:val="18"/>
                </w:rPr>
                <w:t>mirjana</w:t>
              </w:r>
              <w:r w:rsidR="009E2A9A" w:rsidRPr="00DB5870">
                <w:rPr>
                  <w:rStyle w:val="Hyperlink"/>
                  <w:rFonts w:ascii="Arial Narrow" w:hAnsi="Arial Narrow" w:cs="Tahoma"/>
                  <w:color w:val="auto"/>
                  <w:sz w:val="18"/>
                  <w:szCs w:val="18"/>
                  <w:lang w:val="sr-Cyrl-BA"/>
                </w:rPr>
                <w:t>.</w:t>
              </w:r>
              <w:r w:rsidR="009E2A9A" w:rsidRPr="00DB5870">
                <w:rPr>
                  <w:rStyle w:val="Hyperlink"/>
                  <w:rFonts w:ascii="Arial Narrow" w:hAnsi="Arial Narrow" w:cs="Tahoma"/>
                  <w:color w:val="auto"/>
                  <w:sz w:val="18"/>
                  <w:szCs w:val="18"/>
                </w:rPr>
                <w:t>bandur</w:t>
              </w:r>
              <w:r w:rsidR="009E2A9A" w:rsidRPr="00DB5870">
                <w:rPr>
                  <w:rStyle w:val="Hyperlink"/>
                  <w:rFonts w:ascii="Arial Narrow" w:hAnsi="Arial Narrow" w:cs="Tahoma"/>
                  <w:color w:val="auto"/>
                  <w:sz w:val="18"/>
                  <w:szCs w:val="18"/>
                  <w:lang w:val="sr-Cyrl-BA"/>
                </w:rPr>
                <w:t>@</w:t>
              </w:r>
              <w:r w:rsidR="009E2A9A" w:rsidRPr="00DB5870">
                <w:rPr>
                  <w:rStyle w:val="Hyperlink"/>
                  <w:rFonts w:ascii="Arial Narrow" w:hAnsi="Arial Narrow" w:cs="Tahoma"/>
                  <w:color w:val="auto"/>
                  <w:sz w:val="18"/>
                  <w:szCs w:val="18"/>
                </w:rPr>
                <w:t>rzs</w:t>
              </w:r>
              <w:r w:rsidR="009E2A9A" w:rsidRPr="00DB5870">
                <w:rPr>
                  <w:rStyle w:val="Hyperlink"/>
                  <w:rFonts w:ascii="Arial Narrow" w:hAnsi="Arial Narrow" w:cs="Tahoma"/>
                  <w:color w:val="auto"/>
                  <w:sz w:val="18"/>
                  <w:szCs w:val="18"/>
                  <w:lang w:val="sr-Cyrl-BA"/>
                </w:rPr>
                <w:t>.</w:t>
              </w:r>
              <w:r w:rsidR="009E2A9A" w:rsidRPr="00DB5870">
                <w:rPr>
                  <w:rStyle w:val="Hyperlink"/>
                  <w:rFonts w:ascii="Arial Narrow" w:hAnsi="Arial Narrow" w:cs="Tahoma"/>
                  <w:color w:val="auto"/>
                  <w:sz w:val="18"/>
                  <w:szCs w:val="18"/>
                </w:rPr>
                <w:t>rs</w:t>
              </w:r>
              <w:r w:rsidR="009E2A9A" w:rsidRPr="00DB5870">
                <w:rPr>
                  <w:rStyle w:val="Hyperlink"/>
                  <w:rFonts w:ascii="Arial Narrow" w:hAnsi="Arial Narrow" w:cs="Tahoma"/>
                  <w:color w:val="auto"/>
                  <w:sz w:val="18"/>
                  <w:szCs w:val="18"/>
                  <w:lang w:val="sr-Cyrl-BA"/>
                </w:rPr>
                <w:t>.</w:t>
              </w:r>
              <w:proofErr w:type="spellStart"/>
              <w:r w:rsidR="009E2A9A" w:rsidRPr="00DB5870">
                <w:rPr>
                  <w:rStyle w:val="Hyperlink"/>
                  <w:rFonts w:ascii="Arial Narrow" w:hAnsi="Arial Narrow" w:cs="Tahoma"/>
                  <w:color w:val="auto"/>
                  <w:sz w:val="18"/>
                  <w:szCs w:val="18"/>
                </w:rPr>
                <w:t>ba</w:t>
              </w:r>
              <w:proofErr w:type="spellEnd"/>
            </w:hyperlink>
            <w:r w:rsidR="009E2A9A" w:rsidRPr="00DB5870">
              <w:rPr>
                <w:rFonts w:ascii="Arial Narrow" w:hAnsi="Arial Narrow" w:cs="Tahoma"/>
                <w:b/>
                <w:sz w:val="18"/>
                <w:szCs w:val="18"/>
                <w:lang w:val="sr-Cyrl-BA"/>
              </w:rPr>
              <w:t xml:space="preserve"> </w:t>
            </w:r>
          </w:p>
          <w:p w:rsidR="009E2A9A" w:rsidRPr="00DB5870" w:rsidRDefault="009E2A9A" w:rsidP="009E2A9A">
            <w:pPr>
              <w:jc w:val="both"/>
              <w:rPr>
                <w:rFonts w:ascii="Arial Narrow" w:hAnsi="Arial Narrow" w:cs="Tahoma"/>
                <w:sz w:val="18"/>
                <w:szCs w:val="18"/>
                <w:lang w:val="sr-Cyrl-CS"/>
              </w:rPr>
            </w:pPr>
          </w:p>
        </w:tc>
      </w:tr>
      <w:tr w:rsidR="004C20B5" w:rsidRPr="004C20B5" w:rsidTr="009E2A9A">
        <w:trPr>
          <w:trHeight w:hRule="exact" w:val="680"/>
          <w:jc w:val="center"/>
        </w:trPr>
        <w:tc>
          <w:tcPr>
            <w:tcW w:w="10419" w:type="dxa"/>
            <w:tcBorders>
              <w:top w:val="nil"/>
              <w:left w:val="nil"/>
              <w:bottom w:val="nil"/>
              <w:right w:val="nil"/>
            </w:tcBorders>
          </w:tcPr>
          <w:p w:rsidR="008C0570" w:rsidRPr="00846A7F" w:rsidRDefault="008C0570" w:rsidP="008C0570">
            <w:pPr>
              <w:jc w:val="both"/>
              <w:rPr>
                <w:rFonts w:ascii="Arial Narrow" w:hAnsi="Arial Narrow" w:cs="Tahoma"/>
                <w:b/>
                <w:sz w:val="18"/>
                <w:szCs w:val="18"/>
              </w:rPr>
            </w:pPr>
            <w:r w:rsidRPr="00846A7F">
              <w:rPr>
                <w:rFonts w:ascii="Arial Narrow" w:hAnsi="Arial Narrow" w:cs="Tahoma"/>
                <w:b/>
                <w:sz w:val="18"/>
                <w:szCs w:val="18"/>
              </w:rPr>
              <w:t>External trade statistics</w:t>
            </w:r>
          </w:p>
          <w:p w:rsidR="008C0570" w:rsidRPr="00846A7F" w:rsidRDefault="008C0570" w:rsidP="008C0570">
            <w:pPr>
              <w:jc w:val="both"/>
              <w:rPr>
                <w:rFonts w:ascii="Arial Narrow" w:hAnsi="Arial Narrow" w:cs="Tahoma"/>
                <w:sz w:val="18"/>
                <w:szCs w:val="18"/>
              </w:rPr>
            </w:pPr>
            <w:proofErr w:type="spellStart"/>
            <w:r w:rsidRPr="00846A7F">
              <w:rPr>
                <w:rFonts w:ascii="Arial Narrow" w:hAnsi="Arial Narrow" w:cs="Tahoma"/>
                <w:sz w:val="18"/>
                <w:szCs w:val="18"/>
              </w:rPr>
              <w:t>Sanja</w:t>
            </w:r>
            <w:proofErr w:type="spellEnd"/>
            <w:r w:rsidRPr="00846A7F">
              <w:rPr>
                <w:rFonts w:ascii="Arial Narrow" w:hAnsi="Arial Narrow" w:cs="Tahoma"/>
                <w:sz w:val="18"/>
                <w:szCs w:val="18"/>
              </w:rPr>
              <w:t xml:space="preserve"> </w:t>
            </w:r>
            <w:proofErr w:type="spellStart"/>
            <w:r w:rsidRPr="00846A7F">
              <w:rPr>
                <w:rFonts w:ascii="Arial Narrow" w:hAnsi="Arial Narrow" w:cs="Tahoma"/>
                <w:sz w:val="18"/>
                <w:szCs w:val="18"/>
              </w:rPr>
              <w:t>Stojčević</w:t>
            </w:r>
            <w:proofErr w:type="spellEnd"/>
            <w:r w:rsidRPr="00846A7F">
              <w:rPr>
                <w:rFonts w:ascii="Arial Narrow" w:hAnsi="Arial Narrow" w:cs="Tahoma"/>
                <w:sz w:val="18"/>
                <w:szCs w:val="18"/>
              </w:rPr>
              <w:t xml:space="preserve"> </w:t>
            </w:r>
            <w:proofErr w:type="spellStart"/>
            <w:r w:rsidRPr="00846A7F">
              <w:rPr>
                <w:rFonts w:ascii="Arial Narrow" w:hAnsi="Arial Narrow" w:cs="Tahoma"/>
                <w:sz w:val="18"/>
                <w:szCs w:val="18"/>
              </w:rPr>
              <w:t>Uvalić</w:t>
            </w:r>
            <w:proofErr w:type="spellEnd"/>
            <w:r>
              <w:rPr>
                <w:rFonts w:ascii="Arial Narrow" w:hAnsi="Arial Narrow" w:cs="Tahoma"/>
                <w:sz w:val="18"/>
                <w:szCs w:val="18"/>
              </w:rPr>
              <w:t xml:space="preserve">, </w:t>
            </w:r>
            <w:proofErr w:type="spellStart"/>
            <w:r>
              <w:rPr>
                <w:rFonts w:ascii="Arial Narrow" w:hAnsi="Arial Narrow" w:cs="Tahoma"/>
                <w:sz w:val="18"/>
                <w:szCs w:val="18"/>
              </w:rPr>
              <w:t>MSc</w:t>
            </w:r>
            <w:proofErr w:type="spellEnd"/>
          </w:p>
          <w:p w:rsidR="00A62FE1" w:rsidRPr="00DB5870" w:rsidRDefault="00B85805" w:rsidP="009E2A9A">
            <w:pPr>
              <w:jc w:val="both"/>
              <w:rPr>
                <w:rFonts w:ascii="Arial Narrow" w:hAnsi="Arial Narrow"/>
                <w:sz w:val="18"/>
                <w:szCs w:val="18"/>
                <w:lang w:val="sr-Cyrl-CS"/>
              </w:rPr>
            </w:pPr>
            <w:hyperlink r:id="rId21" w:history="1">
              <w:r w:rsidR="009E2A9A" w:rsidRPr="00DB5870">
                <w:rPr>
                  <w:rStyle w:val="Hyperlink"/>
                  <w:rFonts w:ascii="Arial Narrow" w:hAnsi="Arial Narrow" w:cs="Tahoma"/>
                  <w:color w:val="auto"/>
                  <w:sz w:val="18"/>
                  <w:szCs w:val="18"/>
                </w:rPr>
                <w:t>sanja</w:t>
              </w:r>
              <w:r w:rsidR="009E2A9A" w:rsidRPr="00DB5870">
                <w:rPr>
                  <w:rStyle w:val="Hyperlink"/>
                  <w:rFonts w:ascii="Arial Narrow" w:hAnsi="Arial Narrow" w:cs="Tahoma"/>
                  <w:color w:val="auto"/>
                  <w:sz w:val="18"/>
                  <w:szCs w:val="18"/>
                  <w:lang w:val="sr-Cyrl-CS"/>
                </w:rPr>
                <w:t>.</w:t>
              </w:r>
              <w:r w:rsidR="009E2A9A" w:rsidRPr="00DB5870">
                <w:rPr>
                  <w:rStyle w:val="Hyperlink"/>
                  <w:rFonts w:ascii="Arial Narrow" w:hAnsi="Arial Narrow" w:cs="Tahoma"/>
                  <w:color w:val="auto"/>
                  <w:sz w:val="18"/>
                  <w:szCs w:val="18"/>
                </w:rPr>
                <w:t>stojcevic</w:t>
              </w:r>
              <w:r w:rsidR="009E2A9A" w:rsidRPr="00DB5870">
                <w:rPr>
                  <w:rStyle w:val="Hyperlink"/>
                  <w:rFonts w:ascii="Arial Narrow" w:hAnsi="Arial Narrow" w:cs="Tahoma"/>
                  <w:color w:val="auto"/>
                  <w:sz w:val="18"/>
                  <w:szCs w:val="18"/>
                  <w:lang w:val="sr-Cyrl-CS"/>
                </w:rPr>
                <w:t>@</w:t>
              </w:r>
              <w:r w:rsidR="009E2A9A" w:rsidRPr="00DB5870">
                <w:rPr>
                  <w:rStyle w:val="Hyperlink"/>
                  <w:rFonts w:ascii="Arial Narrow" w:hAnsi="Arial Narrow" w:cs="Tahoma"/>
                  <w:color w:val="auto"/>
                  <w:sz w:val="18"/>
                  <w:szCs w:val="18"/>
                </w:rPr>
                <w:t>rzs</w:t>
              </w:r>
              <w:r w:rsidR="009E2A9A" w:rsidRPr="00DB5870">
                <w:rPr>
                  <w:rStyle w:val="Hyperlink"/>
                  <w:rFonts w:ascii="Arial Narrow" w:hAnsi="Arial Narrow" w:cs="Tahoma"/>
                  <w:color w:val="auto"/>
                  <w:sz w:val="18"/>
                  <w:szCs w:val="18"/>
                  <w:lang w:val="sr-Cyrl-CS"/>
                </w:rPr>
                <w:t>.</w:t>
              </w:r>
              <w:r w:rsidR="009E2A9A" w:rsidRPr="00DB5870">
                <w:rPr>
                  <w:rStyle w:val="Hyperlink"/>
                  <w:rFonts w:ascii="Arial Narrow" w:hAnsi="Arial Narrow" w:cs="Tahoma"/>
                  <w:color w:val="auto"/>
                  <w:sz w:val="18"/>
                  <w:szCs w:val="18"/>
                </w:rPr>
                <w:t>rs</w:t>
              </w:r>
              <w:r w:rsidR="009E2A9A" w:rsidRPr="00DB5870">
                <w:rPr>
                  <w:rStyle w:val="Hyperlink"/>
                  <w:rFonts w:ascii="Arial Narrow" w:hAnsi="Arial Narrow" w:cs="Tahoma"/>
                  <w:color w:val="auto"/>
                  <w:sz w:val="18"/>
                  <w:szCs w:val="18"/>
                  <w:lang w:val="sr-Cyrl-CS"/>
                </w:rPr>
                <w:t>.</w:t>
              </w:r>
              <w:proofErr w:type="spellStart"/>
              <w:r w:rsidR="009E2A9A" w:rsidRPr="00DB5870">
                <w:rPr>
                  <w:rStyle w:val="Hyperlink"/>
                  <w:rFonts w:ascii="Arial Narrow" w:hAnsi="Arial Narrow" w:cs="Tahoma"/>
                  <w:color w:val="auto"/>
                  <w:sz w:val="18"/>
                  <w:szCs w:val="18"/>
                </w:rPr>
                <w:t>ba</w:t>
              </w:r>
              <w:proofErr w:type="spellEnd"/>
            </w:hyperlink>
          </w:p>
          <w:p w:rsidR="009E2A9A" w:rsidRPr="00DB5870" w:rsidRDefault="009E2A9A" w:rsidP="009E2A9A">
            <w:pPr>
              <w:jc w:val="both"/>
              <w:rPr>
                <w:rFonts w:ascii="Arial Narrow" w:hAnsi="Arial Narrow"/>
                <w:sz w:val="18"/>
                <w:szCs w:val="18"/>
                <w:lang w:val="sr-Cyrl-BA"/>
              </w:rPr>
            </w:pPr>
          </w:p>
          <w:p w:rsidR="009E2A9A" w:rsidRPr="00DB5870" w:rsidRDefault="009E2A9A" w:rsidP="009E2A9A">
            <w:pPr>
              <w:jc w:val="both"/>
              <w:rPr>
                <w:rFonts w:ascii="Arial Narrow" w:hAnsi="Arial Narrow"/>
                <w:sz w:val="18"/>
                <w:szCs w:val="18"/>
                <w:lang w:val="sr-Cyrl-BA"/>
              </w:rPr>
            </w:pPr>
          </w:p>
          <w:p w:rsidR="009E2A9A" w:rsidRPr="00DB5870" w:rsidRDefault="009E2A9A" w:rsidP="009E2A9A">
            <w:pPr>
              <w:jc w:val="both"/>
              <w:rPr>
                <w:rFonts w:ascii="Arial Narrow" w:hAnsi="Arial Narrow" w:cs="Tahoma"/>
                <w:sz w:val="18"/>
                <w:szCs w:val="18"/>
                <w:lang w:val="sr-Cyrl-BA"/>
              </w:rPr>
            </w:pPr>
          </w:p>
          <w:p w:rsidR="009E2A9A" w:rsidRPr="00DB5870" w:rsidRDefault="009E2A9A" w:rsidP="009E2A9A">
            <w:pPr>
              <w:jc w:val="both"/>
              <w:rPr>
                <w:rFonts w:ascii="Arial Narrow" w:hAnsi="Arial Narrow" w:cs="Tahoma"/>
                <w:sz w:val="18"/>
                <w:szCs w:val="18"/>
                <w:lang w:val="sr-Cyrl-CS"/>
              </w:rPr>
            </w:pPr>
          </w:p>
        </w:tc>
      </w:tr>
    </w:tbl>
    <w:p w:rsidR="009E2A9A" w:rsidRPr="004C20B5" w:rsidRDefault="009E2A9A" w:rsidP="009E2A9A">
      <w:pPr>
        <w:tabs>
          <w:tab w:val="left" w:pos="300"/>
          <w:tab w:val="left" w:pos="1100"/>
        </w:tabs>
        <w:jc w:val="both"/>
        <w:rPr>
          <w:rFonts w:ascii="Tahoma" w:hAnsi="Tahoma" w:cs="Tahoma"/>
          <w:b/>
          <w:sz w:val="16"/>
          <w:szCs w:val="16"/>
          <w:lang w:val="ru-RU"/>
        </w:rPr>
      </w:pPr>
    </w:p>
    <w:p w:rsidR="009E2A9A" w:rsidRPr="004C20B5" w:rsidRDefault="009E2A9A" w:rsidP="009E2A9A">
      <w:pPr>
        <w:tabs>
          <w:tab w:val="left" w:pos="300"/>
          <w:tab w:val="left" w:pos="1100"/>
        </w:tabs>
        <w:jc w:val="both"/>
        <w:rPr>
          <w:rFonts w:ascii="Tahoma" w:hAnsi="Tahoma" w:cs="Tahoma"/>
          <w:b/>
          <w:sz w:val="16"/>
          <w:szCs w:val="16"/>
          <w:lang w:val="sr-Cyrl-CS"/>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90"/>
      </w:tblGrid>
      <w:tr w:rsidR="004C20B5" w:rsidRPr="004C20B5" w:rsidTr="00B2585D">
        <w:trPr>
          <w:trHeight w:hRule="exact" w:val="1165"/>
          <w:jc w:val="center"/>
        </w:trPr>
        <w:tc>
          <w:tcPr>
            <w:tcW w:w="10646" w:type="dxa"/>
            <w:tcBorders>
              <w:top w:val="nil"/>
              <w:left w:val="nil"/>
              <w:bottom w:val="nil"/>
              <w:right w:val="nil"/>
            </w:tcBorders>
          </w:tcPr>
          <w:p w:rsidR="009E2A9A" w:rsidRPr="00DB5870" w:rsidRDefault="009E2A9A" w:rsidP="009E2A9A">
            <w:pPr>
              <w:jc w:val="both"/>
              <w:rPr>
                <w:rFonts w:ascii="Arial Narrow" w:hAnsi="Arial Narrow" w:cs="Tahoma"/>
                <w:b/>
                <w:sz w:val="22"/>
                <w:lang w:val="sr-Cyrl-CS"/>
              </w:rPr>
            </w:pPr>
          </w:p>
          <w:p w:rsidR="009E2A9A" w:rsidRPr="00DB5870" w:rsidRDefault="009E2A9A" w:rsidP="009E2A9A">
            <w:pPr>
              <w:jc w:val="both"/>
              <w:rPr>
                <w:rFonts w:ascii="Arial Narrow" w:hAnsi="Arial Narrow" w:cs="Tahoma"/>
                <w:b/>
                <w:sz w:val="22"/>
                <w:lang w:val="sr-Cyrl-CS"/>
              </w:rPr>
            </w:pPr>
          </w:p>
          <w:p w:rsidR="009E2A9A" w:rsidRPr="00DB5870" w:rsidRDefault="009E2A9A" w:rsidP="009E2A9A">
            <w:pPr>
              <w:jc w:val="both"/>
              <w:rPr>
                <w:rFonts w:ascii="Arial Narrow" w:hAnsi="Arial Narrow" w:cs="Tahoma"/>
                <w:b/>
                <w:sz w:val="22"/>
                <w:lang w:val="sr-Cyrl-CS"/>
              </w:rPr>
            </w:pPr>
          </w:p>
          <w:p w:rsidR="009E2A9A" w:rsidRPr="008C0570" w:rsidRDefault="008C0570" w:rsidP="009E2A9A">
            <w:pPr>
              <w:jc w:val="both"/>
              <w:rPr>
                <w:rFonts w:ascii="Arial Narrow" w:hAnsi="Arial Narrow" w:cs="Tahoma"/>
                <w:b/>
                <w:sz w:val="22"/>
              </w:rPr>
            </w:pPr>
            <w:r>
              <w:rPr>
                <w:rFonts w:ascii="Arial Narrow" w:hAnsi="Arial Narrow" w:cs="Tahoma"/>
                <w:b/>
                <w:sz w:val="22"/>
              </w:rPr>
              <w:t>SYMBOLS</w:t>
            </w:r>
          </w:p>
        </w:tc>
      </w:tr>
      <w:tr w:rsidR="009E2A9A" w:rsidRPr="004C20B5" w:rsidTr="00B2585D">
        <w:trPr>
          <w:trHeight w:hRule="exact" w:val="1025"/>
          <w:jc w:val="center"/>
        </w:trPr>
        <w:tc>
          <w:tcPr>
            <w:tcW w:w="10646" w:type="dxa"/>
            <w:tcBorders>
              <w:top w:val="nil"/>
              <w:left w:val="nil"/>
              <w:bottom w:val="nil"/>
              <w:right w:val="nil"/>
            </w:tcBorders>
          </w:tcPr>
          <w:p w:rsidR="009E2A9A" w:rsidRPr="008C0570" w:rsidRDefault="009E2A9A" w:rsidP="009E2A9A">
            <w:pPr>
              <w:jc w:val="both"/>
              <w:rPr>
                <w:rFonts w:ascii="Arial Narrow" w:hAnsi="Arial Narrow" w:cs="Tahoma"/>
                <w:bCs/>
                <w:sz w:val="18"/>
                <w:szCs w:val="16"/>
              </w:rPr>
            </w:pPr>
            <w:r w:rsidRPr="00DB5870">
              <w:rPr>
                <w:rFonts w:ascii="Arial Narrow" w:hAnsi="Arial Narrow" w:cs="Tahoma"/>
                <w:b/>
                <w:bCs/>
                <w:sz w:val="22"/>
              </w:rPr>
              <w:sym w:font="Symbol" w:char="00C6"/>
            </w:r>
            <w:r w:rsidRPr="00DB5870">
              <w:rPr>
                <w:rFonts w:ascii="Tahoma" w:hAnsi="Tahoma" w:cs="Tahoma"/>
                <w:b/>
                <w:bCs/>
                <w:sz w:val="32"/>
                <w:szCs w:val="28"/>
                <w:lang w:val="sr-Cyrl-CS"/>
              </w:rPr>
              <w:t xml:space="preserve"> </w:t>
            </w:r>
            <w:r w:rsidRPr="00DB5870">
              <w:rPr>
                <w:rFonts w:ascii="Arial Narrow" w:hAnsi="Arial Narrow" w:cs="Tahoma"/>
                <w:bCs/>
                <w:sz w:val="18"/>
                <w:szCs w:val="16"/>
                <w:lang w:val="sr-Cyrl-CS"/>
              </w:rPr>
              <w:t xml:space="preserve">- </w:t>
            </w:r>
            <w:r w:rsidR="008C0570">
              <w:rPr>
                <w:rFonts w:ascii="Arial Narrow" w:hAnsi="Arial Narrow" w:cs="Tahoma"/>
                <w:bCs/>
                <w:sz w:val="18"/>
                <w:szCs w:val="16"/>
              </w:rPr>
              <w:t>average</w:t>
            </w:r>
          </w:p>
          <w:p w:rsidR="00D61322" w:rsidRPr="004C20B5" w:rsidRDefault="00D61322" w:rsidP="00D61322">
            <w:pPr>
              <w:rPr>
                <w:rFonts w:ascii="Tahoma" w:hAnsi="Tahoma" w:cs="Tahoma"/>
                <w:sz w:val="16"/>
                <w:szCs w:val="16"/>
                <w:lang w:val="sr-Cyrl-BA" w:eastAsia="sr-Latn-BA"/>
              </w:rPr>
            </w:pPr>
            <w:r w:rsidRPr="00DB5870">
              <w:rPr>
                <w:rFonts w:ascii="Arial Narrow" w:hAnsi="Arial Narrow" w:cs="Tahoma"/>
                <w:sz w:val="18"/>
                <w:szCs w:val="16"/>
                <w:lang w:val="sr-Cyrl-BA" w:eastAsia="sr-Latn-BA"/>
              </w:rPr>
              <w:t>¹</w:t>
            </w:r>
            <w:r w:rsidRPr="00DB5870">
              <w:rPr>
                <w:rFonts w:ascii="Arial Narrow" w:hAnsi="Arial Narrow" w:cs="Tahoma"/>
                <w:sz w:val="18"/>
                <w:szCs w:val="16"/>
                <w:lang w:eastAsia="sr-Latn-BA"/>
              </w:rPr>
              <w:t xml:space="preserve"> - </w:t>
            </w:r>
            <w:r w:rsidR="008C0570">
              <w:rPr>
                <w:rFonts w:ascii="Arial Narrow" w:hAnsi="Arial Narrow" w:cs="Tahoma"/>
                <w:sz w:val="18"/>
                <w:szCs w:val="16"/>
                <w:lang w:eastAsia="sr-Latn-BA"/>
              </w:rPr>
              <w:t>estimate</w:t>
            </w:r>
          </w:p>
          <w:p w:rsidR="009E2A9A" w:rsidRPr="004C20B5" w:rsidRDefault="009E2A9A" w:rsidP="009E2A9A">
            <w:pPr>
              <w:jc w:val="both"/>
              <w:rPr>
                <w:rFonts w:ascii="Tahoma" w:hAnsi="Tahoma" w:cs="Tahoma"/>
                <w:bCs/>
                <w:sz w:val="16"/>
                <w:szCs w:val="16"/>
                <w:lang w:val="sr-Latn-CS"/>
              </w:rPr>
            </w:pPr>
          </w:p>
          <w:p w:rsidR="009E2A9A" w:rsidRPr="004C20B5" w:rsidRDefault="009E2A9A" w:rsidP="009E2A9A">
            <w:pPr>
              <w:jc w:val="both"/>
              <w:rPr>
                <w:rFonts w:ascii="Tahoma" w:hAnsi="Tahoma" w:cs="Tahoma"/>
                <w:bCs/>
                <w:sz w:val="16"/>
                <w:szCs w:val="16"/>
                <w:lang w:val="sr-Latn-CS"/>
              </w:rPr>
            </w:pPr>
          </w:p>
          <w:p w:rsidR="009E2A9A" w:rsidRPr="004C20B5" w:rsidRDefault="009E2A9A" w:rsidP="009E2A9A">
            <w:pPr>
              <w:jc w:val="both"/>
              <w:rPr>
                <w:rFonts w:ascii="Tahoma" w:hAnsi="Tahoma" w:cs="Tahoma"/>
                <w:bCs/>
                <w:sz w:val="16"/>
                <w:szCs w:val="16"/>
                <w:lang w:val="sr-Latn-CS"/>
              </w:rPr>
            </w:pPr>
          </w:p>
          <w:p w:rsidR="000B312E" w:rsidRPr="004C20B5" w:rsidRDefault="000B312E" w:rsidP="009E2A9A">
            <w:pPr>
              <w:jc w:val="both"/>
              <w:rPr>
                <w:rFonts w:ascii="Tahoma" w:hAnsi="Tahoma" w:cs="Tahoma"/>
                <w:bCs/>
                <w:sz w:val="16"/>
                <w:szCs w:val="16"/>
                <w:lang w:val="sr-Latn-CS"/>
              </w:rPr>
            </w:pPr>
          </w:p>
          <w:p w:rsidR="0076768F" w:rsidRPr="004C20B5" w:rsidRDefault="0076768F" w:rsidP="009E2A9A">
            <w:pPr>
              <w:jc w:val="both"/>
              <w:rPr>
                <w:rFonts w:ascii="Tahoma" w:hAnsi="Tahoma" w:cs="Tahoma"/>
                <w:bCs/>
                <w:sz w:val="16"/>
                <w:szCs w:val="16"/>
                <w:lang w:val="sr-Latn-CS"/>
              </w:rPr>
            </w:pPr>
          </w:p>
          <w:p w:rsidR="0076768F" w:rsidRPr="004C20B5" w:rsidRDefault="0076768F" w:rsidP="009E2A9A">
            <w:pPr>
              <w:jc w:val="both"/>
              <w:rPr>
                <w:rFonts w:ascii="Tahoma" w:hAnsi="Tahoma" w:cs="Tahoma"/>
                <w:bCs/>
                <w:sz w:val="16"/>
                <w:szCs w:val="16"/>
                <w:lang w:val="sr-Latn-CS"/>
              </w:rPr>
            </w:pPr>
          </w:p>
          <w:p w:rsidR="0076768F" w:rsidRPr="004C20B5" w:rsidRDefault="0076768F" w:rsidP="009E2A9A">
            <w:pPr>
              <w:jc w:val="both"/>
              <w:rPr>
                <w:rFonts w:ascii="Tahoma" w:hAnsi="Tahoma" w:cs="Tahoma"/>
                <w:bCs/>
                <w:sz w:val="16"/>
                <w:szCs w:val="16"/>
                <w:lang w:val="sr-Latn-CS"/>
              </w:rPr>
            </w:pPr>
          </w:p>
          <w:p w:rsidR="000B312E" w:rsidRPr="004C20B5" w:rsidRDefault="000B312E" w:rsidP="009E2A9A">
            <w:pPr>
              <w:jc w:val="both"/>
              <w:rPr>
                <w:rFonts w:ascii="Tahoma" w:hAnsi="Tahoma" w:cs="Tahoma"/>
                <w:bCs/>
                <w:sz w:val="16"/>
                <w:szCs w:val="16"/>
                <w:lang w:val="sr-Latn-CS"/>
              </w:rPr>
            </w:pPr>
          </w:p>
          <w:p w:rsidR="000B312E" w:rsidRPr="004C20B5" w:rsidRDefault="000B312E" w:rsidP="009E2A9A">
            <w:pPr>
              <w:jc w:val="both"/>
              <w:rPr>
                <w:rFonts w:ascii="Tahoma" w:hAnsi="Tahoma" w:cs="Tahoma"/>
                <w:bCs/>
                <w:sz w:val="16"/>
                <w:szCs w:val="16"/>
                <w:lang w:val="sr-Latn-CS"/>
              </w:rPr>
            </w:pPr>
          </w:p>
          <w:p w:rsidR="009E2A9A" w:rsidRPr="004C20B5" w:rsidRDefault="009E2A9A" w:rsidP="009E2A9A">
            <w:pPr>
              <w:jc w:val="both"/>
              <w:rPr>
                <w:rFonts w:ascii="Tahoma" w:hAnsi="Tahoma" w:cs="Tahoma"/>
                <w:bCs/>
                <w:sz w:val="16"/>
                <w:szCs w:val="16"/>
                <w:lang w:val="sr-Latn-CS"/>
              </w:rPr>
            </w:pPr>
          </w:p>
          <w:p w:rsidR="009E2A9A" w:rsidRPr="004C20B5" w:rsidRDefault="009E2A9A" w:rsidP="009E2A9A">
            <w:pPr>
              <w:jc w:val="both"/>
              <w:rPr>
                <w:rFonts w:ascii="Tahoma" w:hAnsi="Tahoma" w:cs="Tahoma"/>
                <w:bCs/>
                <w:sz w:val="16"/>
                <w:szCs w:val="16"/>
                <w:lang w:val="sr-Latn-CS"/>
              </w:rPr>
            </w:pPr>
          </w:p>
          <w:p w:rsidR="009E2A9A" w:rsidRPr="004C20B5" w:rsidRDefault="009E2A9A" w:rsidP="009E2A9A">
            <w:pPr>
              <w:jc w:val="both"/>
              <w:rPr>
                <w:rFonts w:ascii="Tahoma" w:hAnsi="Tahoma" w:cs="Tahoma"/>
                <w:bCs/>
                <w:sz w:val="16"/>
                <w:szCs w:val="16"/>
                <w:lang w:val="sr-Latn-CS"/>
              </w:rPr>
            </w:pPr>
          </w:p>
          <w:p w:rsidR="009E2A9A" w:rsidRPr="004C20B5" w:rsidRDefault="009E2A9A" w:rsidP="009E2A9A">
            <w:pPr>
              <w:jc w:val="both"/>
              <w:rPr>
                <w:rFonts w:ascii="Tahoma" w:hAnsi="Tahoma" w:cs="Tahoma"/>
                <w:bCs/>
                <w:sz w:val="16"/>
                <w:szCs w:val="16"/>
                <w:lang w:val="sr-Latn-CS"/>
              </w:rPr>
            </w:pPr>
          </w:p>
          <w:p w:rsidR="009E2A9A" w:rsidRPr="004C20B5" w:rsidRDefault="009E2A9A" w:rsidP="009E2A9A">
            <w:pPr>
              <w:jc w:val="both"/>
              <w:rPr>
                <w:rFonts w:ascii="Tahoma" w:hAnsi="Tahoma" w:cs="Tahoma"/>
                <w:bCs/>
                <w:sz w:val="16"/>
                <w:szCs w:val="16"/>
                <w:lang w:val="sr-Latn-CS"/>
              </w:rPr>
            </w:pPr>
          </w:p>
          <w:p w:rsidR="009E2A9A" w:rsidRPr="004C20B5" w:rsidRDefault="009E2A9A" w:rsidP="009E2A9A">
            <w:pPr>
              <w:jc w:val="both"/>
              <w:rPr>
                <w:rFonts w:ascii="Tahoma" w:hAnsi="Tahoma" w:cs="Tahoma"/>
                <w:bCs/>
                <w:sz w:val="16"/>
                <w:szCs w:val="16"/>
                <w:lang w:val="sr-Latn-CS"/>
              </w:rPr>
            </w:pPr>
          </w:p>
          <w:p w:rsidR="009E2A9A" w:rsidRPr="004C20B5" w:rsidRDefault="009E2A9A" w:rsidP="009E2A9A">
            <w:pPr>
              <w:jc w:val="both"/>
              <w:rPr>
                <w:rFonts w:ascii="Tahoma" w:hAnsi="Tahoma" w:cs="Tahoma"/>
                <w:bCs/>
                <w:sz w:val="16"/>
                <w:szCs w:val="16"/>
                <w:lang w:val="sr-Latn-CS"/>
              </w:rPr>
            </w:pPr>
          </w:p>
          <w:p w:rsidR="009E2A9A" w:rsidRPr="004C20B5" w:rsidRDefault="009E2A9A" w:rsidP="009E2A9A">
            <w:pPr>
              <w:jc w:val="both"/>
              <w:rPr>
                <w:rFonts w:ascii="Tahoma" w:hAnsi="Tahoma" w:cs="Tahoma"/>
                <w:bCs/>
                <w:sz w:val="16"/>
                <w:szCs w:val="16"/>
                <w:lang w:val="sr-Latn-CS"/>
              </w:rPr>
            </w:pPr>
          </w:p>
          <w:p w:rsidR="009E2A9A" w:rsidRPr="004C20B5" w:rsidRDefault="009E2A9A" w:rsidP="009E2A9A">
            <w:pPr>
              <w:jc w:val="both"/>
              <w:rPr>
                <w:rFonts w:ascii="Tahoma" w:hAnsi="Tahoma" w:cs="Tahoma"/>
                <w:bCs/>
                <w:sz w:val="16"/>
                <w:szCs w:val="16"/>
                <w:lang w:val="sr-Latn-CS"/>
              </w:rPr>
            </w:pPr>
          </w:p>
          <w:p w:rsidR="009E2A9A" w:rsidRPr="004C20B5" w:rsidRDefault="009E2A9A" w:rsidP="009E2A9A">
            <w:pPr>
              <w:jc w:val="both"/>
              <w:rPr>
                <w:rFonts w:ascii="Tahoma" w:hAnsi="Tahoma" w:cs="Tahoma"/>
                <w:b/>
                <w:sz w:val="16"/>
                <w:lang w:val="sr-Latn-CS"/>
              </w:rPr>
            </w:pPr>
          </w:p>
        </w:tc>
      </w:tr>
    </w:tbl>
    <w:p w:rsidR="00F04A4B" w:rsidRPr="004C20B5" w:rsidRDefault="00F04A4B" w:rsidP="009E2A9A">
      <w:pPr>
        <w:tabs>
          <w:tab w:val="left" w:pos="300"/>
          <w:tab w:val="left" w:pos="1100"/>
        </w:tabs>
        <w:jc w:val="both"/>
        <w:rPr>
          <w:rFonts w:ascii="Tahoma" w:hAnsi="Tahoma" w:cs="Tahoma"/>
          <w:b/>
        </w:rPr>
      </w:pPr>
    </w:p>
    <w:p w:rsidR="00106980" w:rsidRPr="004C20B5" w:rsidRDefault="00106980" w:rsidP="009E2A9A">
      <w:pPr>
        <w:tabs>
          <w:tab w:val="left" w:pos="300"/>
          <w:tab w:val="left" w:pos="1100"/>
        </w:tabs>
        <w:jc w:val="both"/>
        <w:rPr>
          <w:rFonts w:ascii="Tahoma" w:hAnsi="Tahoma" w:cs="Tahoma"/>
          <w:b/>
          <w:lang w:val="sr-Cyrl-CS"/>
        </w:rPr>
      </w:pPr>
    </w:p>
    <w:p w:rsidR="004C20B5" w:rsidRPr="004C20B5" w:rsidRDefault="004C20B5" w:rsidP="009E2A9A">
      <w:pPr>
        <w:tabs>
          <w:tab w:val="left" w:pos="300"/>
          <w:tab w:val="left" w:pos="1100"/>
        </w:tabs>
        <w:jc w:val="both"/>
        <w:rPr>
          <w:rFonts w:ascii="Tahoma" w:hAnsi="Tahoma" w:cs="Tahoma"/>
          <w:b/>
          <w:lang w:val="sr-Cyrl-CS"/>
        </w:rPr>
      </w:pPr>
    </w:p>
    <w:p w:rsidR="004C20B5" w:rsidRPr="004C20B5" w:rsidRDefault="004C20B5" w:rsidP="009E2A9A">
      <w:pPr>
        <w:tabs>
          <w:tab w:val="left" w:pos="300"/>
          <w:tab w:val="left" w:pos="1100"/>
        </w:tabs>
        <w:jc w:val="both"/>
        <w:rPr>
          <w:rFonts w:ascii="Tahoma" w:hAnsi="Tahoma" w:cs="Tahoma"/>
          <w:b/>
          <w:lang w:val="sr-Cyrl-CS"/>
        </w:rPr>
      </w:pPr>
    </w:p>
    <w:p w:rsidR="004C20B5" w:rsidRPr="004C20B5" w:rsidRDefault="004C20B5" w:rsidP="009E2A9A">
      <w:pPr>
        <w:tabs>
          <w:tab w:val="left" w:pos="300"/>
          <w:tab w:val="left" w:pos="1100"/>
        </w:tabs>
        <w:jc w:val="both"/>
        <w:rPr>
          <w:rFonts w:ascii="Tahoma" w:hAnsi="Tahoma" w:cs="Tahoma"/>
          <w:b/>
          <w:lang w:val="sr-Cyrl-CS"/>
        </w:rPr>
      </w:pPr>
    </w:p>
    <w:p w:rsidR="004C20B5" w:rsidRPr="004C20B5" w:rsidRDefault="004C20B5" w:rsidP="009E2A9A">
      <w:pPr>
        <w:tabs>
          <w:tab w:val="left" w:pos="300"/>
          <w:tab w:val="left" w:pos="1100"/>
        </w:tabs>
        <w:jc w:val="both"/>
        <w:rPr>
          <w:rFonts w:ascii="Tahoma" w:hAnsi="Tahoma" w:cs="Tahoma"/>
          <w:b/>
          <w:lang w:val="sr-Cyrl-CS"/>
        </w:rPr>
      </w:pPr>
    </w:p>
    <w:p w:rsidR="00186D1F" w:rsidRPr="00186D1F" w:rsidRDefault="00186D1F" w:rsidP="009E2A9A">
      <w:pPr>
        <w:tabs>
          <w:tab w:val="left" w:pos="300"/>
          <w:tab w:val="left" w:pos="1100"/>
        </w:tabs>
        <w:jc w:val="both"/>
        <w:rPr>
          <w:rFonts w:ascii="Tahoma" w:hAnsi="Tahoma" w:cs="Tahoma"/>
          <w:b/>
          <w:lang w:val="sr-Latn-CS"/>
        </w:rPr>
      </w:pPr>
    </w:p>
    <w:p w:rsidR="004C20B5" w:rsidRDefault="004C20B5" w:rsidP="009E2A9A">
      <w:pPr>
        <w:tabs>
          <w:tab w:val="left" w:pos="300"/>
          <w:tab w:val="left" w:pos="1100"/>
        </w:tabs>
        <w:jc w:val="both"/>
        <w:rPr>
          <w:rFonts w:ascii="Tahoma" w:hAnsi="Tahoma" w:cs="Tahoma"/>
          <w:b/>
          <w:lang w:val="sr-Latn-CS"/>
        </w:rPr>
      </w:pPr>
    </w:p>
    <w:p w:rsidR="007D7229" w:rsidRPr="00BB5181" w:rsidRDefault="007D7229" w:rsidP="009E2A9A">
      <w:pPr>
        <w:tabs>
          <w:tab w:val="left" w:pos="300"/>
          <w:tab w:val="left" w:pos="1100"/>
        </w:tabs>
        <w:jc w:val="both"/>
        <w:rPr>
          <w:rFonts w:ascii="Tahoma" w:hAnsi="Tahoma" w:cs="Tahoma"/>
          <w:b/>
        </w:rPr>
      </w:pPr>
    </w:p>
    <w:p w:rsidR="007D7229" w:rsidRDefault="007D7229" w:rsidP="009E2A9A">
      <w:pPr>
        <w:tabs>
          <w:tab w:val="left" w:pos="300"/>
          <w:tab w:val="left" w:pos="1100"/>
        </w:tabs>
        <w:jc w:val="both"/>
        <w:rPr>
          <w:rFonts w:ascii="Tahoma" w:hAnsi="Tahoma" w:cs="Tahoma"/>
          <w:b/>
          <w:lang w:val="sr-Cyrl-CS"/>
        </w:rPr>
      </w:pPr>
    </w:p>
    <w:p w:rsidR="004C20B5" w:rsidRDefault="004C20B5" w:rsidP="009E2A9A">
      <w:pPr>
        <w:tabs>
          <w:tab w:val="left" w:pos="300"/>
          <w:tab w:val="left" w:pos="1100"/>
        </w:tabs>
        <w:jc w:val="both"/>
        <w:rPr>
          <w:rFonts w:ascii="Tahoma" w:hAnsi="Tahoma" w:cs="Tahoma"/>
          <w:b/>
          <w:lang w:val="sr-Cyrl-CS"/>
        </w:rPr>
      </w:pPr>
    </w:p>
    <w:p w:rsidR="009E2A9A" w:rsidRPr="004C20B5" w:rsidRDefault="00B85805" w:rsidP="009E2A9A">
      <w:pPr>
        <w:tabs>
          <w:tab w:val="left" w:pos="300"/>
          <w:tab w:val="left" w:pos="1100"/>
        </w:tabs>
        <w:jc w:val="both"/>
        <w:rPr>
          <w:rFonts w:ascii="Tahoma" w:hAnsi="Tahoma" w:cs="Tahoma"/>
          <w:b/>
          <w:lang w:val="sr-Cyrl-CS"/>
        </w:rPr>
      </w:pPr>
      <w:r w:rsidRPr="00B85805">
        <w:rPr>
          <w:rFonts w:ascii="Tahoma" w:hAnsi="Tahoma" w:cs="Tahoma"/>
          <w:noProof/>
          <w:sz w:val="16"/>
        </w:rPr>
        <w:pict>
          <v:line id="_x0000_s1070" style="position:absolute;left:0;text-align:left;z-index:251666432" from="-.5pt,13.7pt" to="512.5pt,13.7pt" strokecolor="#376ea5" strokeweight="1.5pt"/>
        </w:pict>
      </w:r>
    </w:p>
    <w:tbl>
      <w:tblPr>
        <w:tblpPr w:leftFromText="180" w:rightFromText="180" w:vertAnchor="text" w:horzAnchor="margin" w:tblpXSpec="center" w:tblpY="84"/>
        <w:tblW w:w="10490" w:type="dxa"/>
        <w:tblLook w:val="01E0"/>
      </w:tblPr>
      <w:tblGrid>
        <w:gridCol w:w="10490"/>
      </w:tblGrid>
      <w:tr w:rsidR="004C20B5" w:rsidRPr="004C20B5" w:rsidTr="00B2585D">
        <w:trPr>
          <w:trHeight w:hRule="exact" w:val="113"/>
        </w:trPr>
        <w:tc>
          <w:tcPr>
            <w:tcW w:w="10348" w:type="dxa"/>
            <w:tcMar>
              <w:left w:w="0" w:type="dxa"/>
              <w:right w:w="0" w:type="dxa"/>
            </w:tcMar>
          </w:tcPr>
          <w:p w:rsidR="009E2A9A" w:rsidRPr="004C20B5" w:rsidRDefault="009E2A9A" w:rsidP="009E2A9A">
            <w:pPr>
              <w:jc w:val="both"/>
              <w:rPr>
                <w:rFonts w:ascii="Tahoma" w:hAnsi="Tahoma" w:cs="Tahoma"/>
                <w:sz w:val="16"/>
                <w:lang w:val="sr-Cyrl-CS"/>
              </w:rPr>
            </w:pPr>
          </w:p>
        </w:tc>
      </w:tr>
      <w:tr w:rsidR="004C20B5" w:rsidRPr="004C20B5" w:rsidTr="00B2585D">
        <w:tc>
          <w:tcPr>
            <w:tcW w:w="10348" w:type="dxa"/>
            <w:tcMar>
              <w:left w:w="0" w:type="dxa"/>
              <w:right w:w="0" w:type="dxa"/>
            </w:tcMar>
          </w:tcPr>
          <w:p w:rsidR="009E2A9A" w:rsidRPr="00DB5870" w:rsidRDefault="008C0570" w:rsidP="009E2A9A">
            <w:pPr>
              <w:jc w:val="center"/>
              <w:rPr>
                <w:rFonts w:ascii="Arial Narrow" w:hAnsi="Arial Narrow" w:cs="Tahoma"/>
                <w:sz w:val="16"/>
                <w:szCs w:val="16"/>
                <w:lang w:val="sr-Latn-CS"/>
              </w:rPr>
            </w:pPr>
            <w:r w:rsidRPr="009433A7">
              <w:rPr>
                <w:rFonts w:ascii="Arial Narrow" w:hAnsi="Arial Narrow" w:cs="Tahoma"/>
                <w:sz w:val="18"/>
              </w:rPr>
              <w:t>The Release prepared by the Publications Division</w:t>
            </w:r>
          </w:p>
        </w:tc>
      </w:tr>
      <w:tr w:rsidR="004C20B5" w:rsidRPr="004C20B5" w:rsidTr="00B2585D">
        <w:trPr>
          <w:trHeight w:val="1603"/>
        </w:trPr>
        <w:tc>
          <w:tcPr>
            <w:tcW w:w="10348" w:type="dxa"/>
            <w:tcMar>
              <w:left w:w="0" w:type="dxa"/>
              <w:right w:w="0" w:type="dxa"/>
            </w:tcMar>
          </w:tcPr>
          <w:p w:rsidR="008C0570" w:rsidRPr="009433A7" w:rsidRDefault="008C0570" w:rsidP="008C0570">
            <w:pPr>
              <w:autoSpaceDE w:val="0"/>
              <w:autoSpaceDN w:val="0"/>
              <w:adjustRightInd w:val="0"/>
              <w:jc w:val="center"/>
              <w:rPr>
                <w:rFonts w:ascii="Arial Narrow" w:hAnsi="Arial Narrow" w:cs="Tahoma"/>
                <w:sz w:val="18"/>
                <w:szCs w:val="18"/>
              </w:rPr>
            </w:pPr>
            <w:proofErr w:type="spellStart"/>
            <w:r w:rsidRPr="009433A7">
              <w:rPr>
                <w:rFonts w:ascii="Arial Narrow" w:hAnsi="Arial Narrow" w:cs="Tahoma"/>
                <w:sz w:val="18"/>
                <w:szCs w:val="18"/>
              </w:rPr>
              <w:t>Vladan</w:t>
            </w:r>
            <w:proofErr w:type="spellEnd"/>
            <w:r w:rsidRPr="009433A7">
              <w:rPr>
                <w:rFonts w:ascii="Arial Narrow" w:hAnsi="Arial Narrow" w:cs="Tahoma"/>
                <w:sz w:val="18"/>
                <w:szCs w:val="18"/>
              </w:rPr>
              <w:t xml:space="preserve"> </w:t>
            </w:r>
            <w:proofErr w:type="spellStart"/>
            <w:r w:rsidRPr="009433A7">
              <w:rPr>
                <w:rFonts w:ascii="Arial Narrow" w:hAnsi="Arial Narrow" w:cs="Tahoma"/>
                <w:sz w:val="18"/>
                <w:szCs w:val="18"/>
              </w:rPr>
              <w:t>Sibinović</w:t>
            </w:r>
            <w:proofErr w:type="spellEnd"/>
            <w:r w:rsidRPr="009433A7">
              <w:rPr>
                <w:rFonts w:ascii="Arial Narrow" w:hAnsi="Arial Narrow" w:cs="Tahoma"/>
                <w:sz w:val="18"/>
                <w:szCs w:val="18"/>
              </w:rPr>
              <w:t>, Head of the Division</w:t>
            </w:r>
          </w:p>
          <w:p w:rsidR="008C0570" w:rsidRPr="009433A7" w:rsidRDefault="008C0570" w:rsidP="008C0570">
            <w:pPr>
              <w:autoSpaceDE w:val="0"/>
              <w:autoSpaceDN w:val="0"/>
              <w:adjustRightInd w:val="0"/>
              <w:jc w:val="center"/>
              <w:rPr>
                <w:rFonts w:ascii="Arial Narrow" w:hAnsi="Arial Narrow" w:cs="Tahoma"/>
                <w:sz w:val="18"/>
                <w:szCs w:val="18"/>
              </w:rPr>
            </w:pPr>
            <w:r w:rsidRPr="009433A7">
              <w:rPr>
                <w:rFonts w:ascii="Arial Narrow" w:hAnsi="Arial Narrow" w:cs="Tahoma"/>
                <w:sz w:val="18"/>
                <w:szCs w:val="18"/>
              </w:rPr>
              <w:t xml:space="preserve">Published by the </w:t>
            </w:r>
            <w:proofErr w:type="spellStart"/>
            <w:r w:rsidRPr="009433A7">
              <w:rPr>
                <w:rFonts w:ascii="Arial Narrow" w:hAnsi="Arial Narrow" w:cs="Tahoma"/>
                <w:sz w:val="18"/>
                <w:szCs w:val="18"/>
              </w:rPr>
              <w:t>Republika</w:t>
            </w:r>
            <w:proofErr w:type="spellEnd"/>
            <w:r w:rsidRPr="009433A7">
              <w:rPr>
                <w:rFonts w:ascii="Arial Narrow" w:hAnsi="Arial Narrow" w:cs="Tahoma"/>
                <w:sz w:val="18"/>
                <w:szCs w:val="18"/>
              </w:rPr>
              <w:t xml:space="preserve"> </w:t>
            </w:r>
            <w:proofErr w:type="spellStart"/>
            <w:r w:rsidRPr="009433A7">
              <w:rPr>
                <w:rFonts w:ascii="Arial Narrow" w:hAnsi="Arial Narrow" w:cs="Tahoma"/>
                <w:sz w:val="18"/>
                <w:szCs w:val="18"/>
              </w:rPr>
              <w:t>Srpska</w:t>
            </w:r>
            <w:proofErr w:type="spellEnd"/>
            <w:r w:rsidRPr="009433A7">
              <w:rPr>
                <w:rFonts w:ascii="Arial Narrow" w:hAnsi="Arial Narrow" w:cs="Tahoma"/>
                <w:sz w:val="18"/>
                <w:szCs w:val="18"/>
              </w:rPr>
              <w:t xml:space="preserve"> Institute of Statistics,</w:t>
            </w:r>
          </w:p>
          <w:p w:rsidR="008C0570" w:rsidRPr="009433A7" w:rsidRDefault="008C0570" w:rsidP="008C0570">
            <w:pPr>
              <w:autoSpaceDE w:val="0"/>
              <w:autoSpaceDN w:val="0"/>
              <w:adjustRightInd w:val="0"/>
              <w:jc w:val="center"/>
              <w:rPr>
                <w:rFonts w:ascii="Arial Narrow" w:hAnsi="Arial Narrow" w:cs="Tahoma"/>
                <w:sz w:val="18"/>
                <w:szCs w:val="18"/>
              </w:rPr>
            </w:pPr>
            <w:proofErr w:type="spellStart"/>
            <w:r w:rsidRPr="009433A7">
              <w:rPr>
                <w:rFonts w:ascii="Arial Narrow" w:hAnsi="Arial Narrow" w:cs="Tahoma"/>
                <w:sz w:val="18"/>
                <w:szCs w:val="18"/>
              </w:rPr>
              <w:t>Republika</w:t>
            </w:r>
            <w:proofErr w:type="spellEnd"/>
            <w:r w:rsidRPr="009433A7">
              <w:rPr>
                <w:rFonts w:ascii="Arial Narrow" w:hAnsi="Arial Narrow" w:cs="Tahoma"/>
                <w:sz w:val="18"/>
                <w:szCs w:val="18"/>
              </w:rPr>
              <w:t xml:space="preserve"> </w:t>
            </w:r>
            <w:proofErr w:type="spellStart"/>
            <w:r w:rsidRPr="009433A7">
              <w:rPr>
                <w:rFonts w:ascii="Arial Narrow" w:hAnsi="Arial Narrow" w:cs="Tahoma"/>
                <w:sz w:val="18"/>
                <w:szCs w:val="18"/>
              </w:rPr>
              <w:t>Srpska</w:t>
            </w:r>
            <w:proofErr w:type="spellEnd"/>
            <w:r w:rsidRPr="009433A7">
              <w:rPr>
                <w:rFonts w:ascii="Arial Narrow" w:hAnsi="Arial Narrow" w:cs="Tahoma"/>
                <w:sz w:val="18"/>
                <w:szCs w:val="18"/>
              </w:rPr>
              <w:t xml:space="preserve">, </w:t>
            </w:r>
            <w:proofErr w:type="spellStart"/>
            <w:r w:rsidRPr="009433A7">
              <w:rPr>
                <w:rFonts w:ascii="Arial Narrow" w:hAnsi="Arial Narrow" w:cs="Tahoma"/>
                <w:sz w:val="18"/>
                <w:szCs w:val="18"/>
              </w:rPr>
              <w:t>Banja</w:t>
            </w:r>
            <w:proofErr w:type="spellEnd"/>
            <w:r w:rsidRPr="009433A7">
              <w:rPr>
                <w:rFonts w:ascii="Arial Narrow" w:hAnsi="Arial Narrow" w:cs="Tahoma"/>
                <w:sz w:val="18"/>
                <w:szCs w:val="18"/>
              </w:rPr>
              <w:t xml:space="preserve"> Luka, </w:t>
            </w:r>
            <w:proofErr w:type="spellStart"/>
            <w:r w:rsidRPr="009433A7">
              <w:rPr>
                <w:rFonts w:ascii="Arial Narrow" w:hAnsi="Arial Narrow" w:cs="Tahoma"/>
                <w:sz w:val="18"/>
                <w:szCs w:val="18"/>
              </w:rPr>
              <w:t>Veljka</w:t>
            </w:r>
            <w:proofErr w:type="spellEnd"/>
            <w:r w:rsidRPr="009433A7">
              <w:rPr>
                <w:rFonts w:ascii="Arial Narrow" w:hAnsi="Arial Narrow" w:cs="Tahoma"/>
                <w:sz w:val="18"/>
                <w:szCs w:val="18"/>
              </w:rPr>
              <w:t xml:space="preserve"> </w:t>
            </w:r>
            <w:proofErr w:type="spellStart"/>
            <w:r w:rsidRPr="009433A7">
              <w:rPr>
                <w:rFonts w:ascii="Arial Narrow" w:hAnsi="Arial Narrow" w:cs="Tahoma"/>
                <w:sz w:val="18"/>
                <w:szCs w:val="18"/>
              </w:rPr>
              <w:t>Mlađenovića</w:t>
            </w:r>
            <w:proofErr w:type="spellEnd"/>
            <w:r w:rsidRPr="009433A7">
              <w:rPr>
                <w:rFonts w:ascii="Arial Narrow" w:hAnsi="Arial Narrow" w:cs="Tahoma"/>
                <w:sz w:val="18"/>
                <w:szCs w:val="18"/>
              </w:rPr>
              <w:t xml:space="preserve"> 12d</w:t>
            </w:r>
          </w:p>
          <w:p w:rsidR="008C0570" w:rsidRPr="009433A7" w:rsidRDefault="008C0570" w:rsidP="008C0570">
            <w:pPr>
              <w:autoSpaceDE w:val="0"/>
              <w:autoSpaceDN w:val="0"/>
              <w:adjustRightInd w:val="0"/>
              <w:jc w:val="center"/>
              <w:rPr>
                <w:rFonts w:ascii="Arial Narrow" w:hAnsi="Arial Narrow" w:cs="Tahoma"/>
                <w:sz w:val="18"/>
                <w:szCs w:val="18"/>
              </w:rPr>
            </w:pPr>
            <w:proofErr w:type="spellStart"/>
            <w:r w:rsidRPr="009433A7">
              <w:rPr>
                <w:rFonts w:ascii="Arial Narrow" w:hAnsi="Arial Narrow" w:cs="Tahoma"/>
                <w:sz w:val="18"/>
                <w:szCs w:val="18"/>
              </w:rPr>
              <w:t>Radmila</w:t>
            </w:r>
            <w:proofErr w:type="spellEnd"/>
            <w:r w:rsidRPr="009433A7">
              <w:rPr>
                <w:rFonts w:ascii="Arial Narrow" w:hAnsi="Arial Narrow" w:cs="Tahoma"/>
                <w:sz w:val="18"/>
                <w:szCs w:val="18"/>
              </w:rPr>
              <w:t xml:space="preserve"> </w:t>
            </w:r>
            <w:proofErr w:type="spellStart"/>
            <w:r w:rsidRPr="009433A7">
              <w:rPr>
                <w:rFonts w:ascii="Arial Narrow" w:hAnsi="Arial Narrow" w:cs="Tahoma"/>
                <w:sz w:val="18"/>
                <w:szCs w:val="18"/>
              </w:rPr>
              <w:t>Čičković</w:t>
            </w:r>
            <w:proofErr w:type="spellEnd"/>
            <w:r w:rsidRPr="009433A7">
              <w:rPr>
                <w:rFonts w:ascii="Arial Narrow" w:hAnsi="Arial Narrow" w:cs="Tahoma"/>
                <w:sz w:val="18"/>
                <w:szCs w:val="18"/>
              </w:rPr>
              <w:t>, PhD, Director General of the Institute</w:t>
            </w:r>
          </w:p>
          <w:p w:rsidR="008C0570" w:rsidRPr="009433A7" w:rsidRDefault="008C0570" w:rsidP="008C0570">
            <w:pPr>
              <w:autoSpaceDE w:val="0"/>
              <w:autoSpaceDN w:val="0"/>
              <w:adjustRightInd w:val="0"/>
              <w:jc w:val="center"/>
              <w:rPr>
                <w:rFonts w:ascii="Arial Narrow" w:hAnsi="Arial Narrow" w:cs="Tahoma"/>
                <w:sz w:val="18"/>
                <w:szCs w:val="18"/>
              </w:rPr>
            </w:pPr>
            <w:r w:rsidRPr="009433A7">
              <w:rPr>
                <w:rFonts w:ascii="Arial Narrow" w:hAnsi="Arial Narrow" w:cs="Tahoma"/>
                <w:sz w:val="18"/>
                <w:szCs w:val="18"/>
              </w:rPr>
              <w:t>The Release is published online at: www.rzs.rs.ba</w:t>
            </w:r>
          </w:p>
          <w:p w:rsidR="008C0570" w:rsidRDefault="008C0570" w:rsidP="008C0570">
            <w:pPr>
              <w:jc w:val="center"/>
            </w:pPr>
            <w:r w:rsidRPr="009433A7">
              <w:rPr>
                <w:rFonts w:ascii="Arial Narrow" w:hAnsi="Arial Narrow" w:cs="Tahoma"/>
                <w:sz w:val="18"/>
                <w:szCs w:val="18"/>
              </w:rPr>
              <w:t xml:space="preserve">telephone +387 51 332 700; e-mail: </w:t>
            </w:r>
            <w:hyperlink r:id="rId22" w:history="1">
              <w:r w:rsidRPr="009433A7">
                <w:rPr>
                  <w:rStyle w:val="Hyperlink"/>
                  <w:rFonts w:ascii="Arial Narrow" w:hAnsi="Arial Narrow" w:cs="Tahoma"/>
                  <w:color w:val="auto"/>
                  <w:sz w:val="18"/>
                  <w:szCs w:val="18"/>
                </w:rPr>
                <w:t>stat@rzs.rs.ba</w:t>
              </w:r>
            </w:hyperlink>
          </w:p>
          <w:p w:rsidR="009E2A9A" w:rsidRPr="004C20B5" w:rsidRDefault="009E2A9A" w:rsidP="009E2A9A">
            <w:pPr>
              <w:jc w:val="center"/>
              <w:rPr>
                <w:rFonts w:ascii="Tahoma" w:hAnsi="Tahoma" w:cs="Tahoma"/>
                <w:b/>
                <w:bCs/>
                <w:sz w:val="16"/>
                <w:lang w:val="ru-RU"/>
              </w:rPr>
            </w:pPr>
          </w:p>
          <w:p w:rsidR="009E2A9A" w:rsidRPr="00E74FF2" w:rsidRDefault="008C0570" w:rsidP="009E2A9A">
            <w:pPr>
              <w:autoSpaceDE w:val="0"/>
              <w:autoSpaceDN w:val="0"/>
              <w:adjustRightInd w:val="0"/>
              <w:ind w:left="-198"/>
              <w:jc w:val="center"/>
              <w:rPr>
                <w:rFonts w:ascii="Arial Narrow" w:hAnsi="Arial Narrow" w:cs="Tahoma"/>
                <w:b/>
                <w:bCs/>
                <w:sz w:val="16"/>
                <w:szCs w:val="18"/>
                <w:lang w:val="ru-RU"/>
              </w:rPr>
            </w:pPr>
            <w:r w:rsidRPr="009433A7">
              <w:rPr>
                <w:rFonts w:ascii="Arial Narrow" w:hAnsi="Arial Narrow" w:cs="Tahoma"/>
                <w:b/>
                <w:bCs/>
                <w:sz w:val="18"/>
              </w:rPr>
              <w:t>Data may be used provided the source is acknowledged</w:t>
            </w:r>
          </w:p>
        </w:tc>
      </w:tr>
    </w:tbl>
    <w:p w:rsidR="009E2A9A" w:rsidRPr="004C20B5" w:rsidRDefault="00B85805" w:rsidP="009E2A9A">
      <w:pPr>
        <w:rPr>
          <w:rFonts w:ascii="Tahoma" w:hAnsi="Tahoma" w:cs="Tahoma"/>
          <w:lang w:val="sr-Cyrl-BA"/>
        </w:rPr>
      </w:pPr>
      <w:r w:rsidRPr="00B85805">
        <w:rPr>
          <w:rFonts w:ascii="Tahoma" w:hAnsi="Tahoma" w:cs="Tahoma"/>
          <w:noProof/>
          <w:lang w:val="bs-Latn-BA" w:eastAsia="bs-Latn-BA"/>
        </w:rPr>
        <w:pict>
          <v:line id="_x0000_s1071" style="position:absolute;z-index:251667456;mso-position-horizontal-relative:text;mso-position-vertical-relative:text" from="-2.5pt,108.2pt" to="510.5pt,108.2pt" strokecolor="#376ea5" strokeweight="1.5pt"/>
        </w:pict>
      </w:r>
    </w:p>
    <w:p w:rsidR="009E2A9A" w:rsidRPr="004C20B5" w:rsidRDefault="009E2A9A" w:rsidP="009E2A9A">
      <w:pPr>
        <w:rPr>
          <w:rFonts w:ascii="Tahoma" w:hAnsi="Tahoma" w:cs="Tahoma"/>
          <w:lang w:val="sr-Latn-CS"/>
        </w:rPr>
      </w:pPr>
    </w:p>
    <w:sectPr w:rsidR="009E2A9A" w:rsidRPr="004C20B5" w:rsidSect="0076768F">
      <w:headerReference w:type="default" r:id="rId23"/>
      <w:footerReference w:type="default" r:id="rId24"/>
      <w:footerReference w:type="first" r:id="rId25"/>
      <w:pgSz w:w="11909" w:h="16834" w:code="9"/>
      <w:pgMar w:top="567" w:right="851" w:bottom="709" w:left="851" w:header="567" w:footer="851" w:gutter="0"/>
      <w:pgNumType w:start="1"/>
      <w:cols w:space="720" w:equalWidth="0">
        <w:col w:w="10206"/>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033E" w:rsidRDefault="008D033E">
      <w:r>
        <w:separator/>
      </w:r>
    </w:p>
  </w:endnote>
  <w:endnote w:type="continuationSeparator" w:id="0">
    <w:p w:rsidR="008D033E" w:rsidRDefault="008D033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HelvPlain">
    <w:altName w:val="Courier New"/>
    <w:panose1 w:val="00000000000000000000"/>
    <w:charset w:val="00"/>
    <w:family w:val="swiss"/>
    <w:notTrueType/>
    <w:pitch w:val="variable"/>
    <w:sig w:usb0="00000003" w:usb1="00000000" w:usb2="00000000" w:usb3="00000000" w:csb0="00000001" w:csb1="00000000"/>
  </w:font>
  <w:font w:name="HelveticaPlain">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HelveticaPlainItalic">
    <w:altName w:val="Times New Roman"/>
    <w:charset w:val="00"/>
    <w:family w:val="auto"/>
    <w:pitch w:val="variable"/>
    <w:sig w:usb0="00000083" w:usb1="00000000" w:usb2="00000000" w:usb3="00000000" w:csb0="00000009" w:csb1="00000000"/>
  </w:font>
  <w:font w:name="CTimesBold">
    <w:charset w:val="00"/>
    <w:family w:val="auto"/>
    <w:pitch w:val="variable"/>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33E" w:rsidRDefault="008D033E" w:rsidP="0076768F">
    <w:pPr>
      <w:pStyle w:val="Footer"/>
      <w:jc w:val="center"/>
    </w:pPr>
    <w:r>
      <w:rPr>
        <w:noProof/>
      </w:rPr>
      <w:pict>
        <v:group id="_x0000_s2068" style="position:absolute;left:0;text-align:left;margin-left:299.55pt;margin-top:16.85pt;width:22.45pt;height:18.25pt;z-index:251659776;mso-position-horizontal-relative:page" coordorigin="5729,16224" coordsize="449,365">
          <v:group id="_x0000_s2069" style="position:absolute;left:5753;top:16224;width:401;height:365;mso-position-horizontal:center;mso-position-horizontal-relative:page" coordorigin="5663,16158" coordsize="401,365">
            <v:rect id="_x0000_s2070" style="position:absolute;left:5663;top:16158;width:401;height:313" fillcolor="#bfbfbf" strokecolor="#bfbfbf"/>
            <v:rect id="_x0000_s2071" style="position:absolute;left:5663;top:16497;width:401;height:26" fillcolor="#bfbfbf" strokecolor="#bfbfbf"/>
          </v:group>
          <v:shapetype id="_x0000_t202" coordsize="21600,21600" o:spt="202" path="m,l,21600r21600,l21600,xe">
            <v:stroke joinstyle="miter"/>
            <v:path gradientshapeok="t" o:connecttype="rect"/>
          </v:shapetype>
          <v:shape id="_x0000_s2072" type="#_x0000_t202" style="position:absolute;left:5729;top:16236;width:449;height:301;mso-position-horizontal:center;mso-position-horizontal-relative:page;v-text-anchor:bottom" filled="f" stroked="f">
            <v:textbox style="mso-next-textbox:#_x0000_s2072" inset="4.32pt,0,4.32pt,0">
              <w:txbxContent>
                <w:p w:rsidR="008D033E" w:rsidRPr="00175687" w:rsidRDefault="008D033E"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E23697">
                    <w:rPr>
                      <w:rFonts w:ascii="Tahoma" w:hAnsi="Tahoma" w:cs="Tahoma"/>
                      <w:noProof/>
                      <w:color w:val="FFFFFF"/>
                    </w:rPr>
                    <w:t>2</w:t>
                  </w:r>
                  <w:r w:rsidRPr="00175687">
                    <w:rPr>
                      <w:rFonts w:ascii="Tahoma" w:hAnsi="Tahoma" w:cs="Tahoma"/>
                      <w:color w:val="FFFFFF"/>
                    </w:rPr>
                    <w:fldChar w:fldCharType="end"/>
                  </w:r>
                </w:p>
              </w:txbxContent>
            </v:textbox>
          </v:shape>
          <w10:wrap anchorx="pag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33E" w:rsidRDefault="008D033E" w:rsidP="0076768F">
    <w:pPr>
      <w:pStyle w:val="Footer"/>
      <w:jc w:val="center"/>
    </w:pPr>
    <w:r>
      <w:rPr>
        <w:noProof/>
      </w:rPr>
      <w:pict>
        <v:group id="_x0000_s2063" style="position:absolute;left:0;text-align:left;margin-left:287.55pt;margin-top:17.95pt;width:22.45pt;height:18.25pt;z-index:251658752;mso-position-horizontal-relative:page" coordorigin="5729,16224" coordsize="449,365">
          <v:group id="_x0000_s2064" style="position:absolute;left:5753;top:16224;width:401;height:365;mso-position-horizontal:center;mso-position-horizontal-relative:page" coordorigin="5663,16158" coordsize="401,365">
            <v:rect id="_x0000_s2065" style="position:absolute;left:5663;top:16158;width:401;height:313" fillcolor="#bfbfbf" strokecolor="#bfbfbf"/>
            <v:rect id="_x0000_s2066" style="position:absolute;left:5663;top:16497;width:401;height:26" fillcolor="#bfbfbf" strokecolor="#bfbfbf"/>
          </v:group>
          <v:shapetype id="_x0000_t202" coordsize="21600,21600" o:spt="202" path="m,l,21600r21600,l21600,xe">
            <v:stroke joinstyle="miter"/>
            <v:path gradientshapeok="t" o:connecttype="rect"/>
          </v:shapetype>
          <v:shape id="_x0000_s2067" type="#_x0000_t202" style="position:absolute;left:5729;top:16236;width:449;height:301;mso-position-horizontal:center;mso-position-horizontal-relative:page;v-text-anchor:bottom" filled="f" stroked="f">
            <v:textbox style="mso-next-textbox:#_x0000_s2067" inset="4.32pt,0,4.32pt,0">
              <w:txbxContent>
                <w:p w:rsidR="008D033E" w:rsidRPr="00175687" w:rsidRDefault="008D033E"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E23697">
                    <w:rPr>
                      <w:rFonts w:ascii="Tahoma" w:hAnsi="Tahoma" w:cs="Tahoma"/>
                      <w:noProof/>
                      <w:color w:val="FFFFFF"/>
                    </w:rPr>
                    <w:t>1</w:t>
                  </w:r>
                  <w:r w:rsidRPr="00175687">
                    <w:rPr>
                      <w:rFonts w:ascii="Tahoma" w:hAnsi="Tahoma" w:cs="Tahoma"/>
                      <w:color w:val="FFFFFF"/>
                    </w:rPr>
                    <w:fldChar w:fldCharType="end"/>
                  </w:r>
                </w:p>
              </w:txbxContent>
            </v:textbox>
          </v:shape>
          <w10:wrap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033E" w:rsidRDefault="008D033E">
      <w:r>
        <w:separator/>
      </w:r>
    </w:p>
  </w:footnote>
  <w:footnote w:type="continuationSeparator" w:id="0">
    <w:p w:rsidR="008D033E" w:rsidRDefault="008D03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3375"/>
      <w:gridCol w:w="7062"/>
    </w:tblGrid>
    <w:tr w:rsidR="008D033E">
      <w:tc>
        <w:tcPr>
          <w:tcW w:w="1617" w:type="pct"/>
          <w:tcBorders>
            <w:bottom w:val="single" w:sz="4" w:space="0" w:color="943634"/>
          </w:tcBorders>
          <w:shd w:val="clear" w:color="auto" w:fill="365F91"/>
          <w:vAlign w:val="bottom"/>
        </w:tcPr>
        <w:p w:rsidR="008D033E" w:rsidRPr="00147DDE" w:rsidRDefault="008D033E" w:rsidP="006E56EA">
          <w:pPr>
            <w:pStyle w:val="Header"/>
            <w:jc w:val="both"/>
            <w:rPr>
              <w:rFonts w:ascii="Arial Narrow" w:hAnsi="Arial Narrow" w:cs="Tahoma"/>
              <w:b/>
              <w:color w:val="FFFFFF"/>
              <w:sz w:val="18"/>
              <w:szCs w:val="16"/>
            </w:rPr>
          </w:pPr>
          <w:proofErr w:type="spellStart"/>
          <w:r>
            <w:rPr>
              <w:rFonts w:ascii="Arial Narrow" w:hAnsi="Arial Narrow" w:cs="Tahoma"/>
              <w:b/>
              <w:color w:val="FFFFFF"/>
              <w:sz w:val="18"/>
              <w:szCs w:val="16"/>
            </w:rPr>
            <w:t>Republika</w:t>
          </w:r>
          <w:proofErr w:type="spellEnd"/>
          <w:r>
            <w:rPr>
              <w:rFonts w:ascii="Arial Narrow" w:hAnsi="Arial Narrow" w:cs="Tahoma"/>
              <w:b/>
              <w:color w:val="FFFFFF"/>
              <w:sz w:val="18"/>
              <w:szCs w:val="16"/>
            </w:rPr>
            <w:t xml:space="preserve"> </w:t>
          </w:r>
          <w:proofErr w:type="spellStart"/>
          <w:r>
            <w:rPr>
              <w:rFonts w:ascii="Arial Narrow" w:hAnsi="Arial Narrow" w:cs="Tahoma"/>
              <w:b/>
              <w:color w:val="FFFFFF"/>
              <w:sz w:val="18"/>
              <w:szCs w:val="16"/>
            </w:rPr>
            <w:t>Srpska</w:t>
          </w:r>
          <w:proofErr w:type="spellEnd"/>
          <w:r>
            <w:rPr>
              <w:rFonts w:ascii="Arial Narrow" w:hAnsi="Arial Narrow" w:cs="Tahoma"/>
              <w:b/>
              <w:color w:val="FFFFFF"/>
              <w:sz w:val="18"/>
              <w:szCs w:val="16"/>
            </w:rPr>
            <w:t xml:space="preserve"> Institute of Statistics</w:t>
          </w:r>
        </w:p>
        <w:p w:rsidR="008D033E" w:rsidRPr="00147DDE" w:rsidRDefault="008D033E" w:rsidP="00E34FA2">
          <w:pPr>
            <w:pStyle w:val="Header"/>
            <w:rPr>
              <w:rFonts w:ascii="Arial Narrow" w:hAnsi="Arial Narrow"/>
              <w:color w:val="FFFFFF"/>
            </w:rPr>
          </w:pPr>
          <w:r>
            <w:rPr>
              <w:rFonts w:ascii="Arial Narrow" w:hAnsi="Arial Narrow" w:cs="Tahoma"/>
              <w:b/>
              <w:color w:val="FFFFFF"/>
              <w:sz w:val="22"/>
            </w:rPr>
            <w:t>PRESS RELEASE</w:t>
          </w:r>
        </w:p>
      </w:tc>
      <w:tc>
        <w:tcPr>
          <w:tcW w:w="3383" w:type="pct"/>
          <w:tcBorders>
            <w:bottom w:val="single" w:sz="4" w:space="0" w:color="auto"/>
          </w:tcBorders>
          <w:vAlign w:val="bottom"/>
        </w:tcPr>
        <w:p w:rsidR="008D033E" w:rsidRPr="005D5311" w:rsidRDefault="008D033E" w:rsidP="007D7229">
          <w:pPr>
            <w:pStyle w:val="Header"/>
            <w:rPr>
              <w:bCs/>
              <w:color w:val="76923C"/>
              <w:sz w:val="24"/>
              <w:szCs w:val="24"/>
              <w:lang w:val="bs-Cyrl-BA"/>
            </w:rPr>
          </w:pPr>
          <w:r w:rsidRPr="00DB5870">
            <w:rPr>
              <w:rFonts w:ascii="Arial Narrow" w:hAnsi="Arial Narrow" w:cs="Tahoma"/>
              <w:color w:val="0070C0"/>
              <w:sz w:val="18"/>
              <w:lang w:val="sr-Cyrl-BA"/>
            </w:rPr>
            <w:t>[</w:t>
          </w:r>
          <w:r w:rsidRPr="00147DDE">
            <w:rPr>
              <w:rFonts w:ascii="Arial Narrow" w:hAnsi="Arial Narrow" w:cs="Tahoma"/>
              <w:color w:val="0070C0"/>
              <w:sz w:val="18"/>
            </w:rPr>
            <w:t>26</w:t>
          </w:r>
          <w:r w:rsidRPr="00147DDE">
            <w:rPr>
              <w:rFonts w:ascii="Arial Narrow" w:hAnsi="Arial Narrow" w:cs="Tahoma"/>
              <w:color w:val="0070C0"/>
              <w:sz w:val="18"/>
              <w:vertAlign w:val="superscript"/>
            </w:rPr>
            <w:t>th</w:t>
          </w:r>
          <w:r>
            <w:rPr>
              <w:rFonts w:ascii="Arial Narrow" w:hAnsi="Arial Narrow" w:cs="Tahoma"/>
              <w:color w:val="0070C0"/>
              <w:sz w:val="18"/>
            </w:rPr>
            <w:t xml:space="preserve"> May 2014</w:t>
          </w:r>
          <w:r w:rsidRPr="00147DDE">
            <w:rPr>
              <w:rFonts w:ascii="Arial Narrow" w:hAnsi="Arial Narrow" w:cs="Tahoma"/>
              <w:color w:val="0070C0"/>
              <w:sz w:val="18"/>
            </w:rPr>
            <w:t>]</w:t>
          </w:r>
          <w:r w:rsidRPr="00DB5870">
            <w:rPr>
              <w:rFonts w:ascii="Tahoma" w:hAnsi="Tahoma" w:cs="Tahoma"/>
              <w:color w:val="0070C0"/>
              <w:sz w:val="18"/>
              <w:lang w:val="sr-Cyrl-BA"/>
            </w:rPr>
            <w:t xml:space="preserve">  </w:t>
          </w:r>
          <w:r>
            <w:rPr>
              <w:rFonts w:ascii="Arial Narrow" w:hAnsi="Arial Narrow" w:cs="Tahoma"/>
              <w:b/>
              <w:color w:val="0070C0"/>
              <w:sz w:val="34"/>
              <w:szCs w:val="34"/>
              <w:lang w:val="sr-Cyrl-CS"/>
            </w:rPr>
            <w:t>5</w:t>
          </w:r>
          <w:r w:rsidRPr="00DB5870">
            <w:rPr>
              <w:rFonts w:ascii="Arial Narrow" w:hAnsi="Arial Narrow" w:cs="Tahoma"/>
              <w:b/>
              <w:color w:val="0070C0"/>
              <w:sz w:val="34"/>
              <w:szCs w:val="34"/>
            </w:rPr>
            <w:t>/</w:t>
          </w:r>
          <w:r w:rsidRPr="00DB5870">
            <w:rPr>
              <w:rFonts w:ascii="Arial Narrow" w:hAnsi="Arial Narrow" w:cs="Tahoma"/>
              <w:b/>
              <w:color w:val="0070C0"/>
              <w:sz w:val="34"/>
              <w:szCs w:val="34"/>
              <w:lang w:val="sr-Cyrl-BA"/>
            </w:rPr>
            <w:t>14</w:t>
          </w:r>
          <w:r>
            <w:rPr>
              <w:rFonts w:ascii="Tahoma" w:hAnsi="Tahoma" w:cs="Tahoma"/>
              <w:b/>
              <w:color w:val="0070C0"/>
              <w:sz w:val="32"/>
              <w:szCs w:val="32"/>
            </w:rPr>
            <w:t xml:space="preserve">                            </w:t>
          </w:r>
          <w:r>
            <w:rPr>
              <w:rFonts w:ascii="Tahoma" w:hAnsi="Tahoma" w:cs="Tahoma"/>
              <w:b/>
              <w:color w:val="0070C0"/>
              <w:sz w:val="32"/>
              <w:szCs w:val="32"/>
              <w:lang w:val="sr-Cyrl-BA"/>
            </w:rPr>
            <w:t xml:space="preserve">     </w:t>
          </w:r>
          <w:r>
            <w:rPr>
              <w:rFonts w:ascii="Tahoma" w:hAnsi="Tahoma" w:cs="Tahoma"/>
              <w:b/>
              <w:color w:val="0070C0"/>
              <w:sz w:val="32"/>
              <w:szCs w:val="32"/>
            </w:rPr>
            <w:t xml:space="preserve">    </w:t>
          </w:r>
          <w:r>
            <w:rPr>
              <w:rFonts w:ascii="Tahoma" w:hAnsi="Tahoma" w:cs="Tahoma"/>
              <w:b/>
              <w:color w:val="0070C0"/>
              <w:sz w:val="32"/>
              <w:szCs w:val="32"/>
              <w:lang w:val="sr-Cyrl-BA"/>
            </w:rPr>
            <w:t xml:space="preserve">     </w:t>
          </w:r>
        </w:p>
      </w:tc>
    </w:tr>
  </w:tbl>
  <w:p w:rsidR="008D033E" w:rsidRDefault="008D033E" w:rsidP="006D0CE1">
    <w:pPr>
      <w:pStyle w:val="Header"/>
      <w:ind w:right="360"/>
      <w:rPr>
        <w:rFonts w:ascii="Tahoma" w:hAnsi="Tahoma" w:cs="Tahoma"/>
        <w:sz w:val="16"/>
        <w:lang w:val="sr-Latn-CS"/>
      </w:rPr>
    </w:pPr>
    <w:r w:rsidRPr="00B85805">
      <w:rPr>
        <w:rFonts w:ascii="Tahoma" w:hAnsi="Tahoma" w:cs="Tahoma"/>
        <w:b/>
        <w:noProof/>
        <w:color w:val="FFFFFF"/>
        <w:sz w:val="16"/>
        <w:szCs w:val="16"/>
      </w:rPr>
      <w:pict>
        <v:line id="_x0000_s2051" style="position:absolute;z-index:251657728;mso-position-horizontal-relative:text;mso-position-vertical-relative:text" from="-6pt,-.3pt" to="515.45pt,-.3pt" strokecolor="#376ea5" strokeweight="1.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3395"/>
    <w:multiLevelType w:val="hybridMultilevel"/>
    <w:tmpl w:val="4BD45D04"/>
    <w:lvl w:ilvl="0" w:tplc="3B4C53B6">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71007D"/>
    <w:multiLevelType w:val="hybridMultilevel"/>
    <w:tmpl w:val="69AA22C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E678F5"/>
    <w:multiLevelType w:val="hybridMultilevel"/>
    <w:tmpl w:val="9594E9B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186F8C"/>
    <w:multiLevelType w:val="singleLevel"/>
    <w:tmpl w:val="04090011"/>
    <w:lvl w:ilvl="0">
      <w:start w:val="1"/>
      <w:numFmt w:val="decimal"/>
      <w:lvlText w:val="%1)"/>
      <w:lvlJc w:val="left"/>
      <w:pPr>
        <w:tabs>
          <w:tab w:val="num" w:pos="360"/>
        </w:tabs>
        <w:ind w:left="360" w:hanging="360"/>
      </w:pPr>
      <w:rPr>
        <w:rFonts w:hint="default"/>
      </w:rPr>
    </w:lvl>
  </w:abstractNum>
  <w:abstractNum w:abstractNumId="4">
    <w:nsid w:val="13F67CF9"/>
    <w:multiLevelType w:val="multilevel"/>
    <w:tmpl w:val="5100D53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D43454B"/>
    <w:multiLevelType w:val="hybridMultilevel"/>
    <w:tmpl w:val="05FC12F4"/>
    <w:lvl w:ilvl="0" w:tplc="AA28671C">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6">
    <w:nsid w:val="1DAD2751"/>
    <w:multiLevelType w:val="hybridMultilevel"/>
    <w:tmpl w:val="C896D8A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8D679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8">
    <w:nsid w:val="263B603A"/>
    <w:multiLevelType w:val="hybridMultilevel"/>
    <w:tmpl w:val="6C72C6A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9961B6D"/>
    <w:multiLevelType w:val="singleLevel"/>
    <w:tmpl w:val="04090011"/>
    <w:lvl w:ilvl="0">
      <w:start w:val="1"/>
      <w:numFmt w:val="decimal"/>
      <w:lvlText w:val="%1)"/>
      <w:lvlJc w:val="left"/>
      <w:pPr>
        <w:tabs>
          <w:tab w:val="num" w:pos="360"/>
        </w:tabs>
        <w:ind w:left="360" w:hanging="360"/>
      </w:pPr>
      <w:rPr>
        <w:rFonts w:hint="default"/>
      </w:rPr>
    </w:lvl>
  </w:abstractNum>
  <w:abstractNum w:abstractNumId="10">
    <w:nsid w:val="374E6447"/>
    <w:multiLevelType w:val="hybridMultilevel"/>
    <w:tmpl w:val="9502D9D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1E01D9"/>
    <w:multiLevelType w:val="hybridMultilevel"/>
    <w:tmpl w:val="BA3292A0"/>
    <w:lvl w:ilvl="0" w:tplc="FB06E23C">
      <w:start w:val="1"/>
      <w:numFmt w:val="decimal"/>
      <w:lvlText w:val="%1)"/>
      <w:lvlJc w:val="left"/>
      <w:pPr>
        <w:tabs>
          <w:tab w:val="num" w:pos="765"/>
        </w:tabs>
        <w:ind w:left="765" w:hanging="360"/>
      </w:pPr>
      <w:rPr>
        <w:rFonts w:hint="default"/>
        <w:b w:val="0"/>
        <w:sz w:val="14"/>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2">
    <w:nsid w:val="3CF84675"/>
    <w:multiLevelType w:val="singleLevel"/>
    <w:tmpl w:val="04090011"/>
    <w:lvl w:ilvl="0">
      <w:start w:val="1"/>
      <w:numFmt w:val="decimal"/>
      <w:lvlText w:val="%1)"/>
      <w:lvlJc w:val="left"/>
      <w:pPr>
        <w:tabs>
          <w:tab w:val="num" w:pos="360"/>
        </w:tabs>
        <w:ind w:left="360" w:hanging="360"/>
      </w:pPr>
      <w:rPr>
        <w:rFonts w:hint="default"/>
      </w:rPr>
    </w:lvl>
  </w:abstractNum>
  <w:abstractNum w:abstractNumId="13">
    <w:nsid w:val="3E6F6608"/>
    <w:multiLevelType w:val="hybridMultilevel"/>
    <w:tmpl w:val="FF10CE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E992992"/>
    <w:multiLevelType w:val="singleLevel"/>
    <w:tmpl w:val="04090011"/>
    <w:lvl w:ilvl="0">
      <w:start w:val="1"/>
      <w:numFmt w:val="decimal"/>
      <w:lvlText w:val="%1)"/>
      <w:lvlJc w:val="left"/>
      <w:pPr>
        <w:tabs>
          <w:tab w:val="num" w:pos="360"/>
        </w:tabs>
        <w:ind w:left="360" w:hanging="360"/>
      </w:pPr>
      <w:rPr>
        <w:rFonts w:hint="default"/>
      </w:rPr>
    </w:lvl>
  </w:abstractNum>
  <w:abstractNum w:abstractNumId="15">
    <w:nsid w:val="45B74200"/>
    <w:multiLevelType w:val="singleLevel"/>
    <w:tmpl w:val="04090011"/>
    <w:lvl w:ilvl="0">
      <w:start w:val="1"/>
      <w:numFmt w:val="decimal"/>
      <w:lvlText w:val="%1)"/>
      <w:lvlJc w:val="left"/>
      <w:pPr>
        <w:tabs>
          <w:tab w:val="num" w:pos="360"/>
        </w:tabs>
        <w:ind w:left="360" w:hanging="360"/>
      </w:pPr>
      <w:rPr>
        <w:rFonts w:hint="default"/>
      </w:rPr>
    </w:lvl>
  </w:abstractNum>
  <w:abstractNum w:abstractNumId="16">
    <w:nsid w:val="4762403B"/>
    <w:multiLevelType w:val="multilevel"/>
    <w:tmpl w:val="99A4BB0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47EC7EE2"/>
    <w:multiLevelType w:val="singleLevel"/>
    <w:tmpl w:val="11149A36"/>
    <w:lvl w:ilvl="0">
      <w:start w:val="1"/>
      <w:numFmt w:val="decimal"/>
      <w:lvlText w:val="%1."/>
      <w:lvlJc w:val="left"/>
      <w:pPr>
        <w:tabs>
          <w:tab w:val="num" w:pos="450"/>
        </w:tabs>
        <w:ind w:left="450" w:hanging="360"/>
      </w:pPr>
      <w:rPr>
        <w:rFonts w:hint="default"/>
      </w:rPr>
    </w:lvl>
  </w:abstractNum>
  <w:abstractNum w:abstractNumId="18">
    <w:nsid w:val="494657AC"/>
    <w:multiLevelType w:val="hybridMultilevel"/>
    <w:tmpl w:val="EA460B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F5A7136"/>
    <w:multiLevelType w:val="multilevel"/>
    <w:tmpl w:val="DEC4BEE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50F04C45"/>
    <w:multiLevelType w:val="hybridMultilevel"/>
    <w:tmpl w:val="88EC3E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11551AA"/>
    <w:multiLevelType w:val="multilevel"/>
    <w:tmpl w:val="3F4468A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nsid w:val="54CA054F"/>
    <w:multiLevelType w:val="multilevel"/>
    <w:tmpl w:val="B85C2D3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64D69EF"/>
    <w:multiLevelType w:val="singleLevel"/>
    <w:tmpl w:val="04090011"/>
    <w:lvl w:ilvl="0">
      <w:start w:val="1"/>
      <w:numFmt w:val="decimal"/>
      <w:lvlText w:val="%1)"/>
      <w:lvlJc w:val="left"/>
      <w:pPr>
        <w:tabs>
          <w:tab w:val="num" w:pos="360"/>
        </w:tabs>
        <w:ind w:left="360" w:hanging="360"/>
      </w:pPr>
      <w:rPr>
        <w:rFonts w:hint="default"/>
      </w:rPr>
    </w:lvl>
  </w:abstractNum>
  <w:abstractNum w:abstractNumId="24">
    <w:nsid w:val="67BE3685"/>
    <w:multiLevelType w:val="multilevel"/>
    <w:tmpl w:val="77B26D7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6F640DA3"/>
    <w:multiLevelType w:val="hybridMultilevel"/>
    <w:tmpl w:val="13C61264"/>
    <w:lvl w:ilvl="0" w:tplc="9020A248">
      <w:start w:val="1"/>
      <w:numFmt w:val="decimal"/>
      <w:lvlText w:val="%1."/>
      <w:lvlJc w:val="left"/>
      <w:pPr>
        <w:tabs>
          <w:tab w:val="num" w:pos="720"/>
        </w:tabs>
        <w:ind w:left="720" w:hanging="360"/>
      </w:pPr>
      <w:rPr>
        <w:rFonts w:ascii="CHelvPlain" w:hAnsi="CHelvPlai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18A147C"/>
    <w:multiLevelType w:val="hybridMultilevel"/>
    <w:tmpl w:val="84AAF5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87D2673"/>
    <w:multiLevelType w:val="hybridMultilevel"/>
    <w:tmpl w:val="9F3C32AC"/>
    <w:lvl w:ilvl="0" w:tplc="C134810E">
      <w:start w:val="1"/>
      <w:numFmt w:val="decimal"/>
      <w:lvlText w:val="%1."/>
      <w:lvlJc w:val="left"/>
      <w:pPr>
        <w:tabs>
          <w:tab w:val="num" w:pos="720"/>
        </w:tabs>
        <w:ind w:left="720" w:hanging="360"/>
      </w:pPr>
      <w:rPr>
        <w:rFonts w:ascii="CHelvPlain" w:hAnsi="CHelvPlai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A3C16DA"/>
    <w:multiLevelType w:val="singleLevel"/>
    <w:tmpl w:val="04090011"/>
    <w:lvl w:ilvl="0">
      <w:start w:val="1"/>
      <w:numFmt w:val="decimal"/>
      <w:lvlText w:val="%1)"/>
      <w:lvlJc w:val="left"/>
      <w:pPr>
        <w:tabs>
          <w:tab w:val="num" w:pos="360"/>
        </w:tabs>
        <w:ind w:left="360" w:hanging="360"/>
      </w:pPr>
      <w:rPr>
        <w:rFonts w:hint="default"/>
      </w:rPr>
    </w:lvl>
  </w:abstractNum>
  <w:abstractNum w:abstractNumId="29">
    <w:nsid w:val="7C687D21"/>
    <w:multiLevelType w:val="hybridMultilevel"/>
    <w:tmpl w:val="4BD45D04"/>
    <w:lvl w:ilvl="0" w:tplc="3B4C53B6">
      <w:start w:val="1"/>
      <w:numFmt w:val="bullet"/>
      <w:lvlText w:val=""/>
      <w:lvlJc w:val="left"/>
      <w:pPr>
        <w:tabs>
          <w:tab w:val="num" w:pos="1440"/>
        </w:tabs>
        <w:ind w:left="144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C826C7D"/>
    <w:multiLevelType w:val="hybridMultilevel"/>
    <w:tmpl w:val="5BEA78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5"/>
  </w:num>
  <w:num w:numId="3">
    <w:abstractNumId w:val="27"/>
  </w:num>
  <w:num w:numId="4">
    <w:abstractNumId w:val="0"/>
  </w:num>
  <w:num w:numId="5">
    <w:abstractNumId w:val="29"/>
  </w:num>
  <w:num w:numId="6">
    <w:abstractNumId w:val="23"/>
  </w:num>
  <w:num w:numId="7">
    <w:abstractNumId w:val="9"/>
  </w:num>
  <w:num w:numId="8">
    <w:abstractNumId w:val="28"/>
  </w:num>
  <w:num w:numId="9">
    <w:abstractNumId w:val="4"/>
  </w:num>
  <w:num w:numId="10">
    <w:abstractNumId w:val="2"/>
  </w:num>
  <w:num w:numId="11">
    <w:abstractNumId w:val="13"/>
  </w:num>
  <w:num w:numId="12">
    <w:abstractNumId w:val="8"/>
  </w:num>
  <w:num w:numId="13">
    <w:abstractNumId w:val="24"/>
  </w:num>
  <w:num w:numId="14">
    <w:abstractNumId w:val="7"/>
  </w:num>
  <w:num w:numId="15">
    <w:abstractNumId w:val="18"/>
  </w:num>
  <w:num w:numId="16">
    <w:abstractNumId w:val="22"/>
  </w:num>
  <w:num w:numId="17">
    <w:abstractNumId w:val="6"/>
  </w:num>
  <w:num w:numId="18">
    <w:abstractNumId w:val="19"/>
  </w:num>
  <w:num w:numId="19">
    <w:abstractNumId w:val="26"/>
  </w:num>
  <w:num w:numId="20">
    <w:abstractNumId w:val="16"/>
  </w:num>
  <w:num w:numId="21">
    <w:abstractNumId w:val="11"/>
  </w:num>
  <w:num w:numId="22">
    <w:abstractNumId w:val="10"/>
  </w:num>
  <w:num w:numId="23">
    <w:abstractNumId w:val="12"/>
  </w:num>
  <w:num w:numId="24">
    <w:abstractNumId w:val="15"/>
  </w:num>
  <w:num w:numId="25">
    <w:abstractNumId w:val="14"/>
  </w:num>
  <w:num w:numId="26">
    <w:abstractNumId w:val="3"/>
  </w:num>
  <w:num w:numId="27">
    <w:abstractNumId w:val="20"/>
  </w:num>
  <w:num w:numId="28">
    <w:abstractNumId w:val="5"/>
  </w:num>
  <w:num w:numId="29">
    <w:abstractNumId w:val="30"/>
  </w:num>
  <w:num w:numId="30">
    <w:abstractNumId w:val="1"/>
  </w:num>
  <w:num w:numId="3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proofState w:spelling="clean" w:grammar="clean"/>
  <w:stylePaneFormatFilter w:val="3F01"/>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75">
      <o:colormru v:ext="edit" colors="#963,#969696,#777"/>
      <o:colormenu v:ext="edit" fillcolor="none" strokecolor="none"/>
    </o:shapedefaults>
    <o:shapelayout v:ext="edit">
      <o:idmap v:ext="edit" data="2"/>
    </o:shapelayout>
  </w:hdrShapeDefaults>
  <w:footnotePr>
    <w:footnote w:id="-1"/>
    <w:footnote w:id="0"/>
  </w:footnotePr>
  <w:endnotePr>
    <w:endnote w:id="-1"/>
    <w:endnote w:id="0"/>
  </w:endnotePr>
  <w:compat/>
  <w:rsids>
    <w:rsidRoot w:val="002F0C5F"/>
    <w:rsid w:val="0000107C"/>
    <w:rsid w:val="00001104"/>
    <w:rsid w:val="000012D7"/>
    <w:rsid w:val="000013DE"/>
    <w:rsid w:val="0000196F"/>
    <w:rsid w:val="00001AA6"/>
    <w:rsid w:val="00002145"/>
    <w:rsid w:val="0000258F"/>
    <w:rsid w:val="000025B1"/>
    <w:rsid w:val="00002914"/>
    <w:rsid w:val="00002BA6"/>
    <w:rsid w:val="00003366"/>
    <w:rsid w:val="0000385A"/>
    <w:rsid w:val="00003C36"/>
    <w:rsid w:val="00003DB0"/>
    <w:rsid w:val="0000448E"/>
    <w:rsid w:val="00004492"/>
    <w:rsid w:val="0000602C"/>
    <w:rsid w:val="00006133"/>
    <w:rsid w:val="0000686C"/>
    <w:rsid w:val="000068FA"/>
    <w:rsid w:val="0000692F"/>
    <w:rsid w:val="00006A69"/>
    <w:rsid w:val="00006F97"/>
    <w:rsid w:val="00007602"/>
    <w:rsid w:val="0000773B"/>
    <w:rsid w:val="00007BAD"/>
    <w:rsid w:val="00007CC8"/>
    <w:rsid w:val="00007DDC"/>
    <w:rsid w:val="00010078"/>
    <w:rsid w:val="00010581"/>
    <w:rsid w:val="0001097F"/>
    <w:rsid w:val="000110A0"/>
    <w:rsid w:val="00013C1D"/>
    <w:rsid w:val="00014781"/>
    <w:rsid w:val="00016342"/>
    <w:rsid w:val="00016ABE"/>
    <w:rsid w:val="00016B4C"/>
    <w:rsid w:val="00017392"/>
    <w:rsid w:val="00017432"/>
    <w:rsid w:val="00017E51"/>
    <w:rsid w:val="00017F05"/>
    <w:rsid w:val="00020495"/>
    <w:rsid w:val="00020614"/>
    <w:rsid w:val="0002095E"/>
    <w:rsid w:val="000209A8"/>
    <w:rsid w:val="000209D4"/>
    <w:rsid w:val="00020E19"/>
    <w:rsid w:val="000226F2"/>
    <w:rsid w:val="000227FB"/>
    <w:rsid w:val="00022A35"/>
    <w:rsid w:val="00022C48"/>
    <w:rsid w:val="00022F99"/>
    <w:rsid w:val="0002360C"/>
    <w:rsid w:val="00023649"/>
    <w:rsid w:val="00023721"/>
    <w:rsid w:val="00023D61"/>
    <w:rsid w:val="00024D86"/>
    <w:rsid w:val="0002500A"/>
    <w:rsid w:val="0002526D"/>
    <w:rsid w:val="00025429"/>
    <w:rsid w:val="000254D0"/>
    <w:rsid w:val="0002599F"/>
    <w:rsid w:val="000260ED"/>
    <w:rsid w:val="00026206"/>
    <w:rsid w:val="00026529"/>
    <w:rsid w:val="000266D0"/>
    <w:rsid w:val="00026A26"/>
    <w:rsid w:val="00026BD1"/>
    <w:rsid w:val="00026EC6"/>
    <w:rsid w:val="00027282"/>
    <w:rsid w:val="00027655"/>
    <w:rsid w:val="00027772"/>
    <w:rsid w:val="00030356"/>
    <w:rsid w:val="00030613"/>
    <w:rsid w:val="00030616"/>
    <w:rsid w:val="000310AC"/>
    <w:rsid w:val="000314AF"/>
    <w:rsid w:val="0003173C"/>
    <w:rsid w:val="00032253"/>
    <w:rsid w:val="000327FB"/>
    <w:rsid w:val="00032858"/>
    <w:rsid w:val="000328B8"/>
    <w:rsid w:val="00032F8D"/>
    <w:rsid w:val="000337C4"/>
    <w:rsid w:val="00033820"/>
    <w:rsid w:val="000339BC"/>
    <w:rsid w:val="0003415D"/>
    <w:rsid w:val="000352E4"/>
    <w:rsid w:val="0003576D"/>
    <w:rsid w:val="00035F0F"/>
    <w:rsid w:val="00036B69"/>
    <w:rsid w:val="00037786"/>
    <w:rsid w:val="000377E5"/>
    <w:rsid w:val="000378BC"/>
    <w:rsid w:val="0004086C"/>
    <w:rsid w:val="00040A66"/>
    <w:rsid w:val="000416CE"/>
    <w:rsid w:val="00042CEF"/>
    <w:rsid w:val="00042D44"/>
    <w:rsid w:val="00042F45"/>
    <w:rsid w:val="00042FCA"/>
    <w:rsid w:val="000435D0"/>
    <w:rsid w:val="00043628"/>
    <w:rsid w:val="000438A7"/>
    <w:rsid w:val="00043B2F"/>
    <w:rsid w:val="00044205"/>
    <w:rsid w:val="00044D24"/>
    <w:rsid w:val="00044DD7"/>
    <w:rsid w:val="00045064"/>
    <w:rsid w:val="00045665"/>
    <w:rsid w:val="00045BC2"/>
    <w:rsid w:val="0004709E"/>
    <w:rsid w:val="0004724E"/>
    <w:rsid w:val="00047312"/>
    <w:rsid w:val="00050308"/>
    <w:rsid w:val="00050450"/>
    <w:rsid w:val="00050457"/>
    <w:rsid w:val="00051051"/>
    <w:rsid w:val="00051B7E"/>
    <w:rsid w:val="00051C70"/>
    <w:rsid w:val="00051F9C"/>
    <w:rsid w:val="00052187"/>
    <w:rsid w:val="00052327"/>
    <w:rsid w:val="00052502"/>
    <w:rsid w:val="00052AA1"/>
    <w:rsid w:val="00052E0C"/>
    <w:rsid w:val="000531B7"/>
    <w:rsid w:val="00053355"/>
    <w:rsid w:val="00053FAA"/>
    <w:rsid w:val="000542A7"/>
    <w:rsid w:val="0005459B"/>
    <w:rsid w:val="0005460E"/>
    <w:rsid w:val="00054A53"/>
    <w:rsid w:val="00054AA0"/>
    <w:rsid w:val="00054CE7"/>
    <w:rsid w:val="000556C9"/>
    <w:rsid w:val="00055E53"/>
    <w:rsid w:val="0005615D"/>
    <w:rsid w:val="0005617A"/>
    <w:rsid w:val="00056965"/>
    <w:rsid w:val="00056D41"/>
    <w:rsid w:val="0005752C"/>
    <w:rsid w:val="00057892"/>
    <w:rsid w:val="00057981"/>
    <w:rsid w:val="000579AB"/>
    <w:rsid w:val="00057C57"/>
    <w:rsid w:val="00057D94"/>
    <w:rsid w:val="0006014D"/>
    <w:rsid w:val="00060C1B"/>
    <w:rsid w:val="00060E42"/>
    <w:rsid w:val="00061647"/>
    <w:rsid w:val="000618BA"/>
    <w:rsid w:val="00061A84"/>
    <w:rsid w:val="00061DA8"/>
    <w:rsid w:val="00061E95"/>
    <w:rsid w:val="0006275F"/>
    <w:rsid w:val="0006287B"/>
    <w:rsid w:val="00063192"/>
    <w:rsid w:val="000631AE"/>
    <w:rsid w:val="0006323A"/>
    <w:rsid w:val="000636A7"/>
    <w:rsid w:val="00063B90"/>
    <w:rsid w:val="00063EEF"/>
    <w:rsid w:val="000643ED"/>
    <w:rsid w:val="0006449C"/>
    <w:rsid w:val="00064AB3"/>
    <w:rsid w:val="00064ABE"/>
    <w:rsid w:val="00064B14"/>
    <w:rsid w:val="00064C19"/>
    <w:rsid w:val="00064CDE"/>
    <w:rsid w:val="00065227"/>
    <w:rsid w:val="0006564C"/>
    <w:rsid w:val="000656A7"/>
    <w:rsid w:val="000658FC"/>
    <w:rsid w:val="00065C7D"/>
    <w:rsid w:val="000660C1"/>
    <w:rsid w:val="0006677A"/>
    <w:rsid w:val="000668D4"/>
    <w:rsid w:val="00066F46"/>
    <w:rsid w:val="00067191"/>
    <w:rsid w:val="00067651"/>
    <w:rsid w:val="000677B4"/>
    <w:rsid w:val="00067A4F"/>
    <w:rsid w:val="00070140"/>
    <w:rsid w:val="00070149"/>
    <w:rsid w:val="00072832"/>
    <w:rsid w:val="000728BB"/>
    <w:rsid w:val="0007308C"/>
    <w:rsid w:val="0007340D"/>
    <w:rsid w:val="00073AB3"/>
    <w:rsid w:val="00073DC1"/>
    <w:rsid w:val="00074A77"/>
    <w:rsid w:val="00075147"/>
    <w:rsid w:val="00075904"/>
    <w:rsid w:val="0007594B"/>
    <w:rsid w:val="00075C26"/>
    <w:rsid w:val="00076100"/>
    <w:rsid w:val="000766A2"/>
    <w:rsid w:val="00076763"/>
    <w:rsid w:val="000769BE"/>
    <w:rsid w:val="00076A0D"/>
    <w:rsid w:val="00076AB1"/>
    <w:rsid w:val="0007720D"/>
    <w:rsid w:val="000772BC"/>
    <w:rsid w:val="00077386"/>
    <w:rsid w:val="00077637"/>
    <w:rsid w:val="000778B8"/>
    <w:rsid w:val="00077F55"/>
    <w:rsid w:val="000801CA"/>
    <w:rsid w:val="000803C9"/>
    <w:rsid w:val="00080A5E"/>
    <w:rsid w:val="00080C17"/>
    <w:rsid w:val="00080DA6"/>
    <w:rsid w:val="00080E7F"/>
    <w:rsid w:val="000811BC"/>
    <w:rsid w:val="000818F2"/>
    <w:rsid w:val="000821CB"/>
    <w:rsid w:val="00082912"/>
    <w:rsid w:val="00082C41"/>
    <w:rsid w:val="00082D67"/>
    <w:rsid w:val="00082FC9"/>
    <w:rsid w:val="000831D0"/>
    <w:rsid w:val="00083276"/>
    <w:rsid w:val="00083569"/>
    <w:rsid w:val="00083B51"/>
    <w:rsid w:val="000843D4"/>
    <w:rsid w:val="00084D1F"/>
    <w:rsid w:val="00085101"/>
    <w:rsid w:val="000851FC"/>
    <w:rsid w:val="00085757"/>
    <w:rsid w:val="00085FF5"/>
    <w:rsid w:val="00087329"/>
    <w:rsid w:val="00087631"/>
    <w:rsid w:val="00087CC4"/>
    <w:rsid w:val="000902AB"/>
    <w:rsid w:val="000903A7"/>
    <w:rsid w:val="000905BB"/>
    <w:rsid w:val="0009201C"/>
    <w:rsid w:val="000920C0"/>
    <w:rsid w:val="000924FE"/>
    <w:rsid w:val="0009256A"/>
    <w:rsid w:val="00092C9F"/>
    <w:rsid w:val="00093094"/>
    <w:rsid w:val="0009365C"/>
    <w:rsid w:val="00093768"/>
    <w:rsid w:val="000938DC"/>
    <w:rsid w:val="000938E1"/>
    <w:rsid w:val="00093B0B"/>
    <w:rsid w:val="00093C6A"/>
    <w:rsid w:val="00094168"/>
    <w:rsid w:val="00094329"/>
    <w:rsid w:val="0009464B"/>
    <w:rsid w:val="0009476B"/>
    <w:rsid w:val="0009483B"/>
    <w:rsid w:val="00094E6E"/>
    <w:rsid w:val="00095007"/>
    <w:rsid w:val="00095132"/>
    <w:rsid w:val="0009552F"/>
    <w:rsid w:val="00095985"/>
    <w:rsid w:val="000959BA"/>
    <w:rsid w:val="00095AC9"/>
    <w:rsid w:val="00095F66"/>
    <w:rsid w:val="000960E4"/>
    <w:rsid w:val="000966FD"/>
    <w:rsid w:val="00096907"/>
    <w:rsid w:val="00096D69"/>
    <w:rsid w:val="000971CB"/>
    <w:rsid w:val="0009752B"/>
    <w:rsid w:val="000979E3"/>
    <w:rsid w:val="00097E2F"/>
    <w:rsid w:val="00097EA2"/>
    <w:rsid w:val="00097EF8"/>
    <w:rsid w:val="000A04DF"/>
    <w:rsid w:val="000A1737"/>
    <w:rsid w:val="000A174B"/>
    <w:rsid w:val="000A17C4"/>
    <w:rsid w:val="000A1B6E"/>
    <w:rsid w:val="000A21C9"/>
    <w:rsid w:val="000A297F"/>
    <w:rsid w:val="000A2B72"/>
    <w:rsid w:val="000A2D23"/>
    <w:rsid w:val="000A305D"/>
    <w:rsid w:val="000A376F"/>
    <w:rsid w:val="000A414B"/>
    <w:rsid w:val="000A476D"/>
    <w:rsid w:val="000A5575"/>
    <w:rsid w:val="000A5A08"/>
    <w:rsid w:val="000A61D7"/>
    <w:rsid w:val="000A6260"/>
    <w:rsid w:val="000A6778"/>
    <w:rsid w:val="000A6CB1"/>
    <w:rsid w:val="000A7CAD"/>
    <w:rsid w:val="000B012E"/>
    <w:rsid w:val="000B089F"/>
    <w:rsid w:val="000B106E"/>
    <w:rsid w:val="000B17FC"/>
    <w:rsid w:val="000B1836"/>
    <w:rsid w:val="000B1B84"/>
    <w:rsid w:val="000B21DF"/>
    <w:rsid w:val="000B2264"/>
    <w:rsid w:val="000B24C4"/>
    <w:rsid w:val="000B289B"/>
    <w:rsid w:val="000B2980"/>
    <w:rsid w:val="000B2A26"/>
    <w:rsid w:val="000B307B"/>
    <w:rsid w:val="000B312E"/>
    <w:rsid w:val="000B3187"/>
    <w:rsid w:val="000B31F2"/>
    <w:rsid w:val="000B3234"/>
    <w:rsid w:val="000B3336"/>
    <w:rsid w:val="000B3778"/>
    <w:rsid w:val="000B3FE7"/>
    <w:rsid w:val="000B4402"/>
    <w:rsid w:val="000B4D34"/>
    <w:rsid w:val="000B61B1"/>
    <w:rsid w:val="000B62D8"/>
    <w:rsid w:val="000B65B3"/>
    <w:rsid w:val="000B6684"/>
    <w:rsid w:val="000B681B"/>
    <w:rsid w:val="000B6A7C"/>
    <w:rsid w:val="000B6C98"/>
    <w:rsid w:val="000B70CA"/>
    <w:rsid w:val="000B7117"/>
    <w:rsid w:val="000B7633"/>
    <w:rsid w:val="000B7C25"/>
    <w:rsid w:val="000B7E81"/>
    <w:rsid w:val="000C0628"/>
    <w:rsid w:val="000C0E02"/>
    <w:rsid w:val="000C1654"/>
    <w:rsid w:val="000C1B34"/>
    <w:rsid w:val="000C3073"/>
    <w:rsid w:val="000C30AC"/>
    <w:rsid w:val="000C318E"/>
    <w:rsid w:val="000C38BF"/>
    <w:rsid w:val="000C3E52"/>
    <w:rsid w:val="000C4147"/>
    <w:rsid w:val="000C478D"/>
    <w:rsid w:val="000C4E02"/>
    <w:rsid w:val="000C51F4"/>
    <w:rsid w:val="000C63C1"/>
    <w:rsid w:val="000C6A1A"/>
    <w:rsid w:val="000C6B72"/>
    <w:rsid w:val="000C7878"/>
    <w:rsid w:val="000C7A83"/>
    <w:rsid w:val="000C7AFA"/>
    <w:rsid w:val="000C7B20"/>
    <w:rsid w:val="000C7C89"/>
    <w:rsid w:val="000C7E48"/>
    <w:rsid w:val="000C7FA6"/>
    <w:rsid w:val="000D02BC"/>
    <w:rsid w:val="000D03D6"/>
    <w:rsid w:val="000D07BD"/>
    <w:rsid w:val="000D0B89"/>
    <w:rsid w:val="000D1198"/>
    <w:rsid w:val="000D1B34"/>
    <w:rsid w:val="000D1F6D"/>
    <w:rsid w:val="000D2185"/>
    <w:rsid w:val="000D2420"/>
    <w:rsid w:val="000D24E5"/>
    <w:rsid w:val="000D2561"/>
    <w:rsid w:val="000D2C8E"/>
    <w:rsid w:val="000D2C9C"/>
    <w:rsid w:val="000D382F"/>
    <w:rsid w:val="000D38CF"/>
    <w:rsid w:val="000D3A5B"/>
    <w:rsid w:val="000D3B61"/>
    <w:rsid w:val="000D4041"/>
    <w:rsid w:val="000D439A"/>
    <w:rsid w:val="000D498D"/>
    <w:rsid w:val="000D4C0D"/>
    <w:rsid w:val="000D4C8C"/>
    <w:rsid w:val="000D58F4"/>
    <w:rsid w:val="000D5F0F"/>
    <w:rsid w:val="000D6225"/>
    <w:rsid w:val="000D6478"/>
    <w:rsid w:val="000D64AC"/>
    <w:rsid w:val="000D69DB"/>
    <w:rsid w:val="000D6E79"/>
    <w:rsid w:val="000D6F44"/>
    <w:rsid w:val="000D7468"/>
    <w:rsid w:val="000D7738"/>
    <w:rsid w:val="000D7FBE"/>
    <w:rsid w:val="000E0B81"/>
    <w:rsid w:val="000E0CC6"/>
    <w:rsid w:val="000E0CF7"/>
    <w:rsid w:val="000E1040"/>
    <w:rsid w:val="000E1647"/>
    <w:rsid w:val="000E17E0"/>
    <w:rsid w:val="000E1945"/>
    <w:rsid w:val="000E1D81"/>
    <w:rsid w:val="000E20BF"/>
    <w:rsid w:val="000E2466"/>
    <w:rsid w:val="000E2535"/>
    <w:rsid w:val="000E27D5"/>
    <w:rsid w:val="000E2B3D"/>
    <w:rsid w:val="000E2C26"/>
    <w:rsid w:val="000E3084"/>
    <w:rsid w:val="000E3579"/>
    <w:rsid w:val="000E3EBB"/>
    <w:rsid w:val="000E4DB9"/>
    <w:rsid w:val="000E4F4D"/>
    <w:rsid w:val="000E53BA"/>
    <w:rsid w:val="000E54E7"/>
    <w:rsid w:val="000E5D2E"/>
    <w:rsid w:val="000E6068"/>
    <w:rsid w:val="000E660D"/>
    <w:rsid w:val="000E7180"/>
    <w:rsid w:val="000E720C"/>
    <w:rsid w:val="000E7ABD"/>
    <w:rsid w:val="000E7C83"/>
    <w:rsid w:val="000E7D56"/>
    <w:rsid w:val="000E7FE3"/>
    <w:rsid w:val="000F0D3E"/>
    <w:rsid w:val="000F0E12"/>
    <w:rsid w:val="000F0E43"/>
    <w:rsid w:val="000F0FB0"/>
    <w:rsid w:val="000F1185"/>
    <w:rsid w:val="000F1EDA"/>
    <w:rsid w:val="000F2712"/>
    <w:rsid w:val="000F27B9"/>
    <w:rsid w:val="000F2FBE"/>
    <w:rsid w:val="000F4DE8"/>
    <w:rsid w:val="000F55DE"/>
    <w:rsid w:val="000F5794"/>
    <w:rsid w:val="000F57F7"/>
    <w:rsid w:val="000F5F23"/>
    <w:rsid w:val="000F5F69"/>
    <w:rsid w:val="000F6DEC"/>
    <w:rsid w:val="000F6E1C"/>
    <w:rsid w:val="000F6F19"/>
    <w:rsid w:val="000F7338"/>
    <w:rsid w:val="000F78E1"/>
    <w:rsid w:val="000F7922"/>
    <w:rsid w:val="00100507"/>
    <w:rsid w:val="0010093D"/>
    <w:rsid w:val="00100D7F"/>
    <w:rsid w:val="0010157F"/>
    <w:rsid w:val="00102240"/>
    <w:rsid w:val="0010254C"/>
    <w:rsid w:val="0010279D"/>
    <w:rsid w:val="0010285B"/>
    <w:rsid w:val="00102975"/>
    <w:rsid w:val="00102D95"/>
    <w:rsid w:val="001031CA"/>
    <w:rsid w:val="001037C6"/>
    <w:rsid w:val="001039D2"/>
    <w:rsid w:val="00103B20"/>
    <w:rsid w:val="00103C86"/>
    <w:rsid w:val="001046CD"/>
    <w:rsid w:val="00104805"/>
    <w:rsid w:val="00104CCC"/>
    <w:rsid w:val="0010528B"/>
    <w:rsid w:val="001053AA"/>
    <w:rsid w:val="0010606C"/>
    <w:rsid w:val="00106980"/>
    <w:rsid w:val="00106EB7"/>
    <w:rsid w:val="001071FC"/>
    <w:rsid w:val="00107247"/>
    <w:rsid w:val="001072E9"/>
    <w:rsid w:val="001076FC"/>
    <w:rsid w:val="00107886"/>
    <w:rsid w:val="0011006F"/>
    <w:rsid w:val="00110072"/>
    <w:rsid w:val="00110C5B"/>
    <w:rsid w:val="0011133B"/>
    <w:rsid w:val="001118CC"/>
    <w:rsid w:val="00111BA9"/>
    <w:rsid w:val="001121BE"/>
    <w:rsid w:val="001121DC"/>
    <w:rsid w:val="0011255B"/>
    <w:rsid w:val="00112BD9"/>
    <w:rsid w:val="00112C54"/>
    <w:rsid w:val="00113CFD"/>
    <w:rsid w:val="00114426"/>
    <w:rsid w:val="00114976"/>
    <w:rsid w:val="001149E4"/>
    <w:rsid w:val="00114AA6"/>
    <w:rsid w:val="00114DBD"/>
    <w:rsid w:val="00114F6F"/>
    <w:rsid w:val="00115427"/>
    <w:rsid w:val="0011574D"/>
    <w:rsid w:val="00115AB2"/>
    <w:rsid w:val="00115CDB"/>
    <w:rsid w:val="0011687B"/>
    <w:rsid w:val="00116938"/>
    <w:rsid w:val="001170A3"/>
    <w:rsid w:val="0012009F"/>
    <w:rsid w:val="00120CF2"/>
    <w:rsid w:val="00120DC7"/>
    <w:rsid w:val="00121006"/>
    <w:rsid w:val="001212B2"/>
    <w:rsid w:val="00121D87"/>
    <w:rsid w:val="00121D96"/>
    <w:rsid w:val="001225F9"/>
    <w:rsid w:val="0012313C"/>
    <w:rsid w:val="0012327F"/>
    <w:rsid w:val="0012365C"/>
    <w:rsid w:val="00123781"/>
    <w:rsid w:val="0012395D"/>
    <w:rsid w:val="001239BA"/>
    <w:rsid w:val="001240AE"/>
    <w:rsid w:val="0012449B"/>
    <w:rsid w:val="001245D5"/>
    <w:rsid w:val="00124B9C"/>
    <w:rsid w:val="00125074"/>
    <w:rsid w:val="00125B22"/>
    <w:rsid w:val="00125E3D"/>
    <w:rsid w:val="00126A82"/>
    <w:rsid w:val="00126D11"/>
    <w:rsid w:val="00126D59"/>
    <w:rsid w:val="001279DD"/>
    <w:rsid w:val="00127A99"/>
    <w:rsid w:val="00127C99"/>
    <w:rsid w:val="001301F8"/>
    <w:rsid w:val="001307C6"/>
    <w:rsid w:val="00130887"/>
    <w:rsid w:val="00130ACE"/>
    <w:rsid w:val="00130B06"/>
    <w:rsid w:val="00131100"/>
    <w:rsid w:val="00131508"/>
    <w:rsid w:val="00131867"/>
    <w:rsid w:val="001319D1"/>
    <w:rsid w:val="00131A13"/>
    <w:rsid w:val="00131A55"/>
    <w:rsid w:val="00131DB6"/>
    <w:rsid w:val="00131ED6"/>
    <w:rsid w:val="00131F92"/>
    <w:rsid w:val="00132097"/>
    <w:rsid w:val="0013251C"/>
    <w:rsid w:val="00132B0B"/>
    <w:rsid w:val="00132C4D"/>
    <w:rsid w:val="00132DC0"/>
    <w:rsid w:val="00133656"/>
    <w:rsid w:val="001336C0"/>
    <w:rsid w:val="00133944"/>
    <w:rsid w:val="00133A21"/>
    <w:rsid w:val="00133CDB"/>
    <w:rsid w:val="001342E2"/>
    <w:rsid w:val="001343EF"/>
    <w:rsid w:val="00134484"/>
    <w:rsid w:val="00134E6F"/>
    <w:rsid w:val="00134EB9"/>
    <w:rsid w:val="001359AE"/>
    <w:rsid w:val="001361D7"/>
    <w:rsid w:val="001364A2"/>
    <w:rsid w:val="001364A4"/>
    <w:rsid w:val="00136588"/>
    <w:rsid w:val="001369A5"/>
    <w:rsid w:val="00136C7A"/>
    <w:rsid w:val="00136EF9"/>
    <w:rsid w:val="00137550"/>
    <w:rsid w:val="00137828"/>
    <w:rsid w:val="00137B14"/>
    <w:rsid w:val="00137C5C"/>
    <w:rsid w:val="00140ADF"/>
    <w:rsid w:val="00140BD9"/>
    <w:rsid w:val="00140D14"/>
    <w:rsid w:val="0014123A"/>
    <w:rsid w:val="0014136B"/>
    <w:rsid w:val="001413CF"/>
    <w:rsid w:val="001413D4"/>
    <w:rsid w:val="001418DE"/>
    <w:rsid w:val="00141945"/>
    <w:rsid w:val="00141B7D"/>
    <w:rsid w:val="00141D73"/>
    <w:rsid w:val="0014209C"/>
    <w:rsid w:val="0014255E"/>
    <w:rsid w:val="0014255F"/>
    <w:rsid w:val="00142E55"/>
    <w:rsid w:val="001431EA"/>
    <w:rsid w:val="001434C5"/>
    <w:rsid w:val="00143A64"/>
    <w:rsid w:val="00144036"/>
    <w:rsid w:val="00144A3E"/>
    <w:rsid w:val="001454C5"/>
    <w:rsid w:val="00145B6B"/>
    <w:rsid w:val="00145D9F"/>
    <w:rsid w:val="00145EED"/>
    <w:rsid w:val="0014652C"/>
    <w:rsid w:val="0014660D"/>
    <w:rsid w:val="00147410"/>
    <w:rsid w:val="00147664"/>
    <w:rsid w:val="00147BC2"/>
    <w:rsid w:val="00147DDE"/>
    <w:rsid w:val="001502E4"/>
    <w:rsid w:val="00150D48"/>
    <w:rsid w:val="00150E13"/>
    <w:rsid w:val="001510FE"/>
    <w:rsid w:val="00151DBF"/>
    <w:rsid w:val="00151FAD"/>
    <w:rsid w:val="00152697"/>
    <w:rsid w:val="001526A5"/>
    <w:rsid w:val="00153234"/>
    <w:rsid w:val="00153934"/>
    <w:rsid w:val="0015431F"/>
    <w:rsid w:val="00154466"/>
    <w:rsid w:val="00154BE7"/>
    <w:rsid w:val="00154D02"/>
    <w:rsid w:val="00155AC7"/>
    <w:rsid w:val="00155ECD"/>
    <w:rsid w:val="00155F2E"/>
    <w:rsid w:val="001561A7"/>
    <w:rsid w:val="0015632D"/>
    <w:rsid w:val="001569CD"/>
    <w:rsid w:val="0015710C"/>
    <w:rsid w:val="0015782C"/>
    <w:rsid w:val="00157D59"/>
    <w:rsid w:val="00157F8F"/>
    <w:rsid w:val="0016007E"/>
    <w:rsid w:val="0016082F"/>
    <w:rsid w:val="00160856"/>
    <w:rsid w:val="00160B4F"/>
    <w:rsid w:val="0016129B"/>
    <w:rsid w:val="0016142D"/>
    <w:rsid w:val="0016147D"/>
    <w:rsid w:val="00161776"/>
    <w:rsid w:val="001617A5"/>
    <w:rsid w:val="00161921"/>
    <w:rsid w:val="00161B6A"/>
    <w:rsid w:val="00162629"/>
    <w:rsid w:val="00162B49"/>
    <w:rsid w:val="001631DD"/>
    <w:rsid w:val="00163556"/>
    <w:rsid w:val="00163595"/>
    <w:rsid w:val="00163A9B"/>
    <w:rsid w:val="00164E59"/>
    <w:rsid w:val="001655F9"/>
    <w:rsid w:val="0016574C"/>
    <w:rsid w:val="001658E6"/>
    <w:rsid w:val="001658F6"/>
    <w:rsid w:val="00165B0F"/>
    <w:rsid w:val="00165FE9"/>
    <w:rsid w:val="001664E5"/>
    <w:rsid w:val="00166C85"/>
    <w:rsid w:val="00167333"/>
    <w:rsid w:val="00167C57"/>
    <w:rsid w:val="001700D8"/>
    <w:rsid w:val="001702DD"/>
    <w:rsid w:val="001704AA"/>
    <w:rsid w:val="0017077B"/>
    <w:rsid w:val="00171B86"/>
    <w:rsid w:val="00171CD1"/>
    <w:rsid w:val="00172A89"/>
    <w:rsid w:val="0017306E"/>
    <w:rsid w:val="0017378C"/>
    <w:rsid w:val="001738F6"/>
    <w:rsid w:val="00173B0A"/>
    <w:rsid w:val="001740AE"/>
    <w:rsid w:val="00174435"/>
    <w:rsid w:val="00174759"/>
    <w:rsid w:val="001755A2"/>
    <w:rsid w:val="00175B35"/>
    <w:rsid w:val="00175BDF"/>
    <w:rsid w:val="00175CA0"/>
    <w:rsid w:val="00176366"/>
    <w:rsid w:val="001763E6"/>
    <w:rsid w:val="0017652E"/>
    <w:rsid w:val="0017662B"/>
    <w:rsid w:val="0017693B"/>
    <w:rsid w:val="0017710C"/>
    <w:rsid w:val="00177354"/>
    <w:rsid w:val="001779AD"/>
    <w:rsid w:val="00177D8D"/>
    <w:rsid w:val="00180436"/>
    <w:rsid w:val="00180905"/>
    <w:rsid w:val="00180BB1"/>
    <w:rsid w:val="00180F8A"/>
    <w:rsid w:val="001810DB"/>
    <w:rsid w:val="00181861"/>
    <w:rsid w:val="00181A98"/>
    <w:rsid w:val="00181E28"/>
    <w:rsid w:val="00181FFB"/>
    <w:rsid w:val="00182073"/>
    <w:rsid w:val="001825BC"/>
    <w:rsid w:val="00182CDB"/>
    <w:rsid w:val="0018317D"/>
    <w:rsid w:val="00183F3E"/>
    <w:rsid w:val="00183FBA"/>
    <w:rsid w:val="001845F2"/>
    <w:rsid w:val="00184BAE"/>
    <w:rsid w:val="00184CE0"/>
    <w:rsid w:val="00185169"/>
    <w:rsid w:val="0018539C"/>
    <w:rsid w:val="00186821"/>
    <w:rsid w:val="001868B0"/>
    <w:rsid w:val="00186D1F"/>
    <w:rsid w:val="001871A5"/>
    <w:rsid w:val="001872B7"/>
    <w:rsid w:val="001878D9"/>
    <w:rsid w:val="00187D0E"/>
    <w:rsid w:val="001904BB"/>
    <w:rsid w:val="00190883"/>
    <w:rsid w:val="00190F19"/>
    <w:rsid w:val="0019139D"/>
    <w:rsid w:val="00191879"/>
    <w:rsid w:val="001919C9"/>
    <w:rsid w:val="00191A36"/>
    <w:rsid w:val="00191C2B"/>
    <w:rsid w:val="00193339"/>
    <w:rsid w:val="00193AFD"/>
    <w:rsid w:val="001944E2"/>
    <w:rsid w:val="00194546"/>
    <w:rsid w:val="001951AE"/>
    <w:rsid w:val="001952E2"/>
    <w:rsid w:val="00195AC9"/>
    <w:rsid w:val="00195F3F"/>
    <w:rsid w:val="00196133"/>
    <w:rsid w:val="001966D3"/>
    <w:rsid w:val="00196D35"/>
    <w:rsid w:val="0019785A"/>
    <w:rsid w:val="0019795C"/>
    <w:rsid w:val="00197F64"/>
    <w:rsid w:val="00197F82"/>
    <w:rsid w:val="001A01E7"/>
    <w:rsid w:val="001A026F"/>
    <w:rsid w:val="001A0CB0"/>
    <w:rsid w:val="001A164F"/>
    <w:rsid w:val="001A1708"/>
    <w:rsid w:val="001A1901"/>
    <w:rsid w:val="001A1B78"/>
    <w:rsid w:val="001A2C11"/>
    <w:rsid w:val="001A2F5F"/>
    <w:rsid w:val="001A35D4"/>
    <w:rsid w:val="001A3906"/>
    <w:rsid w:val="001A39B2"/>
    <w:rsid w:val="001A3CFA"/>
    <w:rsid w:val="001A3F95"/>
    <w:rsid w:val="001A44D2"/>
    <w:rsid w:val="001A4B3B"/>
    <w:rsid w:val="001A4DFA"/>
    <w:rsid w:val="001A514E"/>
    <w:rsid w:val="001A5AF9"/>
    <w:rsid w:val="001A6249"/>
    <w:rsid w:val="001A655A"/>
    <w:rsid w:val="001A66C4"/>
    <w:rsid w:val="001A694C"/>
    <w:rsid w:val="001A6C7F"/>
    <w:rsid w:val="001A6CDD"/>
    <w:rsid w:val="001A7EB6"/>
    <w:rsid w:val="001B04F0"/>
    <w:rsid w:val="001B07B0"/>
    <w:rsid w:val="001B0F7E"/>
    <w:rsid w:val="001B0FDE"/>
    <w:rsid w:val="001B11F9"/>
    <w:rsid w:val="001B12C1"/>
    <w:rsid w:val="001B1476"/>
    <w:rsid w:val="001B1BF6"/>
    <w:rsid w:val="001B1DEF"/>
    <w:rsid w:val="001B2385"/>
    <w:rsid w:val="001B25BD"/>
    <w:rsid w:val="001B26F1"/>
    <w:rsid w:val="001B32B9"/>
    <w:rsid w:val="001B3372"/>
    <w:rsid w:val="001B35E4"/>
    <w:rsid w:val="001B3F32"/>
    <w:rsid w:val="001B4666"/>
    <w:rsid w:val="001B4963"/>
    <w:rsid w:val="001B4B15"/>
    <w:rsid w:val="001B4DFA"/>
    <w:rsid w:val="001B5A80"/>
    <w:rsid w:val="001B5BA3"/>
    <w:rsid w:val="001B5D22"/>
    <w:rsid w:val="001B5D6B"/>
    <w:rsid w:val="001B5DF0"/>
    <w:rsid w:val="001B63FD"/>
    <w:rsid w:val="001B6E1B"/>
    <w:rsid w:val="001B6E89"/>
    <w:rsid w:val="001B70A1"/>
    <w:rsid w:val="001C0D7B"/>
    <w:rsid w:val="001C11FE"/>
    <w:rsid w:val="001C1BF3"/>
    <w:rsid w:val="001C1F71"/>
    <w:rsid w:val="001C2960"/>
    <w:rsid w:val="001C2D46"/>
    <w:rsid w:val="001C31C5"/>
    <w:rsid w:val="001C3410"/>
    <w:rsid w:val="001C3AFE"/>
    <w:rsid w:val="001C453E"/>
    <w:rsid w:val="001C4E5B"/>
    <w:rsid w:val="001C5406"/>
    <w:rsid w:val="001C5808"/>
    <w:rsid w:val="001C5DBF"/>
    <w:rsid w:val="001C6474"/>
    <w:rsid w:val="001C67D7"/>
    <w:rsid w:val="001C6A6F"/>
    <w:rsid w:val="001C6F45"/>
    <w:rsid w:val="001C703B"/>
    <w:rsid w:val="001C7275"/>
    <w:rsid w:val="001C77AB"/>
    <w:rsid w:val="001C787F"/>
    <w:rsid w:val="001D0554"/>
    <w:rsid w:val="001D0F80"/>
    <w:rsid w:val="001D1B61"/>
    <w:rsid w:val="001D1FE4"/>
    <w:rsid w:val="001D2625"/>
    <w:rsid w:val="001D2A95"/>
    <w:rsid w:val="001D32FB"/>
    <w:rsid w:val="001D3478"/>
    <w:rsid w:val="001D3B70"/>
    <w:rsid w:val="001D4005"/>
    <w:rsid w:val="001D464D"/>
    <w:rsid w:val="001D49CD"/>
    <w:rsid w:val="001D4B40"/>
    <w:rsid w:val="001D4F92"/>
    <w:rsid w:val="001D5564"/>
    <w:rsid w:val="001D57CB"/>
    <w:rsid w:val="001D5BDA"/>
    <w:rsid w:val="001D6176"/>
    <w:rsid w:val="001D66C4"/>
    <w:rsid w:val="001D6B60"/>
    <w:rsid w:val="001D6EA5"/>
    <w:rsid w:val="001D7DB8"/>
    <w:rsid w:val="001E0310"/>
    <w:rsid w:val="001E0C41"/>
    <w:rsid w:val="001E0DFB"/>
    <w:rsid w:val="001E0EC4"/>
    <w:rsid w:val="001E15D3"/>
    <w:rsid w:val="001E1C21"/>
    <w:rsid w:val="001E1C32"/>
    <w:rsid w:val="001E223C"/>
    <w:rsid w:val="001E23B3"/>
    <w:rsid w:val="001E2988"/>
    <w:rsid w:val="001E3099"/>
    <w:rsid w:val="001E334F"/>
    <w:rsid w:val="001E336F"/>
    <w:rsid w:val="001E37B5"/>
    <w:rsid w:val="001E3D3D"/>
    <w:rsid w:val="001E4108"/>
    <w:rsid w:val="001E4631"/>
    <w:rsid w:val="001E49D1"/>
    <w:rsid w:val="001E4C45"/>
    <w:rsid w:val="001E50D4"/>
    <w:rsid w:val="001E5D2D"/>
    <w:rsid w:val="001E5D74"/>
    <w:rsid w:val="001E664D"/>
    <w:rsid w:val="001E6CEF"/>
    <w:rsid w:val="001E7691"/>
    <w:rsid w:val="001E7B77"/>
    <w:rsid w:val="001E7E76"/>
    <w:rsid w:val="001F0754"/>
    <w:rsid w:val="001F0FB7"/>
    <w:rsid w:val="001F1D6F"/>
    <w:rsid w:val="001F25AB"/>
    <w:rsid w:val="001F2961"/>
    <w:rsid w:val="001F3550"/>
    <w:rsid w:val="001F3754"/>
    <w:rsid w:val="001F3858"/>
    <w:rsid w:val="001F38C3"/>
    <w:rsid w:val="001F3A00"/>
    <w:rsid w:val="001F3A53"/>
    <w:rsid w:val="001F3A58"/>
    <w:rsid w:val="001F5630"/>
    <w:rsid w:val="001F59BE"/>
    <w:rsid w:val="001F610A"/>
    <w:rsid w:val="001F62EB"/>
    <w:rsid w:val="001F64A6"/>
    <w:rsid w:val="001F6711"/>
    <w:rsid w:val="001F6806"/>
    <w:rsid w:val="001F6842"/>
    <w:rsid w:val="001F72B8"/>
    <w:rsid w:val="0020048F"/>
    <w:rsid w:val="00200DC0"/>
    <w:rsid w:val="002010BD"/>
    <w:rsid w:val="002015FA"/>
    <w:rsid w:val="00201944"/>
    <w:rsid w:val="002023E4"/>
    <w:rsid w:val="00202795"/>
    <w:rsid w:val="0020282E"/>
    <w:rsid w:val="0020352C"/>
    <w:rsid w:val="002038A1"/>
    <w:rsid w:val="00203A26"/>
    <w:rsid w:val="00203AB1"/>
    <w:rsid w:val="00203D39"/>
    <w:rsid w:val="00204DA6"/>
    <w:rsid w:val="00205062"/>
    <w:rsid w:val="00205492"/>
    <w:rsid w:val="00205F22"/>
    <w:rsid w:val="00205FAF"/>
    <w:rsid w:val="00206767"/>
    <w:rsid w:val="0020707B"/>
    <w:rsid w:val="002072A1"/>
    <w:rsid w:val="00207411"/>
    <w:rsid w:val="00207950"/>
    <w:rsid w:val="002079B7"/>
    <w:rsid w:val="00207AB0"/>
    <w:rsid w:val="002101BA"/>
    <w:rsid w:val="002111D5"/>
    <w:rsid w:val="0021128A"/>
    <w:rsid w:val="002115D7"/>
    <w:rsid w:val="00211CC7"/>
    <w:rsid w:val="00211E80"/>
    <w:rsid w:val="00212742"/>
    <w:rsid w:val="00212852"/>
    <w:rsid w:val="002128AE"/>
    <w:rsid w:val="00213429"/>
    <w:rsid w:val="002138CB"/>
    <w:rsid w:val="00213AE2"/>
    <w:rsid w:val="00213B31"/>
    <w:rsid w:val="0021419D"/>
    <w:rsid w:val="00214204"/>
    <w:rsid w:val="0021483B"/>
    <w:rsid w:val="00214990"/>
    <w:rsid w:val="002169B7"/>
    <w:rsid w:val="00216B1A"/>
    <w:rsid w:val="00216DAA"/>
    <w:rsid w:val="00216E68"/>
    <w:rsid w:val="0021716A"/>
    <w:rsid w:val="00217355"/>
    <w:rsid w:val="00217362"/>
    <w:rsid w:val="00217481"/>
    <w:rsid w:val="002178ED"/>
    <w:rsid w:val="00217A53"/>
    <w:rsid w:val="00217C95"/>
    <w:rsid w:val="00217FF4"/>
    <w:rsid w:val="0022030A"/>
    <w:rsid w:val="00220781"/>
    <w:rsid w:val="0022089A"/>
    <w:rsid w:val="002210D4"/>
    <w:rsid w:val="002217DD"/>
    <w:rsid w:val="00221BD9"/>
    <w:rsid w:val="0022220C"/>
    <w:rsid w:val="00222A82"/>
    <w:rsid w:val="00222F00"/>
    <w:rsid w:val="002235F8"/>
    <w:rsid w:val="002236C6"/>
    <w:rsid w:val="00223F1C"/>
    <w:rsid w:val="00224307"/>
    <w:rsid w:val="002245E0"/>
    <w:rsid w:val="002245F4"/>
    <w:rsid w:val="0022460E"/>
    <w:rsid w:val="002249FF"/>
    <w:rsid w:val="00224AD5"/>
    <w:rsid w:val="00224ADF"/>
    <w:rsid w:val="00224D3B"/>
    <w:rsid w:val="00224DB6"/>
    <w:rsid w:val="00225035"/>
    <w:rsid w:val="00225444"/>
    <w:rsid w:val="002254B2"/>
    <w:rsid w:val="00225FB3"/>
    <w:rsid w:val="00226533"/>
    <w:rsid w:val="0022693C"/>
    <w:rsid w:val="00226A96"/>
    <w:rsid w:val="00227A59"/>
    <w:rsid w:val="0023009E"/>
    <w:rsid w:val="002308A9"/>
    <w:rsid w:val="00230D4C"/>
    <w:rsid w:val="002314BE"/>
    <w:rsid w:val="0023291B"/>
    <w:rsid w:val="00233350"/>
    <w:rsid w:val="00233634"/>
    <w:rsid w:val="002345C3"/>
    <w:rsid w:val="00234660"/>
    <w:rsid w:val="00234E18"/>
    <w:rsid w:val="00234F78"/>
    <w:rsid w:val="002359D5"/>
    <w:rsid w:val="00235B39"/>
    <w:rsid w:val="00235CB0"/>
    <w:rsid w:val="00235D8A"/>
    <w:rsid w:val="002363F3"/>
    <w:rsid w:val="00236515"/>
    <w:rsid w:val="002367CD"/>
    <w:rsid w:val="00236968"/>
    <w:rsid w:val="00237233"/>
    <w:rsid w:val="002377A4"/>
    <w:rsid w:val="002377EF"/>
    <w:rsid w:val="00237806"/>
    <w:rsid w:val="00237A9C"/>
    <w:rsid w:val="00237C0B"/>
    <w:rsid w:val="002407A5"/>
    <w:rsid w:val="0024115F"/>
    <w:rsid w:val="00241A56"/>
    <w:rsid w:val="00241AB2"/>
    <w:rsid w:val="00241ABD"/>
    <w:rsid w:val="00241B64"/>
    <w:rsid w:val="00241CAE"/>
    <w:rsid w:val="00242008"/>
    <w:rsid w:val="00242AF6"/>
    <w:rsid w:val="00242E4C"/>
    <w:rsid w:val="00242ECC"/>
    <w:rsid w:val="002432EC"/>
    <w:rsid w:val="002433B0"/>
    <w:rsid w:val="002438E0"/>
    <w:rsid w:val="00244668"/>
    <w:rsid w:val="0024482C"/>
    <w:rsid w:val="00244DC1"/>
    <w:rsid w:val="002452EE"/>
    <w:rsid w:val="00245AA0"/>
    <w:rsid w:val="00245CD6"/>
    <w:rsid w:val="00246014"/>
    <w:rsid w:val="00246061"/>
    <w:rsid w:val="002462B7"/>
    <w:rsid w:val="0024644E"/>
    <w:rsid w:val="00246542"/>
    <w:rsid w:val="00246F48"/>
    <w:rsid w:val="00247472"/>
    <w:rsid w:val="00247F87"/>
    <w:rsid w:val="002505B7"/>
    <w:rsid w:val="00250883"/>
    <w:rsid w:val="00250D4D"/>
    <w:rsid w:val="0025175B"/>
    <w:rsid w:val="002518FB"/>
    <w:rsid w:val="00251B41"/>
    <w:rsid w:val="00251CC6"/>
    <w:rsid w:val="00252354"/>
    <w:rsid w:val="00252AB0"/>
    <w:rsid w:val="00252B09"/>
    <w:rsid w:val="00252EE0"/>
    <w:rsid w:val="00253013"/>
    <w:rsid w:val="00253158"/>
    <w:rsid w:val="002532E1"/>
    <w:rsid w:val="00253674"/>
    <w:rsid w:val="002537D9"/>
    <w:rsid w:val="0025382B"/>
    <w:rsid w:val="00253EBE"/>
    <w:rsid w:val="0025403F"/>
    <w:rsid w:val="00254312"/>
    <w:rsid w:val="0025537B"/>
    <w:rsid w:val="00255416"/>
    <w:rsid w:val="00255C36"/>
    <w:rsid w:val="00255F05"/>
    <w:rsid w:val="00255F2F"/>
    <w:rsid w:val="002561D0"/>
    <w:rsid w:val="00256280"/>
    <w:rsid w:val="00256315"/>
    <w:rsid w:val="0025643C"/>
    <w:rsid w:val="00256BAE"/>
    <w:rsid w:val="00256C51"/>
    <w:rsid w:val="00256E5E"/>
    <w:rsid w:val="00257313"/>
    <w:rsid w:val="0026011A"/>
    <w:rsid w:val="002601B7"/>
    <w:rsid w:val="00260742"/>
    <w:rsid w:val="00260A21"/>
    <w:rsid w:val="00260AEE"/>
    <w:rsid w:val="00260CD9"/>
    <w:rsid w:val="00260EE5"/>
    <w:rsid w:val="0026155E"/>
    <w:rsid w:val="0026162B"/>
    <w:rsid w:val="00261646"/>
    <w:rsid w:val="00261905"/>
    <w:rsid w:val="00262621"/>
    <w:rsid w:val="00263228"/>
    <w:rsid w:val="0026340B"/>
    <w:rsid w:val="0026343A"/>
    <w:rsid w:val="002636AD"/>
    <w:rsid w:val="00263A1B"/>
    <w:rsid w:val="00263F9C"/>
    <w:rsid w:val="00264012"/>
    <w:rsid w:val="00264091"/>
    <w:rsid w:val="002640AC"/>
    <w:rsid w:val="0026426D"/>
    <w:rsid w:val="00264C41"/>
    <w:rsid w:val="00264F4A"/>
    <w:rsid w:val="00265162"/>
    <w:rsid w:val="002654CA"/>
    <w:rsid w:val="00265F5A"/>
    <w:rsid w:val="00265FD9"/>
    <w:rsid w:val="002662D8"/>
    <w:rsid w:val="00266E14"/>
    <w:rsid w:val="00267410"/>
    <w:rsid w:val="0027000B"/>
    <w:rsid w:val="00270462"/>
    <w:rsid w:val="00270850"/>
    <w:rsid w:val="0027151F"/>
    <w:rsid w:val="00271A5A"/>
    <w:rsid w:val="0027269C"/>
    <w:rsid w:val="00272A1A"/>
    <w:rsid w:val="00272E9A"/>
    <w:rsid w:val="00272EFB"/>
    <w:rsid w:val="00272FE5"/>
    <w:rsid w:val="0027420E"/>
    <w:rsid w:val="00274C2B"/>
    <w:rsid w:val="00274ED4"/>
    <w:rsid w:val="00274FC3"/>
    <w:rsid w:val="0027513C"/>
    <w:rsid w:val="00275455"/>
    <w:rsid w:val="00275981"/>
    <w:rsid w:val="00276742"/>
    <w:rsid w:val="00276A47"/>
    <w:rsid w:val="00276B92"/>
    <w:rsid w:val="00276E82"/>
    <w:rsid w:val="0027733F"/>
    <w:rsid w:val="00277A36"/>
    <w:rsid w:val="002800DC"/>
    <w:rsid w:val="002806F5"/>
    <w:rsid w:val="0028085B"/>
    <w:rsid w:val="00280A37"/>
    <w:rsid w:val="00280E6A"/>
    <w:rsid w:val="0028187B"/>
    <w:rsid w:val="002818F0"/>
    <w:rsid w:val="00281B94"/>
    <w:rsid w:val="00282068"/>
    <w:rsid w:val="00282327"/>
    <w:rsid w:val="00282901"/>
    <w:rsid w:val="00282AE0"/>
    <w:rsid w:val="00282D51"/>
    <w:rsid w:val="00282F33"/>
    <w:rsid w:val="0028303A"/>
    <w:rsid w:val="00283136"/>
    <w:rsid w:val="0028333A"/>
    <w:rsid w:val="002833DF"/>
    <w:rsid w:val="00283984"/>
    <w:rsid w:val="00283A20"/>
    <w:rsid w:val="00284267"/>
    <w:rsid w:val="00284362"/>
    <w:rsid w:val="00284583"/>
    <w:rsid w:val="002846F8"/>
    <w:rsid w:val="00284ED6"/>
    <w:rsid w:val="00285ABF"/>
    <w:rsid w:val="002862C9"/>
    <w:rsid w:val="00286541"/>
    <w:rsid w:val="00286BE3"/>
    <w:rsid w:val="00286F2A"/>
    <w:rsid w:val="0028723A"/>
    <w:rsid w:val="002874ED"/>
    <w:rsid w:val="00287980"/>
    <w:rsid w:val="00287BDB"/>
    <w:rsid w:val="0029071F"/>
    <w:rsid w:val="00290C08"/>
    <w:rsid w:val="002912C8"/>
    <w:rsid w:val="00291470"/>
    <w:rsid w:val="00291B43"/>
    <w:rsid w:val="00291DDA"/>
    <w:rsid w:val="00292823"/>
    <w:rsid w:val="00292AE4"/>
    <w:rsid w:val="002930F7"/>
    <w:rsid w:val="00293258"/>
    <w:rsid w:val="00293698"/>
    <w:rsid w:val="00293728"/>
    <w:rsid w:val="00293BC0"/>
    <w:rsid w:val="00293BCE"/>
    <w:rsid w:val="00293CA7"/>
    <w:rsid w:val="00294180"/>
    <w:rsid w:val="002946C0"/>
    <w:rsid w:val="0029507B"/>
    <w:rsid w:val="002953AD"/>
    <w:rsid w:val="00295772"/>
    <w:rsid w:val="00295815"/>
    <w:rsid w:val="002965F0"/>
    <w:rsid w:val="00296673"/>
    <w:rsid w:val="002966C6"/>
    <w:rsid w:val="00296A19"/>
    <w:rsid w:val="002971F6"/>
    <w:rsid w:val="00297419"/>
    <w:rsid w:val="002977CD"/>
    <w:rsid w:val="00297EBC"/>
    <w:rsid w:val="00297EE9"/>
    <w:rsid w:val="002A00D6"/>
    <w:rsid w:val="002A050B"/>
    <w:rsid w:val="002A0895"/>
    <w:rsid w:val="002A09EB"/>
    <w:rsid w:val="002A0AFA"/>
    <w:rsid w:val="002A0E02"/>
    <w:rsid w:val="002A2D25"/>
    <w:rsid w:val="002A2D6C"/>
    <w:rsid w:val="002A2F1D"/>
    <w:rsid w:val="002A2F98"/>
    <w:rsid w:val="002A3735"/>
    <w:rsid w:val="002A379E"/>
    <w:rsid w:val="002A3B13"/>
    <w:rsid w:val="002A4550"/>
    <w:rsid w:val="002A48B6"/>
    <w:rsid w:val="002A4A01"/>
    <w:rsid w:val="002A4A12"/>
    <w:rsid w:val="002A4EE3"/>
    <w:rsid w:val="002A513E"/>
    <w:rsid w:val="002A5AF3"/>
    <w:rsid w:val="002A5D3A"/>
    <w:rsid w:val="002A5EF6"/>
    <w:rsid w:val="002A6004"/>
    <w:rsid w:val="002A6D97"/>
    <w:rsid w:val="002A75CA"/>
    <w:rsid w:val="002B046A"/>
    <w:rsid w:val="002B087B"/>
    <w:rsid w:val="002B0900"/>
    <w:rsid w:val="002B0C47"/>
    <w:rsid w:val="002B12EA"/>
    <w:rsid w:val="002B16A4"/>
    <w:rsid w:val="002B19C5"/>
    <w:rsid w:val="002B1FEF"/>
    <w:rsid w:val="002B2333"/>
    <w:rsid w:val="002B2749"/>
    <w:rsid w:val="002B36D8"/>
    <w:rsid w:val="002B39A1"/>
    <w:rsid w:val="002B3C27"/>
    <w:rsid w:val="002B3C81"/>
    <w:rsid w:val="002B3DE9"/>
    <w:rsid w:val="002B3EB3"/>
    <w:rsid w:val="002B40A0"/>
    <w:rsid w:val="002B41DE"/>
    <w:rsid w:val="002B4A50"/>
    <w:rsid w:val="002B4AB5"/>
    <w:rsid w:val="002B4B27"/>
    <w:rsid w:val="002B55FB"/>
    <w:rsid w:val="002B58E2"/>
    <w:rsid w:val="002B5908"/>
    <w:rsid w:val="002B6677"/>
    <w:rsid w:val="002B6C69"/>
    <w:rsid w:val="002B6CC0"/>
    <w:rsid w:val="002B6F16"/>
    <w:rsid w:val="002B77CD"/>
    <w:rsid w:val="002B7ECE"/>
    <w:rsid w:val="002C01F4"/>
    <w:rsid w:val="002C06CB"/>
    <w:rsid w:val="002C0DA2"/>
    <w:rsid w:val="002C168A"/>
    <w:rsid w:val="002C17A1"/>
    <w:rsid w:val="002C192E"/>
    <w:rsid w:val="002C1AD3"/>
    <w:rsid w:val="002C1EA1"/>
    <w:rsid w:val="002C21AB"/>
    <w:rsid w:val="002C2209"/>
    <w:rsid w:val="002C23B5"/>
    <w:rsid w:val="002C27B5"/>
    <w:rsid w:val="002C284A"/>
    <w:rsid w:val="002C2F32"/>
    <w:rsid w:val="002C300A"/>
    <w:rsid w:val="002C3666"/>
    <w:rsid w:val="002C39F4"/>
    <w:rsid w:val="002C3E82"/>
    <w:rsid w:val="002C4231"/>
    <w:rsid w:val="002C4816"/>
    <w:rsid w:val="002C4D5F"/>
    <w:rsid w:val="002C4ED0"/>
    <w:rsid w:val="002C5106"/>
    <w:rsid w:val="002C5389"/>
    <w:rsid w:val="002C5953"/>
    <w:rsid w:val="002C5A7F"/>
    <w:rsid w:val="002C5AF5"/>
    <w:rsid w:val="002C5D41"/>
    <w:rsid w:val="002C5FF5"/>
    <w:rsid w:val="002C6753"/>
    <w:rsid w:val="002C6F3E"/>
    <w:rsid w:val="002C6FF2"/>
    <w:rsid w:val="002C7473"/>
    <w:rsid w:val="002C7486"/>
    <w:rsid w:val="002C75E3"/>
    <w:rsid w:val="002C763F"/>
    <w:rsid w:val="002D00BA"/>
    <w:rsid w:val="002D03B5"/>
    <w:rsid w:val="002D03F7"/>
    <w:rsid w:val="002D0D7F"/>
    <w:rsid w:val="002D0FA3"/>
    <w:rsid w:val="002D118E"/>
    <w:rsid w:val="002D128D"/>
    <w:rsid w:val="002D2441"/>
    <w:rsid w:val="002D2447"/>
    <w:rsid w:val="002D282F"/>
    <w:rsid w:val="002D2A5B"/>
    <w:rsid w:val="002D300C"/>
    <w:rsid w:val="002D35C4"/>
    <w:rsid w:val="002D3AA5"/>
    <w:rsid w:val="002D3B87"/>
    <w:rsid w:val="002D3C28"/>
    <w:rsid w:val="002D3D1C"/>
    <w:rsid w:val="002D4997"/>
    <w:rsid w:val="002D5374"/>
    <w:rsid w:val="002D5BBD"/>
    <w:rsid w:val="002D5F48"/>
    <w:rsid w:val="002D5F6F"/>
    <w:rsid w:val="002D6198"/>
    <w:rsid w:val="002D6710"/>
    <w:rsid w:val="002D697C"/>
    <w:rsid w:val="002D6BA8"/>
    <w:rsid w:val="002D6DC7"/>
    <w:rsid w:val="002D7347"/>
    <w:rsid w:val="002D7518"/>
    <w:rsid w:val="002D782E"/>
    <w:rsid w:val="002D7F12"/>
    <w:rsid w:val="002D7F22"/>
    <w:rsid w:val="002E0039"/>
    <w:rsid w:val="002E0153"/>
    <w:rsid w:val="002E04AD"/>
    <w:rsid w:val="002E0A57"/>
    <w:rsid w:val="002E0EDF"/>
    <w:rsid w:val="002E172F"/>
    <w:rsid w:val="002E1901"/>
    <w:rsid w:val="002E192B"/>
    <w:rsid w:val="002E1AB6"/>
    <w:rsid w:val="002E23A1"/>
    <w:rsid w:val="002E24F0"/>
    <w:rsid w:val="002E252D"/>
    <w:rsid w:val="002E2616"/>
    <w:rsid w:val="002E2812"/>
    <w:rsid w:val="002E2AED"/>
    <w:rsid w:val="002E2F11"/>
    <w:rsid w:val="002E2F2D"/>
    <w:rsid w:val="002E374A"/>
    <w:rsid w:val="002E38F9"/>
    <w:rsid w:val="002E3BC7"/>
    <w:rsid w:val="002E3C33"/>
    <w:rsid w:val="002E43B3"/>
    <w:rsid w:val="002E45EC"/>
    <w:rsid w:val="002E47F9"/>
    <w:rsid w:val="002E4F6A"/>
    <w:rsid w:val="002E5431"/>
    <w:rsid w:val="002E58CD"/>
    <w:rsid w:val="002E5B75"/>
    <w:rsid w:val="002E61A6"/>
    <w:rsid w:val="002E651F"/>
    <w:rsid w:val="002E66C9"/>
    <w:rsid w:val="002E689C"/>
    <w:rsid w:val="002E6C7D"/>
    <w:rsid w:val="002E6E28"/>
    <w:rsid w:val="002E72E4"/>
    <w:rsid w:val="002E79F1"/>
    <w:rsid w:val="002E7B7C"/>
    <w:rsid w:val="002E7CBB"/>
    <w:rsid w:val="002F003D"/>
    <w:rsid w:val="002F0938"/>
    <w:rsid w:val="002F0943"/>
    <w:rsid w:val="002F0A21"/>
    <w:rsid w:val="002F0B0E"/>
    <w:rsid w:val="002F0C5F"/>
    <w:rsid w:val="002F0E52"/>
    <w:rsid w:val="002F0F75"/>
    <w:rsid w:val="002F109E"/>
    <w:rsid w:val="002F15D0"/>
    <w:rsid w:val="002F18C9"/>
    <w:rsid w:val="002F20B7"/>
    <w:rsid w:val="002F21CE"/>
    <w:rsid w:val="002F2305"/>
    <w:rsid w:val="002F25BE"/>
    <w:rsid w:val="002F25E1"/>
    <w:rsid w:val="002F289C"/>
    <w:rsid w:val="002F2DAB"/>
    <w:rsid w:val="002F36A8"/>
    <w:rsid w:val="002F390E"/>
    <w:rsid w:val="002F4336"/>
    <w:rsid w:val="002F4F87"/>
    <w:rsid w:val="002F5375"/>
    <w:rsid w:val="002F5933"/>
    <w:rsid w:val="002F598F"/>
    <w:rsid w:val="002F5AA1"/>
    <w:rsid w:val="002F5E38"/>
    <w:rsid w:val="002F6671"/>
    <w:rsid w:val="002F67AB"/>
    <w:rsid w:val="002F6D01"/>
    <w:rsid w:val="002F719F"/>
    <w:rsid w:val="002F75DA"/>
    <w:rsid w:val="002F75F0"/>
    <w:rsid w:val="002F76D1"/>
    <w:rsid w:val="002F7789"/>
    <w:rsid w:val="002F788B"/>
    <w:rsid w:val="002F7BE3"/>
    <w:rsid w:val="002F7DBD"/>
    <w:rsid w:val="003000BE"/>
    <w:rsid w:val="00300287"/>
    <w:rsid w:val="0030033E"/>
    <w:rsid w:val="0030051C"/>
    <w:rsid w:val="00300605"/>
    <w:rsid w:val="00300824"/>
    <w:rsid w:val="00300BC1"/>
    <w:rsid w:val="0030127F"/>
    <w:rsid w:val="0030130A"/>
    <w:rsid w:val="003013C3"/>
    <w:rsid w:val="00301847"/>
    <w:rsid w:val="00301B47"/>
    <w:rsid w:val="00301D4B"/>
    <w:rsid w:val="00301E04"/>
    <w:rsid w:val="00301EA9"/>
    <w:rsid w:val="00301EB9"/>
    <w:rsid w:val="0030209A"/>
    <w:rsid w:val="003020E5"/>
    <w:rsid w:val="00302420"/>
    <w:rsid w:val="003027EF"/>
    <w:rsid w:val="003035B4"/>
    <w:rsid w:val="0030469A"/>
    <w:rsid w:val="00304712"/>
    <w:rsid w:val="00304B42"/>
    <w:rsid w:val="0030529F"/>
    <w:rsid w:val="003053C5"/>
    <w:rsid w:val="00305B07"/>
    <w:rsid w:val="00305B23"/>
    <w:rsid w:val="00306856"/>
    <w:rsid w:val="00306871"/>
    <w:rsid w:val="00306CF2"/>
    <w:rsid w:val="00307837"/>
    <w:rsid w:val="00307A5B"/>
    <w:rsid w:val="00307A87"/>
    <w:rsid w:val="00307BA6"/>
    <w:rsid w:val="00307D91"/>
    <w:rsid w:val="003100EC"/>
    <w:rsid w:val="00310247"/>
    <w:rsid w:val="00310650"/>
    <w:rsid w:val="003107D2"/>
    <w:rsid w:val="00311BD9"/>
    <w:rsid w:val="00311DEF"/>
    <w:rsid w:val="00311EF4"/>
    <w:rsid w:val="00312525"/>
    <w:rsid w:val="003125D6"/>
    <w:rsid w:val="0031263A"/>
    <w:rsid w:val="00312BF2"/>
    <w:rsid w:val="0031309F"/>
    <w:rsid w:val="0031327E"/>
    <w:rsid w:val="003136BF"/>
    <w:rsid w:val="00313736"/>
    <w:rsid w:val="00313836"/>
    <w:rsid w:val="00313843"/>
    <w:rsid w:val="00313D98"/>
    <w:rsid w:val="00313F03"/>
    <w:rsid w:val="0031435D"/>
    <w:rsid w:val="00314EDA"/>
    <w:rsid w:val="00316671"/>
    <w:rsid w:val="003169EF"/>
    <w:rsid w:val="003170C4"/>
    <w:rsid w:val="00317BE9"/>
    <w:rsid w:val="00317F21"/>
    <w:rsid w:val="003206D2"/>
    <w:rsid w:val="00320758"/>
    <w:rsid w:val="00320DFF"/>
    <w:rsid w:val="003214C3"/>
    <w:rsid w:val="0032196C"/>
    <w:rsid w:val="00321BF0"/>
    <w:rsid w:val="00321F2A"/>
    <w:rsid w:val="003226DE"/>
    <w:rsid w:val="003229F0"/>
    <w:rsid w:val="00322A2E"/>
    <w:rsid w:val="0032304A"/>
    <w:rsid w:val="00323B58"/>
    <w:rsid w:val="00323FA9"/>
    <w:rsid w:val="00324441"/>
    <w:rsid w:val="00324BBA"/>
    <w:rsid w:val="00324DC4"/>
    <w:rsid w:val="003251B6"/>
    <w:rsid w:val="003251FC"/>
    <w:rsid w:val="00325262"/>
    <w:rsid w:val="00326011"/>
    <w:rsid w:val="003263BE"/>
    <w:rsid w:val="00326CDA"/>
    <w:rsid w:val="00326D60"/>
    <w:rsid w:val="00326DD3"/>
    <w:rsid w:val="00327191"/>
    <w:rsid w:val="00327635"/>
    <w:rsid w:val="00327997"/>
    <w:rsid w:val="00327AE7"/>
    <w:rsid w:val="003304DD"/>
    <w:rsid w:val="00330746"/>
    <w:rsid w:val="00330AC9"/>
    <w:rsid w:val="00330C24"/>
    <w:rsid w:val="00330DBE"/>
    <w:rsid w:val="003317CD"/>
    <w:rsid w:val="00331990"/>
    <w:rsid w:val="00331EFC"/>
    <w:rsid w:val="00333432"/>
    <w:rsid w:val="00333467"/>
    <w:rsid w:val="00333C8C"/>
    <w:rsid w:val="003342A7"/>
    <w:rsid w:val="0033459B"/>
    <w:rsid w:val="0033492B"/>
    <w:rsid w:val="00335854"/>
    <w:rsid w:val="00335D4A"/>
    <w:rsid w:val="003369A1"/>
    <w:rsid w:val="00336F29"/>
    <w:rsid w:val="00336FDA"/>
    <w:rsid w:val="00337925"/>
    <w:rsid w:val="00337AB2"/>
    <w:rsid w:val="003401A5"/>
    <w:rsid w:val="003402DF"/>
    <w:rsid w:val="0034035A"/>
    <w:rsid w:val="00340396"/>
    <w:rsid w:val="00340B56"/>
    <w:rsid w:val="0034144F"/>
    <w:rsid w:val="00341D7A"/>
    <w:rsid w:val="00341F47"/>
    <w:rsid w:val="00342360"/>
    <w:rsid w:val="00342909"/>
    <w:rsid w:val="003430D9"/>
    <w:rsid w:val="00343FDF"/>
    <w:rsid w:val="0034462C"/>
    <w:rsid w:val="00345547"/>
    <w:rsid w:val="00345A7C"/>
    <w:rsid w:val="00345E26"/>
    <w:rsid w:val="00346D1E"/>
    <w:rsid w:val="00346E55"/>
    <w:rsid w:val="00346E91"/>
    <w:rsid w:val="00347088"/>
    <w:rsid w:val="003475FD"/>
    <w:rsid w:val="003476E4"/>
    <w:rsid w:val="0034775A"/>
    <w:rsid w:val="003477B5"/>
    <w:rsid w:val="00347C93"/>
    <w:rsid w:val="00347EBE"/>
    <w:rsid w:val="0035060C"/>
    <w:rsid w:val="00350E65"/>
    <w:rsid w:val="00350F5A"/>
    <w:rsid w:val="0035153D"/>
    <w:rsid w:val="00351546"/>
    <w:rsid w:val="00351BFE"/>
    <w:rsid w:val="00351CAB"/>
    <w:rsid w:val="00352533"/>
    <w:rsid w:val="00352541"/>
    <w:rsid w:val="00352595"/>
    <w:rsid w:val="003525D7"/>
    <w:rsid w:val="00352A1A"/>
    <w:rsid w:val="00354418"/>
    <w:rsid w:val="00354D74"/>
    <w:rsid w:val="00354E11"/>
    <w:rsid w:val="003551AF"/>
    <w:rsid w:val="00355928"/>
    <w:rsid w:val="00355D8B"/>
    <w:rsid w:val="00355F60"/>
    <w:rsid w:val="003564A1"/>
    <w:rsid w:val="00356935"/>
    <w:rsid w:val="003569E7"/>
    <w:rsid w:val="00356C57"/>
    <w:rsid w:val="00356DFB"/>
    <w:rsid w:val="00357294"/>
    <w:rsid w:val="00357478"/>
    <w:rsid w:val="00357B94"/>
    <w:rsid w:val="00357F48"/>
    <w:rsid w:val="003604D8"/>
    <w:rsid w:val="00360634"/>
    <w:rsid w:val="00360660"/>
    <w:rsid w:val="00360826"/>
    <w:rsid w:val="003611BC"/>
    <w:rsid w:val="0036123C"/>
    <w:rsid w:val="003612AC"/>
    <w:rsid w:val="003615C9"/>
    <w:rsid w:val="00361878"/>
    <w:rsid w:val="0036228B"/>
    <w:rsid w:val="003626C4"/>
    <w:rsid w:val="00362B37"/>
    <w:rsid w:val="00362CC2"/>
    <w:rsid w:val="00362CCD"/>
    <w:rsid w:val="00362F36"/>
    <w:rsid w:val="00362FB2"/>
    <w:rsid w:val="00363512"/>
    <w:rsid w:val="00363D00"/>
    <w:rsid w:val="003640F3"/>
    <w:rsid w:val="0036428E"/>
    <w:rsid w:val="00364550"/>
    <w:rsid w:val="00364778"/>
    <w:rsid w:val="00364967"/>
    <w:rsid w:val="00364D6C"/>
    <w:rsid w:val="003654AE"/>
    <w:rsid w:val="003654DC"/>
    <w:rsid w:val="00365713"/>
    <w:rsid w:val="00365C70"/>
    <w:rsid w:val="00365CB4"/>
    <w:rsid w:val="00365E77"/>
    <w:rsid w:val="00366068"/>
    <w:rsid w:val="003660FC"/>
    <w:rsid w:val="003669B1"/>
    <w:rsid w:val="00366E4A"/>
    <w:rsid w:val="0036702E"/>
    <w:rsid w:val="003670D6"/>
    <w:rsid w:val="0036725D"/>
    <w:rsid w:val="003705CD"/>
    <w:rsid w:val="00370B9E"/>
    <w:rsid w:val="00370DD0"/>
    <w:rsid w:val="00371660"/>
    <w:rsid w:val="00371B2C"/>
    <w:rsid w:val="003722ED"/>
    <w:rsid w:val="003723D8"/>
    <w:rsid w:val="0037247E"/>
    <w:rsid w:val="00373311"/>
    <w:rsid w:val="00373641"/>
    <w:rsid w:val="003736D2"/>
    <w:rsid w:val="00373D2D"/>
    <w:rsid w:val="00374009"/>
    <w:rsid w:val="00374A5B"/>
    <w:rsid w:val="00374E8D"/>
    <w:rsid w:val="003751C6"/>
    <w:rsid w:val="00375352"/>
    <w:rsid w:val="00376624"/>
    <w:rsid w:val="003766C3"/>
    <w:rsid w:val="00376B7A"/>
    <w:rsid w:val="00376EC0"/>
    <w:rsid w:val="0037746C"/>
    <w:rsid w:val="003777E1"/>
    <w:rsid w:val="00377C1F"/>
    <w:rsid w:val="00380095"/>
    <w:rsid w:val="0038029C"/>
    <w:rsid w:val="003802FC"/>
    <w:rsid w:val="0038091E"/>
    <w:rsid w:val="00380A07"/>
    <w:rsid w:val="00380C0A"/>
    <w:rsid w:val="00380E95"/>
    <w:rsid w:val="00380EA5"/>
    <w:rsid w:val="00381D11"/>
    <w:rsid w:val="0038216B"/>
    <w:rsid w:val="003823D5"/>
    <w:rsid w:val="003825AD"/>
    <w:rsid w:val="003829AC"/>
    <w:rsid w:val="00383A6C"/>
    <w:rsid w:val="00383BEF"/>
    <w:rsid w:val="00384028"/>
    <w:rsid w:val="0038413E"/>
    <w:rsid w:val="0038415D"/>
    <w:rsid w:val="00384405"/>
    <w:rsid w:val="003847DE"/>
    <w:rsid w:val="00384D0D"/>
    <w:rsid w:val="00385114"/>
    <w:rsid w:val="00385150"/>
    <w:rsid w:val="0038529D"/>
    <w:rsid w:val="003853D5"/>
    <w:rsid w:val="0038543A"/>
    <w:rsid w:val="00385702"/>
    <w:rsid w:val="00386299"/>
    <w:rsid w:val="003865D5"/>
    <w:rsid w:val="0038670C"/>
    <w:rsid w:val="00386D56"/>
    <w:rsid w:val="003872F0"/>
    <w:rsid w:val="0038764F"/>
    <w:rsid w:val="0038773A"/>
    <w:rsid w:val="003879D9"/>
    <w:rsid w:val="00387B35"/>
    <w:rsid w:val="0039027A"/>
    <w:rsid w:val="00390754"/>
    <w:rsid w:val="0039185E"/>
    <w:rsid w:val="003919FB"/>
    <w:rsid w:val="00391BD1"/>
    <w:rsid w:val="003928F4"/>
    <w:rsid w:val="00392AC5"/>
    <w:rsid w:val="00392DD2"/>
    <w:rsid w:val="00392E50"/>
    <w:rsid w:val="00393033"/>
    <w:rsid w:val="003935C8"/>
    <w:rsid w:val="0039369E"/>
    <w:rsid w:val="003938AD"/>
    <w:rsid w:val="003940DE"/>
    <w:rsid w:val="0039420B"/>
    <w:rsid w:val="00394D75"/>
    <w:rsid w:val="00394DDE"/>
    <w:rsid w:val="0039534B"/>
    <w:rsid w:val="00395878"/>
    <w:rsid w:val="003961DF"/>
    <w:rsid w:val="0039672B"/>
    <w:rsid w:val="00396B37"/>
    <w:rsid w:val="00397310"/>
    <w:rsid w:val="003974BA"/>
    <w:rsid w:val="0039758E"/>
    <w:rsid w:val="0039761B"/>
    <w:rsid w:val="00397E41"/>
    <w:rsid w:val="003A03E5"/>
    <w:rsid w:val="003A0F8F"/>
    <w:rsid w:val="003A1401"/>
    <w:rsid w:val="003A1432"/>
    <w:rsid w:val="003A17AE"/>
    <w:rsid w:val="003A1987"/>
    <w:rsid w:val="003A1AA6"/>
    <w:rsid w:val="003A2971"/>
    <w:rsid w:val="003A2A46"/>
    <w:rsid w:val="003A2E4C"/>
    <w:rsid w:val="003A2EF4"/>
    <w:rsid w:val="003A3040"/>
    <w:rsid w:val="003A30D1"/>
    <w:rsid w:val="003A396F"/>
    <w:rsid w:val="003A432B"/>
    <w:rsid w:val="003A463B"/>
    <w:rsid w:val="003A4D79"/>
    <w:rsid w:val="003A4D8B"/>
    <w:rsid w:val="003A560F"/>
    <w:rsid w:val="003A5C12"/>
    <w:rsid w:val="003A5F0B"/>
    <w:rsid w:val="003A5F55"/>
    <w:rsid w:val="003A5F78"/>
    <w:rsid w:val="003A6825"/>
    <w:rsid w:val="003A68CE"/>
    <w:rsid w:val="003A75E4"/>
    <w:rsid w:val="003A790D"/>
    <w:rsid w:val="003A7BA1"/>
    <w:rsid w:val="003A7D4A"/>
    <w:rsid w:val="003B0B35"/>
    <w:rsid w:val="003B0DFC"/>
    <w:rsid w:val="003B111A"/>
    <w:rsid w:val="003B111E"/>
    <w:rsid w:val="003B1DF1"/>
    <w:rsid w:val="003B2055"/>
    <w:rsid w:val="003B2145"/>
    <w:rsid w:val="003B22AA"/>
    <w:rsid w:val="003B248A"/>
    <w:rsid w:val="003B2573"/>
    <w:rsid w:val="003B29E0"/>
    <w:rsid w:val="003B353E"/>
    <w:rsid w:val="003B3D70"/>
    <w:rsid w:val="003B4853"/>
    <w:rsid w:val="003B4898"/>
    <w:rsid w:val="003B48C8"/>
    <w:rsid w:val="003B4C78"/>
    <w:rsid w:val="003B4E90"/>
    <w:rsid w:val="003B52BE"/>
    <w:rsid w:val="003B5C91"/>
    <w:rsid w:val="003B6379"/>
    <w:rsid w:val="003B66DD"/>
    <w:rsid w:val="003B6801"/>
    <w:rsid w:val="003B6990"/>
    <w:rsid w:val="003B6F53"/>
    <w:rsid w:val="003B71D7"/>
    <w:rsid w:val="003B74FC"/>
    <w:rsid w:val="003C003A"/>
    <w:rsid w:val="003C067F"/>
    <w:rsid w:val="003C08C7"/>
    <w:rsid w:val="003C08DB"/>
    <w:rsid w:val="003C0DD0"/>
    <w:rsid w:val="003C12A9"/>
    <w:rsid w:val="003C12E1"/>
    <w:rsid w:val="003C17A2"/>
    <w:rsid w:val="003C1DBB"/>
    <w:rsid w:val="003C2209"/>
    <w:rsid w:val="003C2D8A"/>
    <w:rsid w:val="003C3173"/>
    <w:rsid w:val="003C37AD"/>
    <w:rsid w:val="003C39F3"/>
    <w:rsid w:val="003C4748"/>
    <w:rsid w:val="003C50E5"/>
    <w:rsid w:val="003C5E2C"/>
    <w:rsid w:val="003C62E7"/>
    <w:rsid w:val="003C6764"/>
    <w:rsid w:val="003C6CC0"/>
    <w:rsid w:val="003C6E66"/>
    <w:rsid w:val="003C6F71"/>
    <w:rsid w:val="003C6F7F"/>
    <w:rsid w:val="003C6FE6"/>
    <w:rsid w:val="003C73C2"/>
    <w:rsid w:val="003C73E2"/>
    <w:rsid w:val="003C7538"/>
    <w:rsid w:val="003C7809"/>
    <w:rsid w:val="003C7B1D"/>
    <w:rsid w:val="003C7F17"/>
    <w:rsid w:val="003C7FCB"/>
    <w:rsid w:val="003D0153"/>
    <w:rsid w:val="003D0397"/>
    <w:rsid w:val="003D046A"/>
    <w:rsid w:val="003D06DC"/>
    <w:rsid w:val="003D0937"/>
    <w:rsid w:val="003D12A8"/>
    <w:rsid w:val="003D1306"/>
    <w:rsid w:val="003D1FC7"/>
    <w:rsid w:val="003D2083"/>
    <w:rsid w:val="003D221C"/>
    <w:rsid w:val="003D2D32"/>
    <w:rsid w:val="003D2E03"/>
    <w:rsid w:val="003D2E84"/>
    <w:rsid w:val="003D35F2"/>
    <w:rsid w:val="003D384E"/>
    <w:rsid w:val="003D38C1"/>
    <w:rsid w:val="003D3CF0"/>
    <w:rsid w:val="003D3D27"/>
    <w:rsid w:val="003D4208"/>
    <w:rsid w:val="003D4551"/>
    <w:rsid w:val="003D494D"/>
    <w:rsid w:val="003D4975"/>
    <w:rsid w:val="003D4EBC"/>
    <w:rsid w:val="003D4FE0"/>
    <w:rsid w:val="003D5248"/>
    <w:rsid w:val="003D5365"/>
    <w:rsid w:val="003D5470"/>
    <w:rsid w:val="003D5C76"/>
    <w:rsid w:val="003D6043"/>
    <w:rsid w:val="003D6262"/>
    <w:rsid w:val="003D6655"/>
    <w:rsid w:val="003D7CFB"/>
    <w:rsid w:val="003D7DF4"/>
    <w:rsid w:val="003E01D2"/>
    <w:rsid w:val="003E03A1"/>
    <w:rsid w:val="003E0409"/>
    <w:rsid w:val="003E09E8"/>
    <w:rsid w:val="003E0BC7"/>
    <w:rsid w:val="003E0C2D"/>
    <w:rsid w:val="003E0DBA"/>
    <w:rsid w:val="003E12C0"/>
    <w:rsid w:val="003E1AC0"/>
    <w:rsid w:val="003E1AE8"/>
    <w:rsid w:val="003E1ECA"/>
    <w:rsid w:val="003E21BD"/>
    <w:rsid w:val="003E2379"/>
    <w:rsid w:val="003E2BA1"/>
    <w:rsid w:val="003E2C14"/>
    <w:rsid w:val="003E3A26"/>
    <w:rsid w:val="003E3B6B"/>
    <w:rsid w:val="003E40C0"/>
    <w:rsid w:val="003E412B"/>
    <w:rsid w:val="003E49F9"/>
    <w:rsid w:val="003E4C57"/>
    <w:rsid w:val="003E4CE7"/>
    <w:rsid w:val="003E52C8"/>
    <w:rsid w:val="003E5E54"/>
    <w:rsid w:val="003E6516"/>
    <w:rsid w:val="003E6751"/>
    <w:rsid w:val="003E7689"/>
    <w:rsid w:val="003E793A"/>
    <w:rsid w:val="003F02D9"/>
    <w:rsid w:val="003F0BB4"/>
    <w:rsid w:val="003F0CE8"/>
    <w:rsid w:val="003F0D72"/>
    <w:rsid w:val="003F0E9A"/>
    <w:rsid w:val="003F0FB9"/>
    <w:rsid w:val="003F14E1"/>
    <w:rsid w:val="003F1C1E"/>
    <w:rsid w:val="003F2626"/>
    <w:rsid w:val="003F28F6"/>
    <w:rsid w:val="003F3434"/>
    <w:rsid w:val="003F3D3C"/>
    <w:rsid w:val="003F4296"/>
    <w:rsid w:val="003F50B8"/>
    <w:rsid w:val="003F532D"/>
    <w:rsid w:val="003F5884"/>
    <w:rsid w:val="003F59ED"/>
    <w:rsid w:val="003F5BEF"/>
    <w:rsid w:val="003F5D86"/>
    <w:rsid w:val="003F5EFD"/>
    <w:rsid w:val="003F6277"/>
    <w:rsid w:val="003F63F2"/>
    <w:rsid w:val="003F677D"/>
    <w:rsid w:val="003F6C54"/>
    <w:rsid w:val="003F6D2E"/>
    <w:rsid w:val="003F75F2"/>
    <w:rsid w:val="003F7CC0"/>
    <w:rsid w:val="003F7E04"/>
    <w:rsid w:val="004000EB"/>
    <w:rsid w:val="00400A28"/>
    <w:rsid w:val="00400C18"/>
    <w:rsid w:val="00400E76"/>
    <w:rsid w:val="004010E8"/>
    <w:rsid w:val="004015D0"/>
    <w:rsid w:val="00401AA7"/>
    <w:rsid w:val="00401C62"/>
    <w:rsid w:val="00402734"/>
    <w:rsid w:val="00402843"/>
    <w:rsid w:val="00402854"/>
    <w:rsid w:val="004028E4"/>
    <w:rsid w:val="00403492"/>
    <w:rsid w:val="00403539"/>
    <w:rsid w:val="00403DE5"/>
    <w:rsid w:val="00404096"/>
    <w:rsid w:val="0040451D"/>
    <w:rsid w:val="00404CCD"/>
    <w:rsid w:val="00404CD2"/>
    <w:rsid w:val="0040518D"/>
    <w:rsid w:val="0040530C"/>
    <w:rsid w:val="00405C30"/>
    <w:rsid w:val="00406AC7"/>
    <w:rsid w:val="004070EE"/>
    <w:rsid w:val="004071BC"/>
    <w:rsid w:val="004075AA"/>
    <w:rsid w:val="0040787F"/>
    <w:rsid w:val="00407963"/>
    <w:rsid w:val="00407BAF"/>
    <w:rsid w:val="00407EBD"/>
    <w:rsid w:val="0041001A"/>
    <w:rsid w:val="00410206"/>
    <w:rsid w:val="00410BC0"/>
    <w:rsid w:val="00410FD1"/>
    <w:rsid w:val="004110F2"/>
    <w:rsid w:val="00411D51"/>
    <w:rsid w:val="00412202"/>
    <w:rsid w:val="004124F6"/>
    <w:rsid w:val="004125F6"/>
    <w:rsid w:val="00412C21"/>
    <w:rsid w:val="004135B5"/>
    <w:rsid w:val="00413E88"/>
    <w:rsid w:val="00414104"/>
    <w:rsid w:val="004141B2"/>
    <w:rsid w:val="0041472F"/>
    <w:rsid w:val="00414975"/>
    <w:rsid w:val="00414D92"/>
    <w:rsid w:val="00414FE6"/>
    <w:rsid w:val="00415072"/>
    <w:rsid w:val="004150E1"/>
    <w:rsid w:val="0041536E"/>
    <w:rsid w:val="0041578C"/>
    <w:rsid w:val="00415A61"/>
    <w:rsid w:val="00415CCF"/>
    <w:rsid w:val="00416335"/>
    <w:rsid w:val="004163E1"/>
    <w:rsid w:val="004171C7"/>
    <w:rsid w:val="004174F1"/>
    <w:rsid w:val="00417584"/>
    <w:rsid w:val="00417A4C"/>
    <w:rsid w:val="00417F14"/>
    <w:rsid w:val="0042000B"/>
    <w:rsid w:val="00420572"/>
    <w:rsid w:val="00420589"/>
    <w:rsid w:val="00420899"/>
    <w:rsid w:val="00420929"/>
    <w:rsid w:val="00420AE5"/>
    <w:rsid w:val="00420C8E"/>
    <w:rsid w:val="00420E1C"/>
    <w:rsid w:val="00421B57"/>
    <w:rsid w:val="00421C75"/>
    <w:rsid w:val="00421E3C"/>
    <w:rsid w:val="00421FFF"/>
    <w:rsid w:val="004225A9"/>
    <w:rsid w:val="004225CA"/>
    <w:rsid w:val="00422860"/>
    <w:rsid w:val="00422ACA"/>
    <w:rsid w:val="00422EC5"/>
    <w:rsid w:val="0042435F"/>
    <w:rsid w:val="004243F9"/>
    <w:rsid w:val="004252FE"/>
    <w:rsid w:val="004257DE"/>
    <w:rsid w:val="00425876"/>
    <w:rsid w:val="00425E36"/>
    <w:rsid w:val="00426128"/>
    <w:rsid w:val="00426834"/>
    <w:rsid w:val="004269C8"/>
    <w:rsid w:val="00426AC1"/>
    <w:rsid w:val="00426D82"/>
    <w:rsid w:val="004272AF"/>
    <w:rsid w:val="004278E9"/>
    <w:rsid w:val="00427920"/>
    <w:rsid w:val="00427DFD"/>
    <w:rsid w:val="00430550"/>
    <w:rsid w:val="00430D76"/>
    <w:rsid w:val="00430E65"/>
    <w:rsid w:val="004319F0"/>
    <w:rsid w:val="00431EFB"/>
    <w:rsid w:val="00431FA7"/>
    <w:rsid w:val="00432260"/>
    <w:rsid w:val="004323F5"/>
    <w:rsid w:val="0043250A"/>
    <w:rsid w:val="0043280A"/>
    <w:rsid w:val="00432B8B"/>
    <w:rsid w:val="00432DAF"/>
    <w:rsid w:val="00432E5A"/>
    <w:rsid w:val="00432FF8"/>
    <w:rsid w:val="0043343F"/>
    <w:rsid w:val="00433CA0"/>
    <w:rsid w:val="00433EAD"/>
    <w:rsid w:val="00433EBB"/>
    <w:rsid w:val="00434495"/>
    <w:rsid w:val="004349B8"/>
    <w:rsid w:val="0043513A"/>
    <w:rsid w:val="0043521E"/>
    <w:rsid w:val="004352D1"/>
    <w:rsid w:val="00435439"/>
    <w:rsid w:val="0043561A"/>
    <w:rsid w:val="00436051"/>
    <w:rsid w:val="00436066"/>
    <w:rsid w:val="0043662E"/>
    <w:rsid w:val="0043686F"/>
    <w:rsid w:val="00436AC7"/>
    <w:rsid w:val="00437ABF"/>
    <w:rsid w:val="00437C07"/>
    <w:rsid w:val="004406BE"/>
    <w:rsid w:val="0044077B"/>
    <w:rsid w:val="0044082C"/>
    <w:rsid w:val="004408D6"/>
    <w:rsid w:val="00440A12"/>
    <w:rsid w:val="00441124"/>
    <w:rsid w:val="00441605"/>
    <w:rsid w:val="00441E8C"/>
    <w:rsid w:val="00441F39"/>
    <w:rsid w:val="00442AA0"/>
    <w:rsid w:val="00443172"/>
    <w:rsid w:val="00443456"/>
    <w:rsid w:val="0044390C"/>
    <w:rsid w:val="00444078"/>
    <w:rsid w:val="0044451E"/>
    <w:rsid w:val="00444766"/>
    <w:rsid w:val="00445324"/>
    <w:rsid w:val="004459B2"/>
    <w:rsid w:val="00445CA0"/>
    <w:rsid w:val="00446070"/>
    <w:rsid w:val="004467E4"/>
    <w:rsid w:val="004470E3"/>
    <w:rsid w:val="00447529"/>
    <w:rsid w:val="0044759B"/>
    <w:rsid w:val="0044764F"/>
    <w:rsid w:val="0044767E"/>
    <w:rsid w:val="00447856"/>
    <w:rsid w:val="004478B5"/>
    <w:rsid w:val="00447A49"/>
    <w:rsid w:val="00447AE6"/>
    <w:rsid w:val="0045093E"/>
    <w:rsid w:val="00450CD5"/>
    <w:rsid w:val="00450D1C"/>
    <w:rsid w:val="0045110F"/>
    <w:rsid w:val="00451741"/>
    <w:rsid w:val="00451A53"/>
    <w:rsid w:val="00451E0A"/>
    <w:rsid w:val="004521D8"/>
    <w:rsid w:val="00452346"/>
    <w:rsid w:val="0045252D"/>
    <w:rsid w:val="00453016"/>
    <w:rsid w:val="004532C0"/>
    <w:rsid w:val="0045350E"/>
    <w:rsid w:val="00453C0D"/>
    <w:rsid w:val="00454068"/>
    <w:rsid w:val="0045449A"/>
    <w:rsid w:val="00454645"/>
    <w:rsid w:val="004549B0"/>
    <w:rsid w:val="00454D24"/>
    <w:rsid w:val="004551B9"/>
    <w:rsid w:val="004552DC"/>
    <w:rsid w:val="0045570F"/>
    <w:rsid w:val="00455B31"/>
    <w:rsid w:val="00455DB5"/>
    <w:rsid w:val="00456B3F"/>
    <w:rsid w:val="00457173"/>
    <w:rsid w:val="00457CA3"/>
    <w:rsid w:val="00457ECB"/>
    <w:rsid w:val="00457F03"/>
    <w:rsid w:val="0046013D"/>
    <w:rsid w:val="004604EB"/>
    <w:rsid w:val="00460578"/>
    <w:rsid w:val="00460A5B"/>
    <w:rsid w:val="00460B18"/>
    <w:rsid w:val="00461655"/>
    <w:rsid w:val="004618F7"/>
    <w:rsid w:val="00461A1C"/>
    <w:rsid w:val="00462AD1"/>
    <w:rsid w:val="00462B54"/>
    <w:rsid w:val="00462DD2"/>
    <w:rsid w:val="0046323F"/>
    <w:rsid w:val="004632B1"/>
    <w:rsid w:val="00463D57"/>
    <w:rsid w:val="004641E9"/>
    <w:rsid w:val="004641F7"/>
    <w:rsid w:val="00464858"/>
    <w:rsid w:val="00464A3B"/>
    <w:rsid w:val="00464C1D"/>
    <w:rsid w:val="0046574E"/>
    <w:rsid w:val="0046582A"/>
    <w:rsid w:val="00465911"/>
    <w:rsid w:val="00465BC3"/>
    <w:rsid w:val="004661EE"/>
    <w:rsid w:val="0046702A"/>
    <w:rsid w:val="004671E6"/>
    <w:rsid w:val="00467736"/>
    <w:rsid w:val="00467907"/>
    <w:rsid w:val="00467A8A"/>
    <w:rsid w:val="004701AA"/>
    <w:rsid w:val="00470575"/>
    <w:rsid w:val="00470599"/>
    <w:rsid w:val="004705A6"/>
    <w:rsid w:val="004706A8"/>
    <w:rsid w:val="004706B3"/>
    <w:rsid w:val="00470732"/>
    <w:rsid w:val="00470BF4"/>
    <w:rsid w:val="00470E85"/>
    <w:rsid w:val="00471BDC"/>
    <w:rsid w:val="00471D80"/>
    <w:rsid w:val="00471D9A"/>
    <w:rsid w:val="004726CC"/>
    <w:rsid w:val="00472AC0"/>
    <w:rsid w:val="004731DD"/>
    <w:rsid w:val="00473439"/>
    <w:rsid w:val="00473BAC"/>
    <w:rsid w:val="00473EEC"/>
    <w:rsid w:val="00475154"/>
    <w:rsid w:val="00475172"/>
    <w:rsid w:val="004756D2"/>
    <w:rsid w:val="004762AF"/>
    <w:rsid w:val="004762B7"/>
    <w:rsid w:val="00476E33"/>
    <w:rsid w:val="00476E53"/>
    <w:rsid w:val="00477131"/>
    <w:rsid w:val="0047716C"/>
    <w:rsid w:val="00477CB9"/>
    <w:rsid w:val="00477E23"/>
    <w:rsid w:val="00477E24"/>
    <w:rsid w:val="00477FFA"/>
    <w:rsid w:val="00480C12"/>
    <w:rsid w:val="00480DDC"/>
    <w:rsid w:val="00481469"/>
    <w:rsid w:val="00481CC5"/>
    <w:rsid w:val="0048246C"/>
    <w:rsid w:val="0048286E"/>
    <w:rsid w:val="004829CA"/>
    <w:rsid w:val="00482E7F"/>
    <w:rsid w:val="00482EE8"/>
    <w:rsid w:val="00483074"/>
    <w:rsid w:val="004831C2"/>
    <w:rsid w:val="004835E7"/>
    <w:rsid w:val="00483B1B"/>
    <w:rsid w:val="00483B1D"/>
    <w:rsid w:val="00484540"/>
    <w:rsid w:val="004849D9"/>
    <w:rsid w:val="00485198"/>
    <w:rsid w:val="004855EE"/>
    <w:rsid w:val="0048581F"/>
    <w:rsid w:val="004858B7"/>
    <w:rsid w:val="00486AF3"/>
    <w:rsid w:val="00486BB4"/>
    <w:rsid w:val="0048713A"/>
    <w:rsid w:val="004873AA"/>
    <w:rsid w:val="00487404"/>
    <w:rsid w:val="004875DF"/>
    <w:rsid w:val="00487F41"/>
    <w:rsid w:val="004903C6"/>
    <w:rsid w:val="004905F5"/>
    <w:rsid w:val="0049172B"/>
    <w:rsid w:val="004917E5"/>
    <w:rsid w:val="00492216"/>
    <w:rsid w:val="00492A01"/>
    <w:rsid w:val="00492BE7"/>
    <w:rsid w:val="00492D51"/>
    <w:rsid w:val="00492E5A"/>
    <w:rsid w:val="00492EF8"/>
    <w:rsid w:val="00493097"/>
    <w:rsid w:val="00493B19"/>
    <w:rsid w:val="00494CDA"/>
    <w:rsid w:val="00494DDB"/>
    <w:rsid w:val="004951FA"/>
    <w:rsid w:val="00495BED"/>
    <w:rsid w:val="004962DD"/>
    <w:rsid w:val="00496430"/>
    <w:rsid w:val="004965BD"/>
    <w:rsid w:val="00496FF8"/>
    <w:rsid w:val="00497620"/>
    <w:rsid w:val="004979AB"/>
    <w:rsid w:val="00497ABD"/>
    <w:rsid w:val="004A08B4"/>
    <w:rsid w:val="004A0AFC"/>
    <w:rsid w:val="004A1545"/>
    <w:rsid w:val="004A1822"/>
    <w:rsid w:val="004A1F5B"/>
    <w:rsid w:val="004A2217"/>
    <w:rsid w:val="004A2B52"/>
    <w:rsid w:val="004A3255"/>
    <w:rsid w:val="004A3930"/>
    <w:rsid w:val="004A3BC9"/>
    <w:rsid w:val="004A3C2A"/>
    <w:rsid w:val="004A3DCE"/>
    <w:rsid w:val="004A3E23"/>
    <w:rsid w:val="004A3FB6"/>
    <w:rsid w:val="004A4297"/>
    <w:rsid w:val="004A4464"/>
    <w:rsid w:val="004A44CF"/>
    <w:rsid w:val="004A4813"/>
    <w:rsid w:val="004A4872"/>
    <w:rsid w:val="004A4A8A"/>
    <w:rsid w:val="004A52B9"/>
    <w:rsid w:val="004A5908"/>
    <w:rsid w:val="004A5DD0"/>
    <w:rsid w:val="004A5E5F"/>
    <w:rsid w:val="004A5F34"/>
    <w:rsid w:val="004A6092"/>
    <w:rsid w:val="004A62D9"/>
    <w:rsid w:val="004A62E8"/>
    <w:rsid w:val="004A632A"/>
    <w:rsid w:val="004A6A3F"/>
    <w:rsid w:val="004A6BC5"/>
    <w:rsid w:val="004A6F0D"/>
    <w:rsid w:val="004A7E87"/>
    <w:rsid w:val="004A7EAC"/>
    <w:rsid w:val="004B06A2"/>
    <w:rsid w:val="004B0748"/>
    <w:rsid w:val="004B0B25"/>
    <w:rsid w:val="004B0BF9"/>
    <w:rsid w:val="004B1A8F"/>
    <w:rsid w:val="004B2096"/>
    <w:rsid w:val="004B22F9"/>
    <w:rsid w:val="004B2785"/>
    <w:rsid w:val="004B281E"/>
    <w:rsid w:val="004B28CD"/>
    <w:rsid w:val="004B2F35"/>
    <w:rsid w:val="004B34F2"/>
    <w:rsid w:val="004B3E2C"/>
    <w:rsid w:val="004B4485"/>
    <w:rsid w:val="004B4AAC"/>
    <w:rsid w:val="004B4E9E"/>
    <w:rsid w:val="004B50C6"/>
    <w:rsid w:val="004B521D"/>
    <w:rsid w:val="004B561D"/>
    <w:rsid w:val="004B5631"/>
    <w:rsid w:val="004B5F4E"/>
    <w:rsid w:val="004B642C"/>
    <w:rsid w:val="004B65B0"/>
    <w:rsid w:val="004B6832"/>
    <w:rsid w:val="004B6841"/>
    <w:rsid w:val="004B6FC7"/>
    <w:rsid w:val="004B72CB"/>
    <w:rsid w:val="004B76E8"/>
    <w:rsid w:val="004B7A63"/>
    <w:rsid w:val="004C0C22"/>
    <w:rsid w:val="004C158C"/>
    <w:rsid w:val="004C194C"/>
    <w:rsid w:val="004C1EAA"/>
    <w:rsid w:val="004C1F9D"/>
    <w:rsid w:val="004C20B5"/>
    <w:rsid w:val="004C2680"/>
    <w:rsid w:val="004C277B"/>
    <w:rsid w:val="004C27BF"/>
    <w:rsid w:val="004C2910"/>
    <w:rsid w:val="004C2AAF"/>
    <w:rsid w:val="004C2B3F"/>
    <w:rsid w:val="004C2B44"/>
    <w:rsid w:val="004C2E68"/>
    <w:rsid w:val="004C2EDB"/>
    <w:rsid w:val="004C3325"/>
    <w:rsid w:val="004C40CC"/>
    <w:rsid w:val="004C494E"/>
    <w:rsid w:val="004C4F71"/>
    <w:rsid w:val="004C52F7"/>
    <w:rsid w:val="004C54CD"/>
    <w:rsid w:val="004C5733"/>
    <w:rsid w:val="004C59B2"/>
    <w:rsid w:val="004C5A02"/>
    <w:rsid w:val="004C5E32"/>
    <w:rsid w:val="004C65D0"/>
    <w:rsid w:val="004C6A7C"/>
    <w:rsid w:val="004C6F10"/>
    <w:rsid w:val="004C7641"/>
    <w:rsid w:val="004C777D"/>
    <w:rsid w:val="004C77CC"/>
    <w:rsid w:val="004C7978"/>
    <w:rsid w:val="004C7D98"/>
    <w:rsid w:val="004C7FE4"/>
    <w:rsid w:val="004D012D"/>
    <w:rsid w:val="004D047A"/>
    <w:rsid w:val="004D0DAE"/>
    <w:rsid w:val="004D1260"/>
    <w:rsid w:val="004D1594"/>
    <w:rsid w:val="004D181B"/>
    <w:rsid w:val="004D1AFD"/>
    <w:rsid w:val="004D2A73"/>
    <w:rsid w:val="004D2EF5"/>
    <w:rsid w:val="004D4005"/>
    <w:rsid w:val="004D43C4"/>
    <w:rsid w:val="004D4DD2"/>
    <w:rsid w:val="004D5060"/>
    <w:rsid w:val="004D55E8"/>
    <w:rsid w:val="004D581F"/>
    <w:rsid w:val="004D58F0"/>
    <w:rsid w:val="004D5A28"/>
    <w:rsid w:val="004D5DF5"/>
    <w:rsid w:val="004D6CF1"/>
    <w:rsid w:val="004D703F"/>
    <w:rsid w:val="004D711C"/>
    <w:rsid w:val="004D740C"/>
    <w:rsid w:val="004D7803"/>
    <w:rsid w:val="004D7874"/>
    <w:rsid w:val="004E03E4"/>
    <w:rsid w:val="004E0439"/>
    <w:rsid w:val="004E0457"/>
    <w:rsid w:val="004E054D"/>
    <w:rsid w:val="004E0795"/>
    <w:rsid w:val="004E086F"/>
    <w:rsid w:val="004E0CC8"/>
    <w:rsid w:val="004E0DE5"/>
    <w:rsid w:val="004E0E93"/>
    <w:rsid w:val="004E1C2B"/>
    <w:rsid w:val="004E1D92"/>
    <w:rsid w:val="004E2122"/>
    <w:rsid w:val="004E21D8"/>
    <w:rsid w:val="004E22D6"/>
    <w:rsid w:val="004E2454"/>
    <w:rsid w:val="004E29A4"/>
    <w:rsid w:val="004E3444"/>
    <w:rsid w:val="004E3C07"/>
    <w:rsid w:val="004E3C09"/>
    <w:rsid w:val="004E3DAF"/>
    <w:rsid w:val="004E4013"/>
    <w:rsid w:val="004E4809"/>
    <w:rsid w:val="004E4A1F"/>
    <w:rsid w:val="004E5C88"/>
    <w:rsid w:val="004E623D"/>
    <w:rsid w:val="004E639B"/>
    <w:rsid w:val="004E69CD"/>
    <w:rsid w:val="004E6C1E"/>
    <w:rsid w:val="004E6EEC"/>
    <w:rsid w:val="004E6F8F"/>
    <w:rsid w:val="004E7331"/>
    <w:rsid w:val="004E7827"/>
    <w:rsid w:val="004E7F0D"/>
    <w:rsid w:val="004F007B"/>
    <w:rsid w:val="004F0091"/>
    <w:rsid w:val="004F023F"/>
    <w:rsid w:val="004F0503"/>
    <w:rsid w:val="004F1001"/>
    <w:rsid w:val="004F131B"/>
    <w:rsid w:val="004F13F9"/>
    <w:rsid w:val="004F1CF6"/>
    <w:rsid w:val="004F1E48"/>
    <w:rsid w:val="004F270E"/>
    <w:rsid w:val="004F286B"/>
    <w:rsid w:val="004F2D59"/>
    <w:rsid w:val="004F363C"/>
    <w:rsid w:val="004F3930"/>
    <w:rsid w:val="004F3A10"/>
    <w:rsid w:val="004F40BE"/>
    <w:rsid w:val="004F4CF0"/>
    <w:rsid w:val="004F4F8F"/>
    <w:rsid w:val="004F5666"/>
    <w:rsid w:val="004F59CB"/>
    <w:rsid w:val="004F6B28"/>
    <w:rsid w:val="004F727C"/>
    <w:rsid w:val="004F7DB0"/>
    <w:rsid w:val="005000C2"/>
    <w:rsid w:val="005004A2"/>
    <w:rsid w:val="00500790"/>
    <w:rsid w:val="005007F8"/>
    <w:rsid w:val="00500C7B"/>
    <w:rsid w:val="005012BF"/>
    <w:rsid w:val="00501F39"/>
    <w:rsid w:val="00502830"/>
    <w:rsid w:val="005029D8"/>
    <w:rsid w:val="00503531"/>
    <w:rsid w:val="00503BDC"/>
    <w:rsid w:val="00503CCF"/>
    <w:rsid w:val="005042D2"/>
    <w:rsid w:val="005047CD"/>
    <w:rsid w:val="005048DF"/>
    <w:rsid w:val="00504A9A"/>
    <w:rsid w:val="00504CA2"/>
    <w:rsid w:val="00504D5D"/>
    <w:rsid w:val="00504F54"/>
    <w:rsid w:val="005055E4"/>
    <w:rsid w:val="0050571D"/>
    <w:rsid w:val="00506303"/>
    <w:rsid w:val="00507018"/>
    <w:rsid w:val="005073CC"/>
    <w:rsid w:val="005074F6"/>
    <w:rsid w:val="005076E5"/>
    <w:rsid w:val="0050785B"/>
    <w:rsid w:val="005079C9"/>
    <w:rsid w:val="00507B23"/>
    <w:rsid w:val="00510774"/>
    <w:rsid w:val="00510A7F"/>
    <w:rsid w:val="005116A4"/>
    <w:rsid w:val="005118F2"/>
    <w:rsid w:val="00511A95"/>
    <w:rsid w:val="00511E71"/>
    <w:rsid w:val="00512609"/>
    <w:rsid w:val="00512664"/>
    <w:rsid w:val="00512A95"/>
    <w:rsid w:val="0051317E"/>
    <w:rsid w:val="0051359A"/>
    <w:rsid w:val="0051362A"/>
    <w:rsid w:val="005138D6"/>
    <w:rsid w:val="00513B70"/>
    <w:rsid w:val="0051445D"/>
    <w:rsid w:val="00514AEF"/>
    <w:rsid w:val="00514D99"/>
    <w:rsid w:val="00515A72"/>
    <w:rsid w:val="00515B71"/>
    <w:rsid w:val="00516328"/>
    <w:rsid w:val="00516766"/>
    <w:rsid w:val="00516FEA"/>
    <w:rsid w:val="005172FA"/>
    <w:rsid w:val="005175CC"/>
    <w:rsid w:val="00517795"/>
    <w:rsid w:val="00517847"/>
    <w:rsid w:val="005179D8"/>
    <w:rsid w:val="00520250"/>
    <w:rsid w:val="005206D7"/>
    <w:rsid w:val="00520DE0"/>
    <w:rsid w:val="00521B73"/>
    <w:rsid w:val="00521E1B"/>
    <w:rsid w:val="0052236A"/>
    <w:rsid w:val="005226CB"/>
    <w:rsid w:val="0052298E"/>
    <w:rsid w:val="005234E8"/>
    <w:rsid w:val="00523AC5"/>
    <w:rsid w:val="00523C1A"/>
    <w:rsid w:val="00524090"/>
    <w:rsid w:val="005254B8"/>
    <w:rsid w:val="0052593C"/>
    <w:rsid w:val="00525952"/>
    <w:rsid w:val="00525991"/>
    <w:rsid w:val="00525BFB"/>
    <w:rsid w:val="0052611C"/>
    <w:rsid w:val="0052630E"/>
    <w:rsid w:val="00526441"/>
    <w:rsid w:val="00526611"/>
    <w:rsid w:val="00526662"/>
    <w:rsid w:val="005266D9"/>
    <w:rsid w:val="005267B9"/>
    <w:rsid w:val="005269B0"/>
    <w:rsid w:val="005269F3"/>
    <w:rsid w:val="00526A94"/>
    <w:rsid w:val="00526F93"/>
    <w:rsid w:val="0052736D"/>
    <w:rsid w:val="00527C60"/>
    <w:rsid w:val="0053004F"/>
    <w:rsid w:val="00530431"/>
    <w:rsid w:val="005307A6"/>
    <w:rsid w:val="00530988"/>
    <w:rsid w:val="005314A9"/>
    <w:rsid w:val="00531844"/>
    <w:rsid w:val="00531A70"/>
    <w:rsid w:val="00531AB1"/>
    <w:rsid w:val="005324A9"/>
    <w:rsid w:val="00532721"/>
    <w:rsid w:val="00532EB5"/>
    <w:rsid w:val="005333E4"/>
    <w:rsid w:val="00533618"/>
    <w:rsid w:val="00533CBF"/>
    <w:rsid w:val="00534A22"/>
    <w:rsid w:val="00534DB6"/>
    <w:rsid w:val="00534E92"/>
    <w:rsid w:val="0053507F"/>
    <w:rsid w:val="00535AC5"/>
    <w:rsid w:val="00535B82"/>
    <w:rsid w:val="00535D1B"/>
    <w:rsid w:val="00535F61"/>
    <w:rsid w:val="0053601B"/>
    <w:rsid w:val="005367D2"/>
    <w:rsid w:val="005367E9"/>
    <w:rsid w:val="005369AB"/>
    <w:rsid w:val="00536A83"/>
    <w:rsid w:val="00536E97"/>
    <w:rsid w:val="00537428"/>
    <w:rsid w:val="00537711"/>
    <w:rsid w:val="005378B0"/>
    <w:rsid w:val="005379D1"/>
    <w:rsid w:val="005400A6"/>
    <w:rsid w:val="005402F6"/>
    <w:rsid w:val="00540318"/>
    <w:rsid w:val="0054093B"/>
    <w:rsid w:val="00540991"/>
    <w:rsid w:val="00540B69"/>
    <w:rsid w:val="00540BBA"/>
    <w:rsid w:val="00540FDE"/>
    <w:rsid w:val="00541591"/>
    <w:rsid w:val="005416D7"/>
    <w:rsid w:val="0054179E"/>
    <w:rsid w:val="00541A13"/>
    <w:rsid w:val="00541D04"/>
    <w:rsid w:val="00541D29"/>
    <w:rsid w:val="00541E8A"/>
    <w:rsid w:val="0054214F"/>
    <w:rsid w:val="005424F4"/>
    <w:rsid w:val="005429C0"/>
    <w:rsid w:val="00542A21"/>
    <w:rsid w:val="00542C96"/>
    <w:rsid w:val="00542CD5"/>
    <w:rsid w:val="00542D7B"/>
    <w:rsid w:val="0054311F"/>
    <w:rsid w:val="0054315B"/>
    <w:rsid w:val="00543397"/>
    <w:rsid w:val="00543645"/>
    <w:rsid w:val="00543DB1"/>
    <w:rsid w:val="00543FDD"/>
    <w:rsid w:val="00544594"/>
    <w:rsid w:val="005447EB"/>
    <w:rsid w:val="0054487B"/>
    <w:rsid w:val="00544AD6"/>
    <w:rsid w:val="00544C08"/>
    <w:rsid w:val="0054536A"/>
    <w:rsid w:val="005456ED"/>
    <w:rsid w:val="005461DE"/>
    <w:rsid w:val="00546250"/>
    <w:rsid w:val="005464E3"/>
    <w:rsid w:val="00546AEB"/>
    <w:rsid w:val="0054743F"/>
    <w:rsid w:val="00551991"/>
    <w:rsid w:val="00551A48"/>
    <w:rsid w:val="00551A67"/>
    <w:rsid w:val="0055228C"/>
    <w:rsid w:val="00552353"/>
    <w:rsid w:val="0055242C"/>
    <w:rsid w:val="00552635"/>
    <w:rsid w:val="00552702"/>
    <w:rsid w:val="00552B3B"/>
    <w:rsid w:val="00552F07"/>
    <w:rsid w:val="0055398D"/>
    <w:rsid w:val="00553BE9"/>
    <w:rsid w:val="005540B3"/>
    <w:rsid w:val="005541DB"/>
    <w:rsid w:val="005546EA"/>
    <w:rsid w:val="00554BC4"/>
    <w:rsid w:val="00554C97"/>
    <w:rsid w:val="00554EB1"/>
    <w:rsid w:val="00554FBE"/>
    <w:rsid w:val="005554A7"/>
    <w:rsid w:val="00555B40"/>
    <w:rsid w:val="0055618E"/>
    <w:rsid w:val="005561E5"/>
    <w:rsid w:val="005562EB"/>
    <w:rsid w:val="0055637A"/>
    <w:rsid w:val="00556772"/>
    <w:rsid w:val="00556B00"/>
    <w:rsid w:val="00556B7D"/>
    <w:rsid w:val="00556D66"/>
    <w:rsid w:val="00557617"/>
    <w:rsid w:val="00557674"/>
    <w:rsid w:val="00557E67"/>
    <w:rsid w:val="005604A5"/>
    <w:rsid w:val="005606F9"/>
    <w:rsid w:val="00560BDF"/>
    <w:rsid w:val="00561AA3"/>
    <w:rsid w:val="00561B13"/>
    <w:rsid w:val="00561E71"/>
    <w:rsid w:val="00562019"/>
    <w:rsid w:val="005625D1"/>
    <w:rsid w:val="005628B9"/>
    <w:rsid w:val="0056310F"/>
    <w:rsid w:val="0056314D"/>
    <w:rsid w:val="0056390F"/>
    <w:rsid w:val="00563BE0"/>
    <w:rsid w:val="00563D38"/>
    <w:rsid w:val="00563EEC"/>
    <w:rsid w:val="00564204"/>
    <w:rsid w:val="00564A89"/>
    <w:rsid w:val="00564C0D"/>
    <w:rsid w:val="00564C4B"/>
    <w:rsid w:val="00565126"/>
    <w:rsid w:val="005651B6"/>
    <w:rsid w:val="00565577"/>
    <w:rsid w:val="00565874"/>
    <w:rsid w:val="00565970"/>
    <w:rsid w:val="00565ACC"/>
    <w:rsid w:val="00565DE4"/>
    <w:rsid w:val="00565FA3"/>
    <w:rsid w:val="005661BC"/>
    <w:rsid w:val="0056626B"/>
    <w:rsid w:val="00566311"/>
    <w:rsid w:val="005665FA"/>
    <w:rsid w:val="00566911"/>
    <w:rsid w:val="00566CBF"/>
    <w:rsid w:val="005676A0"/>
    <w:rsid w:val="00567C84"/>
    <w:rsid w:val="00570120"/>
    <w:rsid w:val="0057089F"/>
    <w:rsid w:val="005709A0"/>
    <w:rsid w:val="00570C88"/>
    <w:rsid w:val="0057142A"/>
    <w:rsid w:val="00571759"/>
    <w:rsid w:val="00571C36"/>
    <w:rsid w:val="005720D7"/>
    <w:rsid w:val="00572295"/>
    <w:rsid w:val="00572877"/>
    <w:rsid w:val="00572BAB"/>
    <w:rsid w:val="0057322B"/>
    <w:rsid w:val="00573302"/>
    <w:rsid w:val="00573627"/>
    <w:rsid w:val="0057378D"/>
    <w:rsid w:val="00573801"/>
    <w:rsid w:val="00573DA5"/>
    <w:rsid w:val="005749A2"/>
    <w:rsid w:val="005769D8"/>
    <w:rsid w:val="00576B31"/>
    <w:rsid w:val="00576C77"/>
    <w:rsid w:val="0057714E"/>
    <w:rsid w:val="005771B5"/>
    <w:rsid w:val="00577336"/>
    <w:rsid w:val="00577434"/>
    <w:rsid w:val="00577690"/>
    <w:rsid w:val="0058011A"/>
    <w:rsid w:val="00580DE0"/>
    <w:rsid w:val="005813EF"/>
    <w:rsid w:val="00581526"/>
    <w:rsid w:val="005818FA"/>
    <w:rsid w:val="00582928"/>
    <w:rsid w:val="0058353A"/>
    <w:rsid w:val="00583573"/>
    <w:rsid w:val="00583934"/>
    <w:rsid w:val="00583D8B"/>
    <w:rsid w:val="00584118"/>
    <w:rsid w:val="005841DF"/>
    <w:rsid w:val="00584618"/>
    <w:rsid w:val="0058557D"/>
    <w:rsid w:val="005855FA"/>
    <w:rsid w:val="00585C01"/>
    <w:rsid w:val="00585ED2"/>
    <w:rsid w:val="005869D2"/>
    <w:rsid w:val="00586A11"/>
    <w:rsid w:val="00586AAF"/>
    <w:rsid w:val="00586AE3"/>
    <w:rsid w:val="00586E85"/>
    <w:rsid w:val="00587077"/>
    <w:rsid w:val="005875BA"/>
    <w:rsid w:val="005878FA"/>
    <w:rsid w:val="005903CA"/>
    <w:rsid w:val="0059094B"/>
    <w:rsid w:val="00590DE7"/>
    <w:rsid w:val="0059119F"/>
    <w:rsid w:val="00591969"/>
    <w:rsid w:val="00591BE5"/>
    <w:rsid w:val="00591F1F"/>
    <w:rsid w:val="00592196"/>
    <w:rsid w:val="00592309"/>
    <w:rsid w:val="005923C1"/>
    <w:rsid w:val="00592532"/>
    <w:rsid w:val="00593117"/>
    <w:rsid w:val="00593327"/>
    <w:rsid w:val="00593AFB"/>
    <w:rsid w:val="00593D71"/>
    <w:rsid w:val="00594240"/>
    <w:rsid w:val="0059440A"/>
    <w:rsid w:val="00594FAB"/>
    <w:rsid w:val="00595367"/>
    <w:rsid w:val="0059598D"/>
    <w:rsid w:val="00595A55"/>
    <w:rsid w:val="00595C10"/>
    <w:rsid w:val="00595C85"/>
    <w:rsid w:val="00596027"/>
    <w:rsid w:val="005960AA"/>
    <w:rsid w:val="00596347"/>
    <w:rsid w:val="0059656A"/>
    <w:rsid w:val="00596916"/>
    <w:rsid w:val="00596D11"/>
    <w:rsid w:val="005970BA"/>
    <w:rsid w:val="005977BE"/>
    <w:rsid w:val="0059781F"/>
    <w:rsid w:val="00597AB4"/>
    <w:rsid w:val="00597ABC"/>
    <w:rsid w:val="00597B39"/>
    <w:rsid w:val="00597DC0"/>
    <w:rsid w:val="005A000C"/>
    <w:rsid w:val="005A0121"/>
    <w:rsid w:val="005A01AE"/>
    <w:rsid w:val="005A0534"/>
    <w:rsid w:val="005A11BE"/>
    <w:rsid w:val="005A14A0"/>
    <w:rsid w:val="005A1706"/>
    <w:rsid w:val="005A18B0"/>
    <w:rsid w:val="005A1EEF"/>
    <w:rsid w:val="005A25E1"/>
    <w:rsid w:val="005A2DAC"/>
    <w:rsid w:val="005A30DF"/>
    <w:rsid w:val="005A315C"/>
    <w:rsid w:val="005A331E"/>
    <w:rsid w:val="005A3FC7"/>
    <w:rsid w:val="005A406D"/>
    <w:rsid w:val="005A41D0"/>
    <w:rsid w:val="005A426C"/>
    <w:rsid w:val="005A5086"/>
    <w:rsid w:val="005A55F0"/>
    <w:rsid w:val="005A5687"/>
    <w:rsid w:val="005A5827"/>
    <w:rsid w:val="005A5E33"/>
    <w:rsid w:val="005A6113"/>
    <w:rsid w:val="005A6422"/>
    <w:rsid w:val="005A6721"/>
    <w:rsid w:val="005A6ADF"/>
    <w:rsid w:val="005A7795"/>
    <w:rsid w:val="005A7926"/>
    <w:rsid w:val="005A7BAC"/>
    <w:rsid w:val="005A7DC1"/>
    <w:rsid w:val="005A7EDD"/>
    <w:rsid w:val="005B0E07"/>
    <w:rsid w:val="005B12F7"/>
    <w:rsid w:val="005B17F5"/>
    <w:rsid w:val="005B18B5"/>
    <w:rsid w:val="005B1A41"/>
    <w:rsid w:val="005B1C29"/>
    <w:rsid w:val="005B3045"/>
    <w:rsid w:val="005B308E"/>
    <w:rsid w:val="005B366E"/>
    <w:rsid w:val="005B3812"/>
    <w:rsid w:val="005B3DBA"/>
    <w:rsid w:val="005B4378"/>
    <w:rsid w:val="005B4590"/>
    <w:rsid w:val="005B4924"/>
    <w:rsid w:val="005B4986"/>
    <w:rsid w:val="005B49A2"/>
    <w:rsid w:val="005B4E67"/>
    <w:rsid w:val="005B527E"/>
    <w:rsid w:val="005B547B"/>
    <w:rsid w:val="005B55D1"/>
    <w:rsid w:val="005B61C7"/>
    <w:rsid w:val="005B622F"/>
    <w:rsid w:val="005B69FC"/>
    <w:rsid w:val="005B6F25"/>
    <w:rsid w:val="005B76AC"/>
    <w:rsid w:val="005B7860"/>
    <w:rsid w:val="005B7E64"/>
    <w:rsid w:val="005C0430"/>
    <w:rsid w:val="005C092E"/>
    <w:rsid w:val="005C0B77"/>
    <w:rsid w:val="005C0FD7"/>
    <w:rsid w:val="005C12D7"/>
    <w:rsid w:val="005C196F"/>
    <w:rsid w:val="005C20E2"/>
    <w:rsid w:val="005C230F"/>
    <w:rsid w:val="005C245B"/>
    <w:rsid w:val="005C289E"/>
    <w:rsid w:val="005C29C7"/>
    <w:rsid w:val="005C2C7D"/>
    <w:rsid w:val="005C2FAF"/>
    <w:rsid w:val="005C3021"/>
    <w:rsid w:val="005C333B"/>
    <w:rsid w:val="005C395C"/>
    <w:rsid w:val="005C4D9D"/>
    <w:rsid w:val="005C5288"/>
    <w:rsid w:val="005C53BD"/>
    <w:rsid w:val="005C5861"/>
    <w:rsid w:val="005C6042"/>
    <w:rsid w:val="005C6F6A"/>
    <w:rsid w:val="005C7278"/>
    <w:rsid w:val="005C75AB"/>
    <w:rsid w:val="005C77DB"/>
    <w:rsid w:val="005C79A7"/>
    <w:rsid w:val="005D0B20"/>
    <w:rsid w:val="005D0DA2"/>
    <w:rsid w:val="005D119F"/>
    <w:rsid w:val="005D1315"/>
    <w:rsid w:val="005D131E"/>
    <w:rsid w:val="005D1843"/>
    <w:rsid w:val="005D18BA"/>
    <w:rsid w:val="005D1D0A"/>
    <w:rsid w:val="005D2389"/>
    <w:rsid w:val="005D2604"/>
    <w:rsid w:val="005D2E6F"/>
    <w:rsid w:val="005D3127"/>
    <w:rsid w:val="005D321D"/>
    <w:rsid w:val="005D3857"/>
    <w:rsid w:val="005D3A3C"/>
    <w:rsid w:val="005D3B5D"/>
    <w:rsid w:val="005D3F90"/>
    <w:rsid w:val="005D400E"/>
    <w:rsid w:val="005D441C"/>
    <w:rsid w:val="005D449D"/>
    <w:rsid w:val="005D4C9A"/>
    <w:rsid w:val="005D5163"/>
    <w:rsid w:val="005D525A"/>
    <w:rsid w:val="005D5311"/>
    <w:rsid w:val="005D5336"/>
    <w:rsid w:val="005D53AF"/>
    <w:rsid w:val="005D54ED"/>
    <w:rsid w:val="005D55AF"/>
    <w:rsid w:val="005D57DA"/>
    <w:rsid w:val="005D5862"/>
    <w:rsid w:val="005D6035"/>
    <w:rsid w:val="005D60AE"/>
    <w:rsid w:val="005D63E6"/>
    <w:rsid w:val="005D6554"/>
    <w:rsid w:val="005D6A11"/>
    <w:rsid w:val="005D6A1F"/>
    <w:rsid w:val="005D6A36"/>
    <w:rsid w:val="005D7154"/>
    <w:rsid w:val="005D777F"/>
    <w:rsid w:val="005D7CF8"/>
    <w:rsid w:val="005D7F7B"/>
    <w:rsid w:val="005E0301"/>
    <w:rsid w:val="005E0793"/>
    <w:rsid w:val="005E095F"/>
    <w:rsid w:val="005E0F42"/>
    <w:rsid w:val="005E1061"/>
    <w:rsid w:val="005E1625"/>
    <w:rsid w:val="005E1630"/>
    <w:rsid w:val="005E182E"/>
    <w:rsid w:val="005E1E37"/>
    <w:rsid w:val="005E2B2A"/>
    <w:rsid w:val="005E3454"/>
    <w:rsid w:val="005E3DCB"/>
    <w:rsid w:val="005E44B7"/>
    <w:rsid w:val="005E4A8D"/>
    <w:rsid w:val="005E4E1C"/>
    <w:rsid w:val="005E4FC2"/>
    <w:rsid w:val="005E506A"/>
    <w:rsid w:val="005E5559"/>
    <w:rsid w:val="005E5C26"/>
    <w:rsid w:val="005E5C89"/>
    <w:rsid w:val="005E5E3F"/>
    <w:rsid w:val="005E60C5"/>
    <w:rsid w:val="005E703E"/>
    <w:rsid w:val="005E758A"/>
    <w:rsid w:val="005E790C"/>
    <w:rsid w:val="005F0733"/>
    <w:rsid w:val="005F07B6"/>
    <w:rsid w:val="005F0A6A"/>
    <w:rsid w:val="005F0AE8"/>
    <w:rsid w:val="005F0FD4"/>
    <w:rsid w:val="005F14A0"/>
    <w:rsid w:val="005F1C68"/>
    <w:rsid w:val="005F3049"/>
    <w:rsid w:val="005F3130"/>
    <w:rsid w:val="005F3A70"/>
    <w:rsid w:val="005F3F35"/>
    <w:rsid w:val="005F44EB"/>
    <w:rsid w:val="005F47E6"/>
    <w:rsid w:val="005F4A59"/>
    <w:rsid w:val="005F4B4A"/>
    <w:rsid w:val="005F4E2E"/>
    <w:rsid w:val="005F4E46"/>
    <w:rsid w:val="005F4E86"/>
    <w:rsid w:val="005F4F54"/>
    <w:rsid w:val="005F506D"/>
    <w:rsid w:val="005F5272"/>
    <w:rsid w:val="005F56D4"/>
    <w:rsid w:val="005F57A9"/>
    <w:rsid w:val="005F59F9"/>
    <w:rsid w:val="005F5CAB"/>
    <w:rsid w:val="005F72A5"/>
    <w:rsid w:val="005F738E"/>
    <w:rsid w:val="005F74B0"/>
    <w:rsid w:val="005F7AFC"/>
    <w:rsid w:val="006000B3"/>
    <w:rsid w:val="00600C85"/>
    <w:rsid w:val="00600D12"/>
    <w:rsid w:val="006010B4"/>
    <w:rsid w:val="006018E0"/>
    <w:rsid w:val="00602160"/>
    <w:rsid w:val="00602739"/>
    <w:rsid w:val="006028E5"/>
    <w:rsid w:val="00602926"/>
    <w:rsid w:val="006029AE"/>
    <w:rsid w:val="00602C51"/>
    <w:rsid w:val="00602CEC"/>
    <w:rsid w:val="00603023"/>
    <w:rsid w:val="00603611"/>
    <w:rsid w:val="0060366F"/>
    <w:rsid w:val="006036C9"/>
    <w:rsid w:val="00603A56"/>
    <w:rsid w:val="00603ED6"/>
    <w:rsid w:val="0060437B"/>
    <w:rsid w:val="00604D9E"/>
    <w:rsid w:val="00604FF7"/>
    <w:rsid w:val="00605015"/>
    <w:rsid w:val="006053F7"/>
    <w:rsid w:val="00605474"/>
    <w:rsid w:val="00605508"/>
    <w:rsid w:val="00605C12"/>
    <w:rsid w:val="00605ED3"/>
    <w:rsid w:val="00605FE5"/>
    <w:rsid w:val="00606CE2"/>
    <w:rsid w:val="00606FDA"/>
    <w:rsid w:val="0060717B"/>
    <w:rsid w:val="006073DD"/>
    <w:rsid w:val="0060787D"/>
    <w:rsid w:val="00607CFD"/>
    <w:rsid w:val="006103C0"/>
    <w:rsid w:val="00610403"/>
    <w:rsid w:val="00610435"/>
    <w:rsid w:val="0061180C"/>
    <w:rsid w:val="00611CBF"/>
    <w:rsid w:val="00612078"/>
    <w:rsid w:val="0061256C"/>
    <w:rsid w:val="0061355A"/>
    <w:rsid w:val="006136CB"/>
    <w:rsid w:val="006139C7"/>
    <w:rsid w:val="00613CAD"/>
    <w:rsid w:val="00613D8E"/>
    <w:rsid w:val="0061438B"/>
    <w:rsid w:val="00614497"/>
    <w:rsid w:val="006145FE"/>
    <w:rsid w:val="00614CBF"/>
    <w:rsid w:val="00615430"/>
    <w:rsid w:val="00615701"/>
    <w:rsid w:val="006159D9"/>
    <w:rsid w:val="00615BE4"/>
    <w:rsid w:val="00615EB3"/>
    <w:rsid w:val="00615FD2"/>
    <w:rsid w:val="00616262"/>
    <w:rsid w:val="00616631"/>
    <w:rsid w:val="00616A7E"/>
    <w:rsid w:val="006172CC"/>
    <w:rsid w:val="0061768F"/>
    <w:rsid w:val="00617A62"/>
    <w:rsid w:val="00617C32"/>
    <w:rsid w:val="00617CD0"/>
    <w:rsid w:val="00617EA0"/>
    <w:rsid w:val="006201E6"/>
    <w:rsid w:val="006208FB"/>
    <w:rsid w:val="00620AE0"/>
    <w:rsid w:val="00620D02"/>
    <w:rsid w:val="00620F43"/>
    <w:rsid w:val="00621277"/>
    <w:rsid w:val="0062155B"/>
    <w:rsid w:val="00621626"/>
    <w:rsid w:val="00621962"/>
    <w:rsid w:val="00621A4F"/>
    <w:rsid w:val="00622228"/>
    <w:rsid w:val="006222FA"/>
    <w:rsid w:val="00622373"/>
    <w:rsid w:val="0062263D"/>
    <w:rsid w:val="006229C7"/>
    <w:rsid w:val="00622ADB"/>
    <w:rsid w:val="00622B74"/>
    <w:rsid w:val="00623697"/>
    <w:rsid w:val="006236CA"/>
    <w:rsid w:val="00623D48"/>
    <w:rsid w:val="00623DA5"/>
    <w:rsid w:val="006240D5"/>
    <w:rsid w:val="00624567"/>
    <w:rsid w:val="00624876"/>
    <w:rsid w:val="00624B78"/>
    <w:rsid w:val="00624CFB"/>
    <w:rsid w:val="00624DBD"/>
    <w:rsid w:val="00624EDA"/>
    <w:rsid w:val="0062578C"/>
    <w:rsid w:val="006257F4"/>
    <w:rsid w:val="00625F70"/>
    <w:rsid w:val="00626270"/>
    <w:rsid w:val="006268EA"/>
    <w:rsid w:val="00626CC8"/>
    <w:rsid w:val="00627AE8"/>
    <w:rsid w:val="00627CD1"/>
    <w:rsid w:val="00627F78"/>
    <w:rsid w:val="00630452"/>
    <w:rsid w:val="006309EA"/>
    <w:rsid w:val="006312E8"/>
    <w:rsid w:val="00631FAD"/>
    <w:rsid w:val="00632321"/>
    <w:rsid w:val="00632574"/>
    <w:rsid w:val="00632AA3"/>
    <w:rsid w:val="006335C7"/>
    <w:rsid w:val="006335DD"/>
    <w:rsid w:val="00633846"/>
    <w:rsid w:val="00633C8D"/>
    <w:rsid w:val="006343DD"/>
    <w:rsid w:val="006347F7"/>
    <w:rsid w:val="006348DC"/>
    <w:rsid w:val="00634A22"/>
    <w:rsid w:val="00634D14"/>
    <w:rsid w:val="00634EEF"/>
    <w:rsid w:val="00635246"/>
    <w:rsid w:val="006352A8"/>
    <w:rsid w:val="0063655A"/>
    <w:rsid w:val="0063688F"/>
    <w:rsid w:val="006372DC"/>
    <w:rsid w:val="00637DA2"/>
    <w:rsid w:val="00640B02"/>
    <w:rsid w:val="00640D78"/>
    <w:rsid w:val="006411A4"/>
    <w:rsid w:val="00641561"/>
    <w:rsid w:val="0064294C"/>
    <w:rsid w:val="0064319E"/>
    <w:rsid w:val="00644528"/>
    <w:rsid w:val="006447A9"/>
    <w:rsid w:val="00644AF4"/>
    <w:rsid w:val="00644BBF"/>
    <w:rsid w:val="00645033"/>
    <w:rsid w:val="00645699"/>
    <w:rsid w:val="00645828"/>
    <w:rsid w:val="00645A08"/>
    <w:rsid w:val="00645F42"/>
    <w:rsid w:val="006468ED"/>
    <w:rsid w:val="0064732A"/>
    <w:rsid w:val="00647A25"/>
    <w:rsid w:val="0065039F"/>
    <w:rsid w:val="006506E1"/>
    <w:rsid w:val="0065131E"/>
    <w:rsid w:val="00651DDC"/>
    <w:rsid w:val="006520C9"/>
    <w:rsid w:val="0065239C"/>
    <w:rsid w:val="00652720"/>
    <w:rsid w:val="00653430"/>
    <w:rsid w:val="006535D4"/>
    <w:rsid w:val="00653F7D"/>
    <w:rsid w:val="00653FBA"/>
    <w:rsid w:val="0065447D"/>
    <w:rsid w:val="00655176"/>
    <w:rsid w:val="00655652"/>
    <w:rsid w:val="00655994"/>
    <w:rsid w:val="00655C13"/>
    <w:rsid w:val="006560FE"/>
    <w:rsid w:val="006568D5"/>
    <w:rsid w:val="00656ED0"/>
    <w:rsid w:val="006570BB"/>
    <w:rsid w:val="0065774D"/>
    <w:rsid w:val="00657939"/>
    <w:rsid w:val="00660A00"/>
    <w:rsid w:val="00660A85"/>
    <w:rsid w:val="00660DC6"/>
    <w:rsid w:val="00661850"/>
    <w:rsid w:val="00662052"/>
    <w:rsid w:val="00662279"/>
    <w:rsid w:val="006622E1"/>
    <w:rsid w:val="00662BCD"/>
    <w:rsid w:val="00662D61"/>
    <w:rsid w:val="0066355A"/>
    <w:rsid w:val="00663F86"/>
    <w:rsid w:val="00664BB8"/>
    <w:rsid w:val="00664CCF"/>
    <w:rsid w:val="0066513E"/>
    <w:rsid w:val="006651BC"/>
    <w:rsid w:val="00665525"/>
    <w:rsid w:val="00665E25"/>
    <w:rsid w:val="0066624B"/>
    <w:rsid w:val="006666A2"/>
    <w:rsid w:val="00666AD9"/>
    <w:rsid w:val="00666BEA"/>
    <w:rsid w:val="006670C1"/>
    <w:rsid w:val="006671E8"/>
    <w:rsid w:val="00667330"/>
    <w:rsid w:val="00667BF9"/>
    <w:rsid w:val="006702DF"/>
    <w:rsid w:val="006707F0"/>
    <w:rsid w:val="00670D6C"/>
    <w:rsid w:val="00670E6E"/>
    <w:rsid w:val="0067124E"/>
    <w:rsid w:val="00671BCE"/>
    <w:rsid w:val="00672866"/>
    <w:rsid w:val="0067319A"/>
    <w:rsid w:val="006732F7"/>
    <w:rsid w:val="0067365B"/>
    <w:rsid w:val="00673764"/>
    <w:rsid w:val="00673D83"/>
    <w:rsid w:val="00676268"/>
    <w:rsid w:val="0067642C"/>
    <w:rsid w:val="00676997"/>
    <w:rsid w:val="00676CDE"/>
    <w:rsid w:val="0067719B"/>
    <w:rsid w:val="0067771F"/>
    <w:rsid w:val="00677996"/>
    <w:rsid w:val="00677BBB"/>
    <w:rsid w:val="00680125"/>
    <w:rsid w:val="00680200"/>
    <w:rsid w:val="00680471"/>
    <w:rsid w:val="00680DCA"/>
    <w:rsid w:val="00681593"/>
    <w:rsid w:val="00681670"/>
    <w:rsid w:val="00681B4A"/>
    <w:rsid w:val="00683B94"/>
    <w:rsid w:val="00683CE3"/>
    <w:rsid w:val="006840D4"/>
    <w:rsid w:val="0068468C"/>
    <w:rsid w:val="006847F5"/>
    <w:rsid w:val="00684A69"/>
    <w:rsid w:val="00684D20"/>
    <w:rsid w:val="006856A4"/>
    <w:rsid w:val="00685F1F"/>
    <w:rsid w:val="006864B5"/>
    <w:rsid w:val="006866D6"/>
    <w:rsid w:val="00686818"/>
    <w:rsid w:val="006869EB"/>
    <w:rsid w:val="00687014"/>
    <w:rsid w:val="00687166"/>
    <w:rsid w:val="00687499"/>
    <w:rsid w:val="00687A3F"/>
    <w:rsid w:val="00687E68"/>
    <w:rsid w:val="00687F1C"/>
    <w:rsid w:val="00690369"/>
    <w:rsid w:val="00690446"/>
    <w:rsid w:val="00690920"/>
    <w:rsid w:val="00690A47"/>
    <w:rsid w:val="006910F6"/>
    <w:rsid w:val="0069129A"/>
    <w:rsid w:val="00691C69"/>
    <w:rsid w:val="00691D0F"/>
    <w:rsid w:val="0069331D"/>
    <w:rsid w:val="00693412"/>
    <w:rsid w:val="006935B5"/>
    <w:rsid w:val="0069369C"/>
    <w:rsid w:val="00693F16"/>
    <w:rsid w:val="0069537C"/>
    <w:rsid w:val="006954BC"/>
    <w:rsid w:val="00695711"/>
    <w:rsid w:val="00695CAC"/>
    <w:rsid w:val="00695E45"/>
    <w:rsid w:val="00696A0B"/>
    <w:rsid w:val="00696B8F"/>
    <w:rsid w:val="006976D1"/>
    <w:rsid w:val="00697732"/>
    <w:rsid w:val="00697984"/>
    <w:rsid w:val="00697AD3"/>
    <w:rsid w:val="00697B1F"/>
    <w:rsid w:val="006A043D"/>
    <w:rsid w:val="006A0741"/>
    <w:rsid w:val="006A0CE3"/>
    <w:rsid w:val="006A1254"/>
    <w:rsid w:val="006A1E02"/>
    <w:rsid w:val="006A1F6F"/>
    <w:rsid w:val="006A273D"/>
    <w:rsid w:val="006A398F"/>
    <w:rsid w:val="006A415E"/>
    <w:rsid w:val="006A43C6"/>
    <w:rsid w:val="006A518E"/>
    <w:rsid w:val="006A5346"/>
    <w:rsid w:val="006A5AAF"/>
    <w:rsid w:val="006A5EA6"/>
    <w:rsid w:val="006A5F98"/>
    <w:rsid w:val="006A64E0"/>
    <w:rsid w:val="006A71DE"/>
    <w:rsid w:val="006A73AF"/>
    <w:rsid w:val="006A7874"/>
    <w:rsid w:val="006A79F0"/>
    <w:rsid w:val="006A7A27"/>
    <w:rsid w:val="006A7F32"/>
    <w:rsid w:val="006B0F1B"/>
    <w:rsid w:val="006B14C2"/>
    <w:rsid w:val="006B17A5"/>
    <w:rsid w:val="006B1AC9"/>
    <w:rsid w:val="006B1AE8"/>
    <w:rsid w:val="006B1D10"/>
    <w:rsid w:val="006B2196"/>
    <w:rsid w:val="006B2270"/>
    <w:rsid w:val="006B23B3"/>
    <w:rsid w:val="006B24B2"/>
    <w:rsid w:val="006B292D"/>
    <w:rsid w:val="006B29FF"/>
    <w:rsid w:val="006B2E82"/>
    <w:rsid w:val="006B3196"/>
    <w:rsid w:val="006B37A7"/>
    <w:rsid w:val="006B3B8E"/>
    <w:rsid w:val="006B3FBB"/>
    <w:rsid w:val="006B4063"/>
    <w:rsid w:val="006B4F12"/>
    <w:rsid w:val="006B5096"/>
    <w:rsid w:val="006B5144"/>
    <w:rsid w:val="006B5211"/>
    <w:rsid w:val="006B525D"/>
    <w:rsid w:val="006B5A30"/>
    <w:rsid w:val="006B5DF8"/>
    <w:rsid w:val="006B5FB7"/>
    <w:rsid w:val="006B6B7A"/>
    <w:rsid w:val="006B720F"/>
    <w:rsid w:val="006B7353"/>
    <w:rsid w:val="006B7A92"/>
    <w:rsid w:val="006B7A9D"/>
    <w:rsid w:val="006C00F3"/>
    <w:rsid w:val="006C0727"/>
    <w:rsid w:val="006C126E"/>
    <w:rsid w:val="006C14C2"/>
    <w:rsid w:val="006C1D40"/>
    <w:rsid w:val="006C1FC6"/>
    <w:rsid w:val="006C2231"/>
    <w:rsid w:val="006C33B8"/>
    <w:rsid w:val="006C3A6D"/>
    <w:rsid w:val="006C3CBA"/>
    <w:rsid w:val="006C3D7C"/>
    <w:rsid w:val="006C3E4C"/>
    <w:rsid w:val="006C4080"/>
    <w:rsid w:val="006C464C"/>
    <w:rsid w:val="006C4C01"/>
    <w:rsid w:val="006C4DC9"/>
    <w:rsid w:val="006C524E"/>
    <w:rsid w:val="006C525B"/>
    <w:rsid w:val="006C5522"/>
    <w:rsid w:val="006C58D4"/>
    <w:rsid w:val="006C5999"/>
    <w:rsid w:val="006C60BE"/>
    <w:rsid w:val="006C65DB"/>
    <w:rsid w:val="006C6B5D"/>
    <w:rsid w:val="006C6FB9"/>
    <w:rsid w:val="006C7409"/>
    <w:rsid w:val="006C74DE"/>
    <w:rsid w:val="006C779C"/>
    <w:rsid w:val="006C7B78"/>
    <w:rsid w:val="006D0CE1"/>
    <w:rsid w:val="006D0D39"/>
    <w:rsid w:val="006D0F07"/>
    <w:rsid w:val="006D14D7"/>
    <w:rsid w:val="006D177E"/>
    <w:rsid w:val="006D19AF"/>
    <w:rsid w:val="006D4010"/>
    <w:rsid w:val="006D4DEF"/>
    <w:rsid w:val="006D57FE"/>
    <w:rsid w:val="006D5EA6"/>
    <w:rsid w:val="006D5FD8"/>
    <w:rsid w:val="006D604D"/>
    <w:rsid w:val="006D634C"/>
    <w:rsid w:val="006E03E4"/>
    <w:rsid w:val="006E06E0"/>
    <w:rsid w:val="006E0CA3"/>
    <w:rsid w:val="006E0EA9"/>
    <w:rsid w:val="006E0F39"/>
    <w:rsid w:val="006E14CC"/>
    <w:rsid w:val="006E1DAE"/>
    <w:rsid w:val="006E1DD2"/>
    <w:rsid w:val="006E2120"/>
    <w:rsid w:val="006E26FA"/>
    <w:rsid w:val="006E305A"/>
    <w:rsid w:val="006E3454"/>
    <w:rsid w:val="006E362C"/>
    <w:rsid w:val="006E3A3E"/>
    <w:rsid w:val="006E3C95"/>
    <w:rsid w:val="006E3EAC"/>
    <w:rsid w:val="006E43EC"/>
    <w:rsid w:val="006E496E"/>
    <w:rsid w:val="006E56EA"/>
    <w:rsid w:val="006E5E5C"/>
    <w:rsid w:val="006E60C8"/>
    <w:rsid w:val="006E6696"/>
    <w:rsid w:val="006E69FF"/>
    <w:rsid w:val="006E6A73"/>
    <w:rsid w:val="006E6FA3"/>
    <w:rsid w:val="006E7165"/>
    <w:rsid w:val="006E71AB"/>
    <w:rsid w:val="006E7698"/>
    <w:rsid w:val="006E7844"/>
    <w:rsid w:val="006E7B4D"/>
    <w:rsid w:val="006F001E"/>
    <w:rsid w:val="006F0082"/>
    <w:rsid w:val="006F01FB"/>
    <w:rsid w:val="006F078A"/>
    <w:rsid w:val="006F109A"/>
    <w:rsid w:val="006F13D1"/>
    <w:rsid w:val="006F1EF5"/>
    <w:rsid w:val="006F21EE"/>
    <w:rsid w:val="006F2C11"/>
    <w:rsid w:val="006F32EC"/>
    <w:rsid w:val="006F34BE"/>
    <w:rsid w:val="006F3D34"/>
    <w:rsid w:val="006F434E"/>
    <w:rsid w:val="006F4894"/>
    <w:rsid w:val="006F51DF"/>
    <w:rsid w:val="006F5277"/>
    <w:rsid w:val="006F571C"/>
    <w:rsid w:val="006F6047"/>
    <w:rsid w:val="006F6A56"/>
    <w:rsid w:val="006F6C22"/>
    <w:rsid w:val="006F6C7B"/>
    <w:rsid w:val="006F73B0"/>
    <w:rsid w:val="006F73BF"/>
    <w:rsid w:val="006F7E2D"/>
    <w:rsid w:val="00700BDC"/>
    <w:rsid w:val="00700FA4"/>
    <w:rsid w:val="007010A2"/>
    <w:rsid w:val="0070158E"/>
    <w:rsid w:val="007015F7"/>
    <w:rsid w:val="007018D7"/>
    <w:rsid w:val="00701952"/>
    <w:rsid w:val="0070261F"/>
    <w:rsid w:val="00702691"/>
    <w:rsid w:val="00702B4A"/>
    <w:rsid w:val="00703088"/>
    <w:rsid w:val="0070346A"/>
    <w:rsid w:val="007038AB"/>
    <w:rsid w:val="00703A4C"/>
    <w:rsid w:val="00703D5C"/>
    <w:rsid w:val="00704294"/>
    <w:rsid w:val="00704439"/>
    <w:rsid w:val="0070479B"/>
    <w:rsid w:val="00704B00"/>
    <w:rsid w:val="00704C30"/>
    <w:rsid w:val="00705253"/>
    <w:rsid w:val="0070539A"/>
    <w:rsid w:val="007055AC"/>
    <w:rsid w:val="00705CEC"/>
    <w:rsid w:val="00705CFF"/>
    <w:rsid w:val="00705ECC"/>
    <w:rsid w:val="00705EE0"/>
    <w:rsid w:val="00706141"/>
    <w:rsid w:val="0070648B"/>
    <w:rsid w:val="007064FE"/>
    <w:rsid w:val="007067E6"/>
    <w:rsid w:val="00706A69"/>
    <w:rsid w:val="0070735C"/>
    <w:rsid w:val="0070737A"/>
    <w:rsid w:val="007073D9"/>
    <w:rsid w:val="007100AF"/>
    <w:rsid w:val="0071011D"/>
    <w:rsid w:val="007107E0"/>
    <w:rsid w:val="007108E1"/>
    <w:rsid w:val="00710A63"/>
    <w:rsid w:val="00711172"/>
    <w:rsid w:val="00711369"/>
    <w:rsid w:val="00711B00"/>
    <w:rsid w:val="00711D85"/>
    <w:rsid w:val="007120CF"/>
    <w:rsid w:val="0071221A"/>
    <w:rsid w:val="0071227A"/>
    <w:rsid w:val="007126A4"/>
    <w:rsid w:val="007131A6"/>
    <w:rsid w:val="0071323E"/>
    <w:rsid w:val="00714C82"/>
    <w:rsid w:val="00714EA2"/>
    <w:rsid w:val="00715D3A"/>
    <w:rsid w:val="0071698A"/>
    <w:rsid w:val="00716A5F"/>
    <w:rsid w:val="007170BE"/>
    <w:rsid w:val="007170FD"/>
    <w:rsid w:val="00717195"/>
    <w:rsid w:val="0071743B"/>
    <w:rsid w:val="00717C65"/>
    <w:rsid w:val="00717EE8"/>
    <w:rsid w:val="00720051"/>
    <w:rsid w:val="00720291"/>
    <w:rsid w:val="00720E32"/>
    <w:rsid w:val="0072124D"/>
    <w:rsid w:val="00721529"/>
    <w:rsid w:val="00721976"/>
    <w:rsid w:val="007219DE"/>
    <w:rsid w:val="00721E8F"/>
    <w:rsid w:val="0072220F"/>
    <w:rsid w:val="007223E1"/>
    <w:rsid w:val="00722993"/>
    <w:rsid w:val="0072302C"/>
    <w:rsid w:val="007233E9"/>
    <w:rsid w:val="0072389E"/>
    <w:rsid w:val="00724201"/>
    <w:rsid w:val="0072430B"/>
    <w:rsid w:val="00724330"/>
    <w:rsid w:val="00724A99"/>
    <w:rsid w:val="007254E8"/>
    <w:rsid w:val="0072580D"/>
    <w:rsid w:val="00725AED"/>
    <w:rsid w:val="00726088"/>
    <w:rsid w:val="00726943"/>
    <w:rsid w:val="00726D0C"/>
    <w:rsid w:val="00727AFF"/>
    <w:rsid w:val="00727E06"/>
    <w:rsid w:val="0073087D"/>
    <w:rsid w:val="00730CA7"/>
    <w:rsid w:val="00732A02"/>
    <w:rsid w:val="00732E2F"/>
    <w:rsid w:val="00732F02"/>
    <w:rsid w:val="007336C5"/>
    <w:rsid w:val="00733919"/>
    <w:rsid w:val="007348F9"/>
    <w:rsid w:val="00734A0E"/>
    <w:rsid w:val="00734AFC"/>
    <w:rsid w:val="00734D17"/>
    <w:rsid w:val="00735CAF"/>
    <w:rsid w:val="007366E4"/>
    <w:rsid w:val="00736969"/>
    <w:rsid w:val="007369C5"/>
    <w:rsid w:val="00736C77"/>
    <w:rsid w:val="0073734F"/>
    <w:rsid w:val="007376EF"/>
    <w:rsid w:val="007404C2"/>
    <w:rsid w:val="0074070A"/>
    <w:rsid w:val="00740A1A"/>
    <w:rsid w:val="007412C5"/>
    <w:rsid w:val="00741994"/>
    <w:rsid w:val="00741A96"/>
    <w:rsid w:val="007420FC"/>
    <w:rsid w:val="00742658"/>
    <w:rsid w:val="0074280D"/>
    <w:rsid w:val="00742DE5"/>
    <w:rsid w:val="00743466"/>
    <w:rsid w:val="00743A3A"/>
    <w:rsid w:val="007440DA"/>
    <w:rsid w:val="007443C4"/>
    <w:rsid w:val="00744723"/>
    <w:rsid w:val="00744C3C"/>
    <w:rsid w:val="00745410"/>
    <w:rsid w:val="0074556D"/>
    <w:rsid w:val="00745977"/>
    <w:rsid w:val="00745C5B"/>
    <w:rsid w:val="00745F42"/>
    <w:rsid w:val="007460AA"/>
    <w:rsid w:val="00746402"/>
    <w:rsid w:val="007466E3"/>
    <w:rsid w:val="00746D76"/>
    <w:rsid w:val="00747751"/>
    <w:rsid w:val="00747A05"/>
    <w:rsid w:val="00750157"/>
    <w:rsid w:val="00750A09"/>
    <w:rsid w:val="00750FF7"/>
    <w:rsid w:val="007512AD"/>
    <w:rsid w:val="007521FE"/>
    <w:rsid w:val="00752728"/>
    <w:rsid w:val="00752FB6"/>
    <w:rsid w:val="00753DAD"/>
    <w:rsid w:val="00753F40"/>
    <w:rsid w:val="00754B2B"/>
    <w:rsid w:val="00754B8B"/>
    <w:rsid w:val="0075500A"/>
    <w:rsid w:val="007551AE"/>
    <w:rsid w:val="0075538F"/>
    <w:rsid w:val="0075571A"/>
    <w:rsid w:val="00755C74"/>
    <w:rsid w:val="00755E74"/>
    <w:rsid w:val="00756242"/>
    <w:rsid w:val="007571BC"/>
    <w:rsid w:val="00757BAA"/>
    <w:rsid w:val="00757F11"/>
    <w:rsid w:val="00760187"/>
    <w:rsid w:val="007602AF"/>
    <w:rsid w:val="00760342"/>
    <w:rsid w:val="0076086A"/>
    <w:rsid w:val="00760A3C"/>
    <w:rsid w:val="00761102"/>
    <w:rsid w:val="007612E1"/>
    <w:rsid w:val="0076135D"/>
    <w:rsid w:val="00761944"/>
    <w:rsid w:val="00761B35"/>
    <w:rsid w:val="00761ED8"/>
    <w:rsid w:val="00761FF3"/>
    <w:rsid w:val="007629D9"/>
    <w:rsid w:val="00764128"/>
    <w:rsid w:val="00764307"/>
    <w:rsid w:val="00764767"/>
    <w:rsid w:val="00765234"/>
    <w:rsid w:val="00765F6A"/>
    <w:rsid w:val="00765F97"/>
    <w:rsid w:val="00766038"/>
    <w:rsid w:val="00766057"/>
    <w:rsid w:val="007666BA"/>
    <w:rsid w:val="00766BD6"/>
    <w:rsid w:val="00766F45"/>
    <w:rsid w:val="007670F4"/>
    <w:rsid w:val="0076768F"/>
    <w:rsid w:val="00767708"/>
    <w:rsid w:val="0077080D"/>
    <w:rsid w:val="00770BE1"/>
    <w:rsid w:val="00770D6D"/>
    <w:rsid w:val="00771020"/>
    <w:rsid w:val="0077193C"/>
    <w:rsid w:val="00771CC7"/>
    <w:rsid w:val="0077218B"/>
    <w:rsid w:val="007721FA"/>
    <w:rsid w:val="007723AB"/>
    <w:rsid w:val="007727DA"/>
    <w:rsid w:val="0077289A"/>
    <w:rsid w:val="007729EF"/>
    <w:rsid w:val="00772CDC"/>
    <w:rsid w:val="00772ECB"/>
    <w:rsid w:val="00773DE2"/>
    <w:rsid w:val="00773ED3"/>
    <w:rsid w:val="00774084"/>
    <w:rsid w:val="007743B2"/>
    <w:rsid w:val="0077463D"/>
    <w:rsid w:val="007748AE"/>
    <w:rsid w:val="00774D67"/>
    <w:rsid w:val="0077549D"/>
    <w:rsid w:val="0077580E"/>
    <w:rsid w:val="00775965"/>
    <w:rsid w:val="00775A87"/>
    <w:rsid w:val="00776322"/>
    <w:rsid w:val="007766BF"/>
    <w:rsid w:val="007769D2"/>
    <w:rsid w:val="00776BA0"/>
    <w:rsid w:val="00776C86"/>
    <w:rsid w:val="00776E6F"/>
    <w:rsid w:val="00776EBD"/>
    <w:rsid w:val="00777348"/>
    <w:rsid w:val="00777EB7"/>
    <w:rsid w:val="00780215"/>
    <w:rsid w:val="00780C4A"/>
    <w:rsid w:val="00780F74"/>
    <w:rsid w:val="007811E3"/>
    <w:rsid w:val="007813D0"/>
    <w:rsid w:val="00781545"/>
    <w:rsid w:val="0078167A"/>
    <w:rsid w:val="00781C15"/>
    <w:rsid w:val="00781CEE"/>
    <w:rsid w:val="007822FA"/>
    <w:rsid w:val="007827BB"/>
    <w:rsid w:val="0078288A"/>
    <w:rsid w:val="00782D85"/>
    <w:rsid w:val="00782F1F"/>
    <w:rsid w:val="0078386F"/>
    <w:rsid w:val="00783C10"/>
    <w:rsid w:val="00784B4E"/>
    <w:rsid w:val="00784DBE"/>
    <w:rsid w:val="00785617"/>
    <w:rsid w:val="00785EDB"/>
    <w:rsid w:val="007863E0"/>
    <w:rsid w:val="00786AD9"/>
    <w:rsid w:val="00786C07"/>
    <w:rsid w:val="00786C1B"/>
    <w:rsid w:val="00787325"/>
    <w:rsid w:val="00787817"/>
    <w:rsid w:val="00787CEE"/>
    <w:rsid w:val="00787E63"/>
    <w:rsid w:val="00787F92"/>
    <w:rsid w:val="007906AB"/>
    <w:rsid w:val="00790840"/>
    <w:rsid w:val="00790A27"/>
    <w:rsid w:val="00790CB8"/>
    <w:rsid w:val="00790DC3"/>
    <w:rsid w:val="00791257"/>
    <w:rsid w:val="00791D8A"/>
    <w:rsid w:val="007923AE"/>
    <w:rsid w:val="00792F81"/>
    <w:rsid w:val="00793D18"/>
    <w:rsid w:val="007942AC"/>
    <w:rsid w:val="0079483D"/>
    <w:rsid w:val="0079506E"/>
    <w:rsid w:val="0079515E"/>
    <w:rsid w:val="007958A8"/>
    <w:rsid w:val="00795920"/>
    <w:rsid w:val="007959B9"/>
    <w:rsid w:val="0079603A"/>
    <w:rsid w:val="007962A4"/>
    <w:rsid w:val="00796470"/>
    <w:rsid w:val="00796537"/>
    <w:rsid w:val="00796FEE"/>
    <w:rsid w:val="007971C5"/>
    <w:rsid w:val="007973DA"/>
    <w:rsid w:val="00797D41"/>
    <w:rsid w:val="007A053C"/>
    <w:rsid w:val="007A058B"/>
    <w:rsid w:val="007A100A"/>
    <w:rsid w:val="007A12CE"/>
    <w:rsid w:val="007A1C2F"/>
    <w:rsid w:val="007A1E1B"/>
    <w:rsid w:val="007A27AB"/>
    <w:rsid w:val="007A2A39"/>
    <w:rsid w:val="007A2D9D"/>
    <w:rsid w:val="007A2E28"/>
    <w:rsid w:val="007A2EE6"/>
    <w:rsid w:val="007A2F6C"/>
    <w:rsid w:val="007A3334"/>
    <w:rsid w:val="007A334D"/>
    <w:rsid w:val="007A35A1"/>
    <w:rsid w:val="007A401C"/>
    <w:rsid w:val="007A44D9"/>
    <w:rsid w:val="007A47BD"/>
    <w:rsid w:val="007A4836"/>
    <w:rsid w:val="007A4C82"/>
    <w:rsid w:val="007A50E0"/>
    <w:rsid w:val="007A52AC"/>
    <w:rsid w:val="007A60CB"/>
    <w:rsid w:val="007A61EB"/>
    <w:rsid w:val="007A6675"/>
    <w:rsid w:val="007A68D2"/>
    <w:rsid w:val="007A6BE5"/>
    <w:rsid w:val="007A6D3F"/>
    <w:rsid w:val="007A6DAD"/>
    <w:rsid w:val="007A6DF3"/>
    <w:rsid w:val="007A7D2C"/>
    <w:rsid w:val="007A7E5D"/>
    <w:rsid w:val="007A7FAD"/>
    <w:rsid w:val="007B0209"/>
    <w:rsid w:val="007B02D0"/>
    <w:rsid w:val="007B065A"/>
    <w:rsid w:val="007B0A9F"/>
    <w:rsid w:val="007B0DDC"/>
    <w:rsid w:val="007B12AE"/>
    <w:rsid w:val="007B1398"/>
    <w:rsid w:val="007B19BD"/>
    <w:rsid w:val="007B1F6F"/>
    <w:rsid w:val="007B2BE8"/>
    <w:rsid w:val="007B3132"/>
    <w:rsid w:val="007B317B"/>
    <w:rsid w:val="007B3344"/>
    <w:rsid w:val="007B3D5E"/>
    <w:rsid w:val="007B3DF0"/>
    <w:rsid w:val="007B56FD"/>
    <w:rsid w:val="007B607A"/>
    <w:rsid w:val="007B69A0"/>
    <w:rsid w:val="007B6AC0"/>
    <w:rsid w:val="007C0828"/>
    <w:rsid w:val="007C09B7"/>
    <w:rsid w:val="007C0B22"/>
    <w:rsid w:val="007C0BB1"/>
    <w:rsid w:val="007C0C7B"/>
    <w:rsid w:val="007C1316"/>
    <w:rsid w:val="007C1E1A"/>
    <w:rsid w:val="007C1ECD"/>
    <w:rsid w:val="007C2CBB"/>
    <w:rsid w:val="007C302C"/>
    <w:rsid w:val="007C3142"/>
    <w:rsid w:val="007C3569"/>
    <w:rsid w:val="007C3E1C"/>
    <w:rsid w:val="007C41E9"/>
    <w:rsid w:val="007C4D74"/>
    <w:rsid w:val="007C57BC"/>
    <w:rsid w:val="007C61BD"/>
    <w:rsid w:val="007C6377"/>
    <w:rsid w:val="007C6929"/>
    <w:rsid w:val="007C6C1C"/>
    <w:rsid w:val="007C6E82"/>
    <w:rsid w:val="007C7305"/>
    <w:rsid w:val="007C78CC"/>
    <w:rsid w:val="007C79B5"/>
    <w:rsid w:val="007C7AC2"/>
    <w:rsid w:val="007C7C0E"/>
    <w:rsid w:val="007C7ECD"/>
    <w:rsid w:val="007C7ED9"/>
    <w:rsid w:val="007C7EE8"/>
    <w:rsid w:val="007D1564"/>
    <w:rsid w:val="007D16CC"/>
    <w:rsid w:val="007D1A13"/>
    <w:rsid w:val="007D1B33"/>
    <w:rsid w:val="007D207E"/>
    <w:rsid w:val="007D24A6"/>
    <w:rsid w:val="007D278B"/>
    <w:rsid w:val="007D28C2"/>
    <w:rsid w:val="007D2B08"/>
    <w:rsid w:val="007D2CC6"/>
    <w:rsid w:val="007D2D38"/>
    <w:rsid w:val="007D2D4B"/>
    <w:rsid w:val="007D2F9C"/>
    <w:rsid w:val="007D2FD9"/>
    <w:rsid w:val="007D338E"/>
    <w:rsid w:val="007D3890"/>
    <w:rsid w:val="007D3C01"/>
    <w:rsid w:val="007D472C"/>
    <w:rsid w:val="007D4876"/>
    <w:rsid w:val="007D4FBE"/>
    <w:rsid w:val="007D5299"/>
    <w:rsid w:val="007D56FB"/>
    <w:rsid w:val="007D574B"/>
    <w:rsid w:val="007D591E"/>
    <w:rsid w:val="007D5B30"/>
    <w:rsid w:val="007D5B7E"/>
    <w:rsid w:val="007D6408"/>
    <w:rsid w:val="007D659A"/>
    <w:rsid w:val="007D6845"/>
    <w:rsid w:val="007D68C0"/>
    <w:rsid w:val="007D68F1"/>
    <w:rsid w:val="007D6AB4"/>
    <w:rsid w:val="007D6B44"/>
    <w:rsid w:val="007D7033"/>
    <w:rsid w:val="007D7229"/>
    <w:rsid w:val="007D7789"/>
    <w:rsid w:val="007D799B"/>
    <w:rsid w:val="007E01DB"/>
    <w:rsid w:val="007E050A"/>
    <w:rsid w:val="007E0910"/>
    <w:rsid w:val="007E0C0D"/>
    <w:rsid w:val="007E158B"/>
    <w:rsid w:val="007E2039"/>
    <w:rsid w:val="007E27B6"/>
    <w:rsid w:val="007E2C56"/>
    <w:rsid w:val="007E2C58"/>
    <w:rsid w:val="007E2EE7"/>
    <w:rsid w:val="007E32C2"/>
    <w:rsid w:val="007E3445"/>
    <w:rsid w:val="007E37E3"/>
    <w:rsid w:val="007E3812"/>
    <w:rsid w:val="007E3FFF"/>
    <w:rsid w:val="007E40FA"/>
    <w:rsid w:val="007E42C1"/>
    <w:rsid w:val="007E47BC"/>
    <w:rsid w:val="007E4BF2"/>
    <w:rsid w:val="007E4F0D"/>
    <w:rsid w:val="007E4F1E"/>
    <w:rsid w:val="007E5132"/>
    <w:rsid w:val="007E52D6"/>
    <w:rsid w:val="007E540F"/>
    <w:rsid w:val="007E6760"/>
    <w:rsid w:val="007E6990"/>
    <w:rsid w:val="007E6C0E"/>
    <w:rsid w:val="007E71B3"/>
    <w:rsid w:val="007E7446"/>
    <w:rsid w:val="007E7A97"/>
    <w:rsid w:val="007F011B"/>
    <w:rsid w:val="007F04AC"/>
    <w:rsid w:val="007F0665"/>
    <w:rsid w:val="007F09DE"/>
    <w:rsid w:val="007F106C"/>
    <w:rsid w:val="007F11D1"/>
    <w:rsid w:val="007F12F7"/>
    <w:rsid w:val="007F1743"/>
    <w:rsid w:val="007F1B89"/>
    <w:rsid w:val="007F1D4E"/>
    <w:rsid w:val="007F2070"/>
    <w:rsid w:val="007F2822"/>
    <w:rsid w:val="007F29FD"/>
    <w:rsid w:val="007F2A54"/>
    <w:rsid w:val="007F2C40"/>
    <w:rsid w:val="007F3175"/>
    <w:rsid w:val="007F3559"/>
    <w:rsid w:val="007F3A74"/>
    <w:rsid w:val="007F3F18"/>
    <w:rsid w:val="007F40A7"/>
    <w:rsid w:val="007F4258"/>
    <w:rsid w:val="007F456D"/>
    <w:rsid w:val="007F4847"/>
    <w:rsid w:val="007F4921"/>
    <w:rsid w:val="007F4A8F"/>
    <w:rsid w:val="007F507D"/>
    <w:rsid w:val="007F5217"/>
    <w:rsid w:val="007F5A67"/>
    <w:rsid w:val="007F6093"/>
    <w:rsid w:val="007F632D"/>
    <w:rsid w:val="007F642E"/>
    <w:rsid w:val="007F675F"/>
    <w:rsid w:val="007F6DA0"/>
    <w:rsid w:val="007F7105"/>
    <w:rsid w:val="007F754F"/>
    <w:rsid w:val="007F76E3"/>
    <w:rsid w:val="007F7C20"/>
    <w:rsid w:val="0080016A"/>
    <w:rsid w:val="00800457"/>
    <w:rsid w:val="0080066C"/>
    <w:rsid w:val="00801247"/>
    <w:rsid w:val="008013AF"/>
    <w:rsid w:val="0080163E"/>
    <w:rsid w:val="00801DEE"/>
    <w:rsid w:val="00801E8C"/>
    <w:rsid w:val="00802368"/>
    <w:rsid w:val="008024E0"/>
    <w:rsid w:val="008026FD"/>
    <w:rsid w:val="00802779"/>
    <w:rsid w:val="008028A8"/>
    <w:rsid w:val="00802CBB"/>
    <w:rsid w:val="00802D01"/>
    <w:rsid w:val="00803257"/>
    <w:rsid w:val="00803786"/>
    <w:rsid w:val="0080435C"/>
    <w:rsid w:val="00804458"/>
    <w:rsid w:val="008044FF"/>
    <w:rsid w:val="00805410"/>
    <w:rsid w:val="00805B3B"/>
    <w:rsid w:val="00805DCF"/>
    <w:rsid w:val="00805E7B"/>
    <w:rsid w:val="00806168"/>
    <w:rsid w:val="0080618E"/>
    <w:rsid w:val="008061CD"/>
    <w:rsid w:val="008066C0"/>
    <w:rsid w:val="008066F8"/>
    <w:rsid w:val="00806A9D"/>
    <w:rsid w:val="0080700D"/>
    <w:rsid w:val="00807531"/>
    <w:rsid w:val="00807C8C"/>
    <w:rsid w:val="00810668"/>
    <w:rsid w:val="00810873"/>
    <w:rsid w:val="0081097A"/>
    <w:rsid w:val="008112E7"/>
    <w:rsid w:val="00811CF0"/>
    <w:rsid w:val="008122A3"/>
    <w:rsid w:val="008123B4"/>
    <w:rsid w:val="00812407"/>
    <w:rsid w:val="00812577"/>
    <w:rsid w:val="00812CE3"/>
    <w:rsid w:val="00813064"/>
    <w:rsid w:val="00813E2E"/>
    <w:rsid w:val="008140F7"/>
    <w:rsid w:val="008141A6"/>
    <w:rsid w:val="00814E27"/>
    <w:rsid w:val="00815025"/>
    <w:rsid w:val="0081515E"/>
    <w:rsid w:val="00815306"/>
    <w:rsid w:val="0081533E"/>
    <w:rsid w:val="008153C4"/>
    <w:rsid w:val="00815401"/>
    <w:rsid w:val="008154AE"/>
    <w:rsid w:val="008154F7"/>
    <w:rsid w:val="00815D3F"/>
    <w:rsid w:val="00815E0B"/>
    <w:rsid w:val="00815FDB"/>
    <w:rsid w:val="00816080"/>
    <w:rsid w:val="00816567"/>
    <w:rsid w:val="008166BC"/>
    <w:rsid w:val="008168C7"/>
    <w:rsid w:val="00816AE6"/>
    <w:rsid w:val="00816E12"/>
    <w:rsid w:val="008179B6"/>
    <w:rsid w:val="00817C4A"/>
    <w:rsid w:val="00820340"/>
    <w:rsid w:val="00821345"/>
    <w:rsid w:val="00821720"/>
    <w:rsid w:val="008217E6"/>
    <w:rsid w:val="008220D3"/>
    <w:rsid w:val="0082251F"/>
    <w:rsid w:val="008226E1"/>
    <w:rsid w:val="0082329C"/>
    <w:rsid w:val="008236F6"/>
    <w:rsid w:val="00823A6A"/>
    <w:rsid w:val="00824733"/>
    <w:rsid w:val="00824E12"/>
    <w:rsid w:val="00824F2B"/>
    <w:rsid w:val="00825667"/>
    <w:rsid w:val="008256BC"/>
    <w:rsid w:val="0082588D"/>
    <w:rsid w:val="00825D8E"/>
    <w:rsid w:val="0082638C"/>
    <w:rsid w:val="00826576"/>
    <w:rsid w:val="0082677E"/>
    <w:rsid w:val="00826C7C"/>
    <w:rsid w:val="00827573"/>
    <w:rsid w:val="008277C2"/>
    <w:rsid w:val="00827A75"/>
    <w:rsid w:val="00827C6D"/>
    <w:rsid w:val="008301D2"/>
    <w:rsid w:val="008301FA"/>
    <w:rsid w:val="008302DE"/>
    <w:rsid w:val="00830C1E"/>
    <w:rsid w:val="00830FA7"/>
    <w:rsid w:val="0083221F"/>
    <w:rsid w:val="00832A9A"/>
    <w:rsid w:val="00832F1F"/>
    <w:rsid w:val="0083315E"/>
    <w:rsid w:val="00833284"/>
    <w:rsid w:val="008336E9"/>
    <w:rsid w:val="00833D75"/>
    <w:rsid w:val="008341F2"/>
    <w:rsid w:val="008341FE"/>
    <w:rsid w:val="00834DEC"/>
    <w:rsid w:val="008351E6"/>
    <w:rsid w:val="008357BB"/>
    <w:rsid w:val="0083591D"/>
    <w:rsid w:val="00835F0E"/>
    <w:rsid w:val="00836E56"/>
    <w:rsid w:val="00836F17"/>
    <w:rsid w:val="00837084"/>
    <w:rsid w:val="0083727B"/>
    <w:rsid w:val="0084005D"/>
    <w:rsid w:val="0084058F"/>
    <w:rsid w:val="00840652"/>
    <w:rsid w:val="008406F4"/>
    <w:rsid w:val="00840E14"/>
    <w:rsid w:val="008419AC"/>
    <w:rsid w:val="0084223B"/>
    <w:rsid w:val="00842A16"/>
    <w:rsid w:val="00842A19"/>
    <w:rsid w:val="00842B37"/>
    <w:rsid w:val="00842CE2"/>
    <w:rsid w:val="00842DC1"/>
    <w:rsid w:val="00842DD3"/>
    <w:rsid w:val="00842E32"/>
    <w:rsid w:val="00842F57"/>
    <w:rsid w:val="00843182"/>
    <w:rsid w:val="00843401"/>
    <w:rsid w:val="008435B3"/>
    <w:rsid w:val="008438E7"/>
    <w:rsid w:val="00844688"/>
    <w:rsid w:val="00844D1B"/>
    <w:rsid w:val="00844D6C"/>
    <w:rsid w:val="0084504F"/>
    <w:rsid w:val="00845381"/>
    <w:rsid w:val="008456AB"/>
    <w:rsid w:val="00845A6D"/>
    <w:rsid w:val="00845C45"/>
    <w:rsid w:val="00846676"/>
    <w:rsid w:val="00846CEB"/>
    <w:rsid w:val="008472E7"/>
    <w:rsid w:val="008477E2"/>
    <w:rsid w:val="008509E2"/>
    <w:rsid w:val="00850AE5"/>
    <w:rsid w:val="00850DE9"/>
    <w:rsid w:val="008516EB"/>
    <w:rsid w:val="00851B45"/>
    <w:rsid w:val="00851D78"/>
    <w:rsid w:val="00851DC8"/>
    <w:rsid w:val="00851FE4"/>
    <w:rsid w:val="00852B85"/>
    <w:rsid w:val="00853DB5"/>
    <w:rsid w:val="008545FA"/>
    <w:rsid w:val="008546D9"/>
    <w:rsid w:val="00854848"/>
    <w:rsid w:val="00854E8C"/>
    <w:rsid w:val="00855071"/>
    <w:rsid w:val="00855088"/>
    <w:rsid w:val="00856797"/>
    <w:rsid w:val="008573FB"/>
    <w:rsid w:val="00857519"/>
    <w:rsid w:val="00857548"/>
    <w:rsid w:val="008579AC"/>
    <w:rsid w:val="00857A8C"/>
    <w:rsid w:val="00857BDE"/>
    <w:rsid w:val="00857FCB"/>
    <w:rsid w:val="00860471"/>
    <w:rsid w:val="00860531"/>
    <w:rsid w:val="00860703"/>
    <w:rsid w:val="008615D1"/>
    <w:rsid w:val="0086162D"/>
    <w:rsid w:val="00861ACD"/>
    <w:rsid w:val="008627D4"/>
    <w:rsid w:val="00862973"/>
    <w:rsid w:val="00862C3F"/>
    <w:rsid w:val="00863B68"/>
    <w:rsid w:val="00864206"/>
    <w:rsid w:val="00864355"/>
    <w:rsid w:val="0086454C"/>
    <w:rsid w:val="00864B20"/>
    <w:rsid w:val="00864B70"/>
    <w:rsid w:val="00864ED9"/>
    <w:rsid w:val="00865235"/>
    <w:rsid w:val="00865485"/>
    <w:rsid w:val="0086589A"/>
    <w:rsid w:val="0086599A"/>
    <w:rsid w:val="00865F3B"/>
    <w:rsid w:val="00866BF5"/>
    <w:rsid w:val="00866C3C"/>
    <w:rsid w:val="00866F37"/>
    <w:rsid w:val="00867CD6"/>
    <w:rsid w:val="008700D7"/>
    <w:rsid w:val="00870428"/>
    <w:rsid w:val="0087099D"/>
    <w:rsid w:val="00870AD1"/>
    <w:rsid w:val="00870C71"/>
    <w:rsid w:val="00870F78"/>
    <w:rsid w:val="008718D8"/>
    <w:rsid w:val="00871B06"/>
    <w:rsid w:val="00871B92"/>
    <w:rsid w:val="00872371"/>
    <w:rsid w:val="008724A9"/>
    <w:rsid w:val="00872570"/>
    <w:rsid w:val="008728B3"/>
    <w:rsid w:val="00872E67"/>
    <w:rsid w:val="0087350E"/>
    <w:rsid w:val="00873A3D"/>
    <w:rsid w:val="008740A4"/>
    <w:rsid w:val="0087453E"/>
    <w:rsid w:val="00874543"/>
    <w:rsid w:val="00875576"/>
    <w:rsid w:val="00876C49"/>
    <w:rsid w:val="00876EE0"/>
    <w:rsid w:val="00876FAB"/>
    <w:rsid w:val="008771D9"/>
    <w:rsid w:val="00877229"/>
    <w:rsid w:val="0087747F"/>
    <w:rsid w:val="00877623"/>
    <w:rsid w:val="008779F0"/>
    <w:rsid w:val="00877AA5"/>
    <w:rsid w:val="00877C32"/>
    <w:rsid w:val="008809BE"/>
    <w:rsid w:val="00880A24"/>
    <w:rsid w:val="00881303"/>
    <w:rsid w:val="008815F7"/>
    <w:rsid w:val="0088180E"/>
    <w:rsid w:val="0088343A"/>
    <w:rsid w:val="008837F7"/>
    <w:rsid w:val="00883E4F"/>
    <w:rsid w:val="008841AF"/>
    <w:rsid w:val="00884A8F"/>
    <w:rsid w:val="00884A98"/>
    <w:rsid w:val="00885744"/>
    <w:rsid w:val="008857B8"/>
    <w:rsid w:val="00885CE5"/>
    <w:rsid w:val="0088637C"/>
    <w:rsid w:val="008864E1"/>
    <w:rsid w:val="00886717"/>
    <w:rsid w:val="00886D4C"/>
    <w:rsid w:val="008904A2"/>
    <w:rsid w:val="008905DD"/>
    <w:rsid w:val="00890641"/>
    <w:rsid w:val="0089071E"/>
    <w:rsid w:val="0089099E"/>
    <w:rsid w:val="00890AD7"/>
    <w:rsid w:val="00890CB3"/>
    <w:rsid w:val="00891276"/>
    <w:rsid w:val="008918A9"/>
    <w:rsid w:val="00891D57"/>
    <w:rsid w:val="00891E71"/>
    <w:rsid w:val="00891F58"/>
    <w:rsid w:val="00892114"/>
    <w:rsid w:val="00892384"/>
    <w:rsid w:val="008928B0"/>
    <w:rsid w:val="00893164"/>
    <w:rsid w:val="008938AC"/>
    <w:rsid w:val="00893A0D"/>
    <w:rsid w:val="00893B95"/>
    <w:rsid w:val="00893F16"/>
    <w:rsid w:val="008940FF"/>
    <w:rsid w:val="00894264"/>
    <w:rsid w:val="008944E1"/>
    <w:rsid w:val="00894F98"/>
    <w:rsid w:val="0089510C"/>
    <w:rsid w:val="0089546F"/>
    <w:rsid w:val="00895A11"/>
    <w:rsid w:val="008960BA"/>
    <w:rsid w:val="0089629D"/>
    <w:rsid w:val="008962F1"/>
    <w:rsid w:val="0089681F"/>
    <w:rsid w:val="00896E81"/>
    <w:rsid w:val="00896E8D"/>
    <w:rsid w:val="008978C3"/>
    <w:rsid w:val="00897C18"/>
    <w:rsid w:val="008A09C6"/>
    <w:rsid w:val="008A109B"/>
    <w:rsid w:val="008A112F"/>
    <w:rsid w:val="008A1846"/>
    <w:rsid w:val="008A197A"/>
    <w:rsid w:val="008A1A54"/>
    <w:rsid w:val="008A1F56"/>
    <w:rsid w:val="008A2659"/>
    <w:rsid w:val="008A29ED"/>
    <w:rsid w:val="008A2A2A"/>
    <w:rsid w:val="008A2A51"/>
    <w:rsid w:val="008A2E1E"/>
    <w:rsid w:val="008A2FFD"/>
    <w:rsid w:val="008A3161"/>
    <w:rsid w:val="008A34C8"/>
    <w:rsid w:val="008A378B"/>
    <w:rsid w:val="008A38C2"/>
    <w:rsid w:val="008A3944"/>
    <w:rsid w:val="008A403F"/>
    <w:rsid w:val="008A4A30"/>
    <w:rsid w:val="008A4E26"/>
    <w:rsid w:val="008A5368"/>
    <w:rsid w:val="008A5426"/>
    <w:rsid w:val="008A5563"/>
    <w:rsid w:val="008A586C"/>
    <w:rsid w:val="008A5D98"/>
    <w:rsid w:val="008A7375"/>
    <w:rsid w:val="008A74FC"/>
    <w:rsid w:val="008A7ABC"/>
    <w:rsid w:val="008B06BA"/>
    <w:rsid w:val="008B075A"/>
    <w:rsid w:val="008B0D74"/>
    <w:rsid w:val="008B0DA0"/>
    <w:rsid w:val="008B139E"/>
    <w:rsid w:val="008B1632"/>
    <w:rsid w:val="008B18BE"/>
    <w:rsid w:val="008B1E3C"/>
    <w:rsid w:val="008B1E5D"/>
    <w:rsid w:val="008B2AA4"/>
    <w:rsid w:val="008B2F58"/>
    <w:rsid w:val="008B3410"/>
    <w:rsid w:val="008B43A9"/>
    <w:rsid w:val="008B4731"/>
    <w:rsid w:val="008B47D1"/>
    <w:rsid w:val="008B5B04"/>
    <w:rsid w:val="008B5FF6"/>
    <w:rsid w:val="008B6127"/>
    <w:rsid w:val="008B6C1D"/>
    <w:rsid w:val="008B6F96"/>
    <w:rsid w:val="008B709B"/>
    <w:rsid w:val="008B72AB"/>
    <w:rsid w:val="008B7452"/>
    <w:rsid w:val="008B7684"/>
    <w:rsid w:val="008C03CB"/>
    <w:rsid w:val="008C0524"/>
    <w:rsid w:val="008C0570"/>
    <w:rsid w:val="008C0699"/>
    <w:rsid w:val="008C083C"/>
    <w:rsid w:val="008C0AEE"/>
    <w:rsid w:val="008C133D"/>
    <w:rsid w:val="008C13A9"/>
    <w:rsid w:val="008C21A9"/>
    <w:rsid w:val="008C2A39"/>
    <w:rsid w:val="008C2DCC"/>
    <w:rsid w:val="008C3261"/>
    <w:rsid w:val="008C33CF"/>
    <w:rsid w:val="008C346D"/>
    <w:rsid w:val="008C3B2D"/>
    <w:rsid w:val="008C3B84"/>
    <w:rsid w:val="008C419A"/>
    <w:rsid w:val="008C420D"/>
    <w:rsid w:val="008C43D8"/>
    <w:rsid w:val="008C46C9"/>
    <w:rsid w:val="008C4B4E"/>
    <w:rsid w:val="008C4D8B"/>
    <w:rsid w:val="008C52D5"/>
    <w:rsid w:val="008C5447"/>
    <w:rsid w:val="008C5D4E"/>
    <w:rsid w:val="008C61E4"/>
    <w:rsid w:val="008C642C"/>
    <w:rsid w:val="008C7425"/>
    <w:rsid w:val="008C7C3A"/>
    <w:rsid w:val="008C7CB0"/>
    <w:rsid w:val="008C7D4D"/>
    <w:rsid w:val="008D0116"/>
    <w:rsid w:val="008D033E"/>
    <w:rsid w:val="008D0420"/>
    <w:rsid w:val="008D0486"/>
    <w:rsid w:val="008D04D9"/>
    <w:rsid w:val="008D15CA"/>
    <w:rsid w:val="008D1E0F"/>
    <w:rsid w:val="008D265B"/>
    <w:rsid w:val="008D2842"/>
    <w:rsid w:val="008D2971"/>
    <w:rsid w:val="008D2ED9"/>
    <w:rsid w:val="008D2EF5"/>
    <w:rsid w:val="008D3072"/>
    <w:rsid w:val="008D4089"/>
    <w:rsid w:val="008D4136"/>
    <w:rsid w:val="008D4D00"/>
    <w:rsid w:val="008D4DB5"/>
    <w:rsid w:val="008D5264"/>
    <w:rsid w:val="008D582E"/>
    <w:rsid w:val="008D5A5B"/>
    <w:rsid w:val="008D5F68"/>
    <w:rsid w:val="008D5FEB"/>
    <w:rsid w:val="008D63B6"/>
    <w:rsid w:val="008D640C"/>
    <w:rsid w:val="008D66C5"/>
    <w:rsid w:val="008D6770"/>
    <w:rsid w:val="008D6859"/>
    <w:rsid w:val="008D6A3B"/>
    <w:rsid w:val="008D6AC0"/>
    <w:rsid w:val="008D6BD8"/>
    <w:rsid w:val="008D6CFA"/>
    <w:rsid w:val="008D6EF7"/>
    <w:rsid w:val="008D6F1A"/>
    <w:rsid w:val="008D6F31"/>
    <w:rsid w:val="008D6F66"/>
    <w:rsid w:val="008D70DB"/>
    <w:rsid w:val="008E014F"/>
    <w:rsid w:val="008E03AC"/>
    <w:rsid w:val="008E0F9D"/>
    <w:rsid w:val="008E161C"/>
    <w:rsid w:val="008E1674"/>
    <w:rsid w:val="008E1801"/>
    <w:rsid w:val="008E232C"/>
    <w:rsid w:val="008E2723"/>
    <w:rsid w:val="008E2E84"/>
    <w:rsid w:val="008E30FB"/>
    <w:rsid w:val="008E3335"/>
    <w:rsid w:val="008E33DB"/>
    <w:rsid w:val="008E35BA"/>
    <w:rsid w:val="008E3B1C"/>
    <w:rsid w:val="008E3BD4"/>
    <w:rsid w:val="008E3C20"/>
    <w:rsid w:val="008E41E2"/>
    <w:rsid w:val="008E4954"/>
    <w:rsid w:val="008E4CE8"/>
    <w:rsid w:val="008E54CD"/>
    <w:rsid w:val="008E556E"/>
    <w:rsid w:val="008E5CEA"/>
    <w:rsid w:val="008E5D48"/>
    <w:rsid w:val="008E602B"/>
    <w:rsid w:val="008E6729"/>
    <w:rsid w:val="008E68BC"/>
    <w:rsid w:val="008E6EC8"/>
    <w:rsid w:val="008E6F6E"/>
    <w:rsid w:val="008E7308"/>
    <w:rsid w:val="008E7D40"/>
    <w:rsid w:val="008E7E1C"/>
    <w:rsid w:val="008F0147"/>
    <w:rsid w:val="008F0396"/>
    <w:rsid w:val="008F039E"/>
    <w:rsid w:val="008F0547"/>
    <w:rsid w:val="008F0566"/>
    <w:rsid w:val="008F152B"/>
    <w:rsid w:val="008F1923"/>
    <w:rsid w:val="008F219D"/>
    <w:rsid w:val="008F2292"/>
    <w:rsid w:val="008F2385"/>
    <w:rsid w:val="008F247B"/>
    <w:rsid w:val="008F2871"/>
    <w:rsid w:val="008F2C53"/>
    <w:rsid w:val="008F3819"/>
    <w:rsid w:val="008F3B2A"/>
    <w:rsid w:val="008F3B3C"/>
    <w:rsid w:val="008F417C"/>
    <w:rsid w:val="008F444A"/>
    <w:rsid w:val="008F46DE"/>
    <w:rsid w:val="008F4932"/>
    <w:rsid w:val="008F5241"/>
    <w:rsid w:val="008F6275"/>
    <w:rsid w:val="008F6757"/>
    <w:rsid w:val="008F6BAA"/>
    <w:rsid w:val="008F6C91"/>
    <w:rsid w:val="008F77F6"/>
    <w:rsid w:val="009000EB"/>
    <w:rsid w:val="009004A0"/>
    <w:rsid w:val="00901240"/>
    <w:rsid w:val="009023F5"/>
    <w:rsid w:val="00902D6C"/>
    <w:rsid w:val="00903136"/>
    <w:rsid w:val="00903748"/>
    <w:rsid w:val="009037EA"/>
    <w:rsid w:val="00903A70"/>
    <w:rsid w:val="00903B33"/>
    <w:rsid w:val="00903C1E"/>
    <w:rsid w:val="0090404D"/>
    <w:rsid w:val="00904133"/>
    <w:rsid w:val="009049DB"/>
    <w:rsid w:val="00904AC2"/>
    <w:rsid w:val="00904D3A"/>
    <w:rsid w:val="00905195"/>
    <w:rsid w:val="00905325"/>
    <w:rsid w:val="0090625B"/>
    <w:rsid w:val="009069D9"/>
    <w:rsid w:val="00906A5F"/>
    <w:rsid w:val="00907246"/>
    <w:rsid w:val="0090760D"/>
    <w:rsid w:val="00907D28"/>
    <w:rsid w:val="00907F15"/>
    <w:rsid w:val="009100BC"/>
    <w:rsid w:val="00910364"/>
    <w:rsid w:val="00910445"/>
    <w:rsid w:val="00910DAB"/>
    <w:rsid w:val="00910EB4"/>
    <w:rsid w:val="009112C5"/>
    <w:rsid w:val="009113D2"/>
    <w:rsid w:val="00911862"/>
    <w:rsid w:val="00911FBE"/>
    <w:rsid w:val="0091210F"/>
    <w:rsid w:val="009121A3"/>
    <w:rsid w:val="0091223E"/>
    <w:rsid w:val="009124D0"/>
    <w:rsid w:val="00912621"/>
    <w:rsid w:val="0091280E"/>
    <w:rsid w:val="00912C02"/>
    <w:rsid w:val="00912CA0"/>
    <w:rsid w:val="00912DD7"/>
    <w:rsid w:val="00912E9A"/>
    <w:rsid w:val="009132BC"/>
    <w:rsid w:val="00913595"/>
    <w:rsid w:val="0091367F"/>
    <w:rsid w:val="00913BA1"/>
    <w:rsid w:val="00913F12"/>
    <w:rsid w:val="00913FE6"/>
    <w:rsid w:val="00914BFA"/>
    <w:rsid w:val="00914C3F"/>
    <w:rsid w:val="0091540F"/>
    <w:rsid w:val="009159E2"/>
    <w:rsid w:val="00915AE6"/>
    <w:rsid w:val="00915B35"/>
    <w:rsid w:val="00915DEB"/>
    <w:rsid w:val="00916000"/>
    <w:rsid w:val="00916147"/>
    <w:rsid w:val="009162E4"/>
    <w:rsid w:val="009172BB"/>
    <w:rsid w:val="0092049D"/>
    <w:rsid w:val="00920777"/>
    <w:rsid w:val="00920C38"/>
    <w:rsid w:val="009215D1"/>
    <w:rsid w:val="00921843"/>
    <w:rsid w:val="009221CB"/>
    <w:rsid w:val="00922492"/>
    <w:rsid w:val="00923165"/>
    <w:rsid w:val="0092350D"/>
    <w:rsid w:val="009239AA"/>
    <w:rsid w:val="00923B9E"/>
    <w:rsid w:val="00923C20"/>
    <w:rsid w:val="00923E34"/>
    <w:rsid w:val="00924386"/>
    <w:rsid w:val="00924605"/>
    <w:rsid w:val="009246F2"/>
    <w:rsid w:val="00924A3A"/>
    <w:rsid w:val="00924AD7"/>
    <w:rsid w:val="00924AF0"/>
    <w:rsid w:val="00924D9F"/>
    <w:rsid w:val="00925569"/>
    <w:rsid w:val="00930C58"/>
    <w:rsid w:val="009310BE"/>
    <w:rsid w:val="009315E0"/>
    <w:rsid w:val="00931AA3"/>
    <w:rsid w:val="009321BC"/>
    <w:rsid w:val="009322AA"/>
    <w:rsid w:val="0093285E"/>
    <w:rsid w:val="0093289C"/>
    <w:rsid w:val="00932FD7"/>
    <w:rsid w:val="00934059"/>
    <w:rsid w:val="009340C7"/>
    <w:rsid w:val="00934BBD"/>
    <w:rsid w:val="00935B4E"/>
    <w:rsid w:val="00936223"/>
    <w:rsid w:val="00936685"/>
    <w:rsid w:val="00936CB3"/>
    <w:rsid w:val="00936FE5"/>
    <w:rsid w:val="00937262"/>
    <w:rsid w:val="00937393"/>
    <w:rsid w:val="009376F7"/>
    <w:rsid w:val="00937A27"/>
    <w:rsid w:val="00940184"/>
    <w:rsid w:val="009406AE"/>
    <w:rsid w:val="00940DCD"/>
    <w:rsid w:val="0094162A"/>
    <w:rsid w:val="009419C0"/>
    <w:rsid w:val="00941B28"/>
    <w:rsid w:val="00941C77"/>
    <w:rsid w:val="00942443"/>
    <w:rsid w:val="009427E6"/>
    <w:rsid w:val="0094350F"/>
    <w:rsid w:val="009435F1"/>
    <w:rsid w:val="00943AAC"/>
    <w:rsid w:val="00943D9D"/>
    <w:rsid w:val="009440D5"/>
    <w:rsid w:val="00944D56"/>
    <w:rsid w:val="00944E98"/>
    <w:rsid w:val="0094551A"/>
    <w:rsid w:val="00945559"/>
    <w:rsid w:val="0094566F"/>
    <w:rsid w:val="00945BD9"/>
    <w:rsid w:val="00945CC1"/>
    <w:rsid w:val="00946517"/>
    <w:rsid w:val="009465A2"/>
    <w:rsid w:val="00946A19"/>
    <w:rsid w:val="0094784D"/>
    <w:rsid w:val="009478E4"/>
    <w:rsid w:val="00947C89"/>
    <w:rsid w:val="0095037B"/>
    <w:rsid w:val="009504BA"/>
    <w:rsid w:val="00950884"/>
    <w:rsid w:val="00950D8B"/>
    <w:rsid w:val="0095100C"/>
    <w:rsid w:val="00951600"/>
    <w:rsid w:val="00951622"/>
    <w:rsid w:val="00951E96"/>
    <w:rsid w:val="00951F1E"/>
    <w:rsid w:val="00951FA1"/>
    <w:rsid w:val="00952316"/>
    <w:rsid w:val="00952A9F"/>
    <w:rsid w:val="00952F44"/>
    <w:rsid w:val="00953095"/>
    <w:rsid w:val="00953B8E"/>
    <w:rsid w:val="00953D64"/>
    <w:rsid w:val="00954154"/>
    <w:rsid w:val="009542B2"/>
    <w:rsid w:val="009543E7"/>
    <w:rsid w:val="00954818"/>
    <w:rsid w:val="00954B48"/>
    <w:rsid w:val="00954E80"/>
    <w:rsid w:val="009553E1"/>
    <w:rsid w:val="00955614"/>
    <w:rsid w:val="009557B7"/>
    <w:rsid w:val="00955DB6"/>
    <w:rsid w:val="00956221"/>
    <w:rsid w:val="00956D93"/>
    <w:rsid w:val="00956DDA"/>
    <w:rsid w:val="0095730C"/>
    <w:rsid w:val="009577BA"/>
    <w:rsid w:val="00957949"/>
    <w:rsid w:val="00957A68"/>
    <w:rsid w:val="009600A4"/>
    <w:rsid w:val="0096014A"/>
    <w:rsid w:val="0096021D"/>
    <w:rsid w:val="00960D5C"/>
    <w:rsid w:val="00961A67"/>
    <w:rsid w:val="00961F64"/>
    <w:rsid w:val="0096204E"/>
    <w:rsid w:val="00962A95"/>
    <w:rsid w:val="009631B1"/>
    <w:rsid w:val="0096363D"/>
    <w:rsid w:val="00963F82"/>
    <w:rsid w:val="00965774"/>
    <w:rsid w:val="0096603A"/>
    <w:rsid w:val="009664A6"/>
    <w:rsid w:val="0096670C"/>
    <w:rsid w:val="00966C2B"/>
    <w:rsid w:val="00967222"/>
    <w:rsid w:val="00967682"/>
    <w:rsid w:val="00967A2E"/>
    <w:rsid w:val="00967B26"/>
    <w:rsid w:val="00970FF2"/>
    <w:rsid w:val="0097122C"/>
    <w:rsid w:val="009712A1"/>
    <w:rsid w:val="0097159D"/>
    <w:rsid w:val="00971631"/>
    <w:rsid w:val="00971A6E"/>
    <w:rsid w:val="00971D6B"/>
    <w:rsid w:val="009722E9"/>
    <w:rsid w:val="00972771"/>
    <w:rsid w:val="009728E0"/>
    <w:rsid w:val="00973AAA"/>
    <w:rsid w:val="00973B6D"/>
    <w:rsid w:val="00973BAA"/>
    <w:rsid w:val="009754F2"/>
    <w:rsid w:val="00975672"/>
    <w:rsid w:val="00976262"/>
    <w:rsid w:val="00976553"/>
    <w:rsid w:val="00976617"/>
    <w:rsid w:val="009769F4"/>
    <w:rsid w:val="00977006"/>
    <w:rsid w:val="009801DD"/>
    <w:rsid w:val="009803CD"/>
    <w:rsid w:val="00980555"/>
    <w:rsid w:val="0098066A"/>
    <w:rsid w:val="0098091A"/>
    <w:rsid w:val="00980AC1"/>
    <w:rsid w:val="00980C67"/>
    <w:rsid w:val="00980CE8"/>
    <w:rsid w:val="00981549"/>
    <w:rsid w:val="009815C4"/>
    <w:rsid w:val="009816AB"/>
    <w:rsid w:val="009817A1"/>
    <w:rsid w:val="00981B24"/>
    <w:rsid w:val="00981D26"/>
    <w:rsid w:val="009820C8"/>
    <w:rsid w:val="00982549"/>
    <w:rsid w:val="0098264C"/>
    <w:rsid w:val="009828A8"/>
    <w:rsid w:val="00982DAB"/>
    <w:rsid w:val="009832EF"/>
    <w:rsid w:val="009837D3"/>
    <w:rsid w:val="00983911"/>
    <w:rsid w:val="00983C5F"/>
    <w:rsid w:val="00983E6E"/>
    <w:rsid w:val="00983F89"/>
    <w:rsid w:val="009840A4"/>
    <w:rsid w:val="00984E26"/>
    <w:rsid w:val="00985695"/>
    <w:rsid w:val="009858C2"/>
    <w:rsid w:val="00985F45"/>
    <w:rsid w:val="009867A3"/>
    <w:rsid w:val="009868C6"/>
    <w:rsid w:val="00986B93"/>
    <w:rsid w:val="00986C98"/>
    <w:rsid w:val="00986CE0"/>
    <w:rsid w:val="00986CFC"/>
    <w:rsid w:val="009870D8"/>
    <w:rsid w:val="009873B7"/>
    <w:rsid w:val="00987FB1"/>
    <w:rsid w:val="0099008A"/>
    <w:rsid w:val="00990261"/>
    <w:rsid w:val="00990854"/>
    <w:rsid w:val="00990C1D"/>
    <w:rsid w:val="00990F67"/>
    <w:rsid w:val="00991629"/>
    <w:rsid w:val="00992413"/>
    <w:rsid w:val="0099264E"/>
    <w:rsid w:val="00992EDA"/>
    <w:rsid w:val="00992F5D"/>
    <w:rsid w:val="009930EA"/>
    <w:rsid w:val="009931C0"/>
    <w:rsid w:val="0099330E"/>
    <w:rsid w:val="00993553"/>
    <w:rsid w:val="00993711"/>
    <w:rsid w:val="009938B2"/>
    <w:rsid w:val="00994559"/>
    <w:rsid w:val="009945B7"/>
    <w:rsid w:val="00994A87"/>
    <w:rsid w:val="009953A0"/>
    <w:rsid w:val="0099572D"/>
    <w:rsid w:val="00996729"/>
    <w:rsid w:val="00996DB3"/>
    <w:rsid w:val="0099720A"/>
    <w:rsid w:val="0099790E"/>
    <w:rsid w:val="009A0261"/>
    <w:rsid w:val="009A0355"/>
    <w:rsid w:val="009A099B"/>
    <w:rsid w:val="009A0A57"/>
    <w:rsid w:val="009A1138"/>
    <w:rsid w:val="009A1712"/>
    <w:rsid w:val="009A1A77"/>
    <w:rsid w:val="009A1C70"/>
    <w:rsid w:val="009A1D13"/>
    <w:rsid w:val="009A1F8C"/>
    <w:rsid w:val="009A2199"/>
    <w:rsid w:val="009A29C2"/>
    <w:rsid w:val="009A30C3"/>
    <w:rsid w:val="009A333B"/>
    <w:rsid w:val="009A36C7"/>
    <w:rsid w:val="009A36FB"/>
    <w:rsid w:val="009A39BA"/>
    <w:rsid w:val="009A3D5E"/>
    <w:rsid w:val="009A41D0"/>
    <w:rsid w:val="009A4953"/>
    <w:rsid w:val="009A4A87"/>
    <w:rsid w:val="009A509B"/>
    <w:rsid w:val="009A511D"/>
    <w:rsid w:val="009A51B2"/>
    <w:rsid w:val="009A599C"/>
    <w:rsid w:val="009A599E"/>
    <w:rsid w:val="009A5A71"/>
    <w:rsid w:val="009A5AD0"/>
    <w:rsid w:val="009A6417"/>
    <w:rsid w:val="009A6918"/>
    <w:rsid w:val="009A6EC4"/>
    <w:rsid w:val="009A72A2"/>
    <w:rsid w:val="009A7414"/>
    <w:rsid w:val="009A7766"/>
    <w:rsid w:val="009A7B3B"/>
    <w:rsid w:val="009B00CA"/>
    <w:rsid w:val="009B04C5"/>
    <w:rsid w:val="009B06B8"/>
    <w:rsid w:val="009B0B84"/>
    <w:rsid w:val="009B0BA8"/>
    <w:rsid w:val="009B13F8"/>
    <w:rsid w:val="009B1555"/>
    <w:rsid w:val="009B17E7"/>
    <w:rsid w:val="009B20DA"/>
    <w:rsid w:val="009B268E"/>
    <w:rsid w:val="009B2700"/>
    <w:rsid w:val="009B2770"/>
    <w:rsid w:val="009B294C"/>
    <w:rsid w:val="009B29DF"/>
    <w:rsid w:val="009B3927"/>
    <w:rsid w:val="009B3A4D"/>
    <w:rsid w:val="009B3B15"/>
    <w:rsid w:val="009B3D8C"/>
    <w:rsid w:val="009B428F"/>
    <w:rsid w:val="009B45D6"/>
    <w:rsid w:val="009B4649"/>
    <w:rsid w:val="009B5639"/>
    <w:rsid w:val="009B591E"/>
    <w:rsid w:val="009B5CEE"/>
    <w:rsid w:val="009B5D33"/>
    <w:rsid w:val="009B5D97"/>
    <w:rsid w:val="009B5F5D"/>
    <w:rsid w:val="009B64C3"/>
    <w:rsid w:val="009B6BFF"/>
    <w:rsid w:val="009B70EB"/>
    <w:rsid w:val="009B7188"/>
    <w:rsid w:val="009B71E2"/>
    <w:rsid w:val="009B7269"/>
    <w:rsid w:val="009B758A"/>
    <w:rsid w:val="009B7598"/>
    <w:rsid w:val="009B7A23"/>
    <w:rsid w:val="009C0046"/>
    <w:rsid w:val="009C0055"/>
    <w:rsid w:val="009C009E"/>
    <w:rsid w:val="009C0442"/>
    <w:rsid w:val="009C069B"/>
    <w:rsid w:val="009C118D"/>
    <w:rsid w:val="009C17AB"/>
    <w:rsid w:val="009C1882"/>
    <w:rsid w:val="009C1EDF"/>
    <w:rsid w:val="009C2510"/>
    <w:rsid w:val="009C27FA"/>
    <w:rsid w:val="009C2D0E"/>
    <w:rsid w:val="009C2E97"/>
    <w:rsid w:val="009C3629"/>
    <w:rsid w:val="009C4401"/>
    <w:rsid w:val="009C4519"/>
    <w:rsid w:val="009C462C"/>
    <w:rsid w:val="009C49C5"/>
    <w:rsid w:val="009C4C0F"/>
    <w:rsid w:val="009C4C6A"/>
    <w:rsid w:val="009C4D38"/>
    <w:rsid w:val="009C4F0E"/>
    <w:rsid w:val="009C56BE"/>
    <w:rsid w:val="009C57E6"/>
    <w:rsid w:val="009C5AF7"/>
    <w:rsid w:val="009C6E76"/>
    <w:rsid w:val="009C715B"/>
    <w:rsid w:val="009C71E9"/>
    <w:rsid w:val="009C749D"/>
    <w:rsid w:val="009C76C4"/>
    <w:rsid w:val="009C7772"/>
    <w:rsid w:val="009C778C"/>
    <w:rsid w:val="009C7BE3"/>
    <w:rsid w:val="009C7DF8"/>
    <w:rsid w:val="009C7EDB"/>
    <w:rsid w:val="009D0039"/>
    <w:rsid w:val="009D0100"/>
    <w:rsid w:val="009D08E9"/>
    <w:rsid w:val="009D09F4"/>
    <w:rsid w:val="009D0EF9"/>
    <w:rsid w:val="009D1195"/>
    <w:rsid w:val="009D1DA4"/>
    <w:rsid w:val="009D21E1"/>
    <w:rsid w:val="009D26AF"/>
    <w:rsid w:val="009D2B99"/>
    <w:rsid w:val="009D3113"/>
    <w:rsid w:val="009D471B"/>
    <w:rsid w:val="009D49AF"/>
    <w:rsid w:val="009D4B72"/>
    <w:rsid w:val="009D4F8F"/>
    <w:rsid w:val="009D52CF"/>
    <w:rsid w:val="009D5CF2"/>
    <w:rsid w:val="009D67E5"/>
    <w:rsid w:val="009D6A46"/>
    <w:rsid w:val="009D6C2D"/>
    <w:rsid w:val="009E0A8D"/>
    <w:rsid w:val="009E117B"/>
    <w:rsid w:val="009E13C0"/>
    <w:rsid w:val="009E145C"/>
    <w:rsid w:val="009E1C62"/>
    <w:rsid w:val="009E1DBF"/>
    <w:rsid w:val="009E22AF"/>
    <w:rsid w:val="009E2459"/>
    <w:rsid w:val="009E24F0"/>
    <w:rsid w:val="009E2A9A"/>
    <w:rsid w:val="009E2E90"/>
    <w:rsid w:val="009E31C0"/>
    <w:rsid w:val="009E323C"/>
    <w:rsid w:val="009E339F"/>
    <w:rsid w:val="009E3915"/>
    <w:rsid w:val="009E3CDC"/>
    <w:rsid w:val="009E4165"/>
    <w:rsid w:val="009E45BB"/>
    <w:rsid w:val="009E47CD"/>
    <w:rsid w:val="009E4F9C"/>
    <w:rsid w:val="009E5319"/>
    <w:rsid w:val="009E5669"/>
    <w:rsid w:val="009E6080"/>
    <w:rsid w:val="009E64BF"/>
    <w:rsid w:val="009E65CB"/>
    <w:rsid w:val="009E6DDE"/>
    <w:rsid w:val="009E753F"/>
    <w:rsid w:val="009E75EB"/>
    <w:rsid w:val="009E76BD"/>
    <w:rsid w:val="009E76FE"/>
    <w:rsid w:val="009E7915"/>
    <w:rsid w:val="009E7D32"/>
    <w:rsid w:val="009F0304"/>
    <w:rsid w:val="009F043C"/>
    <w:rsid w:val="009F0F49"/>
    <w:rsid w:val="009F0F9A"/>
    <w:rsid w:val="009F14C5"/>
    <w:rsid w:val="009F161C"/>
    <w:rsid w:val="009F1ABA"/>
    <w:rsid w:val="009F229C"/>
    <w:rsid w:val="009F22B9"/>
    <w:rsid w:val="009F230D"/>
    <w:rsid w:val="009F2366"/>
    <w:rsid w:val="009F2639"/>
    <w:rsid w:val="009F2B66"/>
    <w:rsid w:val="009F2C72"/>
    <w:rsid w:val="009F2D3D"/>
    <w:rsid w:val="009F3338"/>
    <w:rsid w:val="009F374E"/>
    <w:rsid w:val="009F38D9"/>
    <w:rsid w:val="009F404C"/>
    <w:rsid w:val="009F40B0"/>
    <w:rsid w:val="009F453E"/>
    <w:rsid w:val="009F464A"/>
    <w:rsid w:val="009F47C2"/>
    <w:rsid w:val="009F486A"/>
    <w:rsid w:val="009F4AEA"/>
    <w:rsid w:val="009F552F"/>
    <w:rsid w:val="009F5531"/>
    <w:rsid w:val="009F5674"/>
    <w:rsid w:val="009F58C4"/>
    <w:rsid w:val="009F59A8"/>
    <w:rsid w:val="009F5B0F"/>
    <w:rsid w:val="009F5D5E"/>
    <w:rsid w:val="009F60D0"/>
    <w:rsid w:val="009F6652"/>
    <w:rsid w:val="009F66B2"/>
    <w:rsid w:val="009F6895"/>
    <w:rsid w:val="009F6924"/>
    <w:rsid w:val="009F6A61"/>
    <w:rsid w:val="009F6DCD"/>
    <w:rsid w:val="009F6F37"/>
    <w:rsid w:val="009F6FB0"/>
    <w:rsid w:val="009F756E"/>
    <w:rsid w:val="009F7734"/>
    <w:rsid w:val="00A0046F"/>
    <w:rsid w:val="00A004DB"/>
    <w:rsid w:val="00A00550"/>
    <w:rsid w:val="00A01479"/>
    <w:rsid w:val="00A016AA"/>
    <w:rsid w:val="00A023A7"/>
    <w:rsid w:val="00A027F3"/>
    <w:rsid w:val="00A0378F"/>
    <w:rsid w:val="00A0393A"/>
    <w:rsid w:val="00A03CB4"/>
    <w:rsid w:val="00A03E70"/>
    <w:rsid w:val="00A04318"/>
    <w:rsid w:val="00A0440A"/>
    <w:rsid w:val="00A04867"/>
    <w:rsid w:val="00A04961"/>
    <w:rsid w:val="00A05303"/>
    <w:rsid w:val="00A05CFF"/>
    <w:rsid w:val="00A05D7D"/>
    <w:rsid w:val="00A05E75"/>
    <w:rsid w:val="00A064E0"/>
    <w:rsid w:val="00A072AA"/>
    <w:rsid w:val="00A07372"/>
    <w:rsid w:val="00A07E8B"/>
    <w:rsid w:val="00A10039"/>
    <w:rsid w:val="00A10314"/>
    <w:rsid w:val="00A104B3"/>
    <w:rsid w:val="00A10D26"/>
    <w:rsid w:val="00A10E76"/>
    <w:rsid w:val="00A10E8E"/>
    <w:rsid w:val="00A1128C"/>
    <w:rsid w:val="00A112BF"/>
    <w:rsid w:val="00A11338"/>
    <w:rsid w:val="00A1145F"/>
    <w:rsid w:val="00A115B5"/>
    <w:rsid w:val="00A116C8"/>
    <w:rsid w:val="00A11939"/>
    <w:rsid w:val="00A120EE"/>
    <w:rsid w:val="00A127E3"/>
    <w:rsid w:val="00A128B3"/>
    <w:rsid w:val="00A129F5"/>
    <w:rsid w:val="00A1332F"/>
    <w:rsid w:val="00A13AB5"/>
    <w:rsid w:val="00A13E13"/>
    <w:rsid w:val="00A14198"/>
    <w:rsid w:val="00A141CF"/>
    <w:rsid w:val="00A141F5"/>
    <w:rsid w:val="00A143C8"/>
    <w:rsid w:val="00A1455F"/>
    <w:rsid w:val="00A14E4F"/>
    <w:rsid w:val="00A15386"/>
    <w:rsid w:val="00A15538"/>
    <w:rsid w:val="00A15614"/>
    <w:rsid w:val="00A15E0A"/>
    <w:rsid w:val="00A169B0"/>
    <w:rsid w:val="00A16D99"/>
    <w:rsid w:val="00A16FB1"/>
    <w:rsid w:val="00A17001"/>
    <w:rsid w:val="00A172DD"/>
    <w:rsid w:val="00A17430"/>
    <w:rsid w:val="00A17508"/>
    <w:rsid w:val="00A17A64"/>
    <w:rsid w:val="00A202F3"/>
    <w:rsid w:val="00A20B81"/>
    <w:rsid w:val="00A2133F"/>
    <w:rsid w:val="00A21457"/>
    <w:rsid w:val="00A218DB"/>
    <w:rsid w:val="00A21922"/>
    <w:rsid w:val="00A21B2B"/>
    <w:rsid w:val="00A21FEB"/>
    <w:rsid w:val="00A2232C"/>
    <w:rsid w:val="00A22468"/>
    <w:rsid w:val="00A22680"/>
    <w:rsid w:val="00A228D9"/>
    <w:rsid w:val="00A23040"/>
    <w:rsid w:val="00A23800"/>
    <w:rsid w:val="00A23D3D"/>
    <w:rsid w:val="00A23F12"/>
    <w:rsid w:val="00A24104"/>
    <w:rsid w:val="00A241B3"/>
    <w:rsid w:val="00A24453"/>
    <w:rsid w:val="00A25076"/>
    <w:rsid w:val="00A25379"/>
    <w:rsid w:val="00A25AF6"/>
    <w:rsid w:val="00A261D0"/>
    <w:rsid w:val="00A262D1"/>
    <w:rsid w:val="00A262E4"/>
    <w:rsid w:val="00A265B3"/>
    <w:rsid w:val="00A26E1C"/>
    <w:rsid w:val="00A26EC5"/>
    <w:rsid w:val="00A27172"/>
    <w:rsid w:val="00A271D2"/>
    <w:rsid w:val="00A271DE"/>
    <w:rsid w:val="00A27234"/>
    <w:rsid w:val="00A2727B"/>
    <w:rsid w:val="00A272EA"/>
    <w:rsid w:val="00A27B9C"/>
    <w:rsid w:val="00A27E85"/>
    <w:rsid w:val="00A30028"/>
    <w:rsid w:val="00A30129"/>
    <w:rsid w:val="00A30570"/>
    <w:rsid w:val="00A30B7A"/>
    <w:rsid w:val="00A30D0D"/>
    <w:rsid w:val="00A30FED"/>
    <w:rsid w:val="00A3198C"/>
    <w:rsid w:val="00A31B8A"/>
    <w:rsid w:val="00A31F75"/>
    <w:rsid w:val="00A324FD"/>
    <w:rsid w:val="00A328E0"/>
    <w:rsid w:val="00A33020"/>
    <w:rsid w:val="00A3370C"/>
    <w:rsid w:val="00A33794"/>
    <w:rsid w:val="00A33E4B"/>
    <w:rsid w:val="00A3420E"/>
    <w:rsid w:val="00A34C85"/>
    <w:rsid w:val="00A35248"/>
    <w:rsid w:val="00A35A9A"/>
    <w:rsid w:val="00A35D70"/>
    <w:rsid w:val="00A363BE"/>
    <w:rsid w:val="00A364C3"/>
    <w:rsid w:val="00A3686C"/>
    <w:rsid w:val="00A36F96"/>
    <w:rsid w:val="00A36F9B"/>
    <w:rsid w:val="00A3760F"/>
    <w:rsid w:val="00A376FA"/>
    <w:rsid w:val="00A37839"/>
    <w:rsid w:val="00A40917"/>
    <w:rsid w:val="00A40D20"/>
    <w:rsid w:val="00A410C2"/>
    <w:rsid w:val="00A41656"/>
    <w:rsid w:val="00A41CCC"/>
    <w:rsid w:val="00A41DC8"/>
    <w:rsid w:val="00A41E8B"/>
    <w:rsid w:val="00A42D09"/>
    <w:rsid w:val="00A42EC6"/>
    <w:rsid w:val="00A42F30"/>
    <w:rsid w:val="00A436CC"/>
    <w:rsid w:val="00A439D4"/>
    <w:rsid w:val="00A44761"/>
    <w:rsid w:val="00A44908"/>
    <w:rsid w:val="00A44C82"/>
    <w:rsid w:val="00A44E14"/>
    <w:rsid w:val="00A451A5"/>
    <w:rsid w:val="00A4578E"/>
    <w:rsid w:val="00A458FD"/>
    <w:rsid w:val="00A45CED"/>
    <w:rsid w:val="00A45F36"/>
    <w:rsid w:val="00A4600A"/>
    <w:rsid w:val="00A463AB"/>
    <w:rsid w:val="00A46A55"/>
    <w:rsid w:val="00A47993"/>
    <w:rsid w:val="00A479CC"/>
    <w:rsid w:val="00A47CF7"/>
    <w:rsid w:val="00A47DD9"/>
    <w:rsid w:val="00A50009"/>
    <w:rsid w:val="00A502D6"/>
    <w:rsid w:val="00A50796"/>
    <w:rsid w:val="00A507FC"/>
    <w:rsid w:val="00A5106F"/>
    <w:rsid w:val="00A510FC"/>
    <w:rsid w:val="00A51572"/>
    <w:rsid w:val="00A518A5"/>
    <w:rsid w:val="00A52433"/>
    <w:rsid w:val="00A525CE"/>
    <w:rsid w:val="00A52A0C"/>
    <w:rsid w:val="00A53200"/>
    <w:rsid w:val="00A54046"/>
    <w:rsid w:val="00A541F4"/>
    <w:rsid w:val="00A54392"/>
    <w:rsid w:val="00A54984"/>
    <w:rsid w:val="00A55033"/>
    <w:rsid w:val="00A55460"/>
    <w:rsid w:val="00A558A9"/>
    <w:rsid w:val="00A55D9B"/>
    <w:rsid w:val="00A561C6"/>
    <w:rsid w:val="00A563A8"/>
    <w:rsid w:val="00A5644E"/>
    <w:rsid w:val="00A5663C"/>
    <w:rsid w:val="00A56902"/>
    <w:rsid w:val="00A56A4A"/>
    <w:rsid w:val="00A56F07"/>
    <w:rsid w:val="00A5755C"/>
    <w:rsid w:val="00A57853"/>
    <w:rsid w:val="00A57C7E"/>
    <w:rsid w:val="00A60737"/>
    <w:rsid w:val="00A6090F"/>
    <w:rsid w:val="00A6131A"/>
    <w:rsid w:val="00A616ED"/>
    <w:rsid w:val="00A6234A"/>
    <w:rsid w:val="00A623FC"/>
    <w:rsid w:val="00A62438"/>
    <w:rsid w:val="00A62C85"/>
    <w:rsid w:val="00A62FE1"/>
    <w:rsid w:val="00A634E5"/>
    <w:rsid w:val="00A63DD1"/>
    <w:rsid w:val="00A63FB1"/>
    <w:rsid w:val="00A641B0"/>
    <w:rsid w:val="00A642A2"/>
    <w:rsid w:val="00A6466B"/>
    <w:rsid w:val="00A646F4"/>
    <w:rsid w:val="00A64A82"/>
    <w:rsid w:val="00A64EC7"/>
    <w:rsid w:val="00A65335"/>
    <w:rsid w:val="00A65552"/>
    <w:rsid w:val="00A65620"/>
    <w:rsid w:val="00A6584E"/>
    <w:rsid w:val="00A658DF"/>
    <w:rsid w:val="00A65958"/>
    <w:rsid w:val="00A6612C"/>
    <w:rsid w:val="00A663CB"/>
    <w:rsid w:val="00A666A8"/>
    <w:rsid w:val="00A66759"/>
    <w:rsid w:val="00A668C4"/>
    <w:rsid w:val="00A66AB2"/>
    <w:rsid w:val="00A6716F"/>
    <w:rsid w:val="00A6760F"/>
    <w:rsid w:val="00A71D6E"/>
    <w:rsid w:val="00A7261D"/>
    <w:rsid w:val="00A72757"/>
    <w:rsid w:val="00A727AE"/>
    <w:rsid w:val="00A72953"/>
    <w:rsid w:val="00A72B00"/>
    <w:rsid w:val="00A72CF6"/>
    <w:rsid w:val="00A746BD"/>
    <w:rsid w:val="00A74B2E"/>
    <w:rsid w:val="00A74BDB"/>
    <w:rsid w:val="00A74C06"/>
    <w:rsid w:val="00A751FF"/>
    <w:rsid w:val="00A753E4"/>
    <w:rsid w:val="00A75768"/>
    <w:rsid w:val="00A76142"/>
    <w:rsid w:val="00A7723A"/>
    <w:rsid w:val="00A7790B"/>
    <w:rsid w:val="00A77A6C"/>
    <w:rsid w:val="00A77B6B"/>
    <w:rsid w:val="00A77DB9"/>
    <w:rsid w:val="00A801C1"/>
    <w:rsid w:val="00A809D0"/>
    <w:rsid w:val="00A80AAD"/>
    <w:rsid w:val="00A814AF"/>
    <w:rsid w:val="00A81BC4"/>
    <w:rsid w:val="00A81C19"/>
    <w:rsid w:val="00A81FC7"/>
    <w:rsid w:val="00A8286E"/>
    <w:rsid w:val="00A8299D"/>
    <w:rsid w:val="00A837B9"/>
    <w:rsid w:val="00A83C56"/>
    <w:rsid w:val="00A83F0B"/>
    <w:rsid w:val="00A8412F"/>
    <w:rsid w:val="00A845F0"/>
    <w:rsid w:val="00A84AAB"/>
    <w:rsid w:val="00A84FBC"/>
    <w:rsid w:val="00A85683"/>
    <w:rsid w:val="00A859DF"/>
    <w:rsid w:val="00A85FF0"/>
    <w:rsid w:val="00A8649C"/>
    <w:rsid w:val="00A87773"/>
    <w:rsid w:val="00A87D08"/>
    <w:rsid w:val="00A87D87"/>
    <w:rsid w:val="00A90589"/>
    <w:rsid w:val="00A90A0C"/>
    <w:rsid w:val="00A9159B"/>
    <w:rsid w:val="00A91994"/>
    <w:rsid w:val="00A91CBC"/>
    <w:rsid w:val="00A91D6E"/>
    <w:rsid w:val="00A927DA"/>
    <w:rsid w:val="00A92838"/>
    <w:rsid w:val="00A92A34"/>
    <w:rsid w:val="00A92AD3"/>
    <w:rsid w:val="00A92B7C"/>
    <w:rsid w:val="00A93183"/>
    <w:rsid w:val="00A93BAE"/>
    <w:rsid w:val="00A94933"/>
    <w:rsid w:val="00A95412"/>
    <w:rsid w:val="00A95CF8"/>
    <w:rsid w:val="00A964E3"/>
    <w:rsid w:val="00A96695"/>
    <w:rsid w:val="00A966CB"/>
    <w:rsid w:val="00A96CF5"/>
    <w:rsid w:val="00A975F3"/>
    <w:rsid w:val="00A97913"/>
    <w:rsid w:val="00A97D38"/>
    <w:rsid w:val="00AA0204"/>
    <w:rsid w:val="00AA0823"/>
    <w:rsid w:val="00AA089C"/>
    <w:rsid w:val="00AA0E63"/>
    <w:rsid w:val="00AA117B"/>
    <w:rsid w:val="00AA1597"/>
    <w:rsid w:val="00AA1861"/>
    <w:rsid w:val="00AA20A0"/>
    <w:rsid w:val="00AA2389"/>
    <w:rsid w:val="00AA2969"/>
    <w:rsid w:val="00AA2F67"/>
    <w:rsid w:val="00AA3144"/>
    <w:rsid w:val="00AA3526"/>
    <w:rsid w:val="00AA37F3"/>
    <w:rsid w:val="00AA39B4"/>
    <w:rsid w:val="00AA3E9E"/>
    <w:rsid w:val="00AA3FD5"/>
    <w:rsid w:val="00AA40BE"/>
    <w:rsid w:val="00AA41D7"/>
    <w:rsid w:val="00AA476F"/>
    <w:rsid w:val="00AA4849"/>
    <w:rsid w:val="00AA4AE9"/>
    <w:rsid w:val="00AA4BD4"/>
    <w:rsid w:val="00AA4D68"/>
    <w:rsid w:val="00AA4FC9"/>
    <w:rsid w:val="00AA6B84"/>
    <w:rsid w:val="00AA6C58"/>
    <w:rsid w:val="00AA6E4C"/>
    <w:rsid w:val="00AA7691"/>
    <w:rsid w:val="00AA769A"/>
    <w:rsid w:val="00AA776C"/>
    <w:rsid w:val="00AA77AD"/>
    <w:rsid w:val="00AA7A7C"/>
    <w:rsid w:val="00AB0B15"/>
    <w:rsid w:val="00AB0B61"/>
    <w:rsid w:val="00AB0E15"/>
    <w:rsid w:val="00AB1044"/>
    <w:rsid w:val="00AB1386"/>
    <w:rsid w:val="00AB150D"/>
    <w:rsid w:val="00AB1D8D"/>
    <w:rsid w:val="00AB1EE5"/>
    <w:rsid w:val="00AB26FC"/>
    <w:rsid w:val="00AB2BD4"/>
    <w:rsid w:val="00AB2DC4"/>
    <w:rsid w:val="00AB3900"/>
    <w:rsid w:val="00AB3B06"/>
    <w:rsid w:val="00AB4CE8"/>
    <w:rsid w:val="00AB53CE"/>
    <w:rsid w:val="00AB578F"/>
    <w:rsid w:val="00AB5BDA"/>
    <w:rsid w:val="00AB5F6A"/>
    <w:rsid w:val="00AB5FB3"/>
    <w:rsid w:val="00AB7277"/>
    <w:rsid w:val="00AB7DEE"/>
    <w:rsid w:val="00AB7E5E"/>
    <w:rsid w:val="00AC0070"/>
    <w:rsid w:val="00AC0542"/>
    <w:rsid w:val="00AC084B"/>
    <w:rsid w:val="00AC0DDF"/>
    <w:rsid w:val="00AC105F"/>
    <w:rsid w:val="00AC11A6"/>
    <w:rsid w:val="00AC1371"/>
    <w:rsid w:val="00AC1613"/>
    <w:rsid w:val="00AC16AB"/>
    <w:rsid w:val="00AC19D8"/>
    <w:rsid w:val="00AC2700"/>
    <w:rsid w:val="00AC2D69"/>
    <w:rsid w:val="00AC33D1"/>
    <w:rsid w:val="00AC3637"/>
    <w:rsid w:val="00AC37BF"/>
    <w:rsid w:val="00AC3898"/>
    <w:rsid w:val="00AC3A00"/>
    <w:rsid w:val="00AC3F23"/>
    <w:rsid w:val="00AC42BA"/>
    <w:rsid w:val="00AC4669"/>
    <w:rsid w:val="00AC4A73"/>
    <w:rsid w:val="00AC4BE1"/>
    <w:rsid w:val="00AC4E2C"/>
    <w:rsid w:val="00AC50DA"/>
    <w:rsid w:val="00AC5A4A"/>
    <w:rsid w:val="00AC5ACB"/>
    <w:rsid w:val="00AC5FA4"/>
    <w:rsid w:val="00AC5FB5"/>
    <w:rsid w:val="00AC60A7"/>
    <w:rsid w:val="00AC612E"/>
    <w:rsid w:val="00AC612F"/>
    <w:rsid w:val="00AC64F1"/>
    <w:rsid w:val="00AC7674"/>
    <w:rsid w:val="00AC7684"/>
    <w:rsid w:val="00AC7E24"/>
    <w:rsid w:val="00AD01AC"/>
    <w:rsid w:val="00AD0BA4"/>
    <w:rsid w:val="00AD0C08"/>
    <w:rsid w:val="00AD12C7"/>
    <w:rsid w:val="00AD2408"/>
    <w:rsid w:val="00AD31F9"/>
    <w:rsid w:val="00AD3224"/>
    <w:rsid w:val="00AD3689"/>
    <w:rsid w:val="00AD38B7"/>
    <w:rsid w:val="00AD3901"/>
    <w:rsid w:val="00AD4281"/>
    <w:rsid w:val="00AD43C9"/>
    <w:rsid w:val="00AD4418"/>
    <w:rsid w:val="00AD442D"/>
    <w:rsid w:val="00AD45CE"/>
    <w:rsid w:val="00AD48AC"/>
    <w:rsid w:val="00AD4A3F"/>
    <w:rsid w:val="00AD4B1A"/>
    <w:rsid w:val="00AD4DC9"/>
    <w:rsid w:val="00AD578E"/>
    <w:rsid w:val="00AD5807"/>
    <w:rsid w:val="00AD5EBF"/>
    <w:rsid w:val="00AD6B39"/>
    <w:rsid w:val="00AD6CE4"/>
    <w:rsid w:val="00AD6E8E"/>
    <w:rsid w:val="00AD7706"/>
    <w:rsid w:val="00AD786D"/>
    <w:rsid w:val="00AE01B4"/>
    <w:rsid w:val="00AE02FB"/>
    <w:rsid w:val="00AE082F"/>
    <w:rsid w:val="00AE0C42"/>
    <w:rsid w:val="00AE0EBC"/>
    <w:rsid w:val="00AE1071"/>
    <w:rsid w:val="00AE183B"/>
    <w:rsid w:val="00AE1AF2"/>
    <w:rsid w:val="00AE1B19"/>
    <w:rsid w:val="00AE1FC2"/>
    <w:rsid w:val="00AE246F"/>
    <w:rsid w:val="00AE25DE"/>
    <w:rsid w:val="00AE2650"/>
    <w:rsid w:val="00AE2AEF"/>
    <w:rsid w:val="00AE2FD3"/>
    <w:rsid w:val="00AE3290"/>
    <w:rsid w:val="00AE3362"/>
    <w:rsid w:val="00AE3B3E"/>
    <w:rsid w:val="00AE3CC6"/>
    <w:rsid w:val="00AE4088"/>
    <w:rsid w:val="00AE4168"/>
    <w:rsid w:val="00AE41CB"/>
    <w:rsid w:val="00AE49DC"/>
    <w:rsid w:val="00AE55EC"/>
    <w:rsid w:val="00AE5886"/>
    <w:rsid w:val="00AE64D2"/>
    <w:rsid w:val="00AE693E"/>
    <w:rsid w:val="00AE6A86"/>
    <w:rsid w:val="00AE6E63"/>
    <w:rsid w:val="00AE6F28"/>
    <w:rsid w:val="00AF01B9"/>
    <w:rsid w:val="00AF0DE8"/>
    <w:rsid w:val="00AF1EAF"/>
    <w:rsid w:val="00AF1FE7"/>
    <w:rsid w:val="00AF2569"/>
    <w:rsid w:val="00AF2E67"/>
    <w:rsid w:val="00AF300D"/>
    <w:rsid w:val="00AF3038"/>
    <w:rsid w:val="00AF3332"/>
    <w:rsid w:val="00AF33C9"/>
    <w:rsid w:val="00AF3E0A"/>
    <w:rsid w:val="00AF4074"/>
    <w:rsid w:val="00AF4419"/>
    <w:rsid w:val="00AF45D2"/>
    <w:rsid w:val="00AF491D"/>
    <w:rsid w:val="00AF4B61"/>
    <w:rsid w:val="00AF4C4E"/>
    <w:rsid w:val="00AF4F33"/>
    <w:rsid w:val="00AF5618"/>
    <w:rsid w:val="00AF57B4"/>
    <w:rsid w:val="00AF57FF"/>
    <w:rsid w:val="00AF5845"/>
    <w:rsid w:val="00AF5C9F"/>
    <w:rsid w:val="00AF630B"/>
    <w:rsid w:val="00AF6488"/>
    <w:rsid w:val="00AF6C46"/>
    <w:rsid w:val="00AF7168"/>
    <w:rsid w:val="00AF7232"/>
    <w:rsid w:val="00AF73B0"/>
    <w:rsid w:val="00AF73EC"/>
    <w:rsid w:val="00AF7401"/>
    <w:rsid w:val="00AF742F"/>
    <w:rsid w:val="00AF74A9"/>
    <w:rsid w:val="00AF77EA"/>
    <w:rsid w:val="00AF78D3"/>
    <w:rsid w:val="00AF78D8"/>
    <w:rsid w:val="00B00C02"/>
    <w:rsid w:val="00B00C33"/>
    <w:rsid w:val="00B0119B"/>
    <w:rsid w:val="00B01494"/>
    <w:rsid w:val="00B02808"/>
    <w:rsid w:val="00B02887"/>
    <w:rsid w:val="00B02F3E"/>
    <w:rsid w:val="00B03BEA"/>
    <w:rsid w:val="00B03DFC"/>
    <w:rsid w:val="00B040ED"/>
    <w:rsid w:val="00B0417C"/>
    <w:rsid w:val="00B04534"/>
    <w:rsid w:val="00B048D3"/>
    <w:rsid w:val="00B04B99"/>
    <w:rsid w:val="00B04FEB"/>
    <w:rsid w:val="00B055AA"/>
    <w:rsid w:val="00B06280"/>
    <w:rsid w:val="00B06CC6"/>
    <w:rsid w:val="00B06D8B"/>
    <w:rsid w:val="00B07584"/>
    <w:rsid w:val="00B0787F"/>
    <w:rsid w:val="00B07C23"/>
    <w:rsid w:val="00B10011"/>
    <w:rsid w:val="00B10AF9"/>
    <w:rsid w:val="00B10E7A"/>
    <w:rsid w:val="00B1178B"/>
    <w:rsid w:val="00B11BC8"/>
    <w:rsid w:val="00B11F51"/>
    <w:rsid w:val="00B12115"/>
    <w:rsid w:val="00B12215"/>
    <w:rsid w:val="00B123E1"/>
    <w:rsid w:val="00B12528"/>
    <w:rsid w:val="00B1254C"/>
    <w:rsid w:val="00B12F0A"/>
    <w:rsid w:val="00B13C76"/>
    <w:rsid w:val="00B13E84"/>
    <w:rsid w:val="00B14322"/>
    <w:rsid w:val="00B14845"/>
    <w:rsid w:val="00B14B51"/>
    <w:rsid w:val="00B14F57"/>
    <w:rsid w:val="00B15A2F"/>
    <w:rsid w:val="00B15E60"/>
    <w:rsid w:val="00B1607D"/>
    <w:rsid w:val="00B16447"/>
    <w:rsid w:val="00B165A4"/>
    <w:rsid w:val="00B16A16"/>
    <w:rsid w:val="00B16C00"/>
    <w:rsid w:val="00B17828"/>
    <w:rsid w:val="00B2050F"/>
    <w:rsid w:val="00B20FEB"/>
    <w:rsid w:val="00B21ED5"/>
    <w:rsid w:val="00B2200F"/>
    <w:rsid w:val="00B22174"/>
    <w:rsid w:val="00B22394"/>
    <w:rsid w:val="00B2263F"/>
    <w:rsid w:val="00B22BA0"/>
    <w:rsid w:val="00B22E15"/>
    <w:rsid w:val="00B23602"/>
    <w:rsid w:val="00B24475"/>
    <w:rsid w:val="00B2460A"/>
    <w:rsid w:val="00B24D76"/>
    <w:rsid w:val="00B25132"/>
    <w:rsid w:val="00B25167"/>
    <w:rsid w:val="00B2585D"/>
    <w:rsid w:val="00B25902"/>
    <w:rsid w:val="00B25B2F"/>
    <w:rsid w:val="00B2605E"/>
    <w:rsid w:val="00B265B3"/>
    <w:rsid w:val="00B26C8C"/>
    <w:rsid w:val="00B26E4C"/>
    <w:rsid w:val="00B27AE5"/>
    <w:rsid w:val="00B3031E"/>
    <w:rsid w:val="00B3080B"/>
    <w:rsid w:val="00B30CEC"/>
    <w:rsid w:val="00B30F36"/>
    <w:rsid w:val="00B30FB7"/>
    <w:rsid w:val="00B310DD"/>
    <w:rsid w:val="00B313B5"/>
    <w:rsid w:val="00B317AE"/>
    <w:rsid w:val="00B32279"/>
    <w:rsid w:val="00B32475"/>
    <w:rsid w:val="00B3251D"/>
    <w:rsid w:val="00B326E0"/>
    <w:rsid w:val="00B32799"/>
    <w:rsid w:val="00B3288E"/>
    <w:rsid w:val="00B32A00"/>
    <w:rsid w:val="00B32C19"/>
    <w:rsid w:val="00B333F9"/>
    <w:rsid w:val="00B3377C"/>
    <w:rsid w:val="00B339E3"/>
    <w:rsid w:val="00B33F81"/>
    <w:rsid w:val="00B33FA4"/>
    <w:rsid w:val="00B3465B"/>
    <w:rsid w:val="00B347B1"/>
    <w:rsid w:val="00B355C2"/>
    <w:rsid w:val="00B355E5"/>
    <w:rsid w:val="00B356E5"/>
    <w:rsid w:val="00B356ED"/>
    <w:rsid w:val="00B35946"/>
    <w:rsid w:val="00B359CD"/>
    <w:rsid w:val="00B35F14"/>
    <w:rsid w:val="00B367C7"/>
    <w:rsid w:val="00B370B8"/>
    <w:rsid w:val="00B371F9"/>
    <w:rsid w:val="00B378CD"/>
    <w:rsid w:val="00B37B73"/>
    <w:rsid w:val="00B40853"/>
    <w:rsid w:val="00B40978"/>
    <w:rsid w:val="00B411FE"/>
    <w:rsid w:val="00B41571"/>
    <w:rsid w:val="00B4163D"/>
    <w:rsid w:val="00B41EF1"/>
    <w:rsid w:val="00B41F7F"/>
    <w:rsid w:val="00B43658"/>
    <w:rsid w:val="00B438DA"/>
    <w:rsid w:val="00B43C80"/>
    <w:rsid w:val="00B43E9E"/>
    <w:rsid w:val="00B4426D"/>
    <w:rsid w:val="00B44A06"/>
    <w:rsid w:val="00B44D27"/>
    <w:rsid w:val="00B44EF3"/>
    <w:rsid w:val="00B45D54"/>
    <w:rsid w:val="00B46FB9"/>
    <w:rsid w:val="00B4708B"/>
    <w:rsid w:val="00B47AD9"/>
    <w:rsid w:val="00B47C0C"/>
    <w:rsid w:val="00B47DB9"/>
    <w:rsid w:val="00B47F77"/>
    <w:rsid w:val="00B50B7D"/>
    <w:rsid w:val="00B5147C"/>
    <w:rsid w:val="00B51E09"/>
    <w:rsid w:val="00B520CA"/>
    <w:rsid w:val="00B52521"/>
    <w:rsid w:val="00B5389D"/>
    <w:rsid w:val="00B53A93"/>
    <w:rsid w:val="00B53F86"/>
    <w:rsid w:val="00B54322"/>
    <w:rsid w:val="00B54528"/>
    <w:rsid w:val="00B5460E"/>
    <w:rsid w:val="00B54754"/>
    <w:rsid w:val="00B554E5"/>
    <w:rsid w:val="00B5627A"/>
    <w:rsid w:val="00B56D1A"/>
    <w:rsid w:val="00B56D84"/>
    <w:rsid w:val="00B574EC"/>
    <w:rsid w:val="00B6013A"/>
    <w:rsid w:val="00B60A8D"/>
    <w:rsid w:val="00B60E23"/>
    <w:rsid w:val="00B61163"/>
    <w:rsid w:val="00B6155C"/>
    <w:rsid w:val="00B61A05"/>
    <w:rsid w:val="00B61F15"/>
    <w:rsid w:val="00B61F72"/>
    <w:rsid w:val="00B61F73"/>
    <w:rsid w:val="00B61FD5"/>
    <w:rsid w:val="00B62200"/>
    <w:rsid w:val="00B623A2"/>
    <w:rsid w:val="00B6250B"/>
    <w:rsid w:val="00B62B32"/>
    <w:rsid w:val="00B62F5B"/>
    <w:rsid w:val="00B64282"/>
    <w:rsid w:val="00B64620"/>
    <w:rsid w:val="00B648A4"/>
    <w:rsid w:val="00B649DB"/>
    <w:rsid w:val="00B64C82"/>
    <w:rsid w:val="00B651B5"/>
    <w:rsid w:val="00B65235"/>
    <w:rsid w:val="00B65B3B"/>
    <w:rsid w:val="00B66092"/>
    <w:rsid w:val="00B6621D"/>
    <w:rsid w:val="00B66269"/>
    <w:rsid w:val="00B66934"/>
    <w:rsid w:val="00B66B55"/>
    <w:rsid w:val="00B66DE2"/>
    <w:rsid w:val="00B679AC"/>
    <w:rsid w:val="00B67F15"/>
    <w:rsid w:val="00B67F3D"/>
    <w:rsid w:val="00B70A84"/>
    <w:rsid w:val="00B70B13"/>
    <w:rsid w:val="00B70D5E"/>
    <w:rsid w:val="00B70D7B"/>
    <w:rsid w:val="00B70F57"/>
    <w:rsid w:val="00B7132B"/>
    <w:rsid w:val="00B71404"/>
    <w:rsid w:val="00B7186B"/>
    <w:rsid w:val="00B71CA6"/>
    <w:rsid w:val="00B7241C"/>
    <w:rsid w:val="00B72436"/>
    <w:rsid w:val="00B727EF"/>
    <w:rsid w:val="00B729C7"/>
    <w:rsid w:val="00B72B9B"/>
    <w:rsid w:val="00B72DB8"/>
    <w:rsid w:val="00B72FE4"/>
    <w:rsid w:val="00B73475"/>
    <w:rsid w:val="00B73990"/>
    <w:rsid w:val="00B7428F"/>
    <w:rsid w:val="00B74C0A"/>
    <w:rsid w:val="00B74EE9"/>
    <w:rsid w:val="00B75589"/>
    <w:rsid w:val="00B75EC0"/>
    <w:rsid w:val="00B769AA"/>
    <w:rsid w:val="00B76CF3"/>
    <w:rsid w:val="00B76FD5"/>
    <w:rsid w:val="00B7727A"/>
    <w:rsid w:val="00B77287"/>
    <w:rsid w:val="00B773AD"/>
    <w:rsid w:val="00B77AB1"/>
    <w:rsid w:val="00B80ADF"/>
    <w:rsid w:val="00B80C4E"/>
    <w:rsid w:val="00B80FB0"/>
    <w:rsid w:val="00B8129B"/>
    <w:rsid w:val="00B816AB"/>
    <w:rsid w:val="00B81707"/>
    <w:rsid w:val="00B81D40"/>
    <w:rsid w:val="00B81FAF"/>
    <w:rsid w:val="00B82DAD"/>
    <w:rsid w:val="00B83038"/>
    <w:rsid w:val="00B83328"/>
    <w:rsid w:val="00B83919"/>
    <w:rsid w:val="00B8431C"/>
    <w:rsid w:val="00B8453F"/>
    <w:rsid w:val="00B8493B"/>
    <w:rsid w:val="00B84B2D"/>
    <w:rsid w:val="00B850D3"/>
    <w:rsid w:val="00B8548E"/>
    <w:rsid w:val="00B85805"/>
    <w:rsid w:val="00B86248"/>
    <w:rsid w:val="00B8697F"/>
    <w:rsid w:val="00B86C82"/>
    <w:rsid w:val="00B86CA7"/>
    <w:rsid w:val="00B86D1C"/>
    <w:rsid w:val="00B86D97"/>
    <w:rsid w:val="00B8749C"/>
    <w:rsid w:val="00B8762D"/>
    <w:rsid w:val="00B87C0B"/>
    <w:rsid w:val="00B90356"/>
    <w:rsid w:val="00B9080F"/>
    <w:rsid w:val="00B90E02"/>
    <w:rsid w:val="00B90E3B"/>
    <w:rsid w:val="00B91055"/>
    <w:rsid w:val="00B913AB"/>
    <w:rsid w:val="00B91AF6"/>
    <w:rsid w:val="00B91BAD"/>
    <w:rsid w:val="00B91EAC"/>
    <w:rsid w:val="00B92EA8"/>
    <w:rsid w:val="00B934F2"/>
    <w:rsid w:val="00B93A16"/>
    <w:rsid w:val="00B93AA9"/>
    <w:rsid w:val="00B93B9F"/>
    <w:rsid w:val="00B93C46"/>
    <w:rsid w:val="00B93D97"/>
    <w:rsid w:val="00B94F22"/>
    <w:rsid w:val="00B95277"/>
    <w:rsid w:val="00B9531E"/>
    <w:rsid w:val="00B955CF"/>
    <w:rsid w:val="00B958E2"/>
    <w:rsid w:val="00B961B9"/>
    <w:rsid w:val="00B96261"/>
    <w:rsid w:val="00B96381"/>
    <w:rsid w:val="00B96DAD"/>
    <w:rsid w:val="00B97493"/>
    <w:rsid w:val="00B97AFA"/>
    <w:rsid w:val="00BA016A"/>
    <w:rsid w:val="00BA15A5"/>
    <w:rsid w:val="00BA1BD6"/>
    <w:rsid w:val="00BA2375"/>
    <w:rsid w:val="00BA2D29"/>
    <w:rsid w:val="00BA2D77"/>
    <w:rsid w:val="00BA2EF0"/>
    <w:rsid w:val="00BA305E"/>
    <w:rsid w:val="00BA31DD"/>
    <w:rsid w:val="00BA32B5"/>
    <w:rsid w:val="00BA3BDE"/>
    <w:rsid w:val="00BA3F3F"/>
    <w:rsid w:val="00BA3F5A"/>
    <w:rsid w:val="00BA4529"/>
    <w:rsid w:val="00BA4D66"/>
    <w:rsid w:val="00BA54D7"/>
    <w:rsid w:val="00BA663C"/>
    <w:rsid w:val="00BA6725"/>
    <w:rsid w:val="00BA6B33"/>
    <w:rsid w:val="00BA6BCE"/>
    <w:rsid w:val="00BA6F8A"/>
    <w:rsid w:val="00BA777B"/>
    <w:rsid w:val="00BA7B81"/>
    <w:rsid w:val="00BA7C62"/>
    <w:rsid w:val="00BB0BB7"/>
    <w:rsid w:val="00BB10F2"/>
    <w:rsid w:val="00BB122C"/>
    <w:rsid w:val="00BB14BF"/>
    <w:rsid w:val="00BB2A8D"/>
    <w:rsid w:val="00BB2C09"/>
    <w:rsid w:val="00BB3429"/>
    <w:rsid w:val="00BB356F"/>
    <w:rsid w:val="00BB3BE7"/>
    <w:rsid w:val="00BB3D3A"/>
    <w:rsid w:val="00BB3F7A"/>
    <w:rsid w:val="00BB4014"/>
    <w:rsid w:val="00BB4227"/>
    <w:rsid w:val="00BB4879"/>
    <w:rsid w:val="00BB5143"/>
    <w:rsid w:val="00BB5181"/>
    <w:rsid w:val="00BB562D"/>
    <w:rsid w:val="00BB5797"/>
    <w:rsid w:val="00BB5A0B"/>
    <w:rsid w:val="00BB5F7B"/>
    <w:rsid w:val="00BB6197"/>
    <w:rsid w:val="00BB69F9"/>
    <w:rsid w:val="00BB6A81"/>
    <w:rsid w:val="00BB7BA4"/>
    <w:rsid w:val="00BC1584"/>
    <w:rsid w:val="00BC190A"/>
    <w:rsid w:val="00BC1CC8"/>
    <w:rsid w:val="00BC1DD0"/>
    <w:rsid w:val="00BC2111"/>
    <w:rsid w:val="00BC21DB"/>
    <w:rsid w:val="00BC276A"/>
    <w:rsid w:val="00BC27A8"/>
    <w:rsid w:val="00BC28EF"/>
    <w:rsid w:val="00BC2AB2"/>
    <w:rsid w:val="00BC33CF"/>
    <w:rsid w:val="00BC381E"/>
    <w:rsid w:val="00BC3C42"/>
    <w:rsid w:val="00BC3EB4"/>
    <w:rsid w:val="00BC45C1"/>
    <w:rsid w:val="00BC45FE"/>
    <w:rsid w:val="00BC4648"/>
    <w:rsid w:val="00BC466F"/>
    <w:rsid w:val="00BC4A8F"/>
    <w:rsid w:val="00BC507E"/>
    <w:rsid w:val="00BC517F"/>
    <w:rsid w:val="00BC5863"/>
    <w:rsid w:val="00BC5AEB"/>
    <w:rsid w:val="00BC5DD2"/>
    <w:rsid w:val="00BC6143"/>
    <w:rsid w:val="00BC63FB"/>
    <w:rsid w:val="00BC6ABE"/>
    <w:rsid w:val="00BC6E3E"/>
    <w:rsid w:val="00BC79FF"/>
    <w:rsid w:val="00BC7A26"/>
    <w:rsid w:val="00BC7CF8"/>
    <w:rsid w:val="00BC7F18"/>
    <w:rsid w:val="00BD0220"/>
    <w:rsid w:val="00BD03A0"/>
    <w:rsid w:val="00BD0818"/>
    <w:rsid w:val="00BD0DA9"/>
    <w:rsid w:val="00BD0DF7"/>
    <w:rsid w:val="00BD0E71"/>
    <w:rsid w:val="00BD194D"/>
    <w:rsid w:val="00BD1D62"/>
    <w:rsid w:val="00BD203F"/>
    <w:rsid w:val="00BD28B4"/>
    <w:rsid w:val="00BD29DA"/>
    <w:rsid w:val="00BD3617"/>
    <w:rsid w:val="00BD390D"/>
    <w:rsid w:val="00BD3B46"/>
    <w:rsid w:val="00BD3F02"/>
    <w:rsid w:val="00BD3F6B"/>
    <w:rsid w:val="00BD419A"/>
    <w:rsid w:val="00BD4420"/>
    <w:rsid w:val="00BD463F"/>
    <w:rsid w:val="00BD46C1"/>
    <w:rsid w:val="00BD4A09"/>
    <w:rsid w:val="00BD4A6B"/>
    <w:rsid w:val="00BD4BB4"/>
    <w:rsid w:val="00BD4CE0"/>
    <w:rsid w:val="00BD4E73"/>
    <w:rsid w:val="00BD4F18"/>
    <w:rsid w:val="00BD5064"/>
    <w:rsid w:val="00BD53C7"/>
    <w:rsid w:val="00BD55F5"/>
    <w:rsid w:val="00BD5D63"/>
    <w:rsid w:val="00BD5F03"/>
    <w:rsid w:val="00BD634F"/>
    <w:rsid w:val="00BD6672"/>
    <w:rsid w:val="00BD67ED"/>
    <w:rsid w:val="00BD6BC2"/>
    <w:rsid w:val="00BD6E7C"/>
    <w:rsid w:val="00BD72D7"/>
    <w:rsid w:val="00BD78BB"/>
    <w:rsid w:val="00BE0D48"/>
    <w:rsid w:val="00BE0FD2"/>
    <w:rsid w:val="00BE103F"/>
    <w:rsid w:val="00BE1267"/>
    <w:rsid w:val="00BE18FE"/>
    <w:rsid w:val="00BE1ECA"/>
    <w:rsid w:val="00BE20BC"/>
    <w:rsid w:val="00BE23A8"/>
    <w:rsid w:val="00BE2741"/>
    <w:rsid w:val="00BE3090"/>
    <w:rsid w:val="00BE333B"/>
    <w:rsid w:val="00BE3646"/>
    <w:rsid w:val="00BE3960"/>
    <w:rsid w:val="00BE3F1C"/>
    <w:rsid w:val="00BE3F1D"/>
    <w:rsid w:val="00BE4499"/>
    <w:rsid w:val="00BE50B5"/>
    <w:rsid w:val="00BE5202"/>
    <w:rsid w:val="00BE56AB"/>
    <w:rsid w:val="00BE5891"/>
    <w:rsid w:val="00BE5E0C"/>
    <w:rsid w:val="00BE6136"/>
    <w:rsid w:val="00BE6563"/>
    <w:rsid w:val="00BE6727"/>
    <w:rsid w:val="00BE6E85"/>
    <w:rsid w:val="00BE7239"/>
    <w:rsid w:val="00BE7313"/>
    <w:rsid w:val="00BE794D"/>
    <w:rsid w:val="00BF01FE"/>
    <w:rsid w:val="00BF096D"/>
    <w:rsid w:val="00BF0F49"/>
    <w:rsid w:val="00BF10B5"/>
    <w:rsid w:val="00BF138B"/>
    <w:rsid w:val="00BF17B5"/>
    <w:rsid w:val="00BF19F3"/>
    <w:rsid w:val="00BF1BB8"/>
    <w:rsid w:val="00BF1D77"/>
    <w:rsid w:val="00BF1F92"/>
    <w:rsid w:val="00BF214F"/>
    <w:rsid w:val="00BF2289"/>
    <w:rsid w:val="00BF2682"/>
    <w:rsid w:val="00BF2817"/>
    <w:rsid w:val="00BF291D"/>
    <w:rsid w:val="00BF2E9E"/>
    <w:rsid w:val="00BF3034"/>
    <w:rsid w:val="00BF3486"/>
    <w:rsid w:val="00BF3904"/>
    <w:rsid w:val="00BF3932"/>
    <w:rsid w:val="00BF3B41"/>
    <w:rsid w:val="00BF3DD0"/>
    <w:rsid w:val="00BF3F60"/>
    <w:rsid w:val="00BF3F90"/>
    <w:rsid w:val="00BF4D52"/>
    <w:rsid w:val="00BF550D"/>
    <w:rsid w:val="00BF5601"/>
    <w:rsid w:val="00BF57ED"/>
    <w:rsid w:val="00BF5C1F"/>
    <w:rsid w:val="00BF60ED"/>
    <w:rsid w:val="00BF61C7"/>
    <w:rsid w:val="00BF6292"/>
    <w:rsid w:val="00BF674C"/>
    <w:rsid w:val="00BF6773"/>
    <w:rsid w:val="00BF6B33"/>
    <w:rsid w:val="00BF6CAB"/>
    <w:rsid w:val="00BF7563"/>
    <w:rsid w:val="00BF7774"/>
    <w:rsid w:val="00BF7847"/>
    <w:rsid w:val="00BF7F5D"/>
    <w:rsid w:val="00C004D6"/>
    <w:rsid w:val="00C006DE"/>
    <w:rsid w:val="00C00F20"/>
    <w:rsid w:val="00C00F33"/>
    <w:rsid w:val="00C01050"/>
    <w:rsid w:val="00C010A9"/>
    <w:rsid w:val="00C0124B"/>
    <w:rsid w:val="00C01474"/>
    <w:rsid w:val="00C01618"/>
    <w:rsid w:val="00C0167E"/>
    <w:rsid w:val="00C01C35"/>
    <w:rsid w:val="00C02071"/>
    <w:rsid w:val="00C02271"/>
    <w:rsid w:val="00C02566"/>
    <w:rsid w:val="00C033FC"/>
    <w:rsid w:val="00C0364E"/>
    <w:rsid w:val="00C03F53"/>
    <w:rsid w:val="00C03FEE"/>
    <w:rsid w:val="00C04164"/>
    <w:rsid w:val="00C043E2"/>
    <w:rsid w:val="00C0442C"/>
    <w:rsid w:val="00C050F5"/>
    <w:rsid w:val="00C05314"/>
    <w:rsid w:val="00C056FE"/>
    <w:rsid w:val="00C05B8F"/>
    <w:rsid w:val="00C0614D"/>
    <w:rsid w:val="00C0654A"/>
    <w:rsid w:val="00C06583"/>
    <w:rsid w:val="00C067C5"/>
    <w:rsid w:val="00C06F14"/>
    <w:rsid w:val="00C0712C"/>
    <w:rsid w:val="00C071EF"/>
    <w:rsid w:val="00C072F6"/>
    <w:rsid w:val="00C07C23"/>
    <w:rsid w:val="00C100F8"/>
    <w:rsid w:val="00C10230"/>
    <w:rsid w:val="00C1030F"/>
    <w:rsid w:val="00C104FE"/>
    <w:rsid w:val="00C105DB"/>
    <w:rsid w:val="00C1065E"/>
    <w:rsid w:val="00C114EB"/>
    <w:rsid w:val="00C115AC"/>
    <w:rsid w:val="00C11C79"/>
    <w:rsid w:val="00C11D79"/>
    <w:rsid w:val="00C1211C"/>
    <w:rsid w:val="00C12BBC"/>
    <w:rsid w:val="00C12C5A"/>
    <w:rsid w:val="00C12D74"/>
    <w:rsid w:val="00C1323E"/>
    <w:rsid w:val="00C13476"/>
    <w:rsid w:val="00C13991"/>
    <w:rsid w:val="00C13D89"/>
    <w:rsid w:val="00C13F20"/>
    <w:rsid w:val="00C1499B"/>
    <w:rsid w:val="00C14E1B"/>
    <w:rsid w:val="00C155B7"/>
    <w:rsid w:val="00C15B77"/>
    <w:rsid w:val="00C16208"/>
    <w:rsid w:val="00C163A9"/>
    <w:rsid w:val="00C169BF"/>
    <w:rsid w:val="00C17154"/>
    <w:rsid w:val="00C1720D"/>
    <w:rsid w:val="00C173BF"/>
    <w:rsid w:val="00C178B6"/>
    <w:rsid w:val="00C17A35"/>
    <w:rsid w:val="00C201AB"/>
    <w:rsid w:val="00C20714"/>
    <w:rsid w:val="00C208B9"/>
    <w:rsid w:val="00C2133F"/>
    <w:rsid w:val="00C213B0"/>
    <w:rsid w:val="00C215AB"/>
    <w:rsid w:val="00C21BEB"/>
    <w:rsid w:val="00C22059"/>
    <w:rsid w:val="00C22256"/>
    <w:rsid w:val="00C22279"/>
    <w:rsid w:val="00C2246D"/>
    <w:rsid w:val="00C22643"/>
    <w:rsid w:val="00C22919"/>
    <w:rsid w:val="00C22A1D"/>
    <w:rsid w:val="00C2351E"/>
    <w:rsid w:val="00C23560"/>
    <w:rsid w:val="00C23CE0"/>
    <w:rsid w:val="00C2432C"/>
    <w:rsid w:val="00C243AE"/>
    <w:rsid w:val="00C2456C"/>
    <w:rsid w:val="00C245EB"/>
    <w:rsid w:val="00C249E3"/>
    <w:rsid w:val="00C24C0B"/>
    <w:rsid w:val="00C24FB5"/>
    <w:rsid w:val="00C255B7"/>
    <w:rsid w:val="00C259F6"/>
    <w:rsid w:val="00C262B7"/>
    <w:rsid w:val="00C2633B"/>
    <w:rsid w:val="00C2699B"/>
    <w:rsid w:val="00C26A82"/>
    <w:rsid w:val="00C270C0"/>
    <w:rsid w:val="00C2791F"/>
    <w:rsid w:val="00C2793B"/>
    <w:rsid w:val="00C300B6"/>
    <w:rsid w:val="00C304D8"/>
    <w:rsid w:val="00C305D9"/>
    <w:rsid w:val="00C31096"/>
    <w:rsid w:val="00C311D9"/>
    <w:rsid w:val="00C31E57"/>
    <w:rsid w:val="00C31E88"/>
    <w:rsid w:val="00C31EA4"/>
    <w:rsid w:val="00C3270A"/>
    <w:rsid w:val="00C33195"/>
    <w:rsid w:val="00C33217"/>
    <w:rsid w:val="00C33341"/>
    <w:rsid w:val="00C33E57"/>
    <w:rsid w:val="00C33FC3"/>
    <w:rsid w:val="00C33FF2"/>
    <w:rsid w:val="00C343A9"/>
    <w:rsid w:val="00C348B8"/>
    <w:rsid w:val="00C34A54"/>
    <w:rsid w:val="00C34D4F"/>
    <w:rsid w:val="00C34FAD"/>
    <w:rsid w:val="00C3546F"/>
    <w:rsid w:val="00C3553B"/>
    <w:rsid w:val="00C3574D"/>
    <w:rsid w:val="00C359C1"/>
    <w:rsid w:val="00C35B76"/>
    <w:rsid w:val="00C35EEB"/>
    <w:rsid w:val="00C35F64"/>
    <w:rsid w:val="00C36293"/>
    <w:rsid w:val="00C3668E"/>
    <w:rsid w:val="00C36EC5"/>
    <w:rsid w:val="00C37284"/>
    <w:rsid w:val="00C37CF4"/>
    <w:rsid w:val="00C37D98"/>
    <w:rsid w:val="00C40722"/>
    <w:rsid w:val="00C4188A"/>
    <w:rsid w:val="00C42758"/>
    <w:rsid w:val="00C42824"/>
    <w:rsid w:val="00C42D44"/>
    <w:rsid w:val="00C42D73"/>
    <w:rsid w:val="00C42F94"/>
    <w:rsid w:val="00C4306B"/>
    <w:rsid w:val="00C430B0"/>
    <w:rsid w:val="00C4334E"/>
    <w:rsid w:val="00C4363D"/>
    <w:rsid w:val="00C43A09"/>
    <w:rsid w:val="00C43AB2"/>
    <w:rsid w:val="00C43B2D"/>
    <w:rsid w:val="00C43CDE"/>
    <w:rsid w:val="00C43E73"/>
    <w:rsid w:val="00C43EC5"/>
    <w:rsid w:val="00C445D0"/>
    <w:rsid w:val="00C45229"/>
    <w:rsid w:val="00C45299"/>
    <w:rsid w:val="00C45599"/>
    <w:rsid w:val="00C455CE"/>
    <w:rsid w:val="00C45DD5"/>
    <w:rsid w:val="00C4611B"/>
    <w:rsid w:val="00C46983"/>
    <w:rsid w:val="00C46A3C"/>
    <w:rsid w:val="00C46F07"/>
    <w:rsid w:val="00C473CF"/>
    <w:rsid w:val="00C473D5"/>
    <w:rsid w:val="00C47696"/>
    <w:rsid w:val="00C50E96"/>
    <w:rsid w:val="00C50F6C"/>
    <w:rsid w:val="00C51322"/>
    <w:rsid w:val="00C51566"/>
    <w:rsid w:val="00C51806"/>
    <w:rsid w:val="00C52587"/>
    <w:rsid w:val="00C52620"/>
    <w:rsid w:val="00C52A6F"/>
    <w:rsid w:val="00C52D7A"/>
    <w:rsid w:val="00C538E9"/>
    <w:rsid w:val="00C53AE8"/>
    <w:rsid w:val="00C53FDB"/>
    <w:rsid w:val="00C5414C"/>
    <w:rsid w:val="00C544E5"/>
    <w:rsid w:val="00C54551"/>
    <w:rsid w:val="00C54B02"/>
    <w:rsid w:val="00C54EBD"/>
    <w:rsid w:val="00C55982"/>
    <w:rsid w:val="00C55A7E"/>
    <w:rsid w:val="00C55C7B"/>
    <w:rsid w:val="00C56571"/>
    <w:rsid w:val="00C566B5"/>
    <w:rsid w:val="00C56751"/>
    <w:rsid w:val="00C57060"/>
    <w:rsid w:val="00C57701"/>
    <w:rsid w:val="00C57A21"/>
    <w:rsid w:val="00C57E5F"/>
    <w:rsid w:val="00C606A2"/>
    <w:rsid w:val="00C6075B"/>
    <w:rsid w:val="00C609D6"/>
    <w:rsid w:val="00C60B30"/>
    <w:rsid w:val="00C60CE1"/>
    <w:rsid w:val="00C613A1"/>
    <w:rsid w:val="00C6191E"/>
    <w:rsid w:val="00C626FB"/>
    <w:rsid w:val="00C62B3B"/>
    <w:rsid w:val="00C62E26"/>
    <w:rsid w:val="00C631DA"/>
    <w:rsid w:val="00C6324A"/>
    <w:rsid w:val="00C63497"/>
    <w:rsid w:val="00C63E15"/>
    <w:rsid w:val="00C63F9A"/>
    <w:rsid w:val="00C641EE"/>
    <w:rsid w:val="00C649DE"/>
    <w:rsid w:val="00C65150"/>
    <w:rsid w:val="00C6522A"/>
    <w:rsid w:val="00C655D1"/>
    <w:rsid w:val="00C65E8A"/>
    <w:rsid w:val="00C65EBC"/>
    <w:rsid w:val="00C65F8D"/>
    <w:rsid w:val="00C661A9"/>
    <w:rsid w:val="00C66ABE"/>
    <w:rsid w:val="00C675C1"/>
    <w:rsid w:val="00C67FDB"/>
    <w:rsid w:val="00C70024"/>
    <w:rsid w:val="00C7012F"/>
    <w:rsid w:val="00C703B4"/>
    <w:rsid w:val="00C704BE"/>
    <w:rsid w:val="00C70D5B"/>
    <w:rsid w:val="00C70E8C"/>
    <w:rsid w:val="00C7106E"/>
    <w:rsid w:val="00C71BF8"/>
    <w:rsid w:val="00C71F55"/>
    <w:rsid w:val="00C723AF"/>
    <w:rsid w:val="00C725C2"/>
    <w:rsid w:val="00C726F3"/>
    <w:rsid w:val="00C72A0B"/>
    <w:rsid w:val="00C72CE9"/>
    <w:rsid w:val="00C72D30"/>
    <w:rsid w:val="00C734F7"/>
    <w:rsid w:val="00C74115"/>
    <w:rsid w:val="00C7474D"/>
    <w:rsid w:val="00C74912"/>
    <w:rsid w:val="00C75199"/>
    <w:rsid w:val="00C754B9"/>
    <w:rsid w:val="00C755C6"/>
    <w:rsid w:val="00C756BF"/>
    <w:rsid w:val="00C75E48"/>
    <w:rsid w:val="00C75F70"/>
    <w:rsid w:val="00C763E7"/>
    <w:rsid w:val="00C76BD0"/>
    <w:rsid w:val="00C76C30"/>
    <w:rsid w:val="00C76E79"/>
    <w:rsid w:val="00C77529"/>
    <w:rsid w:val="00C778A3"/>
    <w:rsid w:val="00C77A15"/>
    <w:rsid w:val="00C77B68"/>
    <w:rsid w:val="00C77C25"/>
    <w:rsid w:val="00C77E41"/>
    <w:rsid w:val="00C800BA"/>
    <w:rsid w:val="00C80AD4"/>
    <w:rsid w:val="00C80EAE"/>
    <w:rsid w:val="00C80EE0"/>
    <w:rsid w:val="00C80FF7"/>
    <w:rsid w:val="00C8104B"/>
    <w:rsid w:val="00C810CB"/>
    <w:rsid w:val="00C81476"/>
    <w:rsid w:val="00C8154C"/>
    <w:rsid w:val="00C82037"/>
    <w:rsid w:val="00C82081"/>
    <w:rsid w:val="00C82237"/>
    <w:rsid w:val="00C82446"/>
    <w:rsid w:val="00C8289E"/>
    <w:rsid w:val="00C82B1E"/>
    <w:rsid w:val="00C82BBE"/>
    <w:rsid w:val="00C82FE0"/>
    <w:rsid w:val="00C836A7"/>
    <w:rsid w:val="00C839C4"/>
    <w:rsid w:val="00C83DDE"/>
    <w:rsid w:val="00C84108"/>
    <w:rsid w:val="00C843FD"/>
    <w:rsid w:val="00C851D7"/>
    <w:rsid w:val="00C856A3"/>
    <w:rsid w:val="00C857D1"/>
    <w:rsid w:val="00C85D82"/>
    <w:rsid w:val="00C8631C"/>
    <w:rsid w:val="00C86591"/>
    <w:rsid w:val="00C868DF"/>
    <w:rsid w:val="00C875B0"/>
    <w:rsid w:val="00C877E2"/>
    <w:rsid w:val="00C87955"/>
    <w:rsid w:val="00C87B30"/>
    <w:rsid w:val="00C90777"/>
    <w:rsid w:val="00C90AA1"/>
    <w:rsid w:val="00C90CFC"/>
    <w:rsid w:val="00C911E3"/>
    <w:rsid w:val="00C914A9"/>
    <w:rsid w:val="00C9258D"/>
    <w:rsid w:val="00C92930"/>
    <w:rsid w:val="00C92B2B"/>
    <w:rsid w:val="00C9423D"/>
    <w:rsid w:val="00C948EB"/>
    <w:rsid w:val="00C949D0"/>
    <w:rsid w:val="00C94B6F"/>
    <w:rsid w:val="00C94E55"/>
    <w:rsid w:val="00C9556B"/>
    <w:rsid w:val="00C955CE"/>
    <w:rsid w:val="00C957A0"/>
    <w:rsid w:val="00C95E88"/>
    <w:rsid w:val="00C96E1D"/>
    <w:rsid w:val="00C97913"/>
    <w:rsid w:val="00C979AB"/>
    <w:rsid w:val="00CA04C8"/>
    <w:rsid w:val="00CA0717"/>
    <w:rsid w:val="00CA0974"/>
    <w:rsid w:val="00CA0E55"/>
    <w:rsid w:val="00CA1ABF"/>
    <w:rsid w:val="00CA2138"/>
    <w:rsid w:val="00CA22E9"/>
    <w:rsid w:val="00CA28B4"/>
    <w:rsid w:val="00CA2A78"/>
    <w:rsid w:val="00CA3657"/>
    <w:rsid w:val="00CA36B3"/>
    <w:rsid w:val="00CA36BA"/>
    <w:rsid w:val="00CA3872"/>
    <w:rsid w:val="00CA4047"/>
    <w:rsid w:val="00CA42E1"/>
    <w:rsid w:val="00CA4377"/>
    <w:rsid w:val="00CA453D"/>
    <w:rsid w:val="00CA4620"/>
    <w:rsid w:val="00CA4B0C"/>
    <w:rsid w:val="00CA4C1D"/>
    <w:rsid w:val="00CA543F"/>
    <w:rsid w:val="00CA5598"/>
    <w:rsid w:val="00CA56AA"/>
    <w:rsid w:val="00CA5ABC"/>
    <w:rsid w:val="00CA5FEE"/>
    <w:rsid w:val="00CA6714"/>
    <w:rsid w:val="00CA7230"/>
    <w:rsid w:val="00CA7321"/>
    <w:rsid w:val="00CA75A8"/>
    <w:rsid w:val="00CA7797"/>
    <w:rsid w:val="00CA7E07"/>
    <w:rsid w:val="00CA7E35"/>
    <w:rsid w:val="00CB013B"/>
    <w:rsid w:val="00CB0C2D"/>
    <w:rsid w:val="00CB132F"/>
    <w:rsid w:val="00CB179F"/>
    <w:rsid w:val="00CB208B"/>
    <w:rsid w:val="00CB271B"/>
    <w:rsid w:val="00CB2BF5"/>
    <w:rsid w:val="00CB3109"/>
    <w:rsid w:val="00CB39C1"/>
    <w:rsid w:val="00CB3E64"/>
    <w:rsid w:val="00CB433D"/>
    <w:rsid w:val="00CB44D3"/>
    <w:rsid w:val="00CB4B22"/>
    <w:rsid w:val="00CB500E"/>
    <w:rsid w:val="00CB50DB"/>
    <w:rsid w:val="00CB54DC"/>
    <w:rsid w:val="00CB5D83"/>
    <w:rsid w:val="00CB5E38"/>
    <w:rsid w:val="00CB64C8"/>
    <w:rsid w:val="00CB6C69"/>
    <w:rsid w:val="00CB70DB"/>
    <w:rsid w:val="00CB70FD"/>
    <w:rsid w:val="00CB71CE"/>
    <w:rsid w:val="00CB75F7"/>
    <w:rsid w:val="00CB76E6"/>
    <w:rsid w:val="00CB7902"/>
    <w:rsid w:val="00CB7F2D"/>
    <w:rsid w:val="00CC018B"/>
    <w:rsid w:val="00CC09B8"/>
    <w:rsid w:val="00CC0AAB"/>
    <w:rsid w:val="00CC1A0D"/>
    <w:rsid w:val="00CC1A46"/>
    <w:rsid w:val="00CC1CBA"/>
    <w:rsid w:val="00CC1E37"/>
    <w:rsid w:val="00CC1ECD"/>
    <w:rsid w:val="00CC1FCF"/>
    <w:rsid w:val="00CC25AA"/>
    <w:rsid w:val="00CC2C91"/>
    <w:rsid w:val="00CC2D6D"/>
    <w:rsid w:val="00CC3589"/>
    <w:rsid w:val="00CC3728"/>
    <w:rsid w:val="00CC46F8"/>
    <w:rsid w:val="00CC4812"/>
    <w:rsid w:val="00CC4AF6"/>
    <w:rsid w:val="00CC4B09"/>
    <w:rsid w:val="00CC5437"/>
    <w:rsid w:val="00CC54E8"/>
    <w:rsid w:val="00CC57A7"/>
    <w:rsid w:val="00CC5E45"/>
    <w:rsid w:val="00CC5EA4"/>
    <w:rsid w:val="00CC6138"/>
    <w:rsid w:val="00CC6170"/>
    <w:rsid w:val="00CC63D4"/>
    <w:rsid w:val="00CC65BD"/>
    <w:rsid w:val="00CC6658"/>
    <w:rsid w:val="00CC7536"/>
    <w:rsid w:val="00CC760A"/>
    <w:rsid w:val="00CC7772"/>
    <w:rsid w:val="00CC7FFA"/>
    <w:rsid w:val="00CD00B1"/>
    <w:rsid w:val="00CD01B8"/>
    <w:rsid w:val="00CD036C"/>
    <w:rsid w:val="00CD0775"/>
    <w:rsid w:val="00CD0CCB"/>
    <w:rsid w:val="00CD15ED"/>
    <w:rsid w:val="00CD1C2A"/>
    <w:rsid w:val="00CD208D"/>
    <w:rsid w:val="00CD228E"/>
    <w:rsid w:val="00CD26E9"/>
    <w:rsid w:val="00CD26F2"/>
    <w:rsid w:val="00CD300A"/>
    <w:rsid w:val="00CD3148"/>
    <w:rsid w:val="00CD3349"/>
    <w:rsid w:val="00CD3611"/>
    <w:rsid w:val="00CD36AB"/>
    <w:rsid w:val="00CD4CA2"/>
    <w:rsid w:val="00CD4F72"/>
    <w:rsid w:val="00CD51A1"/>
    <w:rsid w:val="00CD52F1"/>
    <w:rsid w:val="00CD5ACE"/>
    <w:rsid w:val="00CD5BC3"/>
    <w:rsid w:val="00CD60C0"/>
    <w:rsid w:val="00CD6460"/>
    <w:rsid w:val="00CD6589"/>
    <w:rsid w:val="00CD65DF"/>
    <w:rsid w:val="00CD67C6"/>
    <w:rsid w:val="00CD68DA"/>
    <w:rsid w:val="00CD6E47"/>
    <w:rsid w:val="00CD6F81"/>
    <w:rsid w:val="00CD7438"/>
    <w:rsid w:val="00CD7488"/>
    <w:rsid w:val="00CD7531"/>
    <w:rsid w:val="00CD78D4"/>
    <w:rsid w:val="00CD7BE9"/>
    <w:rsid w:val="00CD7C38"/>
    <w:rsid w:val="00CE0214"/>
    <w:rsid w:val="00CE0389"/>
    <w:rsid w:val="00CE0513"/>
    <w:rsid w:val="00CE1076"/>
    <w:rsid w:val="00CE1578"/>
    <w:rsid w:val="00CE1972"/>
    <w:rsid w:val="00CE200B"/>
    <w:rsid w:val="00CE24D5"/>
    <w:rsid w:val="00CE25D5"/>
    <w:rsid w:val="00CE2E20"/>
    <w:rsid w:val="00CE3319"/>
    <w:rsid w:val="00CE38CF"/>
    <w:rsid w:val="00CE3F24"/>
    <w:rsid w:val="00CE42ED"/>
    <w:rsid w:val="00CE45A8"/>
    <w:rsid w:val="00CE46F1"/>
    <w:rsid w:val="00CE481A"/>
    <w:rsid w:val="00CE4A78"/>
    <w:rsid w:val="00CE4B5F"/>
    <w:rsid w:val="00CE4F32"/>
    <w:rsid w:val="00CE4F93"/>
    <w:rsid w:val="00CE55C4"/>
    <w:rsid w:val="00CE5D47"/>
    <w:rsid w:val="00CE606D"/>
    <w:rsid w:val="00CE611E"/>
    <w:rsid w:val="00CE630B"/>
    <w:rsid w:val="00CE6A9D"/>
    <w:rsid w:val="00CE7059"/>
    <w:rsid w:val="00CE78F0"/>
    <w:rsid w:val="00CF07EF"/>
    <w:rsid w:val="00CF0948"/>
    <w:rsid w:val="00CF0C19"/>
    <w:rsid w:val="00CF1D6A"/>
    <w:rsid w:val="00CF2564"/>
    <w:rsid w:val="00CF2851"/>
    <w:rsid w:val="00CF2B3D"/>
    <w:rsid w:val="00CF2D6E"/>
    <w:rsid w:val="00CF2EEB"/>
    <w:rsid w:val="00CF3107"/>
    <w:rsid w:val="00CF3676"/>
    <w:rsid w:val="00CF3976"/>
    <w:rsid w:val="00CF3B7D"/>
    <w:rsid w:val="00CF3DC1"/>
    <w:rsid w:val="00CF3F45"/>
    <w:rsid w:val="00CF443D"/>
    <w:rsid w:val="00CF47A1"/>
    <w:rsid w:val="00CF494C"/>
    <w:rsid w:val="00CF4A48"/>
    <w:rsid w:val="00CF4CAB"/>
    <w:rsid w:val="00CF50FB"/>
    <w:rsid w:val="00CF52A5"/>
    <w:rsid w:val="00CF5425"/>
    <w:rsid w:val="00CF661C"/>
    <w:rsid w:val="00CF7112"/>
    <w:rsid w:val="00CF72AF"/>
    <w:rsid w:val="00CF7AB9"/>
    <w:rsid w:val="00CF7B46"/>
    <w:rsid w:val="00CF7DC7"/>
    <w:rsid w:val="00CF7E12"/>
    <w:rsid w:val="00D00C1F"/>
    <w:rsid w:val="00D01145"/>
    <w:rsid w:val="00D01A3C"/>
    <w:rsid w:val="00D02438"/>
    <w:rsid w:val="00D024A1"/>
    <w:rsid w:val="00D02961"/>
    <w:rsid w:val="00D03023"/>
    <w:rsid w:val="00D0346C"/>
    <w:rsid w:val="00D039ED"/>
    <w:rsid w:val="00D0441E"/>
    <w:rsid w:val="00D047DB"/>
    <w:rsid w:val="00D05144"/>
    <w:rsid w:val="00D0546B"/>
    <w:rsid w:val="00D05625"/>
    <w:rsid w:val="00D05935"/>
    <w:rsid w:val="00D0597D"/>
    <w:rsid w:val="00D05B8A"/>
    <w:rsid w:val="00D05FF5"/>
    <w:rsid w:val="00D062F2"/>
    <w:rsid w:val="00D06716"/>
    <w:rsid w:val="00D06780"/>
    <w:rsid w:val="00D070A9"/>
    <w:rsid w:val="00D07747"/>
    <w:rsid w:val="00D07FAF"/>
    <w:rsid w:val="00D11064"/>
    <w:rsid w:val="00D110CA"/>
    <w:rsid w:val="00D119D2"/>
    <w:rsid w:val="00D11D2E"/>
    <w:rsid w:val="00D12C91"/>
    <w:rsid w:val="00D12D80"/>
    <w:rsid w:val="00D1363F"/>
    <w:rsid w:val="00D13C82"/>
    <w:rsid w:val="00D13C9E"/>
    <w:rsid w:val="00D13CB3"/>
    <w:rsid w:val="00D13FB7"/>
    <w:rsid w:val="00D14ADD"/>
    <w:rsid w:val="00D15148"/>
    <w:rsid w:val="00D155E1"/>
    <w:rsid w:val="00D15DF7"/>
    <w:rsid w:val="00D15ED3"/>
    <w:rsid w:val="00D1619F"/>
    <w:rsid w:val="00D1639F"/>
    <w:rsid w:val="00D166C8"/>
    <w:rsid w:val="00D16A41"/>
    <w:rsid w:val="00D17312"/>
    <w:rsid w:val="00D17A2B"/>
    <w:rsid w:val="00D2023E"/>
    <w:rsid w:val="00D20887"/>
    <w:rsid w:val="00D21251"/>
    <w:rsid w:val="00D21C03"/>
    <w:rsid w:val="00D21ECA"/>
    <w:rsid w:val="00D21EF0"/>
    <w:rsid w:val="00D22788"/>
    <w:rsid w:val="00D227D9"/>
    <w:rsid w:val="00D22A60"/>
    <w:rsid w:val="00D237D7"/>
    <w:rsid w:val="00D23AB4"/>
    <w:rsid w:val="00D23BBD"/>
    <w:rsid w:val="00D23CED"/>
    <w:rsid w:val="00D2400B"/>
    <w:rsid w:val="00D24B04"/>
    <w:rsid w:val="00D24DD2"/>
    <w:rsid w:val="00D258EC"/>
    <w:rsid w:val="00D25CAA"/>
    <w:rsid w:val="00D26CAA"/>
    <w:rsid w:val="00D271E3"/>
    <w:rsid w:val="00D276A3"/>
    <w:rsid w:val="00D27C29"/>
    <w:rsid w:val="00D27F58"/>
    <w:rsid w:val="00D30921"/>
    <w:rsid w:val="00D30C6C"/>
    <w:rsid w:val="00D31694"/>
    <w:rsid w:val="00D3193B"/>
    <w:rsid w:val="00D31BE3"/>
    <w:rsid w:val="00D325D6"/>
    <w:rsid w:val="00D32DBD"/>
    <w:rsid w:val="00D32F01"/>
    <w:rsid w:val="00D3310B"/>
    <w:rsid w:val="00D335D2"/>
    <w:rsid w:val="00D33742"/>
    <w:rsid w:val="00D34A7A"/>
    <w:rsid w:val="00D34CD5"/>
    <w:rsid w:val="00D358FD"/>
    <w:rsid w:val="00D35A26"/>
    <w:rsid w:val="00D35A9E"/>
    <w:rsid w:val="00D35CD4"/>
    <w:rsid w:val="00D35E5D"/>
    <w:rsid w:val="00D36059"/>
    <w:rsid w:val="00D3646A"/>
    <w:rsid w:val="00D36F4F"/>
    <w:rsid w:val="00D36F56"/>
    <w:rsid w:val="00D37243"/>
    <w:rsid w:val="00D374E1"/>
    <w:rsid w:val="00D379EF"/>
    <w:rsid w:val="00D37B3D"/>
    <w:rsid w:val="00D37BE6"/>
    <w:rsid w:val="00D37CD4"/>
    <w:rsid w:val="00D37E00"/>
    <w:rsid w:val="00D401B6"/>
    <w:rsid w:val="00D40300"/>
    <w:rsid w:val="00D403A2"/>
    <w:rsid w:val="00D40780"/>
    <w:rsid w:val="00D408E3"/>
    <w:rsid w:val="00D40A54"/>
    <w:rsid w:val="00D40CC2"/>
    <w:rsid w:val="00D41030"/>
    <w:rsid w:val="00D41F10"/>
    <w:rsid w:val="00D41F6F"/>
    <w:rsid w:val="00D422D2"/>
    <w:rsid w:val="00D424EC"/>
    <w:rsid w:val="00D42831"/>
    <w:rsid w:val="00D42D60"/>
    <w:rsid w:val="00D42D64"/>
    <w:rsid w:val="00D43500"/>
    <w:rsid w:val="00D436C0"/>
    <w:rsid w:val="00D439CC"/>
    <w:rsid w:val="00D442D9"/>
    <w:rsid w:val="00D445FE"/>
    <w:rsid w:val="00D4481A"/>
    <w:rsid w:val="00D44FA2"/>
    <w:rsid w:val="00D4519A"/>
    <w:rsid w:val="00D452A9"/>
    <w:rsid w:val="00D45655"/>
    <w:rsid w:val="00D45A1E"/>
    <w:rsid w:val="00D45D43"/>
    <w:rsid w:val="00D45E85"/>
    <w:rsid w:val="00D46331"/>
    <w:rsid w:val="00D463C6"/>
    <w:rsid w:val="00D4674F"/>
    <w:rsid w:val="00D4705F"/>
    <w:rsid w:val="00D47633"/>
    <w:rsid w:val="00D500D5"/>
    <w:rsid w:val="00D50157"/>
    <w:rsid w:val="00D5073B"/>
    <w:rsid w:val="00D508BA"/>
    <w:rsid w:val="00D50A16"/>
    <w:rsid w:val="00D50BB0"/>
    <w:rsid w:val="00D510D0"/>
    <w:rsid w:val="00D519CB"/>
    <w:rsid w:val="00D5238E"/>
    <w:rsid w:val="00D52858"/>
    <w:rsid w:val="00D528FB"/>
    <w:rsid w:val="00D52C15"/>
    <w:rsid w:val="00D52D5E"/>
    <w:rsid w:val="00D53703"/>
    <w:rsid w:val="00D53BA5"/>
    <w:rsid w:val="00D53FEA"/>
    <w:rsid w:val="00D541A2"/>
    <w:rsid w:val="00D5424E"/>
    <w:rsid w:val="00D54648"/>
    <w:rsid w:val="00D54A0F"/>
    <w:rsid w:val="00D55103"/>
    <w:rsid w:val="00D55351"/>
    <w:rsid w:val="00D55910"/>
    <w:rsid w:val="00D55D06"/>
    <w:rsid w:val="00D55EDA"/>
    <w:rsid w:val="00D5650A"/>
    <w:rsid w:val="00D56964"/>
    <w:rsid w:val="00D56DAC"/>
    <w:rsid w:val="00D57302"/>
    <w:rsid w:val="00D577BF"/>
    <w:rsid w:val="00D57B74"/>
    <w:rsid w:val="00D57FAB"/>
    <w:rsid w:val="00D61322"/>
    <w:rsid w:val="00D61945"/>
    <w:rsid w:val="00D61D1F"/>
    <w:rsid w:val="00D62110"/>
    <w:rsid w:val="00D6254A"/>
    <w:rsid w:val="00D625EA"/>
    <w:rsid w:val="00D62936"/>
    <w:rsid w:val="00D6293B"/>
    <w:rsid w:val="00D62CA7"/>
    <w:rsid w:val="00D62CE0"/>
    <w:rsid w:val="00D63413"/>
    <w:rsid w:val="00D63625"/>
    <w:rsid w:val="00D63A26"/>
    <w:rsid w:val="00D640B8"/>
    <w:rsid w:val="00D641BE"/>
    <w:rsid w:val="00D64CB7"/>
    <w:rsid w:val="00D651BC"/>
    <w:rsid w:val="00D652E3"/>
    <w:rsid w:val="00D6567D"/>
    <w:rsid w:val="00D65A3E"/>
    <w:rsid w:val="00D65EEE"/>
    <w:rsid w:val="00D667E3"/>
    <w:rsid w:val="00D66D5B"/>
    <w:rsid w:val="00D676B4"/>
    <w:rsid w:val="00D67CBC"/>
    <w:rsid w:val="00D67E90"/>
    <w:rsid w:val="00D67F95"/>
    <w:rsid w:val="00D7028F"/>
    <w:rsid w:val="00D71F02"/>
    <w:rsid w:val="00D71FC5"/>
    <w:rsid w:val="00D720BE"/>
    <w:rsid w:val="00D72486"/>
    <w:rsid w:val="00D72770"/>
    <w:rsid w:val="00D72C77"/>
    <w:rsid w:val="00D72F59"/>
    <w:rsid w:val="00D7337A"/>
    <w:rsid w:val="00D73520"/>
    <w:rsid w:val="00D73616"/>
    <w:rsid w:val="00D74290"/>
    <w:rsid w:val="00D748EC"/>
    <w:rsid w:val="00D74D95"/>
    <w:rsid w:val="00D75074"/>
    <w:rsid w:val="00D75106"/>
    <w:rsid w:val="00D75495"/>
    <w:rsid w:val="00D75497"/>
    <w:rsid w:val="00D766CA"/>
    <w:rsid w:val="00D76A3A"/>
    <w:rsid w:val="00D77276"/>
    <w:rsid w:val="00D77439"/>
    <w:rsid w:val="00D77913"/>
    <w:rsid w:val="00D77AAF"/>
    <w:rsid w:val="00D8008E"/>
    <w:rsid w:val="00D802B6"/>
    <w:rsid w:val="00D8084C"/>
    <w:rsid w:val="00D809FE"/>
    <w:rsid w:val="00D80D6A"/>
    <w:rsid w:val="00D813C0"/>
    <w:rsid w:val="00D81596"/>
    <w:rsid w:val="00D81E93"/>
    <w:rsid w:val="00D81EC9"/>
    <w:rsid w:val="00D831AD"/>
    <w:rsid w:val="00D8361A"/>
    <w:rsid w:val="00D83B5A"/>
    <w:rsid w:val="00D83D9D"/>
    <w:rsid w:val="00D84151"/>
    <w:rsid w:val="00D84566"/>
    <w:rsid w:val="00D84618"/>
    <w:rsid w:val="00D8492B"/>
    <w:rsid w:val="00D84F80"/>
    <w:rsid w:val="00D857C4"/>
    <w:rsid w:val="00D85E40"/>
    <w:rsid w:val="00D85E56"/>
    <w:rsid w:val="00D863E0"/>
    <w:rsid w:val="00D8662A"/>
    <w:rsid w:val="00D86964"/>
    <w:rsid w:val="00D86C43"/>
    <w:rsid w:val="00D86EE8"/>
    <w:rsid w:val="00D871AB"/>
    <w:rsid w:val="00D8773A"/>
    <w:rsid w:val="00D907CD"/>
    <w:rsid w:val="00D907D4"/>
    <w:rsid w:val="00D90A60"/>
    <w:rsid w:val="00D90FC4"/>
    <w:rsid w:val="00D910E5"/>
    <w:rsid w:val="00D913E0"/>
    <w:rsid w:val="00D91464"/>
    <w:rsid w:val="00D91674"/>
    <w:rsid w:val="00D91B79"/>
    <w:rsid w:val="00D92002"/>
    <w:rsid w:val="00D92015"/>
    <w:rsid w:val="00D9205F"/>
    <w:rsid w:val="00D92179"/>
    <w:rsid w:val="00D926F0"/>
    <w:rsid w:val="00D92E2A"/>
    <w:rsid w:val="00D9329A"/>
    <w:rsid w:val="00D934C9"/>
    <w:rsid w:val="00D93577"/>
    <w:rsid w:val="00D937ED"/>
    <w:rsid w:val="00D93995"/>
    <w:rsid w:val="00D94014"/>
    <w:rsid w:val="00D94055"/>
    <w:rsid w:val="00D9445D"/>
    <w:rsid w:val="00D95015"/>
    <w:rsid w:val="00D95915"/>
    <w:rsid w:val="00D959AE"/>
    <w:rsid w:val="00D95B71"/>
    <w:rsid w:val="00D9624C"/>
    <w:rsid w:val="00D9634C"/>
    <w:rsid w:val="00D973AE"/>
    <w:rsid w:val="00D97735"/>
    <w:rsid w:val="00D97A0A"/>
    <w:rsid w:val="00D97A9D"/>
    <w:rsid w:val="00D97D0C"/>
    <w:rsid w:val="00DA0785"/>
    <w:rsid w:val="00DA0E2E"/>
    <w:rsid w:val="00DA1529"/>
    <w:rsid w:val="00DA160B"/>
    <w:rsid w:val="00DA2054"/>
    <w:rsid w:val="00DA22FE"/>
    <w:rsid w:val="00DA25BD"/>
    <w:rsid w:val="00DA2D11"/>
    <w:rsid w:val="00DA2DD9"/>
    <w:rsid w:val="00DA2E64"/>
    <w:rsid w:val="00DA2EDA"/>
    <w:rsid w:val="00DA3339"/>
    <w:rsid w:val="00DA380C"/>
    <w:rsid w:val="00DA4757"/>
    <w:rsid w:val="00DA4DBB"/>
    <w:rsid w:val="00DA518F"/>
    <w:rsid w:val="00DA531D"/>
    <w:rsid w:val="00DA5733"/>
    <w:rsid w:val="00DA573C"/>
    <w:rsid w:val="00DA5854"/>
    <w:rsid w:val="00DA5E2F"/>
    <w:rsid w:val="00DA6522"/>
    <w:rsid w:val="00DA68BE"/>
    <w:rsid w:val="00DA7017"/>
    <w:rsid w:val="00DA7381"/>
    <w:rsid w:val="00DA79E5"/>
    <w:rsid w:val="00DA7A53"/>
    <w:rsid w:val="00DA7CC4"/>
    <w:rsid w:val="00DA7D64"/>
    <w:rsid w:val="00DB0B11"/>
    <w:rsid w:val="00DB0CCF"/>
    <w:rsid w:val="00DB10D2"/>
    <w:rsid w:val="00DB175C"/>
    <w:rsid w:val="00DB1A91"/>
    <w:rsid w:val="00DB1ADD"/>
    <w:rsid w:val="00DB2228"/>
    <w:rsid w:val="00DB25AD"/>
    <w:rsid w:val="00DB26E3"/>
    <w:rsid w:val="00DB27BE"/>
    <w:rsid w:val="00DB2EA8"/>
    <w:rsid w:val="00DB359B"/>
    <w:rsid w:val="00DB369C"/>
    <w:rsid w:val="00DB36DC"/>
    <w:rsid w:val="00DB4282"/>
    <w:rsid w:val="00DB4C49"/>
    <w:rsid w:val="00DB5368"/>
    <w:rsid w:val="00DB5870"/>
    <w:rsid w:val="00DB5BA5"/>
    <w:rsid w:val="00DB5CE5"/>
    <w:rsid w:val="00DB5F01"/>
    <w:rsid w:val="00DB65AA"/>
    <w:rsid w:val="00DB6CA0"/>
    <w:rsid w:val="00DB6D76"/>
    <w:rsid w:val="00DB6FEB"/>
    <w:rsid w:val="00DB7AE9"/>
    <w:rsid w:val="00DB7E0B"/>
    <w:rsid w:val="00DC02C2"/>
    <w:rsid w:val="00DC0687"/>
    <w:rsid w:val="00DC092A"/>
    <w:rsid w:val="00DC0E12"/>
    <w:rsid w:val="00DC0FE3"/>
    <w:rsid w:val="00DC17AD"/>
    <w:rsid w:val="00DC187D"/>
    <w:rsid w:val="00DC2754"/>
    <w:rsid w:val="00DC2C3D"/>
    <w:rsid w:val="00DC2DEF"/>
    <w:rsid w:val="00DC3BA1"/>
    <w:rsid w:val="00DC3CB1"/>
    <w:rsid w:val="00DC3E06"/>
    <w:rsid w:val="00DC4395"/>
    <w:rsid w:val="00DC4742"/>
    <w:rsid w:val="00DC49D8"/>
    <w:rsid w:val="00DC4B65"/>
    <w:rsid w:val="00DC4D81"/>
    <w:rsid w:val="00DC6030"/>
    <w:rsid w:val="00DC6B10"/>
    <w:rsid w:val="00DC703C"/>
    <w:rsid w:val="00DC722C"/>
    <w:rsid w:val="00DC7516"/>
    <w:rsid w:val="00DC751F"/>
    <w:rsid w:val="00DC7BD5"/>
    <w:rsid w:val="00DD01F4"/>
    <w:rsid w:val="00DD0569"/>
    <w:rsid w:val="00DD1181"/>
    <w:rsid w:val="00DD1574"/>
    <w:rsid w:val="00DD1A89"/>
    <w:rsid w:val="00DD1CCF"/>
    <w:rsid w:val="00DD1D33"/>
    <w:rsid w:val="00DD20E6"/>
    <w:rsid w:val="00DD2212"/>
    <w:rsid w:val="00DD3069"/>
    <w:rsid w:val="00DD3DFD"/>
    <w:rsid w:val="00DD4123"/>
    <w:rsid w:val="00DD42ED"/>
    <w:rsid w:val="00DD49EE"/>
    <w:rsid w:val="00DD4E5A"/>
    <w:rsid w:val="00DD52BB"/>
    <w:rsid w:val="00DD5406"/>
    <w:rsid w:val="00DD573D"/>
    <w:rsid w:val="00DD634F"/>
    <w:rsid w:val="00DD6BC6"/>
    <w:rsid w:val="00DD7468"/>
    <w:rsid w:val="00DD74E6"/>
    <w:rsid w:val="00DD7902"/>
    <w:rsid w:val="00DE0316"/>
    <w:rsid w:val="00DE04F6"/>
    <w:rsid w:val="00DE0622"/>
    <w:rsid w:val="00DE0977"/>
    <w:rsid w:val="00DE159A"/>
    <w:rsid w:val="00DE17D6"/>
    <w:rsid w:val="00DE1F27"/>
    <w:rsid w:val="00DE1FF3"/>
    <w:rsid w:val="00DE219A"/>
    <w:rsid w:val="00DE22DA"/>
    <w:rsid w:val="00DE274F"/>
    <w:rsid w:val="00DE29EF"/>
    <w:rsid w:val="00DE2D1D"/>
    <w:rsid w:val="00DE329F"/>
    <w:rsid w:val="00DE3426"/>
    <w:rsid w:val="00DE3481"/>
    <w:rsid w:val="00DE3727"/>
    <w:rsid w:val="00DE3BA5"/>
    <w:rsid w:val="00DE4A76"/>
    <w:rsid w:val="00DE4BCB"/>
    <w:rsid w:val="00DE50CF"/>
    <w:rsid w:val="00DE6E46"/>
    <w:rsid w:val="00DE7102"/>
    <w:rsid w:val="00DE7137"/>
    <w:rsid w:val="00DE7631"/>
    <w:rsid w:val="00DE7ADB"/>
    <w:rsid w:val="00DE7C96"/>
    <w:rsid w:val="00DF033B"/>
    <w:rsid w:val="00DF0604"/>
    <w:rsid w:val="00DF0D47"/>
    <w:rsid w:val="00DF0E52"/>
    <w:rsid w:val="00DF108E"/>
    <w:rsid w:val="00DF1E52"/>
    <w:rsid w:val="00DF2440"/>
    <w:rsid w:val="00DF380E"/>
    <w:rsid w:val="00DF39F6"/>
    <w:rsid w:val="00DF3C0D"/>
    <w:rsid w:val="00DF405F"/>
    <w:rsid w:val="00DF4B1F"/>
    <w:rsid w:val="00DF4BCA"/>
    <w:rsid w:val="00DF566C"/>
    <w:rsid w:val="00DF5B09"/>
    <w:rsid w:val="00DF5B3F"/>
    <w:rsid w:val="00DF5E2B"/>
    <w:rsid w:val="00DF614D"/>
    <w:rsid w:val="00DF6227"/>
    <w:rsid w:val="00DF6425"/>
    <w:rsid w:val="00DF6FB6"/>
    <w:rsid w:val="00DF6FEB"/>
    <w:rsid w:val="00DF75B4"/>
    <w:rsid w:val="00DF7C21"/>
    <w:rsid w:val="00E00159"/>
    <w:rsid w:val="00E0018C"/>
    <w:rsid w:val="00E00C8E"/>
    <w:rsid w:val="00E00EDF"/>
    <w:rsid w:val="00E01658"/>
    <w:rsid w:val="00E01B91"/>
    <w:rsid w:val="00E01E46"/>
    <w:rsid w:val="00E021E3"/>
    <w:rsid w:val="00E025CC"/>
    <w:rsid w:val="00E02840"/>
    <w:rsid w:val="00E02DC6"/>
    <w:rsid w:val="00E02ED8"/>
    <w:rsid w:val="00E032B0"/>
    <w:rsid w:val="00E03E36"/>
    <w:rsid w:val="00E043CC"/>
    <w:rsid w:val="00E04407"/>
    <w:rsid w:val="00E05374"/>
    <w:rsid w:val="00E053E5"/>
    <w:rsid w:val="00E056F2"/>
    <w:rsid w:val="00E05BB7"/>
    <w:rsid w:val="00E05D16"/>
    <w:rsid w:val="00E05FC8"/>
    <w:rsid w:val="00E05FEB"/>
    <w:rsid w:val="00E062D8"/>
    <w:rsid w:val="00E066A0"/>
    <w:rsid w:val="00E0671D"/>
    <w:rsid w:val="00E07497"/>
    <w:rsid w:val="00E07871"/>
    <w:rsid w:val="00E07991"/>
    <w:rsid w:val="00E07A4D"/>
    <w:rsid w:val="00E10073"/>
    <w:rsid w:val="00E106B6"/>
    <w:rsid w:val="00E11A3C"/>
    <w:rsid w:val="00E11B29"/>
    <w:rsid w:val="00E11BB8"/>
    <w:rsid w:val="00E11EB4"/>
    <w:rsid w:val="00E11FDF"/>
    <w:rsid w:val="00E12595"/>
    <w:rsid w:val="00E12BB4"/>
    <w:rsid w:val="00E1355F"/>
    <w:rsid w:val="00E13936"/>
    <w:rsid w:val="00E14318"/>
    <w:rsid w:val="00E144F4"/>
    <w:rsid w:val="00E147CA"/>
    <w:rsid w:val="00E14A2D"/>
    <w:rsid w:val="00E15BE0"/>
    <w:rsid w:val="00E15DCC"/>
    <w:rsid w:val="00E161B3"/>
    <w:rsid w:val="00E165D1"/>
    <w:rsid w:val="00E1693C"/>
    <w:rsid w:val="00E16F47"/>
    <w:rsid w:val="00E2008E"/>
    <w:rsid w:val="00E20419"/>
    <w:rsid w:val="00E211A6"/>
    <w:rsid w:val="00E21234"/>
    <w:rsid w:val="00E21335"/>
    <w:rsid w:val="00E2141A"/>
    <w:rsid w:val="00E21A79"/>
    <w:rsid w:val="00E21BDE"/>
    <w:rsid w:val="00E21E9D"/>
    <w:rsid w:val="00E22440"/>
    <w:rsid w:val="00E22772"/>
    <w:rsid w:val="00E23481"/>
    <w:rsid w:val="00E23697"/>
    <w:rsid w:val="00E23E6E"/>
    <w:rsid w:val="00E23FA8"/>
    <w:rsid w:val="00E24156"/>
    <w:rsid w:val="00E24C95"/>
    <w:rsid w:val="00E24E05"/>
    <w:rsid w:val="00E2507F"/>
    <w:rsid w:val="00E2599D"/>
    <w:rsid w:val="00E259BC"/>
    <w:rsid w:val="00E259C1"/>
    <w:rsid w:val="00E25A1E"/>
    <w:rsid w:val="00E25A23"/>
    <w:rsid w:val="00E260FC"/>
    <w:rsid w:val="00E26230"/>
    <w:rsid w:val="00E26722"/>
    <w:rsid w:val="00E2688E"/>
    <w:rsid w:val="00E26CB9"/>
    <w:rsid w:val="00E26CC8"/>
    <w:rsid w:val="00E26FBA"/>
    <w:rsid w:val="00E2738E"/>
    <w:rsid w:val="00E276A3"/>
    <w:rsid w:val="00E27853"/>
    <w:rsid w:val="00E27B0E"/>
    <w:rsid w:val="00E27EC7"/>
    <w:rsid w:val="00E27F95"/>
    <w:rsid w:val="00E301D1"/>
    <w:rsid w:val="00E3032B"/>
    <w:rsid w:val="00E30869"/>
    <w:rsid w:val="00E3131C"/>
    <w:rsid w:val="00E324C6"/>
    <w:rsid w:val="00E327F9"/>
    <w:rsid w:val="00E32A08"/>
    <w:rsid w:val="00E32CE5"/>
    <w:rsid w:val="00E332C4"/>
    <w:rsid w:val="00E33948"/>
    <w:rsid w:val="00E33AB4"/>
    <w:rsid w:val="00E33B49"/>
    <w:rsid w:val="00E33B8A"/>
    <w:rsid w:val="00E33DC3"/>
    <w:rsid w:val="00E340A2"/>
    <w:rsid w:val="00E34736"/>
    <w:rsid w:val="00E34A9C"/>
    <w:rsid w:val="00E34C79"/>
    <w:rsid w:val="00E34D12"/>
    <w:rsid w:val="00E34FA2"/>
    <w:rsid w:val="00E35B1A"/>
    <w:rsid w:val="00E35DA4"/>
    <w:rsid w:val="00E3658E"/>
    <w:rsid w:val="00E366FD"/>
    <w:rsid w:val="00E37315"/>
    <w:rsid w:val="00E37827"/>
    <w:rsid w:val="00E379D6"/>
    <w:rsid w:val="00E401CC"/>
    <w:rsid w:val="00E40476"/>
    <w:rsid w:val="00E41000"/>
    <w:rsid w:val="00E4140F"/>
    <w:rsid w:val="00E41925"/>
    <w:rsid w:val="00E42614"/>
    <w:rsid w:val="00E42EED"/>
    <w:rsid w:val="00E43B9C"/>
    <w:rsid w:val="00E43CD2"/>
    <w:rsid w:val="00E43FBD"/>
    <w:rsid w:val="00E449D5"/>
    <w:rsid w:val="00E4520B"/>
    <w:rsid w:val="00E4575A"/>
    <w:rsid w:val="00E463BE"/>
    <w:rsid w:val="00E46A7B"/>
    <w:rsid w:val="00E47225"/>
    <w:rsid w:val="00E474FB"/>
    <w:rsid w:val="00E475C3"/>
    <w:rsid w:val="00E477E4"/>
    <w:rsid w:val="00E50206"/>
    <w:rsid w:val="00E502DB"/>
    <w:rsid w:val="00E5093B"/>
    <w:rsid w:val="00E50B7B"/>
    <w:rsid w:val="00E50BEE"/>
    <w:rsid w:val="00E50EB3"/>
    <w:rsid w:val="00E511C7"/>
    <w:rsid w:val="00E51592"/>
    <w:rsid w:val="00E516E6"/>
    <w:rsid w:val="00E51A85"/>
    <w:rsid w:val="00E5262A"/>
    <w:rsid w:val="00E526BF"/>
    <w:rsid w:val="00E533B1"/>
    <w:rsid w:val="00E536E0"/>
    <w:rsid w:val="00E537ED"/>
    <w:rsid w:val="00E53E32"/>
    <w:rsid w:val="00E53EC9"/>
    <w:rsid w:val="00E54110"/>
    <w:rsid w:val="00E54D99"/>
    <w:rsid w:val="00E550C5"/>
    <w:rsid w:val="00E55551"/>
    <w:rsid w:val="00E55BEC"/>
    <w:rsid w:val="00E5625B"/>
    <w:rsid w:val="00E56365"/>
    <w:rsid w:val="00E5667D"/>
    <w:rsid w:val="00E566EA"/>
    <w:rsid w:val="00E5745A"/>
    <w:rsid w:val="00E578C7"/>
    <w:rsid w:val="00E57D62"/>
    <w:rsid w:val="00E60341"/>
    <w:rsid w:val="00E60445"/>
    <w:rsid w:val="00E60848"/>
    <w:rsid w:val="00E60BB0"/>
    <w:rsid w:val="00E60D95"/>
    <w:rsid w:val="00E6143A"/>
    <w:rsid w:val="00E6176F"/>
    <w:rsid w:val="00E61DC2"/>
    <w:rsid w:val="00E62140"/>
    <w:rsid w:val="00E6214F"/>
    <w:rsid w:val="00E623AA"/>
    <w:rsid w:val="00E6295C"/>
    <w:rsid w:val="00E62A34"/>
    <w:rsid w:val="00E62D2F"/>
    <w:rsid w:val="00E638FC"/>
    <w:rsid w:val="00E647A5"/>
    <w:rsid w:val="00E6487A"/>
    <w:rsid w:val="00E650CF"/>
    <w:rsid w:val="00E65A4F"/>
    <w:rsid w:val="00E65C83"/>
    <w:rsid w:val="00E6605F"/>
    <w:rsid w:val="00E66060"/>
    <w:rsid w:val="00E66322"/>
    <w:rsid w:val="00E66499"/>
    <w:rsid w:val="00E665DE"/>
    <w:rsid w:val="00E6667C"/>
    <w:rsid w:val="00E66758"/>
    <w:rsid w:val="00E669E2"/>
    <w:rsid w:val="00E673C2"/>
    <w:rsid w:val="00E674C4"/>
    <w:rsid w:val="00E67B72"/>
    <w:rsid w:val="00E67BD6"/>
    <w:rsid w:val="00E67DFB"/>
    <w:rsid w:val="00E704A5"/>
    <w:rsid w:val="00E70674"/>
    <w:rsid w:val="00E70695"/>
    <w:rsid w:val="00E7086A"/>
    <w:rsid w:val="00E70DC9"/>
    <w:rsid w:val="00E711F1"/>
    <w:rsid w:val="00E71804"/>
    <w:rsid w:val="00E71EA7"/>
    <w:rsid w:val="00E72AED"/>
    <w:rsid w:val="00E72B08"/>
    <w:rsid w:val="00E72BD4"/>
    <w:rsid w:val="00E72C13"/>
    <w:rsid w:val="00E72D56"/>
    <w:rsid w:val="00E72EF2"/>
    <w:rsid w:val="00E736F5"/>
    <w:rsid w:val="00E73785"/>
    <w:rsid w:val="00E737E2"/>
    <w:rsid w:val="00E73BE0"/>
    <w:rsid w:val="00E73D56"/>
    <w:rsid w:val="00E742AB"/>
    <w:rsid w:val="00E74FF2"/>
    <w:rsid w:val="00E7538D"/>
    <w:rsid w:val="00E75702"/>
    <w:rsid w:val="00E763CD"/>
    <w:rsid w:val="00E763E8"/>
    <w:rsid w:val="00E76D40"/>
    <w:rsid w:val="00E76F8D"/>
    <w:rsid w:val="00E76FF9"/>
    <w:rsid w:val="00E774D6"/>
    <w:rsid w:val="00E7767A"/>
    <w:rsid w:val="00E7787D"/>
    <w:rsid w:val="00E800A4"/>
    <w:rsid w:val="00E80591"/>
    <w:rsid w:val="00E81028"/>
    <w:rsid w:val="00E810DF"/>
    <w:rsid w:val="00E8110F"/>
    <w:rsid w:val="00E81575"/>
    <w:rsid w:val="00E81CE7"/>
    <w:rsid w:val="00E81D4E"/>
    <w:rsid w:val="00E82C10"/>
    <w:rsid w:val="00E83247"/>
    <w:rsid w:val="00E83734"/>
    <w:rsid w:val="00E837D2"/>
    <w:rsid w:val="00E845ED"/>
    <w:rsid w:val="00E846B1"/>
    <w:rsid w:val="00E84956"/>
    <w:rsid w:val="00E84C07"/>
    <w:rsid w:val="00E84E3A"/>
    <w:rsid w:val="00E84E7D"/>
    <w:rsid w:val="00E85098"/>
    <w:rsid w:val="00E8569A"/>
    <w:rsid w:val="00E856E1"/>
    <w:rsid w:val="00E8595A"/>
    <w:rsid w:val="00E859F8"/>
    <w:rsid w:val="00E85AD4"/>
    <w:rsid w:val="00E85CD4"/>
    <w:rsid w:val="00E871B9"/>
    <w:rsid w:val="00E87783"/>
    <w:rsid w:val="00E87DEE"/>
    <w:rsid w:val="00E902A6"/>
    <w:rsid w:val="00E906D2"/>
    <w:rsid w:val="00E908CB"/>
    <w:rsid w:val="00E908EF"/>
    <w:rsid w:val="00E913FB"/>
    <w:rsid w:val="00E91AF9"/>
    <w:rsid w:val="00E92377"/>
    <w:rsid w:val="00E929B6"/>
    <w:rsid w:val="00E92C59"/>
    <w:rsid w:val="00E92CD5"/>
    <w:rsid w:val="00E93207"/>
    <w:rsid w:val="00E9344D"/>
    <w:rsid w:val="00E93C29"/>
    <w:rsid w:val="00E9400D"/>
    <w:rsid w:val="00E94464"/>
    <w:rsid w:val="00E94581"/>
    <w:rsid w:val="00E94DCB"/>
    <w:rsid w:val="00E94FBE"/>
    <w:rsid w:val="00E9541C"/>
    <w:rsid w:val="00E95E71"/>
    <w:rsid w:val="00E96512"/>
    <w:rsid w:val="00E96567"/>
    <w:rsid w:val="00E973D4"/>
    <w:rsid w:val="00E9755F"/>
    <w:rsid w:val="00E97A8F"/>
    <w:rsid w:val="00E97E98"/>
    <w:rsid w:val="00EA00C9"/>
    <w:rsid w:val="00EA01FC"/>
    <w:rsid w:val="00EA0231"/>
    <w:rsid w:val="00EA0275"/>
    <w:rsid w:val="00EA0B41"/>
    <w:rsid w:val="00EA0CDC"/>
    <w:rsid w:val="00EA0FCD"/>
    <w:rsid w:val="00EA104D"/>
    <w:rsid w:val="00EA18CA"/>
    <w:rsid w:val="00EA1931"/>
    <w:rsid w:val="00EA1AEB"/>
    <w:rsid w:val="00EA1CDE"/>
    <w:rsid w:val="00EA1E41"/>
    <w:rsid w:val="00EA2480"/>
    <w:rsid w:val="00EA2609"/>
    <w:rsid w:val="00EA2871"/>
    <w:rsid w:val="00EA2A6A"/>
    <w:rsid w:val="00EA2CE3"/>
    <w:rsid w:val="00EA2F1E"/>
    <w:rsid w:val="00EA330F"/>
    <w:rsid w:val="00EA3E6C"/>
    <w:rsid w:val="00EA3F27"/>
    <w:rsid w:val="00EA4E62"/>
    <w:rsid w:val="00EA4E72"/>
    <w:rsid w:val="00EA5636"/>
    <w:rsid w:val="00EA571B"/>
    <w:rsid w:val="00EA5C4D"/>
    <w:rsid w:val="00EA634C"/>
    <w:rsid w:val="00EA6EC4"/>
    <w:rsid w:val="00EA743A"/>
    <w:rsid w:val="00EA75AB"/>
    <w:rsid w:val="00EA7893"/>
    <w:rsid w:val="00EA7AA4"/>
    <w:rsid w:val="00EA7F25"/>
    <w:rsid w:val="00EB0297"/>
    <w:rsid w:val="00EB077E"/>
    <w:rsid w:val="00EB1C9A"/>
    <w:rsid w:val="00EB21F8"/>
    <w:rsid w:val="00EB2360"/>
    <w:rsid w:val="00EB2851"/>
    <w:rsid w:val="00EB4B44"/>
    <w:rsid w:val="00EB50ED"/>
    <w:rsid w:val="00EB583A"/>
    <w:rsid w:val="00EB5FD2"/>
    <w:rsid w:val="00EB61C4"/>
    <w:rsid w:val="00EB63B4"/>
    <w:rsid w:val="00EB6841"/>
    <w:rsid w:val="00EB6A52"/>
    <w:rsid w:val="00EB6AE1"/>
    <w:rsid w:val="00EB6FC1"/>
    <w:rsid w:val="00EB7978"/>
    <w:rsid w:val="00EB7E3C"/>
    <w:rsid w:val="00EB7E5A"/>
    <w:rsid w:val="00EB7F3B"/>
    <w:rsid w:val="00EC0058"/>
    <w:rsid w:val="00EC09CB"/>
    <w:rsid w:val="00EC0AD1"/>
    <w:rsid w:val="00EC10CD"/>
    <w:rsid w:val="00EC12AA"/>
    <w:rsid w:val="00EC264B"/>
    <w:rsid w:val="00EC29CD"/>
    <w:rsid w:val="00EC2CA7"/>
    <w:rsid w:val="00EC3159"/>
    <w:rsid w:val="00EC352F"/>
    <w:rsid w:val="00EC364C"/>
    <w:rsid w:val="00EC37D2"/>
    <w:rsid w:val="00EC392C"/>
    <w:rsid w:val="00EC4262"/>
    <w:rsid w:val="00EC453B"/>
    <w:rsid w:val="00EC46E3"/>
    <w:rsid w:val="00EC4A00"/>
    <w:rsid w:val="00EC4A5A"/>
    <w:rsid w:val="00EC4B52"/>
    <w:rsid w:val="00EC4C0F"/>
    <w:rsid w:val="00EC4D93"/>
    <w:rsid w:val="00EC5123"/>
    <w:rsid w:val="00EC5525"/>
    <w:rsid w:val="00EC65DE"/>
    <w:rsid w:val="00EC6848"/>
    <w:rsid w:val="00EC6955"/>
    <w:rsid w:val="00EC6B63"/>
    <w:rsid w:val="00EC6CCD"/>
    <w:rsid w:val="00EC7229"/>
    <w:rsid w:val="00EC75AE"/>
    <w:rsid w:val="00EC774B"/>
    <w:rsid w:val="00ED035B"/>
    <w:rsid w:val="00ED068B"/>
    <w:rsid w:val="00ED0809"/>
    <w:rsid w:val="00ED11DA"/>
    <w:rsid w:val="00ED12F6"/>
    <w:rsid w:val="00ED1346"/>
    <w:rsid w:val="00ED142C"/>
    <w:rsid w:val="00ED155B"/>
    <w:rsid w:val="00ED16E5"/>
    <w:rsid w:val="00ED19B7"/>
    <w:rsid w:val="00ED1B20"/>
    <w:rsid w:val="00ED1FF2"/>
    <w:rsid w:val="00ED2415"/>
    <w:rsid w:val="00ED2DB4"/>
    <w:rsid w:val="00ED3619"/>
    <w:rsid w:val="00ED3695"/>
    <w:rsid w:val="00ED369D"/>
    <w:rsid w:val="00ED3748"/>
    <w:rsid w:val="00ED3868"/>
    <w:rsid w:val="00ED42CA"/>
    <w:rsid w:val="00ED4323"/>
    <w:rsid w:val="00ED4453"/>
    <w:rsid w:val="00ED4848"/>
    <w:rsid w:val="00ED4A21"/>
    <w:rsid w:val="00ED4D74"/>
    <w:rsid w:val="00ED4E40"/>
    <w:rsid w:val="00ED51BE"/>
    <w:rsid w:val="00ED51DA"/>
    <w:rsid w:val="00ED52A6"/>
    <w:rsid w:val="00ED57C1"/>
    <w:rsid w:val="00ED5FC1"/>
    <w:rsid w:val="00ED61F4"/>
    <w:rsid w:val="00ED6B04"/>
    <w:rsid w:val="00ED7007"/>
    <w:rsid w:val="00ED7209"/>
    <w:rsid w:val="00ED7F2E"/>
    <w:rsid w:val="00ED7F67"/>
    <w:rsid w:val="00EE0013"/>
    <w:rsid w:val="00EE0113"/>
    <w:rsid w:val="00EE019C"/>
    <w:rsid w:val="00EE01FC"/>
    <w:rsid w:val="00EE0B41"/>
    <w:rsid w:val="00EE0C3F"/>
    <w:rsid w:val="00EE126C"/>
    <w:rsid w:val="00EE1484"/>
    <w:rsid w:val="00EE1692"/>
    <w:rsid w:val="00EE1841"/>
    <w:rsid w:val="00EE1BBE"/>
    <w:rsid w:val="00EE1C68"/>
    <w:rsid w:val="00EE1F17"/>
    <w:rsid w:val="00EE2043"/>
    <w:rsid w:val="00EE271B"/>
    <w:rsid w:val="00EE28D8"/>
    <w:rsid w:val="00EE3A91"/>
    <w:rsid w:val="00EE4345"/>
    <w:rsid w:val="00EE43B3"/>
    <w:rsid w:val="00EE4724"/>
    <w:rsid w:val="00EE4F8E"/>
    <w:rsid w:val="00EE56A6"/>
    <w:rsid w:val="00EE570B"/>
    <w:rsid w:val="00EE59EA"/>
    <w:rsid w:val="00EE5D6C"/>
    <w:rsid w:val="00EE5DE0"/>
    <w:rsid w:val="00EE5F90"/>
    <w:rsid w:val="00EE5FEC"/>
    <w:rsid w:val="00EE61B1"/>
    <w:rsid w:val="00EE6482"/>
    <w:rsid w:val="00EE64EF"/>
    <w:rsid w:val="00EE64FC"/>
    <w:rsid w:val="00EE651B"/>
    <w:rsid w:val="00EE6B31"/>
    <w:rsid w:val="00EE6F00"/>
    <w:rsid w:val="00EE7A17"/>
    <w:rsid w:val="00EE7DB8"/>
    <w:rsid w:val="00EF0292"/>
    <w:rsid w:val="00EF02B8"/>
    <w:rsid w:val="00EF0D0F"/>
    <w:rsid w:val="00EF157E"/>
    <w:rsid w:val="00EF170A"/>
    <w:rsid w:val="00EF1E7D"/>
    <w:rsid w:val="00EF2429"/>
    <w:rsid w:val="00EF319F"/>
    <w:rsid w:val="00EF3841"/>
    <w:rsid w:val="00EF3860"/>
    <w:rsid w:val="00EF38AE"/>
    <w:rsid w:val="00EF3DC3"/>
    <w:rsid w:val="00EF4204"/>
    <w:rsid w:val="00EF452C"/>
    <w:rsid w:val="00EF556F"/>
    <w:rsid w:val="00EF55F1"/>
    <w:rsid w:val="00EF56E7"/>
    <w:rsid w:val="00EF5825"/>
    <w:rsid w:val="00EF5F93"/>
    <w:rsid w:val="00EF624F"/>
    <w:rsid w:val="00EF681E"/>
    <w:rsid w:val="00EF6E22"/>
    <w:rsid w:val="00EF6ED3"/>
    <w:rsid w:val="00EF7436"/>
    <w:rsid w:val="00EF7E47"/>
    <w:rsid w:val="00F000F0"/>
    <w:rsid w:val="00F00477"/>
    <w:rsid w:val="00F00ABD"/>
    <w:rsid w:val="00F00FB1"/>
    <w:rsid w:val="00F01299"/>
    <w:rsid w:val="00F01406"/>
    <w:rsid w:val="00F01684"/>
    <w:rsid w:val="00F0177A"/>
    <w:rsid w:val="00F01985"/>
    <w:rsid w:val="00F01CA4"/>
    <w:rsid w:val="00F02112"/>
    <w:rsid w:val="00F02598"/>
    <w:rsid w:val="00F025C8"/>
    <w:rsid w:val="00F03156"/>
    <w:rsid w:val="00F03B53"/>
    <w:rsid w:val="00F04231"/>
    <w:rsid w:val="00F04592"/>
    <w:rsid w:val="00F04A4B"/>
    <w:rsid w:val="00F04A63"/>
    <w:rsid w:val="00F04EC2"/>
    <w:rsid w:val="00F0526E"/>
    <w:rsid w:val="00F056AC"/>
    <w:rsid w:val="00F05740"/>
    <w:rsid w:val="00F0577B"/>
    <w:rsid w:val="00F05A0A"/>
    <w:rsid w:val="00F05EF2"/>
    <w:rsid w:val="00F063B5"/>
    <w:rsid w:val="00F0677F"/>
    <w:rsid w:val="00F06934"/>
    <w:rsid w:val="00F069F8"/>
    <w:rsid w:val="00F06D3A"/>
    <w:rsid w:val="00F07084"/>
    <w:rsid w:val="00F075F7"/>
    <w:rsid w:val="00F07BDB"/>
    <w:rsid w:val="00F1031C"/>
    <w:rsid w:val="00F1081E"/>
    <w:rsid w:val="00F10915"/>
    <w:rsid w:val="00F10B75"/>
    <w:rsid w:val="00F10CF0"/>
    <w:rsid w:val="00F11054"/>
    <w:rsid w:val="00F11A42"/>
    <w:rsid w:val="00F11E99"/>
    <w:rsid w:val="00F1234E"/>
    <w:rsid w:val="00F1244A"/>
    <w:rsid w:val="00F12878"/>
    <w:rsid w:val="00F12B7A"/>
    <w:rsid w:val="00F13476"/>
    <w:rsid w:val="00F138C2"/>
    <w:rsid w:val="00F13AC9"/>
    <w:rsid w:val="00F13C53"/>
    <w:rsid w:val="00F14897"/>
    <w:rsid w:val="00F14F2F"/>
    <w:rsid w:val="00F1505F"/>
    <w:rsid w:val="00F1520D"/>
    <w:rsid w:val="00F1534D"/>
    <w:rsid w:val="00F15AA0"/>
    <w:rsid w:val="00F16018"/>
    <w:rsid w:val="00F165A6"/>
    <w:rsid w:val="00F16B64"/>
    <w:rsid w:val="00F17308"/>
    <w:rsid w:val="00F176CE"/>
    <w:rsid w:val="00F17D96"/>
    <w:rsid w:val="00F2060F"/>
    <w:rsid w:val="00F206FA"/>
    <w:rsid w:val="00F20734"/>
    <w:rsid w:val="00F21B4B"/>
    <w:rsid w:val="00F21BE0"/>
    <w:rsid w:val="00F21C31"/>
    <w:rsid w:val="00F223C1"/>
    <w:rsid w:val="00F2281A"/>
    <w:rsid w:val="00F2311A"/>
    <w:rsid w:val="00F23C96"/>
    <w:rsid w:val="00F24028"/>
    <w:rsid w:val="00F246A7"/>
    <w:rsid w:val="00F24AD0"/>
    <w:rsid w:val="00F24C99"/>
    <w:rsid w:val="00F25890"/>
    <w:rsid w:val="00F258A4"/>
    <w:rsid w:val="00F259AC"/>
    <w:rsid w:val="00F25BD2"/>
    <w:rsid w:val="00F26324"/>
    <w:rsid w:val="00F2635A"/>
    <w:rsid w:val="00F265A6"/>
    <w:rsid w:val="00F26644"/>
    <w:rsid w:val="00F2677A"/>
    <w:rsid w:val="00F273DD"/>
    <w:rsid w:val="00F2773E"/>
    <w:rsid w:val="00F27C51"/>
    <w:rsid w:val="00F30351"/>
    <w:rsid w:val="00F304F7"/>
    <w:rsid w:val="00F30813"/>
    <w:rsid w:val="00F30849"/>
    <w:rsid w:val="00F30EA3"/>
    <w:rsid w:val="00F30F09"/>
    <w:rsid w:val="00F315DB"/>
    <w:rsid w:val="00F31694"/>
    <w:rsid w:val="00F32240"/>
    <w:rsid w:val="00F3275D"/>
    <w:rsid w:val="00F3296F"/>
    <w:rsid w:val="00F33216"/>
    <w:rsid w:val="00F3361D"/>
    <w:rsid w:val="00F3364B"/>
    <w:rsid w:val="00F337C2"/>
    <w:rsid w:val="00F3450F"/>
    <w:rsid w:val="00F345AD"/>
    <w:rsid w:val="00F347C6"/>
    <w:rsid w:val="00F34D60"/>
    <w:rsid w:val="00F34EB9"/>
    <w:rsid w:val="00F34FC7"/>
    <w:rsid w:val="00F351A1"/>
    <w:rsid w:val="00F3520C"/>
    <w:rsid w:val="00F3541F"/>
    <w:rsid w:val="00F360C4"/>
    <w:rsid w:val="00F36214"/>
    <w:rsid w:val="00F36345"/>
    <w:rsid w:val="00F364BF"/>
    <w:rsid w:val="00F364E1"/>
    <w:rsid w:val="00F36812"/>
    <w:rsid w:val="00F36C12"/>
    <w:rsid w:val="00F370DD"/>
    <w:rsid w:val="00F37415"/>
    <w:rsid w:val="00F37606"/>
    <w:rsid w:val="00F40870"/>
    <w:rsid w:val="00F408B7"/>
    <w:rsid w:val="00F415CC"/>
    <w:rsid w:val="00F41633"/>
    <w:rsid w:val="00F42183"/>
    <w:rsid w:val="00F42374"/>
    <w:rsid w:val="00F42CE0"/>
    <w:rsid w:val="00F43593"/>
    <w:rsid w:val="00F436E7"/>
    <w:rsid w:val="00F43A12"/>
    <w:rsid w:val="00F43EFA"/>
    <w:rsid w:val="00F4425D"/>
    <w:rsid w:val="00F445C9"/>
    <w:rsid w:val="00F4508F"/>
    <w:rsid w:val="00F45236"/>
    <w:rsid w:val="00F4528D"/>
    <w:rsid w:val="00F463FE"/>
    <w:rsid w:val="00F46AC3"/>
    <w:rsid w:val="00F47371"/>
    <w:rsid w:val="00F50091"/>
    <w:rsid w:val="00F508BC"/>
    <w:rsid w:val="00F50AD9"/>
    <w:rsid w:val="00F511C0"/>
    <w:rsid w:val="00F52054"/>
    <w:rsid w:val="00F526D3"/>
    <w:rsid w:val="00F52919"/>
    <w:rsid w:val="00F52B98"/>
    <w:rsid w:val="00F531E7"/>
    <w:rsid w:val="00F53202"/>
    <w:rsid w:val="00F53716"/>
    <w:rsid w:val="00F53891"/>
    <w:rsid w:val="00F53902"/>
    <w:rsid w:val="00F53E62"/>
    <w:rsid w:val="00F5460C"/>
    <w:rsid w:val="00F5473E"/>
    <w:rsid w:val="00F54964"/>
    <w:rsid w:val="00F55008"/>
    <w:rsid w:val="00F55397"/>
    <w:rsid w:val="00F556AD"/>
    <w:rsid w:val="00F557CB"/>
    <w:rsid w:val="00F558C2"/>
    <w:rsid w:val="00F55A1F"/>
    <w:rsid w:val="00F56043"/>
    <w:rsid w:val="00F560E1"/>
    <w:rsid w:val="00F56304"/>
    <w:rsid w:val="00F56534"/>
    <w:rsid w:val="00F566A5"/>
    <w:rsid w:val="00F56B1D"/>
    <w:rsid w:val="00F57F23"/>
    <w:rsid w:val="00F61FE3"/>
    <w:rsid w:val="00F62B39"/>
    <w:rsid w:val="00F62C10"/>
    <w:rsid w:val="00F630AC"/>
    <w:rsid w:val="00F63139"/>
    <w:rsid w:val="00F6318C"/>
    <w:rsid w:val="00F63444"/>
    <w:rsid w:val="00F6390F"/>
    <w:rsid w:val="00F63C78"/>
    <w:rsid w:val="00F63E01"/>
    <w:rsid w:val="00F640EB"/>
    <w:rsid w:val="00F649C3"/>
    <w:rsid w:val="00F65123"/>
    <w:rsid w:val="00F65656"/>
    <w:rsid w:val="00F6579B"/>
    <w:rsid w:val="00F65892"/>
    <w:rsid w:val="00F65CB6"/>
    <w:rsid w:val="00F65E07"/>
    <w:rsid w:val="00F664DA"/>
    <w:rsid w:val="00F66E91"/>
    <w:rsid w:val="00F674B9"/>
    <w:rsid w:val="00F678B7"/>
    <w:rsid w:val="00F67FDF"/>
    <w:rsid w:val="00F70487"/>
    <w:rsid w:val="00F71192"/>
    <w:rsid w:val="00F71774"/>
    <w:rsid w:val="00F71785"/>
    <w:rsid w:val="00F721D9"/>
    <w:rsid w:val="00F72C59"/>
    <w:rsid w:val="00F72FD4"/>
    <w:rsid w:val="00F7349F"/>
    <w:rsid w:val="00F73A1B"/>
    <w:rsid w:val="00F749F1"/>
    <w:rsid w:val="00F74D93"/>
    <w:rsid w:val="00F75421"/>
    <w:rsid w:val="00F75EDD"/>
    <w:rsid w:val="00F7625A"/>
    <w:rsid w:val="00F76396"/>
    <w:rsid w:val="00F76B81"/>
    <w:rsid w:val="00F77D3F"/>
    <w:rsid w:val="00F817E4"/>
    <w:rsid w:val="00F818C3"/>
    <w:rsid w:val="00F81A71"/>
    <w:rsid w:val="00F8285E"/>
    <w:rsid w:val="00F833BA"/>
    <w:rsid w:val="00F84123"/>
    <w:rsid w:val="00F84987"/>
    <w:rsid w:val="00F84B15"/>
    <w:rsid w:val="00F8521F"/>
    <w:rsid w:val="00F85FC5"/>
    <w:rsid w:val="00F86337"/>
    <w:rsid w:val="00F86BD1"/>
    <w:rsid w:val="00F86D30"/>
    <w:rsid w:val="00F8723A"/>
    <w:rsid w:val="00F8753B"/>
    <w:rsid w:val="00F875E3"/>
    <w:rsid w:val="00F87C17"/>
    <w:rsid w:val="00F87D37"/>
    <w:rsid w:val="00F906FD"/>
    <w:rsid w:val="00F9136D"/>
    <w:rsid w:val="00F91501"/>
    <w:rsid w:val="00F91751"/>
    <w:rsid w:val="00F92944"/>
    <w:rsid w:val="00F92A45"/>
    <w:rsid w:val="00F92D4B"/>
    <w:rsid w:val="00F93C44"/>
    <w:rsid w:val="00F93C5B"/>
    <w:rsid w:val="00F94323"/>
    <w:rsid w:val="00F94448"/>
    <w:rsid w:val="00F944C0"/>
    <w:rsid w:val="00F9466B"/>
    <w:rsid w:val="00F95157"/>
    <w:rsid w:val="00F954EE"/>
    <w:rsid w:val="00F95F31"/>
    <w:rsid w:val="00F96646"/>
    <w:rsid w:val="00F966F3"/>
    <w:rsid w:val="00F96942"/>
    <w:rsid w:val="00F96E2D"/>
    <w:rsid w:val="00F97060"/>
    <w:rsid w:val="00F97AC2"/>
    <w:rsid w:val="00F97BD4"/>
    <w:rsid w:val="00F97C86"/>
    <w:rsid w:val="00F97F72"/>
    <w:rsid w:val="00FA11D6"/>
    <w:rsid w:val="00FA1626"/>
    <w:rsid w:val="00FA229C"/>
    <w:rsid w:val="00FA3732"/>
    <w:rsid w:val="00FA38E8"/>
    <w:rsid w:val="00FA3FEF"/>
    <w:rsid w:val="00FA50D5"/>
    <w:rsid w:val="00FA5141"/>
    <w:rsid w:val="00FA5392"/>
    <w:rsid w:val="00FA593F"/>
    <w:rsid w:val="00FA5A46"/>
    <w:rsid w:val="00FA5DA2"/>
    <w:rsid w:val="00FA63EF"/>
    <w:rsid w:val="00FA6611"/>
    <w:rsid w:val="00FA6672"/>
    <w:rsid w:val="00FA6A52"/>
    <w:rsid w:val="00FA7EC1"/>
    <w:rsid w:val="00FB160C"/>
    <w:rsid w:val="00FB17F3"/>
    <w:rsid w:val="00FB1B0A"/>
    <w:rsid w:val="00FB2EFB"/>
    <w:rsid w:val="00FB3288"/>
    <w:rsid w:val="00FB3515"/>
    <w:rsid w:val="00FB3C8A"/>
    <w:rsid w:val="00FB3CBE"/>
    <w:rsid w:val="00FB407C"/>
    <w:rsid w:val="00FB4401"/>
    <w:rsid w:val="00FB4480"/>
    <w:rsid w:val="00FB5383"/>
    <w:rsid w:val="00FB54B8"/>
    <w:rsid w:val="00FB56BE"/>
    <w:rsid w:val="00FB61D1"/>
    <w:rsid w:val="00FB6267"/>
    <w:rsid w:val="00FB64BA"/>
    <w:rsid w:val="00FB64BD"/>
    <w:rsid w:val="00FB6A3F"/>
    <w:rsid w:val="00FB6D41"/>
    <w:rsid w:val="00FB706D"/>
    <w:rsid w:val="00FB71E8"/>
    <w:rsid w:val="00FB757A"/>
    <w:rsid w:val="00FB7611"/>
    <w:rsid w:val="00FB766C"/>
    <w:rsid w:val="00FC0237"/>
    <w:rsid w:val="00FC058D"/>
    <w:rsid w:val="00FC0826"/>
    <w:rsid w:val="00FC0DF0"/>
    <w:rsid w:val="00FC1277"/>
    <w:rsid w:val="00FC158D"/>
    <w:rsid w:val="00FC1668"/>
    <w:rsid w:val="00FC1B19"/>
    <w:rsid w:val="00FC1B4B"/>
    <w:rsid w:val="00FC2473"/>
    <w:rsid w:val="00FC268E"/>
    <w:rsid w:val="00FC2EB2"/>
    <w:rsid w:val="00FC3278"/>
    <w:rsid w:val="00FC335E"/>
    <w:rsid w:val="00FC3606"/>
    <w:rsid w:val="00FC3C20"/>
    <w:rsid w:val="00FC3FE4"/>
    <w:rsid w:val="00FC4220"/>
    <w:rsid w:val="00FC475A"/>
    <w:rsid w:val="00FC4971"/>
    <w:rsid w:val="00FC540D"/>
    <w:rsid w:val="00FC5ECD"/>
    <w:rsid w:val="00FC6B62"/>
    <w:rsid w:val="00FC6E70"/>
    <w:rsid w:val="00FC6EE5"/>
    <w:rsid w:val="00FC7645"/>
    <w:rsid w:val="00FC7767"/>
    <w:rsid w:val="00FC7777"/>
    <w:rsid w:val="00FC7F40"/>
    <w:rsid w:val="00FD065B"/>
    <w:rsid w:val="00FD0677"/>
    <w:rsid w:val="00FD07AD"/>
    <w:rsid w:val="00FD26B1"/>
    <w:rsid w:val="00FD2783"/>
    <w:rsid w:val="00FD27D1"/>
    <w:rsid w:val="00FD2C62"/>
    <w:rsid w:val="00FD2E92"/>
    <w:rsid w:val="00FD2F6C"/>
    <w:rsid w:val="00FD3125"/>
    <w:rsid w:val="00FD3301"/>
    <w:rsid w:val="00FD398E"/>
    <w:rsid w:val="00FD3B88"/>
    <w:rsid w:val="00FD3CB1"/>
    <w:rsid w:val="00FD3EBF"/>
    <w:rsid w:val="00FD406C"/>
    <w:rsid w:val="00FD4780"/>
    <w:rsid w:val="00FD4A59"/>
    <w:rsid w:val="00FD54F1"/>
    <w:rsid w:val="00FD552C"/>
    <w:rsid w:val="00FD57CC"/>
    <w:rsid w:val="00FD5889"/>
    <w:rsid w:val="00FD5A35"/>
    <w:rsid w:val="00FD5ABF"/>
    <w:rsid w:val="00FD5D69"/>
    <w:rsid w:val="00FD608D"/>
    <w:rsid w:val="00FD6235"/>
    <w:rsid w:val="00FD675A"/>
    <w:rsid w:val="00FD6772"/>
    <w:rsid w:val="00FD6B02"/>
    <w:rsid w:val="00FD726B"/>
    <w:rsid w:val="00FD7706"/>
    <w:rsid w:val="00FD7754"/>
    <w:rsid w:val="00FE02AC"/>
    <w:rsid w:val="00FE041C"/>
    <w:rsid w:val="00FE09A3"/>
    <w:rsid w:val="00FE1260"/>
    <w:rsid w:val="00FE19FB"/>
    <w:rsid w:val="00FE1D4F"/>
    <w:rsid w:val="00FE21CF"/>
    <w:rsid w:val="00FE2436"/>
    <w:rsid w:val="00FE26DE"/>
    <w:rsid w:val="00FE2D8B"/>
    <w:rsid w:val="00FE2E11"/>
    <w:rsid w:val="00FE5BA2"/>
    <w:rsid w:val="00FE6C16"/>
    <w:rsid w:val="00FE6EF4"/>
    <w:rsid w:val="00FE72EF"/>
    <w:rsid w:val="00FE74DD"/>
    <w:rsid w:val="00FE7ACF"/>
    <w:rsid w:val="00FE7D00"/>
    <w:rsid w:val="00FE7E51"/>
    <w:rsid w:val="00FE7E72"/>
    <w:rsid w:val="00FF0280"/>
    <w:rsid w:val="00FF0966"/>
    <w:rsid w:val="00FF0AC1"/>
    <w:rsid w:val="00FF0B32"/>
    <w:rsid w:val="00FF11C4"/>
    <w:rsid w:val="00FF1B50"/>
    <w:rsid w:val="00FF2256"/>
    <w:rsid w:val="00FF23C2"/>
    <w:rsid w:val="00FF2825"/>
    <w:rsid w:val="00FF2871"/>
    <w:rsid w:val="00FF2941"/>
    <w:rsid w:val="00FF2985"/>
    <w:rsid w:val="00FF29F7"/>
    <w:rsid w:val="00FF2BBC"/>
    <w:rsid w:val="00FF2CBB"/>
    <w:rsid w:val="00FF2E43"/>
    <w:rsid w:val="00FF2E64"/>
    <w:rsid w:val="00FF2EA9"/>
    <w:rsid w:val="00FF3044"/>
    <w:rsid w:val="00FF3CB2"/>
    <w:rsid w:val="00FF41E6"/>
    <w:rsid w:val="00FF4388"/>
    <w:rsid w:val="00FF4FD2"/>
    <w:rsid w:val="00FF5512"/>
    <w:rsid w:val="00FF6743"/>
    <w:rsid w:val="00FF7656"/>
    <w:rsid w:val="00FF7B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5">
      <o:colormru v:ext="edit" colors="#963,#969696,#777"/>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B61"/>
  </w:style>
  <w:style w:type="paragraph" w:styleId="Heading1">
    <w:name w:val="heading 1"/>
    <w:basedOn w:val="Normal"/>
    <w:next w:val="Normal"/>
    <w:qFormat/>
    <w:rsid w:val="008D0486"/>
    <w:pPr>
      <w:keepNext/>
      <w:jc w:val="both"/>
      <w:outlineLvl w:val="0"/>
    </w:pPr>
    <w:rPr>
      <w:rFonts w:ascii="CHelvPlain" w:hAnsi="CHelvPlain"/>
      <w:b/>
      <w:sz w:val="22"/>
      <w:lang w:val="en-GB"/>
    </w:rPr>
  </w:style>
  <w:style w:type="paragraph" w:styleId="Heading2">
    <w:name w:val="heading 2"/>
    <w:basedOn w:val="Normal"/>
    <w:next w:val="Normal"/>
    <w:qFormat/>
    <w:rsid w:val="008D0486"/>
    <w:pPr>
      <w:keepNext/>
      <w:jc w:val="center"/>
      <w:outlineLvl w:val="1"/>
    </w:pPr>
    <w:rPr>
      <w:rFonts w:ascii="HelveticaPlain" w:hAnsi="HelveticaPlain"/>
      <w:u w:val="single"/>
    </w:rPr>
  </w:style>
  <w:style w:type="paragraph" w:styleId="Heading3">
    <w:name w:val="heading 3"/>
    <w:basedOn w:val="Normal"/>
    <w:next w:val="Normal"/>
    <w:qFormat/>
    <w:rsid w:val="008D0486"/>
    <w:pPr>
      <w:keepNext/>
      <w:jc w:val="center"/>
      <w:outlineLvl w:val="2"/>
    </w:pPr>
    <w:rPr>
      <w:rFonts w:ascii="CHelvPlain" w:hAnsi="CHelvPlain"/>
      <w:b/>
    </w:rPr>
  </w:style>
  <w:style w:type="paragraph" w:styleId="Heading4">
    <w:name w:val="heading 4"/>
    <w:basedOn w:val="Normal"/>
    <w:next w:val="Normal"/>
    <w:qFormat/>
    <w:rsid w:val="008D0486"/>
    <w:pPr>
      <w:keepNext/>
      <w:spacing w:before="120"/>
      <w:jc w:val="center"/>
      <w:outlineLvl w:val="3"/>
    </w:pPr>
    <w:rPr>
      <w:rFonts w:ascii="CHelvPlain" w:hAnsi="CHelvPlain"/>
      <w:b/>
      <w:sz w:val="24"/>
    </w:rPr>
  </w:style>
  <w:style w:type="paragraph" w:styleId="Heading5">
    <w:name w:val="heading 5"/>
    <w:basedOn w:val="Normal"/>
    <w:next w:val="Normal"/>
    <w:qFormat/>
    <w:rsid w:val="008D0486"/>
    <w:pPr>
      <w:keepNext/>
      <w:widowControl w:val="0"/>
      <w:autoSpaceDE w:val="0"/>
      <w:autoSpaceDN w:val="0"/>
      <w:adjustRightInd w:val="0"/>
      <w:outlineLvl w:val="4"/>
    </w:pPr>
    <w:rPr>
      <w:rFonts w:ascii="CHelvPlain" w:hAnsi="CHelvPlain"/>
      <w:b/>
      <w:bCs/>
      <w:color w:val="000000"/>
    </w:rPr>
  </w:style>
  <w:style w:type="paragraph" w:styleId="Heading6">
    <w:name w:val="heading 6"/>
    <w:basedOn w:val="Normal"/>
    <w:next w:val="Normal"/>
    <w:qFormat/>
    <w:rsid w:val="008D0486"/>
    <w:pPr>
      <w:keepNext/>
      <w:outlineLvl w:val="5"/>
    </w:pPr>
    <w:rPr>
      <w:rFonts w:ascii="HelveticaPlain" w:hAnsi="HelveticaPlain"/>
      <w:b/>
    </w:rPr>
  </w:style>
  <w:style w:type="paragraph" w:styleId="Heading7">
    <w:name w:val="heading 7"/>
    <w:basedOn w:val="Normal"/>
    <w:next w:val="Normal"/>
    <w:qFormat/>
    <w:rsid w:val="008D0486"/>
    <w:pPr>
      <w:keepNext/>
      <w:jc w:val="center"/>
      <w:outlineLvl w:val="6"/>
    </w:pPr>
    <w:rPr>
      <w:rFonts w:ascii="HelveticaPlain" w:hAnsi="HelveticaPlain"/>
      <w:b/>
      <w:sz w:val="18"/>
    </w:rPr>
  </w:style>
  <w:style w:type="paragraph" w:styleId="Heading8">
    <w:name w:val="heading 8"/>
    <w:basedOn w:val="Normal"/>
    <w:next w:val="Normal"/>
    <w:qFormat/>
    <w:rsid w:val="008D0486"/>
    <w:pPr>
      <w:keepNext/>
      <w:outlineLvl w:val="7"/>
    </w:pPr>
    <w:rPr>
      <w:rFonts w:ascii="HelveticaPlain" w:hAnsi="HelveticaPlain"/>
      <w:i/>
      <w:iCs/>
      <w:sz w:val="18"/>
    </w:rPr>
  </w:style>
  <w:style w:type="paragraph" w:styleId="Heading9">
    <w:name w:val="heading 9"/>
    <w:basedOn w:val="Normal"/>
    <w:next w:val="Normal"/>
    <w:qFormat/>
    <w:rsid w:val="008D0486"/>
    <w:pPr>
      <w:keepNext/>
      <w:jc w:val="center"/>
      <w:outlineLvl w:val="8"/>
    </w:pPr>
    <w:rPr>
      <w:rFonts w:ascii="HelveticaPlain" w:hAnsi="HelveticaPlain"/>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D0486"/>
    <w:pPr>
      <w:jc w:val="both"/>
    </w:pPr>
    <w:rPr>
      <w:rFonts w:ascii="CHelvPlain" w:hAnsi="CHelvPlain"/>
      <w:lang w:val="en-GB"/>
    </w:rPr>
  </w:style>
  <w:style w:type="character" w:styleId="Hyperlink">
    <w:name w:val="Hyperlink"/>
    <w:basedOn w:val="DefaultParagraphFont"/>
    <w:rsid w:val="008D0486"/>
    <w:rPr>
      <w:color w:val="0000FF"/>
      <w:u w:val="single"/>
    </w:rPr>
  </w:style>
  <w:style w:type="paragraph" w:styleId="DocumentMap">
    <w:name w:val="Document Map"/>
    <w:basedOn w:val="Normal"/>
    <w:semiHidden/>
    <w:rsid w:val="008D0486"/>
    <w:pPr>
      <w:shd w:val="clear" w:color="auto" w:fill="000080"/>
    </w:pPr>
    <w:rPr>
      <w:rFonts w:ascii="Tahoma" w:hAnsi="Tahoma"/>
    </w:rPr>
  </w:style>
  <w:style w:type="character" w:styleId="FollowedHyperlink">
    <w:name w:val="FollowedHyperlink"/>
    <w:basedOn w:val="DefaultParagraphFont"/>
    <w:rsid w:val="008D0486"/>
    <w:rPr>
      <w:color w:val="800080"/>
      <w:u w:val="single"/>
    </w:rPr>
  </w:style>
  <w:style w:type="paragraph" w:styleId="FootnoteText">
    <w:name w:val="footnote text"/>
    <w:basedOn w:val="Normal"/>
    <w:semiHidden/>
    <w:rsid w:val="008D0486"/>
  </w:style>
  <w:style w:type="character" w:styleId="FootnoteReference">
    <w:name w:val="footnote reference"/>
    <w:basedOn w:val="DefaultParagraphFont"/>
    <w:semiHidden/>
    <w:rsid w:val="008D0486"/>
    <w:rPr>
      <w:vertAlign w:val="superscript"/>
    </w:rPr>
  </w:style>
  <w:style w:type="paragraph" w:styleId="BodyText2">
    <w:name w:val="Body Text 2"/>
    <w:basedOn w:val="Normal"/>
    <w:rsid w:val="008D0486"/>
    <w:pPr>
      <w:jc w:val="both"/>
    </w:pPr>
    <w:rPr>
      <w:rFonts w:ascii="HelveticaPlain" w:hAnsi="HelveticaPlain"/>
      <w:sz w:val="18"/>
    </w:rPr>
  </w:style>
  <w:style w:type="paragraph" w:styleId="BodyTextIndent">
    <w:name w:val="Body Text Indent"/>
    <w:basedOn w:val="Normal"/>
    <w:rsid w:val="008D0486"/>
    <w:pPr>
      <w:ind w:firstLine="720"/>
      <w:jc w:val="both"/>
    </w:pPr>
    <w:rPr>
      <w:rFonts w:ascii="HelveticaPlain" w:hAnsi="HelveticaPlain"/>
      <w:sz w:val="18"/>
    </w:rPr>
  </w:style>
  <w:style w:type="paragraph" w:styleId="Header">
    <w:name w:val="header"/>
    <w:basedOn w:val="Normal"/>
    <w:link w:val="HeaderChar"/>
    <w:uiPriority w:val="99"/>
    <w:rsid w:val="008D0486"/>
    <w:pPr>
      <w:tabs>
        <w:tab w:val="center" w:pos="4320"/>
        <w:tab w:val="right" w:pos="8640"/>
      </w:tabs>
    </w:pPr>
  </w:style>
  <w:style w:type="paragraph" w:styleId="BodyTextIndent3">
    <w:name w:val="Body Text Indent 3"/>
    <w:basedOn w:val="Normal"/>
    <w:link w:val="BodyTextIndent3Char"/>
    <w:rsid w:val="008D0486"/>
    <w:pPr>
      <w:tabs>
        <w:tab w:val="left" w:pos="851"/>
      </w:tabs>
      <w:ind w:firstLine="720"/>
      <w:jc w:val="both"/>
    </w:pPr>
    <w:rPr>
      <w:rFonts w:ascii="HelveticaPlainItalic" w:hAnsi="HelveticaPlainItalic"/>
      <w:bCs/>
      <w:sz w:val="18"/>
    </w:rPr>
  </w:style>
  <w:style w:type="paragraph" w:styleId="BodyText3">
    <w:name w:val="Body Text 3"/>
    <w:basedOn w:val="Normal"/>
    <w:rsid w:val="008D0486"/>
    <w:pPr>
      <w:tabs>
        <w:tab w:val="left" w:pos="851"/>
      </w:tabs>
      <w:jc w:val="right"/>
    </w:pPr>
    <w:rPr>
      <w:rFonts w:ascii="CHelvPlain" w:hAnsi="CHelvPlain"/>
    </w:rPr>
  </w:style>
  <w:style w:type="paragraph" w:styleId="Footer">
    <w:name w:val="footer"/>
    <w:basedOn w:val="Normal"/>
    <w:link w:val="FooterChar"/>
    <w:rsid w:val="008D0486"/>
    <w:pPr>
      <w:tabs>
        <w:tab w:val="center" w:pos="4320"/>
        <w:tab w:val="right" w:pos="8640"/>
      </w:tabs>
    </w:pPr>
  </w:style>
  <w:style w:type="character" w:styleId="PageNumber">
    <w:name w:val="page number"/>
    <w:basedOn w:val="DefaultParagraphFont"/>
    <w:rsid w:val="008D0486"/>
  </w:style>
  <w:style w:type="paragraph" w:customStyle="1" w:styleId="xl27">
    <w:name w:val="xl27"/>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sz w:val="24"/>
      <w:szCs w:val="24"/>
      <w:lang w:val="en-GB"/>
    </w:rPr>
  </w:style>
  <w:style w:type="paragraph" w:customStyle="1" w:styleId="nas1">
    <w:name w:val="nas1"/>
    <w:basedOn w:val="Normal"/>
    <w:next w:val="Normal"/>
    <w:rsid w:val="008D0486"/>
    <w:pPr>
      <w:pageBreakBefore/>
      <w:overflowPunct w:val="0"/>
      <w:autoSpaceDE w:val="0"/>
      <w:autoSpaceDN w:val="0"/>
      <w:adjustRightInd w:val="0"/>
      <w:spacing w:before="240" w:after="120"/>
      <w:jc w:val="center"/>
      <w:textAlignment w:val="baseline"/>
    </w:pPr>
    <w:rPr>
      <w:rFonts w:ascii="CTimesBold" w:hAnsi="CTimesBold"/>
      <w:caps/>
      <w:sz w:val="22"/>
    </w:rPr>
  </w:style>
  <w:style w:type="paragraph" w:customStyle="1" w:styleId="xl24">
    <w:name w:val="xl24"/>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5">
    <w:name w:val="xl25"/>
    <w:basedOn w:val="Normal"/>
    <w:rsid w:val="008D0486"/>
    <w:pPr>
      <w:spacing w:before="100" w:beforeAutospacing="1" w:after="100" w:afterAutospacing="1"/>
      <w:jc w:val="right"/>
      <w:textAlignment w:val="top"/>
    </w:pPr>
    <w:rPr>
      <w:rFonts w:ascii="CHelvPlain" w:hAnsi="CHelvPlain"/>
      <w:color w:val="000000"/>
      <w:sz w:val="18"/>
      <w:szCs w:val="18"/>
      <w:lang w:val="en-GB"/>
    </w:rPr>
  </w:style>
  <w:style w:type="paragraph" w:customStyle="1" w:styleId="xl26">
    <w:name w:val="xl26"/>
    <w:basedOn w:val="Normal"/>
    <w:rsid w:val="008D0486"/>
    <w:pPr>
      <w:pBdr>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8">
    <w:name w:val="xl28"/>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9">
    <w:name w:val="xl29"/>
    <w:basedOn w:val="Normal"/>
    <w:rsid w:val="008D0486"/>
    <w:pPr>
      <w:pBdr>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0">
    <w:name w:val="xl30"/>
    <w:basedOn w:val="Normal"/>
    <w:rsid w:val="008D0486"/>
    <w:pPr>
      <w:spacing w:before="100" w:beforeAutospacing="1" w:after="100" w:afterAutospacing="1"/>
      <w:jc w:val="right"/>
      <w:textAlignment w:val="top"/>
    </w:pPr>
    <w:rPr>
      <w:rFonts w:ascii="CHelvPlain" w:hAnsi="CHelvPlain"/>
      <w:color w:val="000000"/>
      <w:sz w:val="18"/>
      <w:szCs w:val="18"/>
      <w:lang w:val="en-GB"/>
    </w:rPr>
  </w:style>
  <w:style w:type="paragraph" w:customStyle="1" w:styleId="xl31">
    <w:name w:val="xl31"/>
    <w:basedOn w:val="Normal"/>
    <w:rsid w:val="008D0486"/>
    <w:pPr>
      <w:pBdr>
        <w:left w:val="single" w:sz="8" w:space="0" w:color="auto"/>
        <w:bottom w:val="single" w:sz="4"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2">
    <w:name w:val="xl32"/>
    <w:basedOn w:val="Normal"/>
    <w:rsid w:val="008D0486"/>
    <w:pPr>
      <w:pBdr>
        <w:bottom w:val="single" w:sz="4"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3">
    <w:name w:val="xl33"/>
    <w:basedOn w:val="Normal"/>
    <w:rsid w:val="008D0486"/>
    <w:pPr>
      <w:pBdr>
        <w:bottom w:val="single" w:sz="4"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4">
    <w:name w:val="xl34"/>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HelvPlain" w:eastAsia="Arial Unicode MS" w:hAnsi="CHelvPlain" w:cs="Arial Unicode MS"/>
      <w:color w:val="000000"/>
      <w:sz w:val="18"/>
      <w:szCs w:val="18"/>
      <w:lang w:val="en-GB"/>
    </w:rPr>
  </w:style>
  <w:style w:type="paragraph" w:customStyle="1" w:styleId="xl35">
    <w:name w:val="xl35"/>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HelvPlain" w:eastAsia="Arial Unicode MS" w:hAnsi="CHelvPlain" w:cs="Arial Unicode MS"/>
      <w:color w:val="000000"/>
      <w:sz w:val="18"/>
      <w:szCs w:val="18"/>
      <w:lang w:val="en-GB"/>
    </w:rPr>
  </w:style>
  <w:style w:type="paragraph" w:customStyle="1" w:styleId="xl36">
    <w:name w:val="xl36"/>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HelvPlain" w:eastAsia="Arial Unicode MS" w:hAnsi="CHelvPlain" w:cs="Arial Unicode MS"/>
      <w:color w:val="000000"/>
      <w:sz w:val="18"/>
      <w:szCs w:val="18"/>
      <w:lang w:val="en-GB"/>
    </w:rPr>
  </w:style>
  <w:style w:type="paragraph" w:customStyle="1" w:styleId="xl37">
    <w:name w:val="xl37"/>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HelvPlain" w:eastAsia="Arial Unicode MS" w:hAnsi="CHelvPlain" w:cs="Arial Unicode MS"/>
      <w:color w:val="000000"/>
      <w:sz w:val="18"/>
      <w:szCs w:val="18"/>
      <w:lang w:val="en-GB"/>
    </w:rPr>
  </w:style>
  <w:style w:type="paragraph" w:styleId="BalloonText">
    <w:name w:val="Balloon Text"/>
    <w:basedOn w:val="Normal"/>
    <w:semiHidden/>
    <w:rsid w:val="00D13C9E"/>
    <w:rPr>
      <w:rFonts w:ascii="Tahoma" w:hAnsi="Tahoma" w:cs="Tahoma"/>
      <w:sz w:val="16"/>
      <w:szCs w:val="16"/>
    </w:rPr>
  </w:style>
  <w:style w:type="character" w:customStyle="1" w:styleId="HeaderChar">
    <w:name w:val="Header Char"/>
    <w:basedOn w:val="DefaultParagraphFont"/>
    <w:link w:val="Header"/>
    <w:uiPriority w:val="99"/>
    <w:rsid w:val="004F286B"/>
    <w:rPr>
      <w:lang w:val="en-US" w:eastAsia="en-US" w:bidi="ar-SA"/>
    </w:rPr>
  </w:style>
  <w:style w:type="table" w:styleId="TableGrid">
    <w:name w:val="Table Grid"/>
    <w:basedOn w:val="TableNormal"/>
    <w:rsid w:val="006620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nhideWhenUsed/>
    <w:rsid w:val="00477FFA"/>
    <w:rPr>
      <w:rFonts w:ascii="Consolas" w:eastAsia="Calibri" w:hAnsi="Consolas"/>
      <w:sz w:val="21"/>
      <w:szCs w:val="21"/>
    </w:rPr>
  </w:style>
  <w:style w:type="character" w:customStyle="1" w:styleId="PlainTextChar">
    <w:name w:val="Plain Text Char"/>
    <w:basedOn w:val="DefaultParagraphFont"/>
    <w:link w:val="PlainText"/>
    <w:rsid w:val="00477FFA"/>
    <w:rPr>
      <w:rFonts w:ascii="Consolas" w:eastAsia="Calibri" w:hAnsi="Consolas"/>
      <w:sz w:val="21"/>
      <w:szCs w:val="21"/>
    </w:rPr>
  </w:style>
  <w:style w:type="paragraph" w:customStyle="1" w:styleId="Body2">
    <w:name w:val="Body2"/>
    <w:aliases w:val="Text5,Indent1,32"/>
    <w:basedOn w:val="Normal"/>
    <w:rsid w:val="005F3130"/>
    <w:pPr>
      <w:tabs>
        <w:tab w:val="left" w:pos="851"/>
      </w:tabs>
      <w:ind w:firstLine="720"/>
      <w:jc w:val="both"/>
    </w:pPr>
    <w:rPr>
      <w:rFonts w:ascii="HelveticaPlainItalic" w:hAnsi="HelveticaPlainItalic"/>
      <w:bCs/>
      <w:sz w:val="18"/>
    </w:rPr>
  </w:style>
  <w:style w:type="paragraph" w:customStyle="1" w:styleId="Plain">
    <w:name w:val="Plain"/>
    <w:aliases w:val="Text2"/>
    <w:basedOn w:val="Normal"/>
    <w:link w:val="Plain1"/>
    <w:rsid w:val="002F5E38"/>
    <w:rPr>
      <w:rFonts w:ascii="Consolas" w:hAnsi="Consolas"/>
      <w:sz w:val="21"/>
      <w:szCs w:val="21"/>
    </w:rPr>
  </w:style>
  <w:style w:type="character" w:customStyle="1" w:styleId="Plain1">
    <w:name w:val="Plain1"/>
    <w:aliases w:val="Text1,Char1"/>
    <w:basedOn w:val="DefaultParagraphFont"/>
    <w:link w:val="Plain"/>
    <w:locked/>
    <w:rsid w:val="002F5E38"/>
    <w:rPr>
      <w:rFonts w:ascii="Consolas" w:hAnsi="Consolas"/>
      <w:sz w:val="21"/>
      <w:szCs w:val="21"/>
      <w:lang w:val="en-US" w:eastAsia="en-US" w:bidi="ar-SA"/>
    </w:rPr>
  </w:style>
  <w:style w:type="character" w:customStyle="1" w:styleId="BodyTextIndent3Char">
    <w:name w:val="Body Text Indent 3 Char"/>
    <w:basedOn w:val="DefaultParagraphFont"/>
    <w:link w:val="BodyTextIndent3"/>
    <w:rsid w:val="00211CC7"/>
    <w:rPr>
      <w:rFonts w:ascii="HelveticaPlainItalic" w:hAnsi="HelveticaPlainItalic"/>
      <w:bCs/>
      <w:sz w:val="18"/>
    </w:rPr>
  </w:style>
  <w:style w:type="paragraph" w:customStyle="1" w:styleId="Default">
    <w:name w:val="Default"/>
    <w:rsid w:val="00FD5ABF"/>
    <w:pPr>
      <w:autoSpaceDE w:val="0"/>
      <w:autoSpaceDN w:val="0"/>
      <w:adjustRightInd w:val="0"/>
    </w:pPr>
    <w:rPr>
      <w:rFonts w:ascii="Tahoma" w:hAnsi="Tahoma" w:cs="Tahoma"/>
      <w:color w:val="000000"/>
      <w:sz w:val="24"/>
      <w:szCs w:val="24"/>
    </w:rPr>
  </w:style>
  <w:style w:type="paragraph" w:styleId="TableofFigures">
    <w:name w:val="table of figures"/>
    <w:basedOn w:val="Normal"/>
    <w:next w:val="Normal"/>
    <w:rsid w:val="00F345AD"/>
  </w:style>
  <w:style w:type="character" w:styleId="Emphasis">
    <w:name w:val="Emphasis"/>
    <w:basedOn w:val="DefaultParagraphFont"/>
    <w:qFormat/>
    <w:rsid w:val="00617C32"/>
    <w:rPr>
      <w:i/>
      <w:iCs/>
    </w:rPr>
  </w:style>
  <w:style w:type="character" w:customStyle="1" w:styleId="hps">
    <w:name w:val="hps"/>
    <w:basedOn w:val="DefaultParagraphFont"/>
    <w:rsid w:val="00D35CD4"/>
  </w:style>
  <w:style w:type="character" w:customStyle="1" w:styleId="FooterChar">
    <w:name w:val="Footer Char"/>
    <w:basedOn w:val="DefaultParagraphFont"/>
    <w:link w:val="Footer"/>
    <w:rsid w:val="005074F6"/>
  </w:style>
  <w:style w:type="character" w:customStyle="1" w:styleId="apple-converted-space">
    <w:name w:val="apple-converted-space"/>
    <w:basedOn w:val="DefaultParagraphFont"/>
    <w:rsid w:val="00DF108E"/>
  </w:style>
</w:styles>
</file>

<file path=word/webSettings.xml><?xml version="1.0" encoding="utf-8"?>
<w:webSettings xmlns:r="http://schemas.openxmlformats.org/officeDocument/2006/relationships" xmlns:w="http://schemas.openxmlformats.org/wordprocessingml/2006/main">
  <w:divs>
    <w:div w:id="1976415">
      <w:bodyDiv w:val="1"/>
      <w:marLeft w:val="0"/>
      <w:marRight w:val="0"/>
      <w:marTop w:val="0"/>
      <w:marBottom w:val="0"/>
      <w:divBdr>
        <w:top w:val="none" w:sz="0" w:space="0" w:color="auto"/>
        <w:left w:val="none" w:sz="0" w:space="0" w:color="auto"/>
        <w:bottom w:val="none" w:sz="0" w:space="0" w:color="auto"/>
        <w:right w:val="none" w:sz="0" w:space="0" w:color="auto"/>
      </w:divBdr>
    </w:div>
    <w:div w:id="2056008">
      <w:bodyDiv w:val="1"/>
      <w:marLeft w:val="0"/>
      <w:marRight w:val="0"/>
      <w:marTop w:val="0"/>
      <w:marBottom w:val="0"/>
      <w:divBdr>
        <w:top w:val="none" w:sz="0" w:space="0" w:color="auto"/>
        <w:left w:val="none" w:sz="0" w:space="0" w:color="auto"/>
        <w:bottom w:val="none" w:sz="0" w:space="0" w:color="auto"/>
        <w:right w:val="none" w:sz="0" w:space="0" w:color="auto"/>
      </w:divBdr>
    </w:div>
    <w:div w:id="4986182">
      <w:bodyDiv w:val="1"/>
      <w:marLeft w:val="0"/>
      <w:marRight w:val="0"/>
      <w:marTop w:val="0"/>
      <w:marBottom w:val="0"/>
      <w:divBdr>
        <w:top w:val="none" w:sz="0" w:space="0" w:color="auto"/>
        <w:left w:val="none" w:sz="0" w:space="0" w:color="auto"/>
        <w:bottom w:val="none" w:sz="0" w:space="0" w:color="auto"/>
        <w:right w:val="none" w:sz="0" w:space="0" w:color="auto"/>
      </w:divBdr>
    </w:div>
    <w:div w:id="4988564">
      <w:bodyDiv w:val="1"/>
      <w:marLeft w:val="0"/>
      <w:marRight w:val="0"/>
      <w:marTop w:val="0"/>
      <w:marBottom w:val="0"/>
      <w:divBdr>
        <w:top w:val="none" w:sz="0" w:space="0" w:color="auto"/>
        <w:left w:val="none" w:sz="0" w:space="0" w:color="auto"/>
        <w:bottom w:val="none" w:sz="0" w:space="0" w:color="auto"/>
        <w:right w:val="none" w:sz="0" w:space="0" w:color="auto"/>
      </w:divBdr>
    </w:div>
    <w:div w:id="4989527">
      <w:bodyDiv w:val="1"/>
      <w:marLeft w:val="0"/>
      <w:marRight w:val="0"/>
      <w:marTop w:val="0"/>
      <w:marBottom w:val="0"/>
      <w:divBdr>
        <w:top w:val="none" w:sz="0" w:space="0" w:color="auto"/>
        <w:left w:val="none" w:sz="0" w:space="0" w:color="auto"/>
        <w:bottom w:val="none" w:sz="0" w:space="0" w:color="auto"/>
        <w:right w:val="none" w:sz="0" w:space="0" w:color="auto"/>
      </w:divBdr>
    </w:div>
    <w:div w:id="5249892">
      <w:bodyDiv w:val="1"/>
      <w:marLeft w:val="0"/>
      <w:marRight w:val="0"/>
      <w:marTop w:val="0"/>
      <w:marBottom w:val="0"/>
      <w:divBdr>
        <w:top w:val="none" w:sz="0" w:space="0" w:color="auto"/>
        <w:left w:val="none" w:sz="0" w:space="0" w:color="auto"/>
        <w:bottom w:val="none" w:sz="0" w:space="0" w:color="auto"/>
        <w:right w:val="none" w:sz="0" w:space="0" w:color="auto"/>
      </w:divBdr>
    </w:div>
    <w:div w:id="7681599">
      <w:bodyDiv w:val="1"/>
      <w:marLeft w:val="0"/>
      <w:marRight w:val="0"/>
      <w:marTop w:val="0"/>
      <w:marBottom w:val="0"/>
      <w:divBdr>
        <w:top w:val="none" w:sz="0" w:space="0" w:color="auto"/>
        <w:left w:val="none" w:sz="0" w:space="0" w:color="auto"/>
        <w:bottom w:val="none" w:sz="0" w:space="0" w:color="auto"/>
        <w:right w:val="none" w:sz="0" w:space="0" w:color="auto"/>
      </w:divBdr>
    </w:div>
    <w:div w:id="8799180">
      <w:bodyDiv w:val="1"/>
      <w:marLeft w:val="0"/>
      <w:marRight w:val="0"/>
      <w:marTop w:val="0"/>
      <w:marBottom w:val="0"/>
      <w:divBdr>
        <w:top w:val="none" w:sz="0" w:space="0" w:color="auto"/>
        <w:left w:val="none" w:sz="0" w:space="0" w:color="auto"/>
        <w:bottom w:val="none" w:sz="0" w:space="0" w:color="auto"/>
        <w:right w:val="none" w:sz="0" w:space="0" w:color="auto"/>
      </w:divBdr>
    </w:div>
    <w:div w:id="10181648">
      <w:bodyDiv w:val="1"/>
      <w:marLeft w:val="0"/>
      <w:marRight w:val="0"/>
      <w:marTop w:val="0"/>
      <w:marBottom w:val="0"/>
      <w:divBdr>
        <w:top w:val="none" w:sz="0" w:space="0" w:color="auto"/>
        <w:left w:val="none" w:sz="0" w:space="0" w:color="auto"/>
        <w:bottom w:val="none" w:sz="0" w:space="0" w:color="auto"/>
        <w:right w:val="none" w:sz="0" w:space="0" w:color="auto"/>
      </w:divBdr>
    </w:div>
    <w:div w:id="11033478">
      <w:bodyDiv w:val="1"/>
      <w:marLeft w:val="0"/>
      <w:marRight w:val="0"/>
      <w:marTop w:val="0"/>
      <w:marBottom w:val="0"/>
      <w:divBdr>
        <w:top w:val="none" w:sz="0" w:space="0" w:color="auto"/>
        <w:left w:val="none" w:sz="0" w:space="0" w:color="auto"/>
        <w:bottom w:val="none" w:sz="0" w:space="0" w:color="auto"/>
        <w:right w:val="none" w:sz="0" w:space="0" w:color="auto"/>
      </w:divBdr>
    </w:div>
    <w:div w:id="11035769">
      <w:bodyDiv w:val="1"/>
      <w:marLeft w:val="0"/>
      <w:marRight w:val="0"/>
      <w:marTop w:val="0"/>
      <w:marBottom w:val="0"/>
      <w:divBdr>
        <w:top w:val="none" w:sz="0" w:space="0" w:color="auto"/>
        <w:left w:val="none" w:sz="0" w:space="0" w:color="auto"/>
        <w:bottom w:val="none" w:sz="0" w:space="0" w:color="auto"/>
        <w:right w:val="none" w:sz="0" w:space="0" w:color="auto"/>
      </w:divBdr>
    </w:div>
    <w:div w:id="13195620">
      <w:bodyDiv w:val="1"/>
      <w:marLeft w:val="0"/>
      <w:marRight w:val="0"/>
      <w:marTop w:val="0"/>
      <w:marBottom w:val="0"/>
      <w:divBdr>
        <w:top w:val="none" w:sz="0" w:space="0" w:color="auto"/>
        <w:left w:val="none" w:sz="0" w:space="0" w:color="auto"/>
        <w:bottom w:val="none" w:sz="0" w:space="0" w:color="auto"/>
        <w:right w:val="none" w:sz="0" w:space="0" w:color="auto"/>
      </w:divBdr>
    </w:div>
    <w:div w:id="13697823">
      <w:bodyDiv w:val="1"/>
      <w:marLeft w:val="0"/>
      <w:marRight w:val="0"/>
      <w:marTop w:val="0"/>
      <w:marBottom w:val="0"/>
      <w:divBdr>
        <w:top w:val="none" w:sz="0" w:space="0" w:color="auto"/>
        <w:left w:val="none" w:sz="0" w:space="0" w:color="auto"/>
        <w:bottom w:val="none" w:sz="0" w:space="0" w:color="auto"/>
        <w:right w:val="none" w:sz="0" w:space="0" w:color="auto"/>
      </w:divBdr>
    </w:div>
    <w:div w:id="14119744">
      <w:bodyDiv w:val="1"/>
      <w:marLeft w:val="0"/>
      <w:marRight w:val="0"/>
      <w:marTop w:val="0"/>
      <w:marBottom w:val="0"/>
      <w:divBdr>
        <w:top w:val="none" w:sz="0" w:space="0" w:color="auto"/>
        <w:left w:val="none" w:sz="0" w:space="0" w:color="auto"/>
        <w:bottom w:val="none" w:sz="0" w:space="0" w:color="auto"/>
        <w:right w:val="none" w:sz="0" w:space="0" w:color="auto"/>
      </w:divBdr>
    </w:div>
    <w:div w:id="16853884">
      <w:bodyDiv w:val="1"/>
      <w:marLeft w:val="0"/>
      <w:marRight w:val="0"/>
      <w:marTop w:val="0"/>
      <w:marBottom w:val="0"/>
      <w:divBdr>
        <w:top w:val="none" w:sz="0" w:space="0" w:color="auto"/>
        <w:left w:val="none" w:sz="0" w:space="0" w:color="auto"/>
        <w:bottom w:val="none" w:sz="0" w:space="0" w:color="auto"/>
        <w:right w:val="none" w:sz="0" w:space="0" w:color="auto"/>
      </w:divBdr>
    </w:div>
    <w:div w:id="17858372">
      <w:bodyDiv w:val="1"/>
      <w:marLeft w:val="0"/>
      <w:marRight w:val="0"/>
      <w:marTop w:val="0"/>
      <w:marBottom w:val="0"/>
      <w:divBdr>
        <w:top w:val="none" w:sz="0" w:space="0" w:color="auto"/>
        <w:left w:val="none" w:sz="0" w:space="0" w:color="auto"/>
        <w:bottom w:val="none" w:sz="0" w:space="0" w:color="auto"/>
        <w:right w:val="none" w:sz="0" w:space="0" w:color="auto"/>
      </w:divBdr>
    </w:div>
    <w:div w:id="18046281">
      <w:bodyDiv w:val="1"/>
      <w:marLeft w:val="0"/>
      <w:marRight w:val="0"/>
      <w:marTop w:val="0"/>
      <w:marBottom w:val="0"/>
      <w:divBdr>
        <w:top w:val="none" w:sz="0" w:space="0" w:color="auto"/>
        <w:left w:val="none" w:sz="0" w:space="0" w:color="auto"/>
        <w:bottom w:val="none" w:sz="0" w:space="0" w:color="auto"/>
        <w:right w:val="none" w:sz="0" w:space="0" w:color="auto"/>
      </w:divBdr>
    </w:div>
    <w:div w:id="19085969">
      <w:bodyDiv w:val="1"/>
      <w:marLeft w:val="0"/>
      <w:marRight w:val="0"/>
      <w:marTop w:val="0"/>
      <w:marBottom w:val="0"/>
      <w:divBdr>
        <w:top w:val="none" w:sz="0" w:space="0" w:color="auto"/>
        <w:left w:val="none" w:sz="0" w:space="0" w:color="auto"/>
        <w:bottom w:val="none" w:sz="0" w:space="0" w:color="auto"/>
        <w:right w:val="none" w:sz="0" w:space="0" w:color="auto"/>
      </w:divBdr>
    </w:div>
    <w:div w:id="22364474">
      <w:bodyDiv w:val="1"/>
      <w:marLeft w:val="0"/>
      <w:marRight w:val="0"/>
      <w:marTop w:val="0"/>
      <w:marBottom w:val="0"/>
      <w:divBdr>
        <w:top w:val="none" w:sz="0" w:space="0" w:color="auto"/>
        <w:left w:val="none" w:sz="0" w:space="0" w:color="auto"/>
        <w:bottom w:val="none" w:sz="0" w:space="0" w:color="auto"/>
        <w:right w:val="none" w:sz="0" w:space="0" w:color="auto"/>
      </w:divBdr>
    </w:div>
    <w:div w:id="22369074">
      <w:bodyDiv w:val="1"/>
      <w:marLeft w:val="0"/>
      <w:marRight w:val="0"/>
      <w:marTop w:val="0"/>
      <w:marBottom w:val="0"/>
      <w:divBdr>
        <w:top w:val="none" w:sz="0" w:space="0" w:color="auto"/>
        <w:left w:val="none" w:sz="0" w:space="0" w:color="auto"/>
        <w:bottom w:val="none" w:sz="0" w:space="0" w:color="auto"/>
        <w:right w:val="none" w:sz="0" w:space="0" w:color="auto"/>
      </w:divBdr>
    </w:div>
    <w:div w:id="22950200">
      <w:bodyDiv w:val="1"/>
      <w:marLeft w:val="0"/>
      <w:marRight w:val="0"/>
      <w:marTop w:val="0"/>
      <w:marBottom w:val="0"/>
      <w:divBdr>
        <w:top w:val="none" w:sz="0" w:space="0" w:color="auto"/>
        <w:left w:val="none" w:sz="0" w:space="0" w:color="auto"/>
        <w:bottom w:val="none" w:sz="0" w:space="0" w:color="auto"/>
        <w:right w:val="none" w:sz="0" w:space="0" w:color="auto"/>
      </w:divBdr>
    </w:div>
    <w:div w:id="24257383">
      <w:bodyDiv w:val="1"/>
      <w:marLeft w:val="0"/>
      <w:marRight w:val="0"/>
      <w:marTop w:val="0"/>
      <w:marBottom w:val="0"/>
      <w:divBdr>
        <w:top w:val="none" w:sz="0" w:space="0" w:color="auto"/>
        <w:left w:val="none" w:sz="0" w:space="0" w:color="auto"/>
        <w:bottom w:val="none" w:sz="0" w:space="0" w:color="auto"/>
        <w:right w:val="none" w:sz="0" w:space="0" w:color="auto"/>
      </w:divBdr>
    </w:div>
    <w:div w:id="27142964">
      <w:bodyDiv w:val="1"/>
      <w:marLeft w:val="0"/>
      <w:marRight w:val="0"/>
      <w:marTop w:val="0"/>
      <w:marBottom w:val="0"/>
      <w:divBdr>
        <w:top w:val="none" w:sz="0" w:space="0" w:color="auto"/>
        <w:left w:val="none" w:sz="0" w:space="0" w:color="auto"/>
        <w:bottom w:val="none" w:sz="0" w:space="0" w:color="auto"/>
        <w:right w:val="none" w:sz="0" w:space="0" w:color="auto"/>
      </w:divBdr>
    </w:div>
    <w:div w:id="27611483">
      <w:bodyDiv w:val="1"/>
      <w:marLeft w:val="0"/>
      <w:marRight w:val="0"/>
      <w:marTop w:val="0"/>
      <w:marBottom w:val="0"/>
      <w:divBdr>
        <w:top w:val="none" w:sz="0" w:space="0" w:color="auto"/>
        <w:left w:val="none" w:sz="0" w:space="0" w:color="auto"/>
        <w:bottom w:val="none" w:sz="0" w:space="0" w:color="auto"/>
        <w:right w:val="none" w:sz="0" w:space="0" w:color="auto"/>
      </w:divBdr>
    </w:div>
    <w:div w:id="27722873">
      <w:bodyDiv w:val="1"/>
      <w:marLeft w:val="0"/>
      <w:marRight w:val="0"/>
      <w:marTop w:val="0"/>
      <w:marBottom w:val="0"/>
      <w:divBdr>
        <w:top w:val="none" w:sz="0" w:space="0" w:color="auto"/>
        <w:left w:val="none" w:sz="0" w:space="0" w:color="auto"/>
        <w:bottom w:val="none" w:sz="0" w:space="0" w:color="auto"/>
        <w:right w:val="none" w:sz="0" w:space="0" w:color="auto"/>
      </w:divBdr>
    </w:div>
    <w:div w:id="28069462">
      <w:bodyDiv w:val="1"/>
      <w:marLeft w:val="0"/>
      <w:marRight w:val="0"/>
      <w:marTop w:val="0"/>
      <w:marBottom w:val="0"/>
      <w:divBdr>
        <w:top w:val="none" w:sz="0" w:space="0" w:color="auto"/>
        <w:left w:val="none" w:sz="0" w:space="0" w:color="auto"/>
        <w:bottom w:val="none" w:sz="0" w:space="0" w:color="auto"/>
        <w:right w:val="none" w:sz="0" w:space="0" w:color="auto"/>
      </w:divBdr>
    </w:div>
    <w:div w:id="31272665">
      <w:bodyDiv w:val="1"/>
      <w:marLeft w:val="0"/>
      <w:marRight w:val="0"/>
      <w:marTop w:val="0"/>
      <w:marBottom w:val="0"/>
      <w:divBdr>
        <w:top w:val="none" w:sz="0" w:space="0" w:color="auto"/>
        <w:left w:val="none" w:sz="0" w:space="0" w:color="auto"/>
        <w:bottom w:val="none" w:sz="0" w:space="0" w:color="auto"/>
        <w:right w:val="none" w:sz="0" w:space="0" w:color="auto"/>
      </w:divBdr>
    </w:div>
    <w:div w:id="32275565">
      <w:bodyDiv w:val="1"/>
      <w:marLeft w:val="0"/>
      <w:marRight w:val="0"/>
      <w:marTop w:val="0"/>
      <w:marBottom w:val="0"/>
      <w:divBdr>
        <w:top w:val="none" w:sz="0" w:space="0" w:color="auto"/>
        <w:left w:val="none" w:sz="0" w:space="0" w:color="auto"/>
        <w:bottom w:val="none" w:sz="0" w:space="0" w:color="auto"/>
        <w:right w:val="none" w:sz="0" w:space="0" w:color="auto"/>
      </w:divBdr>
    </w:div>
    <w:div w:id="33821384">
      <w:bodyDiv w:val="1"/>
      <w:marLeft w:val="0"/>
      <w:marRight w:val="0"/>
      <w:marTop w:val="0"/>
      <w:marBottom w:val="0"/>
      <w:divBdr>
        <w:top w:val="none" w:sz="0" w:space="0" w:color="auto"/>
        <w:left w:val="none" w:sz="0" w:space="0" w:color="auto"/>
        <w:bottom w:val="none" w:sz="0" w:space="0" w:color="auto"/>
        <w:right w:val="none" w:sz="0" w:space="0" w:color="auto"/>
      </w:divBdr>
    </w:div>
    <w:div w:id="34699709">
      <w:bodyDiv w:val="1"/>
      <w:marLeft w:val="0"/>
      <w:marRight w:val="0"/>
      <w:marTop w:val="0"/>
      <w:marBottom w:val="0"/>
      <w:divBdr>
        <w:top w:val="none" w:sz="0" w:space="0" w:color="auto"/>
        <w:left w:val="none" w:sz="0" w:space="0" w:color="auto"/>
        <w:bottom w:val="none" w:sz="0" w:space="0" w:color="auto"/>
        <w:right w:val="none" w:sz="0" w:space="0" w:color="auto"/>
      </w:divBdr>
    </w:div>
    <w:div w:id="35812851">
      <w:bodyDiv w:val="1"/>
      <w:marLeft w:val="0"/>
      <w:marRight w:val="0"/>
      <w:marTop w:val="0"/>
      <w:marBottom w:val="0"/>
      <w:divBdr>
        <w:top w:val="none" w:sz="0" w:space="0" w:color="auto"/>
        <w:left w:val="none" w:sz="0" w:space="0" w:color="auto"/>
        <w:bottom w:val="none" w:sz="0" w:space="0" w:color="auto"/>
        <w:right w:val="none" w:sz="0" w:space="0" w:color="auto"/>
      </w:divBdr>
    </w:div>
    <w:div w:id="41757103">
      <w:bodyDiv w:val="1"/>
      <w:marLeft w:val="0"/>
      <w:marRight w:val="0"/>
      <w:marTop w:val="0"/>
      <w:marBottom w:val="0"/>
      <w:divBdr>
        <w:top w:val="none" w:sz="0" w:space="0" w:color="auto"/>
        <w:left w:val="none" w:sz="0" w:space="0" w:color="auto"/>
        <w:bottom w:val="none" w:sz="0" w:space="0" w:color="auto"/>
        <w:right w:val="none" w:sz="0" w:space="0" w:color="auto"/>
      </w:divBdr>
    </w:div>
    <w:div w:id="42143320">
      <w:bodyDiv w:val="1"/>
      <w:marLeft w:val="0"/>
      <w:marRight w:val="0"/>
      <w:marTop w:val="0"/>
      <w:marBottom w:val="0"/>
      <w:divBdr>
        <w:top w:val="none" w:sz="0" w:space="0" w:color="auto"/>
        <w:left w:val="none" w:sz="0" w:space="0" w:color="auto"/>
        <w:bottom w:val="none" w:sz="0" w:space="0" w:color="auto"/>
        <w:right w:val="none" w:sz="0" w:space="0" w:color="auto"/>
      </w:divBdr>
    </w:div>
    <w:div w:id="45028116">
      <w:bodyDiv w:val="1"/>
      <w:marLeft w:val="0"/>
      <w:marRight w:val="0"/>
      <w:marTop w:val="0"/>
      <w:marBottom w:val="0"/>
      <w:divBdr>
        <w:top w:val="none" w:sz="0" w:space="0" w:color="auto"/>
        <w:left w:val="none" w:sz="0" w:space="0" w:color="auto"/>
        <w:bottom w:val="none" w:sz="0" w:space="0" w:color="auto"/>
        <w:right w:val="none" w:sz="0" w:space="0" w:color="auto"/>
      </w:divBdr>
    </w:div>
    <w:div w:id="45684374">
      <w:bodyDiv w:val="1"/>
      <w:marLeft w:val="0"/>
      <w:marRight w:val="0"/>
      <w:marTop w:val="0"/>
      <w:marBottom w:val="0"/>
      <w:divBdr>
        <w:top w:val="none" w:sz="0" w:space="0" w:color="auto"/>
        <w:left w:val="none" w:sz="0" w:space="0" w:color="auto"/>
        <w:bottom w:val="none" w:sz="0" w:space="0" w:color="auto"/>
        <w:right w:val="none" w:sz="0" w:space="0" w:color="auto"/>
      </w:divBdr>
    </w:div>
    <w:div w:id="45765364">
      <w:bodyDiv w:val="1"/>
      <w:marLeft w:val="0"/>
      <w:marRight w:val="0"/>
      <w:marTop w:val="0"/>
      <w:marBottom w:val="0"/>
      <w:divBdr>
        <w:top w:val="none" w:sz="0" w:space="0" w:color="auto"/>
        <w:left w:val="none" w:sz="0" w:space="0" w:color="auto"/>
        <w:bottom w:val="none" w:sz="0" w:space="0" w:color="auto"/>
        <w:right w:val="none" w:sz="0" w:space="0" w:color="auto"/>
      </w:divBdr>
    </w:div>
    <w:div w:id="46227486">
      <w:bodyDiv w:val="1"/>
      <w:marLeft w:val="0"/>
      <w:marRight w:val="0"/>
      <w:marTop w:val="0"/>
      <w:marBottom w:val="0"/>
      <w:divBdr>
        <w:top w:val="none" w:sz="0" w:space="0" w:color="auto"/>
        <w:left w:val="none" w:sz="0" w:space="0" w:color="auto"/>
        <w:bottom w:val="none" w:sz="0" w:space="0" w:color="auto"/>
        <w:right w:val="none" w:sz="0" w:space="0" w:color="auto"/>
      </w:divBdr>
    </w:div>
    <w:div w:id="46993325">
      <w:bodyDiv w:val="1"/>
      <w:marLeft w:val="0"/>
      <w:marRight w:val="0"/>
      <w:marTop w:val="0"/>
      <w:marBottom w:val="0"/>
      <w:divBdr>
        <w:top w:val="none" w:sz="0" w:space="0" w:color="auto"/>
        <w:left w:val="none" w:sz="0" w:space="0" w:color="auto"/>
        <w:bottom w:val="none" w:sz="0" w:space="0" w:color="auto"/>
        <w:right w:val="none" w:sz="0" w:space="0" w:color="auto"/>
      </w:divBdr>
    </w:div>
    <w:div w:id="48385443">
      <w:bodyDiv w:val="1"/>
      <w:marLeft w:val="0"/>
      <w:marRight w:val="0"/>
      <w:marTop w:val="0"/>
      <w:marBottom w:val="0"/>
      <w:divBdr>
        <w:top w:val="none" w:sz="0" w:space="0" w:color="auto"/>
        <w:left w:val="none" w:sz="0" w:space="0" w:color="auto"/>
        <w:bottom w:val="none" w:sz="0" w:space="0" w:color="auto"/>
        <w:right w:val="none" w:sz="0" w:space="0" w:color="auto"/>
      </w:divBdr>
    </w:div>
    <w:div w:id="51394848">
      <w:bodyDiv w:val="1"/>
      <w:marLeft w:val="0"/>
      <w:marRight w:val="0"/>
      <w:marTop w:val="0"/>
      <w:marBottom w:val="0"/>
      <w:divBdr>
        <w:top w:val="none" w:sz="0" w:space="0" w:color="auto"/>
        <w:left w:val="none" w:sz="0" w:space="0" w:color="auto"/>
        <w:bottom w:val="none" w:sz="0" w:space="0" w:color="auto"/>
        <w:right w:val="none" w:sz="0" w:space="0" w:color="auto"/>
      </w:divBdr>
    </w:div>
    <w:div w:id="52124962">
      <w:bodyDiv w:val="1"/>
      <w:marLeft w:val="0"/>
      <w:marRight w:val="0"/>
      <w:marTop w:val="0"/>
      <w:marBottom w:val="0"/>
      <w:divBdr>
        <w:top w:val="none" w:sz="0" w:space="0" w:color="auto"/>
        <w:left w:val="none" w:sz="0" w:space="0" w:color="auto"/>
        <w:bottom w:val="none" w:sz="0" w:space="0" w:color="auto"/>
        <w:right w:val="none" w:sz="0" w:space="0" w:color="auto"/>
      </w:divBdr>
    </w:div>
    <w:div w:id="53891965">
      <w:bodyDiv w:val="1"/>
      <w:marLeft w:val="0"/>
      <w:marRight w:val="0"/>
      <w:marTop w:val="0"/>
      <w:marBottom w:val="0"/>
      <w:divBdr>
        <w:top w:val="none" w:sz="0" w:space="0" w:color="auto"/>
        <w:left w:val="none" w:sz="0" w:space="0" w:color="auto"/>
        <w:bottom w:val="none" w:sz="0" w:space="0" w:color="auto"/>
        <w:right w:val="none" w:sz="0" w:space="0" w:color="auto"/>
      </w:divBdr>
    </w:div>
    <w:div w:id="53942095">
      <w:bodyDiv w:val="1"/>
      <w:marLeft w:val="0"/>
      <w:marRight w:val="0"/>
      <w:marTop w:val="0"/>
      <w:marBottom w:val="0"/>
      <w:divBdr>
        <w:top w:val="none" w:sz="0" w:space="0" w:color="auto"/>
        <w:left w:val="none" w:sz="0" w:space="0" w:color="auto"/>
        <w:bottom w:val="none" w:sz="0" w:space="0" w:color="auto"/>
        <w:right w:val="none" w:sz="0" w:space="0" w:color="auto"/>
      </w:divBdr>
    </w:div>
    <w:div w:id="56056547">
      <w:bodyDiv w:val="1"/>
      <w:marLeft w:val="0"/>
      <w:marRight w:val="0"/>
      <w:marTop w:val="0"/>
      <w:marBottom w:val="0"/>
      <w:divBdr>
        <w:top w:val="none" w:sz="0" w:space="0" w:color="auto"/>
        <w:left w:val="none" w:sz="0" w:space="0" w:color="auto"/>
        <w:bottom w:val="none" w:sz="0" w:space="0" w:color="auto"/>
        <w:right w:val="none" w:sz="0" w:space="0" w:color="auto"/>
      </w:divBdr>
    </w:div>
    <w:div w:id="56558567">
      <w:bodyDiv w:val="1"/>
      <w:marLeft w:val="0"/>
      <w:marRight w:val="0"/>
      <w:marTop w:val="0"/>
      <w:marBottom w:val="0"/>
      <w:divBdr>
        <w:top w:val="none" w:sz="0" w:space="0" w:color="auto"/>
        <w:left w:val="none" w:sz="0" w:space="0" w:color="auto"/>
        <w:bottom w:val="none" w:sz="0" w:space="0" w:color="auto"/>
        <w:right w:val="none" w:sz="0" w:space="0" w:color="auto"/>
      </w:divBdr>
    </w:div>
    <w:div w:id="58868684">
      <w:bodyDiv w:val="1"/>
      <w:marLeft w:val="0"/>
      <w:marRight w:val="0"/>
      <w:marTop w:val="0"/>
      <w:marBottom w:val="0"/>
      <w:divBdr>
        <w:top w:val="none" w:sz="0" w:space="0" w:color="auto"/>
        <w:left w:val="none" w:sz="0" w:space="0" w:color="auto"/>
        <w:bottom w:val="none" w:sz="0" w:space="0" w:color="auto"/>
        <w:right w:val="none" w:sz="0" w:space="0" w:color="auto"/>
      </w:divBdr>
    </w:div>
    <w:div w:id="60100361">
      <w:bodyDiv w:val="1"/>
      <w:marLeft w:val="0"/>
      <w:marRight w:val="0"/>
      <w:marTop w:val="0"/>
      <w:marBottom w:val="0"/>
      <w:divBdr>
        <w:top w:val="none" w:sz="0" w:space="0" w:color="auto"/>
        <w:left w:val="none" w:sz="0" w:space="0" w:color="auto"/>
        <w:bottom w:val="none" w:sz="0" w:space="0" w:color="auto"/>
        <w:right w:val="none" w:sz="0" w:space="0" w:color="auto"/>
      </w:divBdr>
    </w:div>
    <w:div w:id="60569702">
      <w:bodyDiv w:val="1"/>
      <w:marLeft w:val="0"/>
      <w:marRight w:val="0"/>
      <w:marTop w:val="0"/>
      <w:marBottom w:val="0"/>
      <w:divBdr>
        <w:top w:val="none" w:sz="0" w:space="0" w:color="auto"/>
        <w:left w:val="none" w:sz="0" w:space="0" w:color="auto"/>
        <w:bottom w:val="none" w:sz="0" w:space="0" w:color="auto"/>
        <w:right w:val="none" w:sz="0" w:space="0" w:color="auto"/>
      </w:divBdr>
    </w:div>
    <w:div w:id="60913846">
      <w:bodyDiv w:val="1"/>
      <w:marLeft w:val="0"/>
      <w:marRight w:val="0"/>
      <w:marTop w:val="0"/>
      <w:marBottom w:val="0"/>
      <w:divBdr>
        <w:top w:val="none" w:sz="0" w:space="0" w:color="auto"/>
        <w:left w:val="none" w:sz="0" w:space="0" w:color="auto"/>
        <w:bottom w:val="none" w:sz="0" w:space="0" w:color="auto"/>
        <w:right w:val="none" w:sz="0" w:space="0" w:color="auto"/>
      </w:divBdr>
    </w:div>
    <w:div w:id="61416866">
      <w:bodyDiv w:val="1"/>
      <w:marLeft w:val="0"/>
      <w:marRight w:val="0"/>
      <w:marTop w:val="0"/>
      <w:marBottom w:val="0"/>
      <w:divBdr>
        <w:top w:val="none" w:sz="0" w:space="0" w:color="auto"/>
        <w:left w:val="none" w:sz="0" w:space="0" w:color="auto"/>
        <w:bottom w:val="none" w:sz="0" w:space="0" w:color="auto"/>
        <w:right w:val="none" w:sz="0" w:space="0" w:color="auto"/>
      </w:divBdr>
    </w:div>
    <w:div w:id="61681441">
      <w:bodyDiv w:val="1"/>
      <w:marLeft w:val="0"/>
      <w:marRight w:val="0"/>
      <w:marTop w:val="0"/>
      <w:marBottom w:val="0"/>
      <w:divBdr>
        <w:top w:val="none" w:sz="0" w:space="0" w:color="auto"/>
        <w:left w:val="none" w:sz="0" w:space="0" w:color="auto"/>
        <w:bottom w:val="none" w:sz="0" w:space="0" w:color="auto"/>
        <w:right w:val="none" w:sz="0" w:space="0" w:color="auto"/>
      </w:divBdr>
    </w:div>
    <w:div w:id="62652791">
      <w:bodyDiv w:val="1"/>
      <w:marLeft w:val="0"/>
      <w:marRight w:val="0"/>
      <w:marTop w:val="0"/>
      <w:marBottom w:val="0"/>
      <w:divBdr>
        <w:top w:val="none" w:sz="0" w:space="0" w:color="auto"/>
        <w:left w:val="none" w:sz="0" w:space="0" w:color="auto"/>
        <w:bottom w:val="none" w:sz="0" w:space="0" w:color="auto"/>
        <w:right w:val="none" w:sz="0" w:space="0" w:color="auto"/>
      </w:divBdr>
    </w:div>
    <w:div w:id="63535121">
      <w:bodyDiv w:val="1"/>
      <w:marLeft w:val="0"/>
      <w:marRight w:val="0"/>
      <w:marTop w:val="0"/>
      <w:marBottom w:val="0"/>
      <w:divBdr>
        <w:top w:val="none" w:sz="0" w:space="0" w:color="auto"/>
        <w:left w:val="none" w:sz="0" w:space="0" w:color="auto"/>
        <w:bottom w:val="none" w:sz="0" w:space="0" w:color="auto"/>
        <w:right w:val="none" w:sz="0" w:space="0" w:color="auto"/>
      </w:divBdr>
    </w:div>
    <w:div w:id="63840731">
      <w:bodyDiv w:val="1"/>
      <w:marLeft w:val="0"/>
      <w:marRight w:val="0"/>
      <w:marTop w:val="0"/>
      <w:marBottom w:val="0"/>
      <w:divBdr>
        <w:top w:val="none" w:sz="0" w:space="0" w:color="auto"/>
        <w:left w:val="none" w:sz="0" w:space="0" w:color="auto"/>
        <w:bottom w:val="none" w:sz="0" w:space="0" w:color="auto"/>
        <w:right w:val="none" w:sz="0" w:space="0" w:color="auto"/>
      </w:divBdr>
    </w:div>
    <w:div w:id="65152792">
      <w:bodyDiv w:val="1"/>
      <w:marLeft w:val="0"/>
      <w:marRight w:val="0"/>
      <w:marTop w:val="0"/>
      <w:marBottom w:val="0"/>
      <w:divBdr>
        <w:top w:val="none" w:sz="0" w:space="0" w:color="auto"/>
        <w:left w:val="none" w:sz="0" w:space="0" w:color="auto"/>
        <w:bottom w:val="none" w:sz="0" w:space="0" w:color="auto"/>
        <w:right w:val="none" w:sz="0" w:space="0" w:color="auto"/>
      </w:divBdr>
    </w:div>
    <w:div w:id="66729805">
      <w:bodyDiv w:val="1"/>
      <w:marLeft w:val="0"/>
      <w:marRight w:val="0"/>
      <w:marTop w:val="0"/>
      <w:marBottom w:val="0"/>
      <w:divBdr>
        <w:top w:val="none" w:sz="0" w:space="0" w:color="auto"/>
        <w:left w:val="none" w:sz="0" w:space="0" w:color="auto"/>
        <w:bottom w:val="none" w:sz="0" w:space="0" w:color="auto"/>
        <w:right w:val="none" w:sz="0" w:space="0" w:color="auto"/>
      </w:divBdr>
    </w:div>
    <w:div w:id="68578914">
      <w:bodyDiv w:val="1"/>
      <w:marLeft w:val="0"/>
      <w:marRight w:val="0"/>
      <w:marTop w:val="0"/>
      <w:marBottom w:val="0"/>
      <w:divBdr>
        <w:top w:val="none" w:sz="0" w:space="0" w:color="auto"/>
        <w:left w:val="none" w:sz="0" w:space="0" w:color="auto"/>
        <w:bottom w:val="none" w:sz="0" w:space="0" w:color="auto"/>
        <w:right w:val="none" w:sz="0" w:space="0" w:color="auto"/>
      </w:divBdr>
    </w:div>
    <w:div w:id="69930263">
      <w:bodyDiv w:val="1"/>
      <w:marLeft w:val="0"/>
      <w:marRight w:val="0"/>
      <w:marTop w:val="0"/>
      <w:marBottom w:val="0"/>
      <w:divBdr>
        <w:top w:val="none" w:sz="0" w:space="0" w:color="auto"/>
        <w:left w:val="none" w:sz="0" w:space="0" w:color="auto"/>
        <w:bottom w:val="none" w:sz="0" w:space="0" w:color="auto"/>
        <w:right w:val="none" w:sz="0" w:space="0" w:color="auto"/>
      </w:divBdr>
    </w:div>
    <w:div w:id="70086365">
      <w:bodyDiv w:val="1"/>
      <w:marLeft w:val="0"/>
      <w:marRight w:val="0"/>
      <w:marTop w:val="0"/>
      <w:marBottom w:val="0"/>
      <w:divBdr>
        <w:top w:val="none" w:sz="0" w:space="0" w:color="auto"/>
        <w:left w:val="none" w:sz="0" w:space="0" w:color="auto"/>
        <w:bottom w:val="none" w:sz="0" w:space="0" w:color="auto"/>
        <w:right w:val="none" w:sz="0" w:space="0" w:color="auto"/>
      </w:divBdr>
    </w:div>
    <w:div w:id="72748187">
      <w:bodyDiv w:val="1"/>
      <w:marLeft w:val="0"/>
      <w:marRight w:val="0"/>
      <w:marTop w:val="0"/>
      <w:marBottom w:val="0"/>
      <w:divBdr>
        <w:top w:val="none" w:sz="0" w:space="0" w:color="auto"/>
        <w:left w:val="none" w:sz="0" w:space="0" w:color="auto"/>
        <w:bottom w:val="none" w:sz="0" w:space="0" w:color="auto"/>
        <w:right w:val="none" w:sz="0" w:space="0" w:color="auto"/>
      </w:divBdr>
    </w:div>
    <w:div w:id="73092419">
      <w:bodyDiv w:val="1"/>
      <w:marLeft w:val="0"/>
      <w:marRight w:val="0"/>
      <w:marTop w:val="0"/>
      <w:marBottom w:val="0"/>
      <w:divBdr>
        <w:top w:val="none" w:sz="0" w:space="0" w:color="auto"/>
        <w:left w:val="none" w:sz="0" w:space="0" w:color="auto"/>
        <w:bottom w:val="none" w:sz="0" w:space="0" w:color="auto"/>
        <w:right w:val="none" w:sz="0" w:space="0" w:color="auto"/>
      </w:divBdr>
    </w:div>
    <w:div w:id="73479898">
      <w:bodyDiv w:val="1"/>
      <w:marLeft w:val="0"/>
      <w:marRight w:val="0"/>
      <w:marTop w:val="0"/>
      <w:marBottom w:val="0"/>
      <w:divBdr>
        <w:top w:val="none" w:sz="0" w:space="0" w:color="auto"/>
        <w:left w:val="none" w:sz="0" w:space="0" w:color="auto"/>
        <w:bottom w:val="none" w:sz="0" w:space="0" w:color="auto"/>
        <w:right w:val="none" w:sz="0" w:space="0" w:color="auto"/>
      </w:divBdr>
    </w:div>
    <w:div w:id="75368298">
      <w:bodyDiv w:val="1"/>
      <w:marLeft w:val="0"/>
      <w:marRight w:val="0"/>
      <w:marTop w:val="0"/>
      <w:marBottom w:val="0"/>
      <w:divBdr>
        <w:top w:val="none" w:sz="0" w:space="0" w:color="auto"/>
        <w:left w:val="none" w:sz="0" w:space="0" w:color="auto"/>
        <w:bottom w:val="none" w:sz="0" w:space="0" w:color="auto"/>
        <w:right w:val="none" w:sz="0" w:space="0" w:color="auto"/>
      </w:divBdr>
    </w:div>
    <w:div w:id="76026311">
      <w:bodyDiv w:val="1"/>
      <w:marLeft w:val="0"/>
      <w:marRight w:val="0"/>
      <w:marTop w:val="0"/>
      <w:marBottom w:val="0"/>
      <w:divBdr>
        <w:top w:val="none" w:sz="0" w:space="0" w:color="auto"/>
        <w:left w:val="none" w:sz="0" w:space="0" w:color="auto"/>
        <w:bottom w:val="none" w:sz="0" w:space="0" w:color="auto"/>
        <w:right w:val="none" w:sz="0" w:space="0" w:color="auto"/>
      </w:divBdr>
    </w:div>
    <w:div w:id="77095868">
      <w:bodyDiv w:val="1"/>
      <w:marLeft w:val="0"/>
      <w:marRight w:val="0"/>
      <w:marTop w:val="0"/>
      <w:marBottom w:val="0"/>
      <w:divBdr>
        <w:top w:val="none" w:sz="0" w:space="0" w:color="auto"/>
        <w:left w:val="none" w:sz="0" w:space="0" w:color="auto"/>
        <w:bottom w:val="none" w:sz="0" w:space="0" w:color="auto"/>
        <w:right w:val="none" w:sz="0" w:space="0" w:color="auto"/>
      </w:divBdr>
    </w:div>
    <w:div w:id="77673485">
      <w:bodyDiv w:val="1"/>
      <w:marLeft w:val="0"/>
      <w:marRight w:val="0"/>
      <w:marTop w:val="0"/>
      <w:marBottom w:val="0"/>
      <w:divBdr>
        <w:top w:val="none" w:sz="0" w:space="0" w:color="auto"/>
        <w:left w:val="none" w:sz="0" w:space="0" w:color="auto"/>
        <w:bottom w:val="none" w:sz="0" w:space="0" w:color="auto"/>
        <w:right w:val="none" w:sz="0" w:space="0" w:color="auto"/>
      </w:divBdr>
    </w:div>
    <w:div w:id="77679904">
      <w:bodyDiv w:val="1"/>
      <w:marLeft w:val="0"/>
      <w:marRight w:val="0"/>
      <w:marTop w:val="0"/>
      <w:marBottom w:val="0"/>
      <w:divBdr>
        <w:top w:val="none" w:sz="0" w:space="0" w:color="auto"/>
        <w:left w:val="none" w:sz="0" w:space="0" w:color="auto"/>
        <w:bottom w:val="none" w:sz="0" w:space="0" w:color="auto"/>
        <w:right w:val="none" w:sz="0" w:space="0" w:color="auto"/>
      </w:divBdr>
    </w:div>
    <w:div w:id="79105577">
      <w:bodyDiv w:val="1"/>
      <w:marLeft w:val="0"/>
      <w:marRight w:val="0"/>
      <w:marTop w:val="0"/>
      <w:marBottom w:val="0"/>
      <w:divBdr>
        <w:top w:val="none" w:sz="0" w:space="0" w:color="auto"/>
        <w:left w:val="none" w:sz="0" w:space="0" w:color="auto"/>
        <w:bottom w:val="none" w:sz="0" w:space="0" w:color="auto"/>
        <w:right w:val="none" w:sz="0" w:space="0" w:color="auto"/>
      </w:divBdr>
    </w:div>
    <w:div w:id="79837858">
      <w:bodyDiv w:val="1"/>
      <w:marLeft w:val="0"/>
      <w:marRight w:val="0"/>
      <w:marTop w:val="0"/>
      <w:marBottom w:val="0"/>
      <w:divBdr>
        <w:top w:val="none" w:sz="0" w:space="0" w:color="auto"/>
        <w:left w:val="none" w:sz="0" w:space="0" w:color="auto"/>
        <w:bottom w:val="none" w:sz="0" w:space="0" w:color="auto"/>
        <w:right w:val="none" w:sz="0" w:space="0" w:color="auto"/>
      </w:divBdr>
    </w:div>
    <w:div w:id="81724154">
      <w:bodyDiv w:val="1"/>
      <w:marLeft w:val="0"/>
      <w:marRight w:val="0"/>
      <w:marTop w:val="0"/>
      <w:marBottom w:val="0"/>
      <w:divBdr>
        <w:top w:val="none" w:sz="0" w:space="0" w:color="auto"/>
        <w:left w:val="none" w:sz="0" w:space="0" w:color="auto"/>
        <w:bottom w:val="none" w:sz="0" w:space="0" w:color="auto"/>
        <w:right w:val="none" w:sz="0" w:space="0" w:color="auto"/>
      </w:divBdr>
    </w:div>
    <w:div w:id="83231511">
      <w:bodyDiv w:val="1"/>
      <w:marLeft w:val="0"/>
      <w:marRight w:val="0"/>
      <w:marTop w:val="0"/>
      <w:marBottom w:val="0"/>
      <w:divBdr>
        <w:top w:val="none" w:sz="0" w:space="0" w:color="auto"/>
        <w:left w:val="none" w:sz="0" w:space="0" w:color="auto"/>
        <w:bottom w:val="none" w:sz="0" w:space="0" w:color="auto"/>
        <w:right w:val="none" w:sz="0" w:space="0" w:color="auto"/>
      </w:divBdr>
    </w:div>
    <w:div w:id="83383538">
      <w:bodyDiv w:val="1"/>
      <w:marLeft w:val="0"/>
      <w:marRight w:val="0"/>
      <w:marTop w:val="0"/>
      <w:marBottom w:val="0"/>
      <w:divBdr>
        <w:top w:val="none" w:sz="0" w:space="0" w:color="auto"/>
        <w:left w:val="none" w:sz="0" w:space="0" w:color="auto"/>
        <w:bottom w:val="none" w:sz="0" w:space="0" w:color="auto"/>
        <w:right w:val="none" w:sz="0" w:space="0" w:color="auto"/>
      </w:divBdr>
    </w:div>
    <w:div w:id="84040170">
      <w:bodyDiv w:val="1"/>
      <w:marLeft w:val="0"/>
      <w:marRight w:val="0"/>
      <w:marTop w:val="0"/>
      <w:marBottom w:val="0"/>
      <w:divBdr>
        <w:top w:val="none" w:sz="0" w:space="0" w:color="auto"/>
        <w:left w:val="none" w:sz="0" w:space="0" w:color="auto"/>
        <w:bottom w:val="none" w:sz="0" w:space="0" w:color="auto"/>
        <w:right w:val="none" w:sz="0" w:space="0" w:color="auto"/>
      </w:divBdr>
    </w:div>
    <w:div w:id="86080829">
      <w:bodyDiv w:val="1"/>
      <w:marLeft w:val="0"/>
      <w:marRight w:val="0"/>
      <w:marTop w:val="0"/>
      <w:marBottom w:val="0"/>
      <w:divBdr>
        <w:top w:val="none" w:sz="0" w:space="0" w:color="auto"/>
        <w:left w:val="none" w:sz="0" w:space="0" w:color="auto"/>
        <w:bottom w:val="none" w:sz="0" w:space="0" w:color="auto"/>
        <w:right w:val="none" w:sz="0" w:space="0" w:color="auto"/>
      </w:divBdr>
    </w:div>
    <w:div w:id="88891039">
      <w:bodyDiv w:val="1"/>
      <w:marLeft w:val="0"/>
      <w:marRight w:val="0"/>
      <w:marTop w:val="0"/>
      <w:marBottom w:val="0"/>
      <w:divBdr>
        <w:top w:val="none" w:sz="0" w:space="0" w:color="auto"/>
        <w:left w:val="none" w:sz="0" w:space="0" w:color="auto"/>
        <w:bottom w:val="none" w:sz="0" w:space="0" w:color="auto"/>
        <w:right w:val="none" w:sz="0" w:space="0" w:color="auto"/>
      </w:divBdr>
    </w:div>
    <w:div w:id="89812945">
      <w:bodyDiv w:val="1"/>
      <w:marLeft w:val="0"/>
      <w:marRight w:val="0"/>
      <w:marTop w:val="0"/>
      <w:marBottom w:val="0"/>
      <w:divBdr>
        <w:top w:val="none" w:sz="0" w:space="0" w:color="auto"/>
        <w:left w:val="none" w:sz="0" w:space="0" w:color="auto"/>
        <w:bottom w:val="none" w:sz="0" w:space="0" w:color="auto"/>
        <w:right w:val="none" w:sz="0" w:space="0" w:color="auto"/>
      </w:divBdr>
    </w:div>
    <w:div w:id="90779877">
      <w:bodyDiv w:val="1"/>
      <w:marLeft w:val="0"/>
      <w:marRight w:val="0"/>
      <w:marTop w:val="0"/>
      <w:marBottom w:val="0"/>
      <w:divBdr>
        <w:top w:val="none" w:sz="0" w:space="0" w:color="auto"/>
        <w:left w:val="none" w:sz="0" w:space="0" w:color="auto"/>
        <w:bottom w:val="none" w:sz="0" w:space="0" w:color="auto"/>
        <w:right w:val="none" w:sz="0" w:space="0" w:color="auto"/>
      </w:divBdr>
    </w:div>
    <w:div w:id="92287790">
      <w:bodyDiv w:val="1"/>
      <w:marLeft w:val="0"/>
      <w:marRight w:val="0"/>
      <w:marTop w:val="0"/>
      <w:marBottom w:val="0"/>
      <w:divBdr>
        <w:top w:val="none" w:sz="0" w:space="0" w:color="auto"/>
        <w:left w:val="none" w:sz="0" w:space="0" w:color="auto"/>
        <w:bottom w:val="none" w:sz="0" w:space="0" w:color="auto"/>
        <w:right w:val="none" w:sz="0" w:space="0" w:color="auto"/>
      </w:divBdr>
    </w:div>
    <w:div w:id="93519968">
      <w:bodyDiv w:val="1"/>
      <w:marLeft w:val="0"/>
      <w:marRight w:val="0"/>
      <w:marTop w:val="0"/>
      <w:marBottom w:val="0"/>
      <w:divBdr>
        <w:top w:val="none" w:sz="0" w:space="0" w:color="auto"/>
        <w:left w:val="none" w:sz="0" w:space="0" w:color="auto"/>
        <w:bottom w:val="none" w:sz="0" w:space="0" w:color="auto"/>
        <w:right w:val="none" w:sz="0" w:space="0" w:color="auto"/>
      </w:divBdr>
    </w:div>
    <w:div w:id="94403872">
      <w:bodyDiv w:val="1"/>
      <w:marLeft w:val="0"/>
      <w:marRight w:val="0"/>
      <w:marTop w:val="0"/>
      <w:marBottom w:val="0"/>
      <w:divBdr>
        <w:top w:val="none" w:sz="0" w:space="0" w:color="auto"/>
        <w:left w:val="none" w:sz="0" w:space="0" w:color="auto"/>
        <w:bottom w:val="none" w:sz="0" w:space="0" w:color="auto"/>
        <w:right w:val="none" w:sz="0" w:space="0" w:color="auto"/>
      </w:divBdr>
    </w:div>
    <w:div w:id="94785764">
      <w:bodyDiv w:val="1"/>
      <w:marLeft w:val="0"/>
      <w:marRight w:val="0"/>
      <w:marTop w:val="0"/>
      <w:marBottom w:val="0"/>
      <w:divBdr>
        <w:top w:val="none" w:sz="0" w:space="0" w:color="auto"/>
        <w:left w:val="none" w:sz="0" w:space="0" w:color="auto"/>
        <w:bottom w:val="none" w:sz="0" w:space="0" w:color="auto"/>
        <w:right w:val="none" w:sz="0" w:space="0" w:color="auto"/>
      </w:divBdr>
    </w:div>
    <w:div w:id="95180972">
      <w:bodyDiv w:val="1"/>
      <w:marLeft w:val="0"/>
      <w:marRight w:val="0"/>
      <w:marTop w:val="0"/>
      <w:marBottom w:val="0"/>
      <w:divBdr>
        <w:top w:val="none" w:sz="0" w:space="0" w:color="auto"/>
        <w:left w:val="none" w:sz="0" w:space="0" w:color="auto"/>
        <w:bottom w:val="none" w:sz="0" w:space="0" w:color="auto"/>
        <w:right w:val="none" w:sz="0" w:space="0" w:color="auto"/>
      </w:divBdr>
    </w:div>
    <w:div w:id="96104600">
      <w:bodyDiv w:val="1"/>
      <w:marLeft w:val="0"/>
      <w:marRight w:val="0"/>
      <w:marTop w:val="0"/>
      <w:marBottom w:val="0"/>
      <w:divBdr>
        <w:top w:val="none" w:sz="0" w:space="0" w:color="auto"/>
        <w:left w:val="none" w:sz="0" w:space="0" w:color="auto"/>
        <w:bottom w:val="none" w:sz="0" w:space="0" w:color="auto"/>
        <w:right w:val="none" w:sz="0" w:space="0" w:color="auto"/>
      </w:divBdr>
    </w:div>
    <w:div w:id="96680503">
      <w:bodyDiv w:val="1"/>
      <w:marLeft w:val="0"/>
      <w:marRight w:val="0"/>
      <w:marTop w:val="0"/>
      <w:marBottom w:val="0"/>
      <w:divBdr>
        <w:top w:val="none" w:sz="0" w:space="0" w:color="auto"/>
        <w:left w:val="none" w:sz="0" w:space="0" w:color="auto"/>
        <w:bottom w:val="none" w:sz="0" w:space="0" w:color="auto"/>
        <w:right w:val="none" w:sz="0" w:space="0" w:color="auto"/>
      </w:divBdr>
    </w:div>
    <w:div w:id="97414555">
      <w:bodyDiv w:val="1"/>
      <w:marLeft w:val="0"/>
      <w:marRight w:val="0"/>
      <w:marTop w:val="0"/>
      <w:marBottom w:val="0"/>
      <w:divBdr>
        <w:top w:val="none" w:sz="0" w:space="0" w:color="auto"/>
        <w:left w:val="none" w:sz="0" w:space="0" w:color="auto"/>
        <w:bottom w:val="none" w:sz="0" w:space="0" w:color="auto"/>
        <w:right w:val="none" w:sz="0" w:space="0" w:color="auto"/>
      </w:divBdr>
    </w:div>
    <w:div w:id="99574030">
      <w:bodyDiv w:val="1"/>
      <w:marLeft w:val="0"/>
      <w:marRight w:val="0"/>
      <w:marTop w:val="0"/>
      <w:marBottom w:val="0"/>
      <w:divBdr>
        <w:top w:val="none" w:sz="0" w:space="0" w:color="auto"/>
        <w:left w:val="none" w:sz="0" w:space="0" w:color="auto"/>
        <w:bottom w:val="none" w:sz="0" w:space="0" w:color="auto"/>
        <w:right w:val="none" w:sz="0" w:space="0" w:color="auto"/>
      </w:divBdr>
    </w:div>
    <w:div w:id="102502587">
      <w:bodyDiv w:val="1"/>
      <w:marLeft w:val="0"/>
      <w:marRight w:val="0"/>
      <w:marTop w:val="0"/>
      <w:marBottom w:val="0"/>
      <w:divBdr>
        <w:top w:val="none" w:sz="0" w:space="0" w:color="auto"/>
        <w:left w:val="none" w:sz="0" w:space="0" w:color="auto"/>
        <w:bottom w:val="none" w:sz="0" w:space="0" w:color="auto"/>
        <w:right w:val="none" w:sz="0" w:space="0" w:color="auto"/>
      </w:divBdr>
    </w:div>
    <w:div w:id="103423257">
      <w:bodyDiv w:val="1"/>
      <w:marLeft w:val="0"/>
      <w:marRight w:val="0"/>
      <w:marTop w:val="0"/>
      <w:marBottom w:val="0"/>
      <w:divBdr>
        <w:top w:val="none" w:sz="0" w:space="0" w:color="auto"/>
        <w:left w:val="none" w:sz="0" w:space="0" w:color="auto"/>
        <w:bottom w:val="none" w:sz="0" w:space="0" w:color="auto"/>
        <w:right w:val="none" w:sz="0" w:space="0" w:color="auto"/>
      </w:divBdr>
    </w:div>
    <w:div w:id="104472386">
      <w:bodyDiv w:val="1"/>
      <w:marLeft w:val="0"/>
      <w:marRight w:val="0"/>
      <w:marTop w:val="0"/>
      <w:marBottom w:val="0"/>
      <w:divBdr>
        <w:top w:val="none" w:sz="0" w:space="0" w:color="auto"/>
        <w:left w:val="none" w:sz="0" w:space="0" w:color="auto"/>
        <w:bottom w:val="none" w:sz="0" w:space="0" w:color="auto"/>
        <w:right w:val="none" w:sz="0" w:space="0" w:color="auto"/>
      </w:divBdr>
    </w:div>
    <w:div w:id="104540762">
      <w:bodyDiv w:val="1"/>
      <w:marLeft w:val="0"/>
      <w:marRight w:val="0"/>
      <w:marTop w:val="0"/>
      <w:marBottom w:val="0"/>
      <w:divBdr>
        <w:top w:val="none" w:sz="0" w:space="0" w:color="auto"/>
        <w:left w:val="none" w:sz="0" w:space="0" w:color="auto"/>
        <w:bottom w:val="none" w:sz="0" w:space="0" w:color="auto"/>
        <w:right w:val="none" w:sz="0" w:space="0" w:color="auto"/>
      </w:divBdr>
    </w:div>
    <w:div w:id="105926897">
      <w:bodyDiv w:val="1"/>
      <w:marLeft w:val="0"/>
      <w:marRight w:val="0"/>
      <w:marTop w:val="0"/>
      <w:marBottom w:val="0"/>
      <w:divBdr>
        <w:top w:val="none" w:sz="0" w:space="0" w:color="auto"/>
        <w:left w:val="none" w:sz="0" w:space="0" w:color="auto"/>
        <w:bottom w:val="none" w:sz="0" w:space="0" w:color="auto"/>
        <w:right w:val="none" w:sz="0" w:space="0" w:color="auto"/>
      </w:divBdr>
    </w:div>
    <w:div w:id="106657772">
      <w:bodyDiv w:val="1"/>
      <w:marLeft w:val="0"/>
      <w:marRight w:val="0"/>
      <w:marTop w:val="0"/>
      <w:marBottom w:val="0"/>
      <w:divBdr>
        <w:top w:val="none" w:sz="0" w:space="0" w:color="auto"/>
        <w:left w:val="none" w:sz="0" w:space="0" w:color="auto"/>
        <w:bottom w:val="none" w:sz="0" w:space="0" w:color="auto"/>
        <w:right w:val="none" w:sz="0" w:space="0" w:color="auto"/>
      </w:divBdr>
    </w:div>
    <w:div w:id="109132284">
      <w:bodyDiv w:val="1"/>
      <w:marLeft w:val="0"/>
      <w:marRight w:val="0"/>
      <w:marTop w:val="0"/>
      <w:marBottom w:val="0"/>
      <w:divBdr>
        <w:top w:val="none" w:sz="0" w:space="0" w:color="auto"/>
        <w:left w:val="none" w:sz="0" w:space="0" w:color="auto"/>
        <w:bottom w:val="none" w:sz="0" w:space="0" w:color="auto"/>
        <w:right w:val="none" w:sz="0" w:space="0" w:color="auto"/>
      </w:divBdr>
    </w:div>
    <w:div w:id="109981244">
      <w:bodyDiv w:val="1"/>
      <w:marLeft w:val="0"/>
      <w:marRight w:val="0"/>
      <w:marTop w:val="0"/>
      <w:marBottom w:val="0"/>
      <w:divBdr>
        <w:top w:val="none" w:sz="0" w:space="0" w:color="auto"/>
        <w:left w:val="none" w:sz="0" w:space="0" w:color="auto"/>
        <w:bottom w:val="none" w:sz="0" w:space="0" w:color="auto"/>
        <w:right w:val="none" w:sz="0" w:space="0" w:color="auto"/>
      </w:divBdr>
    </w:div>
    <w:div w:id="110246531">
      <w:bodyDiv w:val="1"/>
      <w:marLeft w:val="0"/>
      <w:marRight w:val="0"/>
      <w:marTop w:val="0"/>
      <w:marBottom w:val="0"/>
      <w:divBdr>
        <w:top w:val="none" w:sz="0" w:space="0" w:color="auto"/>
        <w:left w:val="none" w:sz="0" w:space="0" w:color="auto"/>
        <w:bottom w:val="none" w:sz="0" w:space="0" w:color="auto"/>
        <w:right w:val="none" w:sz="0" w:space="0" w:color="auto"/>
      </w:divBdr>
    </w:div>
    <w:div w:id="114834524">
      <w:bodyDiv w:val="1"/>
      <w:marLeft w:val="0"/>
      <w:marRight w:val="0"/>
      <w:marTop w:val="0"/>
      <w:marBottom w:val="0"/>
      <w:divBdr>
        <w:top w:val="none" w:sz="0" w:space="0" w:color="auto"/>
        <w:left w:val="none" w:sz="0" w:space="0" w:color="auto"/>
        <w:bottom w:val="none" w:sz="0" w:space="0" w:color="auto"/>
        <w:right w:val="none" w:sz="0" w:space="0" w:color="auto"/>
      </w:divBdr>
    </w:div>
    <w:div w:id="115608935">
      <w:bodyDiv w:val="1"/>
      <w:marLeft w:val="0"/>
      <w:marRight w:val="0"/>
      <w:marTop w:val="0"/>
      <w:marBottom w:val="0"/>
      <w:divBdr>
        <w:top w:val="none" w:sz="0" w:space="0" w:color="auto"/>
        <w:left w:val="none" w:sz="0" w:space="0" w:color="auto"/>
        <w:bottom w:val="none" w:sz="0" w:space="0" w:color="auto"/>
        <w:right w:val="none" w:sz="0" w:space="0" w:color="auto"/>
      </w:divBdr>
    </w:div>
    <w:div w:id="116796565">
      <w:bodyDiv w:val="1"/>
      <w:marLeft w:val="0"/>
      <w:marRight w:val="0"/>
      <w:marTop w:val="0"/>
      <w:marBottom w:val="0"/>
      <w:divBdr>
        <w:top w:val="none" w:sz="0" w:space="0" w:color="auto"/>
        <w:left w:val="none" w:sz="0" w:space="0" w:color="auto"/>
        <w:bottom w:val="none" w:sz="0" w:space="0" w:color="auto"/>
        <w:right w:val="none" w:sz="0" w:space="0" w:color="auto"/>
      </w:divBdr>
    </w:div>
    <w:div w:id="117649029">
      <w:bodyDiv w:val="1"/>
      <w:marLeft w:val="0"/>
      <w:marRight w:val="0"/>
      <w:marTop w:val="0"/>
      <w:marBottom w:val="0"/>
      <w:divBdr>
        <w:top w:val="none" w:sz="0" w:space="0" w:color="auto"/>
        <w:left w:val="none" w:sz="0" w:space="0" w:color="auto"/>
        <w:bottom w:val="none" w:sz="0" w:space="0" w:color="auto"/>
        <w:right w:val="none" w:sz="0" w:space="0" w:color="auto"/>
      </w:divBdr>
    </w:div>
    <w:div w:id="118034737">
      <w:bodyDiv w:val="1"/>
      <w:marLeft w:val="0"/>
      <w:marRight w:val="0"/>
      <w:marTop w:val="0"/>
      <w:marBottom w:val="0"/>
      <w:divBdr>
        <w:top w:val="none" w:sz="0" w:space="0" w:color="auto"/>
        <w:left w:val="none" w:sz="0" w:space="0" w:color="auto"/>
        <w:bottom w:val="none" w:sz="0" w:space="0" w:color="auto"/>
        <w:right w:val="none" w:sz="0" w:space="0" w:color="auto"/>
      </w:divBdr>
    </w:div>
    <w:div w:id="118187230">
      <w:bodyDiv w:val="1"/>
      <w:marLeft w:val="0"/>
      <w:marRight w:val="0"/>
      <w:marTop w:val="0"/>
      <w:marBottom w:val="0"/>
      <w:divBdr>
        <w:top w:val="none" w:sz="0" w:space="0" w:color="auto"/>
        <w:left w:val="none" w:sz="0" w:space="0" w:color="auto"/>
        <w:bottom w:val="none" w:sz="0" w:space="0" w:color="auto"/>
        <w:right w:val="none" w:sz="0" w:space="0" w:color="auto"/>
      </w:divBdr>
    </w:div>
    <w:div w:id="120196169">
      <w:bodyDiv w:val="1"/>
      <w:marLeft w:val="0"/>
      <w:marRight w:val="0"/>
      <w:marTop w:val="0"/>
      <w:marBottom w:val="0"/>
      <w:divBdr>
        <w:top w:val="none" w:sz="0" w:space="0" w:color="auto"/>
        <w:left w:val="none" w:sz="0" w:space="0" w:color="auto"/>
        <w:bottom w:val="none" w:sz="0" w:space="0" w:color="auto"/>
        <w:right w:val="none" w:sz="0" w:space="0" w:color="auto"/>
      </w:divBdr>
    </w:div>
    <w:div w:id="122887848">
      <w:bodyDiv w:val="1"/>
      <w:marLeft w:val="0"/>
      <w:marRight w:val="0"/>
      <w:marTop w:val="0"/>
      <w:marBottom w:val="0"/>
      <w:divBdr>
        <w:top w:val="none" w:sz="0" w:space="0" w:color="auto"/>
        <w:left w:val="none" w:sz="0" w:space="0" w:color="auto"/>
        <w:bottom w:val="none" w:sz="0" w:space="0" w:color="auto"/>
        <w:right w:val="none" w:sz="0" w:space="0" w:color="auto"/>
      </w:divBdr>
    </w:div>
    <w:div w:id="125003553">
      <w:bodyDiv w:val="1"/>
      <w:marLeft w:val="0"/>
      <w:marRight w:val="0"/>
      <w:marTop w:val="0"/>
      <w:marBottom w:val="0"/>
      <w:divBdr>
        <w:top w:val="none" w:sz="0" w:space="0" w:color="auto"/>
        <w:left w:val="none" w:sz="0" w:space="0" w:color="auto"/>
        <w:bottom w:val="none" w:sz="0" w:space="0" w:color="auto"/>
        <w:right w:val="none" w:sz="0" w:space="0" w:color="auto"/>
      </w:divBdr>
    </w:div>
    <w:div w:id="129439762">
      <w:bodyDiv w:val="1"/>
      <w:marLeft w:val="0"/>
      <w:marRight w:val="0"/>
      <w:marTop w:val="0"/>
      <w:marBottom w:val="0"/>
      <w:divBdr>
        <w:top w:val="none" w:sz="0" w:space="0" w:color="auto"/>
        <w:left w:val="none" w:sz="0" w:space="0" w:color="auto"/>
        <w:bottom w:val="none" w:sz="0" w:space="0" w:color="auto"/>
        <w:right w:val="none" w:sz="0" w:space="0" w:color="auto"/>
      </w:divBdr>
    </w:div>
    <w:div w:id="133108724">
      <w:bodyDiv w:val="1"/>
      <w:marLeft w:val="0"/>
      <w:marRight w:val="0"/>
      <w:marTop w:val="0"/>
      <w:marBottom w:val="0"/>
      <w:divBdr>
        <w:top w:val="none" w:sz="0" w:space="0" w:color="auto"/>
        <w:left w:val="none" w:sz="0" w:space="0" w:color="auto"/>
        <w:bottom w:val="none" w:sz="0" w:space="0" w:color="auto"/>
        <w:right w:val="none" w:sz="0" w:space="0" w:color="auto"/>
      </w:divBdr>
    </w:div>
    <w:div w:id="133724325">
      <w:bodyDiv w:val="1"/>
      <w:marLeft w:val="0"/>
      <w:marRight w:val="0"/>
      <w:marTop w:val="0"/>
      <w:marBottom w:val="0"/>
      <w:divBdr>
        <w:top w:val="none" w:sz="0" w:space="0" w:color="auto"/>
        <w:left w:val="none" w:sz="0" w:space="0" w:color="auto"/>
        <w:bottom w:val="none" w:sz="0" w:space="0" w:color="auto"/>
        <w:right w:val="none" w:sz="0" w:space="0" w:color="auto"/>
      </w:divBdr>
    </w:div>
    <w:div w:id="136534366">
      <w:bodyDiv w:val="1"/>
      <w:marLeft w:val="0"/>
      <w:marRight w:val="0"/>
      <w:marTop w:val="0"/>
      <w:marBottom w:val="0"/>
      <w:divBdr>
        <w:top w:val="none" w:sz="0" w:space="0" w:color="auto"/>
        <w:left w:val="none" w:sz="0" w:space="0" w:color="auto"/>
        <w:bottom w:val="none" w:sz="0" w:space="0" w:color="auto"/>
        <w:right w:val="none" w:sz="0" w:space="0" w:color="auto"/>
      </w:divBdr>
    </w:div>
    <w:div w:id="138303686">
      <w:bodyDiv w:val="1"/>
      <w:marLeft w:val="0"/>
      <w:marRight w:val="0"/>
      <w:marTop w:val="0"/>
      <w:marBottom w:val="0"/>
      <w:divBdr>
        <w:top w:val="none" w:sz="0" w:space="0" w:color="auto"/>
        <w:left w:val="none" w:sz="0" w:space="0" w:color="auto"/>
        <w:bottom w:val="none" w:sz="0" w:space="0" w:color="auto"/>
        <w:right w:val="none" w:sz="0" w:space="0" w:color="auto"/>
      </w:divBdr>
    </w:div>
    <w:div w:id="138351152">
      <w:bodyDiv w:val="1"/>
      <w:marLeft w:val="0"/>
      <w:marRight w:val="0"/>
      <w:marTop w:val="0"/>
      <w:marBottom w:val="0"/>
      <w:divBdr>
        <w:top w:val="none" w:sz="0" w:space="0" w:color="auto"/>
        <w:left w:val="none" w:sz="0" w:space="0" w:color="auto"/>
        <w:bottom w:val="none" w:sz="0" w:space="0" w:color="auto"/>
        <w:right w:val="none" w:sz="0" w:space="0" w:color="auto"/>
      </w:divBdr>
    </w:div>
    <w:div w:id="139662882">
      <w:bodyDiv w:val="1"/>
      <w:marLeft w:val="0"/>
      <w:marRight w:val="0"/>
      <w:marTop w:val="0"/>
      <w:marBottom w:val="0"/>
      <w:divBdr>
        <w:top w:val="none" w:sz="0" w:space="0" w:color="auto"/>
        <w:left w:val="none" w:sz="0" w:space="0" w:color="auto"/>
        <w:bottom w:val="none" w:sz="0" w:space="0" w:color="auto"/>
        <w:right w:val="none" w:sz="0" w:space="0" w:color="auto"/>
      </w:divBdr>
    </w:div>
    <w:div w:id="140124640">
      <w:bodyDiv w:val="1"/>
      <w:marLeft w:val="0"/>
      <w:marRight w:val="0"/>
      <w:marTop w:val="0"/>
      <w:marBottom w:val="0"/>
      <w:divBdr>
        <w:top w:val="none" w:sz="0" w:space="0" w:color="auto"/>
        <w:left w:val="none" w:sz="0" w:space="0" w:color="auto"/>
        <w:bottom w:val="none" w:sz="0" w:space="0" w:color="auto"/>
        <w:right w:val="none" w:sz="0" w:space="0" w:color="auto"/>
      </w:divBdr>
    </w:div>
    <w:div w:id="141511707">
      <w:bodyDiv w:val="1"/>
      <w:marLeft w:val="0"/>
      <w:marRight w:val="0"/>
      <w:marTop w:val="0"/>
      <w:marBottom w:val="0"/>
      <w:divBdr>
        <w:top w:val="none" w:sz="0" w:space="0" w:color="auto"/>
        <w:left w:val="none" w:sz="0" w:space="0" w:color="auto"/>
        <w:bottom w:val="none" w:sz="0" w:space="0" w:color="auto"/>
        <w:right w:val="none" w:sz="0" w:space="0" w:color="auto"/>
      </w:divBdr>
    </w:div>
    <w:div w:id="142085888">
      <w:bodyDiv w:val="1"/>
      <w:marLeft w:val="0"/>
      <w:marRight w:val="0"/>
      <w:marTop w:val="0"/>
      <w:marBottom w:val="0"/>
      <w:divBdr>
        <w:top w:val="none" w:sz="0" w:space="0" w:color="auto"/>
        <w:left w:val="none" w:sz="0" w:space="0" w:color="auto"/>
        <w:bottom w:val="none" w:sz="0" w:space="0" w:color="auto"/>
        <w:right w:val="none" w:sz="0" w:space="0" w:color="auto"/>
      </w:divBdr>
    </w:div>
    <w:div w:id="142235550">
      <w:bodyDiv w:val="1"/>
      <w:marLeft w:val="0"/>
      <w:marRight w:val="0"/>
      <w:marTop w:val="0"/>
      <w:marBottom w:val="0"/>
      <w:divBdr>
        <w:top w:val="none" w:sz="0" w:space="0" w:color="auto"/>
        <w:left w:val="none" w:sz="0" w:space="0" w:color="auto"/>
        <w:bottom w:val="none" w:sz="0" w:space="0" w:color="auto"/>
        <w:right w:val="none" w:sz="0" w:space="0" w:color="auto"/>
      </w:divBdr>
    </w:div>
    <w:div w:id="143131611">
      <w:bodyDiv w:val="1"/>
      <w:marLeft w:val="0"/>
      <w:marRight w:val="0"/>
      <w:marTop w:val="0"/>
      <w:marBottom w:val="0"/>
      <w:divBdr>
        <w:top w:val="none" w:sz="0" w:space="0" w:color="auto"/>
        <w:left w:val="none" w:sz="0" w:space="0" w:color="auto"/>
        <w:bottom w:val="none" w:sz="0" w:space="0" w:color="auto"/>
        <w:right w:val="none" w:sz="0" w:space="0" w:color="auto"/>
      </w:divBdr>
    </w:div>
    <w:div w:id="145174227">
      <w:bodyDiv w:val="1"/>
      <w:marLeft w:val="0"/>
      <w:marRight w:val="0"/>
      <w:marTop w:val="0"/>
      <w:marBottom w:val="0"/>
      <w:divBdr>
        <w:top w:val="none" w:sz="0" w:space="0" w:color="auto"/>
        <w:left w:val="none" w:sz="0" w:space="0" w:color="auto"/>
        <w:bottom w:val="none" w:sz="0" w:space="0" w:color="auto"/>
        <w:right w:val="none" w:sz="0" w:space="0" w:color="auto"/>
      </w:divBdr>
    </w:div>
    <w:div w:id="145904438">
      <w:bodyDiv w:val="1"/>
      <w:marLeft w:val="0"/>
      <w:marRight w:val="0"/>
      <w:marTop w:val="0"/>
      <w:marBottom w:val="0"/>
      <w:divBdr>
        <w:top w:val="none" w:sz="0" w:space="0" w:color="auto"/>
        <w:left w:val="none" w:sz="0" w:space="0" w:color="auto"/>
        <w:bottom w:val="none" w:sz="0" w:space="0" w:color="auto"/>
        <w:right w:val="none" w:sz="0" w:space="0" w:color="auto"/>
      </w:divBdr>
    </w:div>
    <w:div w:id="146094907">
      <w:bodyDiv w:val="1"/>
      <w:marLeft w:val="0"/>
      <w:marRight w:val="0"/>
      <w:marTop w:val="0"/>
      <w:marBottom w:val="0"/>
      <w:divBdr>
        <w:top w:val="none" w:sz="0" w:space="0" w:color="auto"/>
        <w:left w:val="none" w:sz="0" w:space="0" w:color="auto"/>
        <w:bottom w:val="none" w:sz="0" w:space="0" w:color="auto"/>
        <w:right w:val="none" w:sz="0" w:space="0" w:color="auto"/>
      </w:divBdr>
    </w:div>
    <w:div w:id="147988675">
      <w:bodyDiv w:val="1"/>
      <w:marLeft w:val="0"/>
      <w:marRight w:val="0"/>
      <w:marTop w:val="0"/>
      <w:marBottom w:val="0"/>
      <w:divBdr>
        <w:top w:val="none" w:sz="0" w:space="0" w:color="auto"/>
        <w:left w:val="none" w:sz="0" w:space="0" w:color="auto"/>
        <w:bottom w:val="none" w:sz="0" w:space="0" w:color="auto"/>
        <w:right w:val="none" w:sz="0" w:space="0" w:color="auto"/>
      </w:divBdr>
    </w:div>
    <w:div w:id="148526443">
      <w:bodyDiv w:val="1"/>
      <w:marLeft w:val="0"/>
      <w:marRight w:val="0"/>
      <w:marTop w:val="0"/>
      <w:marBottom w:val="0"/>
      <w:divBdr>
        <w:top w:val="none" w:sz="0" w:space="0" w:color="auto"/>
        <w:left w:val="none" w:sz="0" w:space="0" w:color="auto"/>
        <w:bottom w:val="none" w:sz="0" w:space="0" w:color="auto"/>
        <w:right w:val="none" w:sz="0" w:space="0" w:color="auto"/>
      </w:divBdr>
    </w:div>
    <w:div w:id="148639993">
      <w:bodyDiv w:val="1"/>
      <w:marLeft w:val="0"/>
      <w:marRight w:val="0"/>
      <w:marTop w:val="0"/>
      <w:marBottom w:val="0"/>
      <w:divBdr>
        <w:top w:val="none" w:sz="0" w:space="0" w:color="auto"/>
        <w:left w:val="none" w:sz="0" w:space="0" w:color="auto"/>
        <w:bottom w:val="none" w:sz="0" w:space="0" w:color="auto"/>
        <w:right w:val="none" w:sz="0" w:space="0" w:color="auto"/>
      </w:divBdr>
    </w:div>
    <w:div w:id="148984842">
      <w:bodyDiv w:val="1"/>
      <w:marLeft w:val="0"/>
      <w:marRight w:val="0"/>
      <w:marTop w:val="0"/>
      <w:marBottom w:val="0"/>
      <w:divBdr>
        <w:top w:val="none" w:sz="0" w:space="0" w:color="auto"/>
        <w:left w:val="none" w:sz="0" w:space="0" w:color="auto"/>
        <w:bottom w:val="none" w:sz="0" w:space="0" w:color="auto"/>
        <w:right w:val="none" w:sz="0" w:space="0" w:color="auto"/>
      </w:divBdr>
    </w:div>
    <w:div w:id="149830437">
      <w:bodyDiv w:val="1"/>
      <w:marLeft w:val="0"/>
      <w:marRight w:val="0"/>
      <w:marTop w:val="0"/>
      <w:marBottom w:val="0"/>
      <w:divBdr>
        <w:top w:val="none" w:sz="0" w:space="0" w:color="auto"/>
        <w:left w:val="none" w:sz="0" w:space="0" w:color="auto"/>
        <w:bottom w:val="none" w:sz="0" w:space="0" w:color="auto"/>
        <w:right w:val="none" w:sz="0" w:space="0" w:color="auto"/>
      </w:divBdr>
    </w:div>
    <w:div w:id="150368341">
      <w:bodyDiv w:val="1"/>
      <w:marLeft w:val="0"/>
      <w:marRight w:val="0"/>
      <w:marTop w:val="0"/>
      <w:marBottom w:val="0"/>
      <w:divBdr>
        <w:top w:val="none" w:sz="0" w:space="0" w:color="auto"/>
        <w:left w:val="none" w:sz="0" w:space="0" w:color="auto"/>
        <w:bottom w:val="none" w:sz="0" w:space="0" w:color="auto"/>
        <w:right w:val="none" w:sz="0" w:space="0" w:color="auto"/>
      </w:divBdr>
    </w:div>
    <w:div w:id="150492467">
      <w:bodyDiv w:val="1"/>
      <w:marLeft w:val="0"/>
      <w:marRight w:val="0"/>
      <w:marTop w:val="0"/>
      <w:marBottom w:val="0"/>
      <w:divBdr>
        <w:top w:val="none" w:sz="0" w:space="0" w:color="auto"/>
        <w:left w:val="none" w:sz="0" w:space="0" w:color="auto"/>
        <w:bottom w:val="none" w:sz="0" w:space="0" w:color="auto"/>
        <w:right w:val="none" w:sz="0" w:space="0" w:color="auto"/>
      </w:divBdr>
    </w:div>
    <w:div w:id="151065520">
      <w:bodyDiv w:val="1"/>
      <w:marLeft w:val="0"/>
      <w:marRight w:val="0"/>
      <w:marTop w:val="0"/>
      <w:marBottom w:val="0"/>
      <w:divBdr>
        <w:top w:val="none" w:sz="0" w:space="0" w:color="auto"/>
        <w:left w:val="none" w:sz="0" w:space="0" w:color="auto"/>
        <w:bottom w:val="none" w:sz="0" w:space="0" w:color="auto"/>
        <w:right w:val="none" w:sz="0" w:space="0" w:color="auto"/>
      </w:divBdr>
    </w:div>
    <w:div w:id="151071220">
      <w:bodyDiv w:val="1"/>
      <w:marLeft w:val="0"/>
      <w:marRight w:val="0"/>
      <w:marTop w:val="0"/>
      <w:marBottom w:val="0"/>
      <w:divBdr>
        <w:top w:val="none" w:sz="0" w:space="0" w:color="auto"/>
        <w:left w:val="none" w:sz="0" w:space="0" w:color="auto"/>
        <w:bottom w:val="none" w:sz="0" w:space="0" w:color="auto"/>
        <w:right w:val="none" w:sz="0" w:space="0" w:color="auto"/>
      </w:divBdr>
    </w:div>
    <w:div w:id="151916525">
      <w:bodyDiv w:val="1"/>
      <w:marLeft w:val="0"/>
      <w:marRight w:val="0"/>
      <w:marTop w:val="0"/>
      <w:marBottom w:val="0"/>
      <w:divBdr>
        <w:top w:val="none" w:sz="0" w:space="0" w:color="auto"/>
        <w:left w:val="none" w:sz="0" w:space="0" w:color="auto"/>
        <w:bottom w:val="none" w:sz="0" w:space="0" w:color="auto"/>
        <w:right w:val="none" w:sz="0" w:space="0" w:color="auto"/>
      </w:divBdr>
    </w:div>
    <w:div w:id="152333791">
      <w:bodyDiv w:val="1"/>
      <w:marLeft w:val="0"/>
      <w:marRight w:val="0"/>
      <w:marTop w:val="0"/>
      <w:marBottom w:val="0"/>
      <w:divBdr>
        <w:top w:val="none" w:sz="0" w:space="0" w:color="auto"/>
        <w:left w:val="none" w:sz="0" w:space="0" w:color="auto"/>
        <w:bottom w:val="none" w:sz="0" w:space="0" w:color="auto"/>
        <w:right w:val="none" w:sz="0" w:space="0" w:color="auto"/>
      </w:divBdr>
    </w:div>
    <w:div w:id="152913441">
      <w:bodyDiv w:val="1"/>
      <w:marLeft w:val="0"/>
      <w:marRight w:val="0"/>
      <w:marTop w:val="0"/>
      <w:marBottom w:val="0"/>
      <w:divBdr>
        <w:top w:val="none" w:sz="0" w:space="0" w:color="auto"/>
        <w:left w:val="none" w:sz="0" w:space="0" w:color="auto"/>
        <w:bottom w:val="none" w:sz="0" w:space="0" w:color="auto"/>
        <w:right w:val="none" w:sz="0" w:space="0" w:color="auto"/>
      </w:divBdr>
    </w:div>
    <w:div w:id="153955932">
      <w:bodyDiv w:val="1"/>
      <w:marLeft w:val="0"/>
      <w:marRight w:val="0"/>
      <w:marTop w:val="0"/>
      <w:marBottom w:val="0"/>
      <w:divBdr>
        <w:top w:val="none" w:sz="0" w:space="0" w:color="auto"/>
        <w:left w:val="none" w:sz="0" w:space="0" w:color="auto"/>
        <w:bottom w:val="none" w:sz="0" w:space="0" w:color="auto"/>
        <w:right w:val="none" w:sz="0" w:space="0" w:color="auto"/>
      </w:divBdr>
    </w:div>
    <w:div w:id="154801385">
      <w:bodyDiv w:val="1"/>
      <w:marLeft w:val="0"/>
      <w:marRight w:val="0"/>
      <w:marTop w:val="0"/>
      <w:marBottom w:val="0"/>
      <w:divBdr>
        <w:top w:val="none" w:sz="0" w:space="0" w:color="auto"/>
        <w:left w:val="none" w:sz="0" w:space="0" w:color="auto"/>
        <w:bottom w:val="none" w:sz="0" w:space="0" w:color="auto"/>
        <w:right w:val="none" w:sz="0" w:space="0" w:color="auto"/>
      </w:divBdr>
    </w:div>
    <w:div w:id="155655887">
      <w:bodyDiv w:val="1"/>
      <w:marLeft w:val="0"/>
      <w:marRight w:val="0"/>
      <w:marTop w:val="0"/>
      <w:marBottom w:val="0"/>
      <w:divBdr>
        <w:top w:val="none" w:sz="0" w:space="0" w:color="auto"/>
        <w:left w:val="none" w:sz="0" w:space="0" w:color="auto"/>
        <w:bottom w:val="none" w:sz="0" w:space="0" w:color="auto"/>
        <w:right w:val="none" w:sz="0" w:space="0" w:color="auto"/>
      </w:divBdr>
    </w:div>
    <w:div w:id="157576204">
      <w:bodyDiv w:val="1"/>
      <w:marLeft w:val="0"/>
      <w:marRight w:val="0"/>
      <w:marTop w:val="0"/>
      <w:marBottom w:val="0"/>
      <w:divBdr>
        <w:top w:val="none" w:sz="0" w:space="0" w:color="auto"/>
        <w:left w:val="none" w:sz="0" w:space="0" w:color="auto"/>
        <w:bottom w:val="none" w:sz="0" w:space="0" w:color="auto"/>
        <w:right w:val="none" w:sz="0" w:space="0" w:color="auto"/>
      </w:divBdr>
    </w:div>
    <w:div w:id="157968782">
      <w:bodyDiv w:val="1"/>
      <w:marLeft w:val="0"/>
      <w:marRight w:val="0"/>
      <w:marTop w:val="0"/>
      <w:marBottom w:val="0"/>
      <w:divBdr>
        <w:top w:val="none" w:sz="0" w:space="0" w:color="auto"/>
        <w:left w:val="none" w:sz="0" w:space="0" w:color="auto"/>
        <w:bottom w:val="none" w:sz="0" w:space="0" w:color="auto"/>
        <w:right w:val="none" w:sz="0" w:space="0" w:color="auto"/>
      </w:divBdr>
    </w:div>
    <w:div w:id="159590928">
      <w:bodyDiv w:val="1"/>
      <w:marLeft w:val="0"/>
      <w:marRight w:val="0"/>
      <w:marTop w:val="0"/>
      <w:marBottom w:val="0"/>
      <w:divBdr>
        <w:top w:val="none" w:sz="0" w:space="0" w:color="auto"/>
        <w:left w:val="none" w:sz="0" w:space="0" w:color="auto"/>
        <w:bottom w:val="none" w:sz="0" w:space="0" w:color="auto"/>
        <w:right w:val="none" w:sz="0" w:space="0" w:color="auto"/>
      </w:divBdr>
    </w:div>
    <w:div w:id="164446648">
      <w:bodyDiv w:val="1"/>
      <w:marLeft w:val="0"/>
      <w:marRight w:val="0"/>
      <w:marTop w:val="0"/>
      <w:marBottom w:val="0"/>
      <w:divBdr>
        <w:top w:val="none" w:sz="0" w:space="0" w:color="auto"/>
        <w:left w:val="none" w:sz="0" w:space="0" w:color="auto"/>
        <w:bottom w:val="none" w:sz="0" w:space="0" w:color="auto"/>
        <w:right w:val="none" w:sz="0" w:space="0" w:color="auto"/>
      </w:divBdr>
    </w:div>
    <w:div w:id="166596690">
      <w:bodyDiv w:val="1"/>
      <w:marLeft w:val="0"/>
      <w:marRight w:val="0"/>
      <w:marTop w:val="0"/>
      <w:marBottom w:val="0"/>
      <w:divBdr>
        <w:top w:val="none" w:sz="0" w:space="0" w:color="auto"/>
        <w:left w:val="none" w:sz="0" w:space="0" w:color="auto"/>
        <w:bottom w:val="none" w:sz="0" w:space="0" w:color="auto"/>
        <w:right w:val="none" w:sz="0" w:space="0" w:color="auto"/>
      </w:divBdr>
    </w:div>
    <w:div w:id="167257846">
      <w:bodyDiv w:val="1"/>
      <w:marLeft w:val="0"/>
      <w:marRight w:val="0"/>
      <w:marTop w:val="0"/>
      <w:marBottom w:val="0"/>
      <w:divBdr>
        <w:top w:val="none" w:sz="0" w:space="0" w:color="auto"/>
        <w:left w:val="none" w:sz="0" w:space="0" w:color="auto"/>
        <w:bottom w:val="none" w:sz="0" w:space="0" w:color="auto"/>
        <w:right w:val="none" w:sz="0" w:space="0" w:color="auto"/>
      </w:divBdr>
    </w:div>
    <w:div w:id="174541040">
      <w:bodyDiv w:val="1"/>
      <w:marLeft w:val="0"/>
      <w:marRight w:val="0"/>
      <w:marTop w:val="0"/>
      <w:marBottom w:val="0"/>
      <w:divBdr>
        <w:top w:val="none" w:sz="0" w:space="0" w:color="auto"/>
        <w:left w:val="none" w:sz="0" w:space="0" w:color="auto"/>
        <w:bottom w:val="none" w:sz="0" w:space="0" w:color="auto"/>
        <w:right w:val="none" w:sz="0" w:space="0" w:color="auto"/>
      </w:divBdr>
    </w:div>
    <w:div w:id="174804044">
      <w:bodyDiv w:val="1"/>
      <w:marLeft w:val="0"/>
      <w:marRight w:val="0"/>
      <w:marTop w:val="0"/>
      <w:marBottom w:val="0"/>
      <w:divBdr>
        <w:top w:val="none" w:sz="0" w:space="0" w:color="auto"/>
        <w:left w:val="none" w:sz="0" w:space="0" w:color="auto"/>
        <w:bottom w:val="none" w:sz="0" w:space="0" w:color="auto"/>
        <w:right w:val="none" w:sz="0" w:space="0" w:color="auto"/>
      </w:divBdr>
    </w:div>
    <w:div w:id="175314159">
      <w:bodyDiv w:val="1"/>
      <w:marLeft w:val="0"/>
      <w:marRight w:val="0"/>
      <w:marTop w:val="0"/>
      <w:marBottom w:val="0"/>
      <w:divBdr>
        <w:top w:val="none" w:sz="0" w:space="0" w:color="auto"/>
        <w:left w:val="none" w:sz="0" w:space="0" w:color="auto"/>
        <w:bottom w:val="none" w:sz="0" w:space="0" w:color="auto"/>
        <w:right w:val="none" w:sz="0" w:space="0" w:color="auto"/>
      </w:divBdr>
    </w:div>
    <w:div w:id="176046331">
      <w:bodyDiv w:val="1"/>
      <w:marLeft w:val="0"/>
      <w:marRight w:val="0"/>
      <w:marTop w:val="0"/>
      <w:marBottom w:val="0"/>
      <w:divBdr>
        <w:top w:val="none" w:sz="0" w:space="0" w:color="auto"/>
        <w:left w:val="none" w:sz="0" w:space="0" w:color="auto"/>
        <w:bottom w:val="none" w:sz="0" w:space="0" w:color="auto"/>
        <w:right w:val="none" w:sz="0" w:space="0" w:color="auto"/>
      </w:divBdr>
    </w:div>
    <w:div w:id="176697583">
      <w:bodyDiv w:val="1"/>
      <w:marLeft w:val="0"/>
      <w:marRight w:val="0"/>
      <w:marTop w:val="0"/>
      <w:marBottom w:val="0"/>
      <w:divBdr>
        <w:top w:val="none" w:sz="0" w:space="0" w:color="auto"/>
        <w:left w:val="none" w:sz="0" w:space="0" w:color="auto"/>
        <w:bottom w:val="none" w:sz="0" w:space="0" w:color="auto"/>
        <w:right w:val="none" w:sz="0" w:space="0" w:color="auto"/>
      </w:divBdr>
    </w:div>
    <w:div w:id="177893420">
      <w:bodyDiv w:val="1"/>
      <w:marLeft w:val="0"/>
      <w:marRight w:val="0"/>
      <w:marTop w:val="0"/>
      <w:marBottom w:val="0"/>
      <w:divBdr>
        <w:top w:val="none" w:sz="0" w:space="0" w:color="auto"/>
        <w:left w:val="none" w:sz="0" w:space="0" w:color="auto"/>
        <w:bottom w:val="none" w:sz="0" w:space="0" w:color="auto"/>
        <w:right w:val="none" w:sz="0" w:space="0" w:color="auto"/>
      </w:divBdr>
    </w:div>
    <w:div w:id="178278487">
      <w:bodyDiv w:val="1"/>
      <w:marLeft w:val="0"/>
      <w:marRight w:val="0"/>
      <w:marTop w:val="0"/>
      <w:marBottom w:val="0"/>
      <w:divBdr>
        <w:top w:val="none" w:sz="0" w:space="0" w:color="auto"/>
        <w:left w:val="none" w:sz="0" w:space="0" w:color="auto"/>
        <w:bottom w:val="none" w:sz="0" w:space="0" w:color="auto"/>
        <w:right w:val="none" w:sz="0" w:space="0" w:color="auto"/>
      </w:divBdr>
    </w:div>
    <w:div w:id="178592130">
      <w:bodyDiv w:val="1"/>
      <w:marLeft w:val="0"/>
      <w:marRight w:val="0"/>
      <w:marTop w:val="0"/>
      <w:marBottom w:val="0"/>
      <w:divBdr>
        <w:top w:val="none" w:sz="0" w:space="0" w:color="auto"/>
        <w:left w:val="none" w:sz="0" w:space="0" w:color="auto"/>
        <w:bottom w:val="none" w:sz="0" w:space="0" w:color="auto"/>
        <w:right w:val="none" w:sz="0" w:space="0" w:color="auto"/>
      </w:divBdr>
    </w:div>
    <w:div w:id="178663505">
      <w:bodyDiv w:val="1"/>
      <w:marLeft w:val="0"/>
      <w:marRight w:val="0"/>
      <w:marTop w:val="0"/>
      <w:marBottom w:val="0"/>
      <w:divBdr>
        <w:top w:val="none" w:sz="0" w:space="0" w:color="auto"/>
        <w:left w:val="none" w:sz="0" w:space="0" w:color="auto"/>
        <w:bottom w:val="none" w:sz="0" w:space="0" w:color="auto"/>
        <w:right w:val="none" w:sz="0" w:space="0" w:color="auto"/>
      </w:divBdr>
    </w:div>
    <w:div w:id="178810647">
      <w:bodyDiv w:val="1"/>
      <w:marLeft w:val="0"/>
      <w:marRight w:val="0"/>
      <w:marTop w:val="0"/>
      <w:marBottom w:val="0"/>
      <w:divBdr>
        <w:top w:val="none" w:sz="0" w:space="0" w:color="auto"/>
        <w:left w:val="none" w:sz="0" w:space="0" w:color="auto"/>
        <w:bottom w:val="none" w:sz="0" w:space="0" w:color="auto"/>
        <w:right w:val="none" w:sz="0" w:space="0" w:color="auto"/>
      </w:divBdr>
    </w:div>
    <w:div w:id="180167393">
      <w:bodyDiv w:val="1"/>
      <w:marLeft w:val="0"/>
      <w:marRight w:val="0"/>
      <w:marTop w:val="0"/>
      <w:marBottom w:val="0"/>
      <w:divBdr>
        <w:top w:val="none" w:sz="0" w:space="0" w:color="auto"/>
        <w:left w:val="none" w:sz="0" w:space="0" w:color="auto"/>
        <w:bottom w:val="none" w:sz="0" w:space="0" w:color="auto"/>
        <w:right w:val="none" w:sz="0" w:space="0" w:color="auto"/>
      </w:divBdr>
    </w:div>
    <w:div w:id="183517909">
      <w:bodyDiv w:val="1"/>
      <w:marLeft w:val="0"/>
      <w:marRight w:val="0"/>
      <w:marTop w:val="0"/>
      <w:marBottom w:val="0"/>
      <w:divBdr>
        <w:top w:val="none" w:sz="0" w:space="0" w:color="auto"/>
        <w:left w:val="none" w:sz="0" w:space="0" w:color="auto"/>
        <w:bottom w:val="none" w:sz="0" w:space="0" w:color="auto"/>
        <w:right w:val="none" w:sz="0" w:space="0" w:color="auto"/>
      </w:divBdr>
    </w:div>
    <w:div w:id="183984666">
      <w:bodyDiv w:val="1"/>
      <w:marLeft w:val="0"/>
      <w:marRight w:val="0"/>
      <w:marTop w:val="0"/>
      <w:marBottom w:val="0"/>
      <w:divBdr>
        <w:top w:val="none" w:sz="0" w:space="0" w:color="auto"/>
        <w:left w:val="none" w:sz="0" w:space="0" w:color="auto"/>
        <w:bottom w:val="none" w:sz="0" w:space="0" w:color="auto"/>
        <w:right w:val="none" w:sz="0" w:space="0" w:color="auto"/>
      </w:divBdr>
    </w:div>
    <w:div w:id="184291077">
      <w:bodyDiv w:val="1"/>
      <w:marLeft w:val="0"/>
      <w:marRight w:val="0"/>
      <w:marTop w:val="0"/>
      <w:marBottom w:val="0"/>
      <w:divBdr>
        <w:top w:val="none" w:sz="0" w:space="0" w:color="auto"/>
        <w:left w:val="none" w:sz="0" w:space="0" w:color="auto"/>
        <w:bottom w:val="none" w:sz="0" w:space="0" w:color="auto"/>
        <w:right w:val="none" w:sz="0" w:space="0" w:color="auto"/>
      </w:divBdr>
    </w:div>
    <w:div w:id="185869530">
      <w:bodyDiv w:val="1"/>
      <w:marLeft w:val="0"/>
      <w:marRight w:val="0"/>
      <w:marTop w:val="0"/>
      <w:marBottom w:val="0"/>
      <w:divBdr>
        <w:top w:val="none" w:sz="0" w:space="0" w:color="auto"/>
        <w:left w:val="none" w:sz="0" w:space="0" w:color="auto"/>
        <w:bottom w:val="none" w:sz="0" w:space="0" w:color="auto"/>
        <w:right w:val="none" w:sz="0" w:space="0" w:color="auto"/>
      </w:divBdr>
    </w:div>
    <w:div w:id="187378953">
      <w:bodyDiv w:val="1"/>
      <w:marLeft w:val="0"/>
      <w:marRight w:val="0"/>
      <w:marTop w:val="0"/>
      <w:marBottom w:val="0"/>
      <w:divBdr>
        <w:top w:val="none" w:sz="0" w:space="0" w:color="auto"/>
        <w:left w:val="none" w:sz="0" w:space="0" w:color="auto"/>
        <w:bottom w:val="none" w:sz="0" w:space="0" w:color="auto"/>
        <w:right w:val="none" w:sz="0" w:space="0" w:color="auto"/>
      </w:divBdr>
    </w:div>
    <w:div w:id="188496341">
      <w:bodyDiv w:val="1"/>
      <w:marLeft w:val="0"/>
      <w:marRight w:val="0"/>
      <w:marTop w:val="0"/>
      <w:marBottom w:val="0"/>
      <w:divBdr>
        <w:top w:val="none" w:sz="0" w:space="0" w:color="auto"/>
        <w:left w:val="none" w:sz="0" w:space="0" w:color="auto"/>
        <w:bottom w:val="none" w:sz="0" w:space="0" w:color="auto"/>
        <w:right w:val="none" w:sz="0" w:space="0" w:color="auto"/>
      </w:divBdr>
    </w:div>
    <w:div w:id="188762007">
      <w:bodyDiv w:val="1"/>
      <w:marLeft w:val="0"/>
      <w:marRight w:val="0"/>
      <w:marTop w:val="0"/>
      <w:marBottom w:val="0"/>
      <w:divBdr>
        <w:top w:val="none" w:sz="0" w:space="0" w:color="auto"/>
        <w:left w:val="none" w:sz="0" w:space="0" w:color="auto"/>
        <w:bottom w:val="none" w:sz="0" w:space="0" w:color="auto"/>
        <w:right w:val="none" w:sz="0" w:space="0" w:color="auto"/>
      </w:divBdr>
    </w:div>
    <w:div w:id="189880788">
      <w:bodyDiv w:val="1"/>
      <w:marLeft w:val="0"/>
      <w:marRight w:val="0"/>
      <w:marTop w:val="0"/>
      <w:marBottom w:val="0"/>
      <w:divBdr>
        <w:top w:val="none" w:sz="0" w:space="0" w:color="auto"/>
        <w:left w:val="none" w:sz="0" w:space="0" w:color="auto"/>
        <w:bottom w:val="none" w:sz="0" w:space="0" w:color="auto"/>
        <w:right w:val="none" w:sz="0" w:space="0" w:color="auto"/>
      </w:divBdr>
    </w:div>
    <w:div w:id="194513344">
      <w:bodyDiv w:val="1"/>
      <w:marLeft w:val="0"/>
      <w:marRight w:val="0"/>
      <w:marTop w:val="0"/>
      <w:marBottom w:val="0"/>
      <w:divBdr>
        <w:top w:val="none" w:sz="0" w:space="0" w:color="auto"/>
        <w:left w:val="none" w:sz="0" w:space="0" w:color="auto"/>
        <w:bottom w:val="none" w:sz="0" w:space="0" w:color="auto"/>
        <w:right w:val="none" w:sz="0" w:space="0" w:color="auto"/>
      </w:divBdr>
    </w:div>
    <w:div w:id="196818574">
      <w:bodyDiv w:val="1"/>
      <w:marLeft w:val="0"/>
      <w:marRight w:val="0"/>
      <w:marTop w:val="0"/>
      <w:marBottom w:val="0"/>
      <w:divBdr>
        <w:top w:val="none" w:sz="0" w:space="0" w:color="auto"/>
        <w:left w:val="none" w:sz="0" w:space="0" w:color="auto"/>
        <w:bottom w:val="none" w:sz="0" w:space="0" w:color="auto"/>
        <w:right w:val="none" w:sz="0" w:space="0" w:color="auto"/>
      </w:divBdr>
    </w:div>
    <w:div w:id="197085457">
      <w:bodyDiv w:val="1"/>
      <w:marLeft w:val="0"/>
      <w:marRight w:val="0"/>
      <w:marTop w:val="0"/>
      <w:marBottom w:val="0"/>
      <w:divBdr>
        <w:top w:val="none" w:sz="0" w:space="0" w:color="auto"/>
        <w:left w:val="none" w:sz="0" w:space="0" w:color="auto"/>
        <w:bottom w:val="none" w:sz="0" w:space="0" w:color="auto"/>
        <w:right w:val="none" w:sz="0" w:space="0" w:color="auto"/>
      </w:divBdr>
    </w:div>
    <w:div w:id="197161685">
      <w:bodyDiv w:val="1"/>
      <w:marLeft w:val="0"/>
      <w:marRight w:val="0"/>
      <w:marTop w:val="0"/>
      <w:marBottom w:val="0"/>
      <w:divBdr>
        <w:top w:val="none" w:sz="0" w:space="0" w:color="auto"/>
        <w:left w:val="none" w:sz="0" w:space="0" w:color="auto"/>
        <w:bottom w:val="none" w:sz="0" w:space="0" w:color="auto"/>
        <w:right w:val="none" w:sz="0" w:space="0" w:color="auto"/>
      </w:divBdr>
    </w:div>
    <w:div w:id="197665283">
      <w:bodyDiv w:val="1"/>
      <w:marLeft w:val="0"/>
      <w:marRight w:val="0"/>
      <w:marTop w:val="0"/>
      <w:marBottom w:val="0"/>
      <w:divBdr>
        <w:top w:val="none" w:sz="0" w:space="0" w:color="auto"/>
        <w:left w:val="none" w:sz="0" w:space="0" w:color="auto"/>
        <w:bottom w:val="none" w:sz="0" w:space="0" w:color="auto"/>
        <w:right w:val="none" w:sz="0" w:space="0" w:color="auto"/>
      </w:divBdr>
    </w:div>
    <w:div w:id="200015936">
      <w:bodyDiv w:val="1"/>
      <w:marLeft w:val="0"/>
      <w:marRight w:val="0"/>
      <w:marTop w:val="0"/>
      <w:marBottom w:val="0"/>
      <w:divBdr>
        <w:top w:val="none" w:sz="0" w:space="0" w:color="auto"/>
        <w:left w:val="none" w:sz="0" w:space="0" w:color="auto"/>
        <w:bottom w:val="none" w:sz="0" w:space="0" w:color="auto"/>
        <w:right w:val="none" w:sz="0" w:space="0" w:color="auto"/>
      </w:divBdr>
    </w:div>
    <w:div w:id="202253929">
      <w:bodyDiv w:val="1"/>
      <w:marLeft w:val="0"/>
      <w:marRight w:val="0"/>
      <w:marTop w:val="0"/>
      <w:marBottom w:val="0"/>
      <w:divBdr>
        <w:top w:val="none" w:sz="0" w:space="0" w:color="auto"/>
        <w:left w:val="none" w:sz="0" w:space="0" w:color="auto"/>
        <w:bottom w:val="none" w:sz="0" w:space="0" w:color="auto"/>
        <w:right w:val="none" w:sz="0" w:space="0" w:color="auto"/>
      </w:divBdr>
    </w:div>
    <w:div w:id="202325470">
      <w:bodyDiv w:val="1"/>
      <w:marLeft w:val="0"/>
      <w:marRight w:val="0"/>
      <w:marTop w:val="0"/>
      <w:marBottom w:val="0"/>
      <w:divBdr>
        <w:top w:val="none" w:sz="0" w:space="0" w:color="auto"/>
        <w:left w:val="none" w:sz="0" w:space="0" w:color="auto"/>
        <w:bottom w:val="none" w:sz="0" w:space="0" w:color="auto"/>
        <w:right w:val="none" w:sz="0" w:space="0" w:color="auto"/>
      </w:divBdr>
    </w:div>
    <w:div w:id="202793427">
      <w:bodyDiv w:val="1"/>
      <w:marLeft w:val="0"/>
      <w:marRight w:val="0"/>
      <w:marTop w:val="0"/>
      <w:marBottom w:val="0"/>
      <w:divBdr>
        <w:top w:val="none" w:sz="0" w:space="0" w:color="auto"/>
        <w:left w:val="none" w:sz="0" w:space="0" w:color="auto"/>
        <w:bottom w:val="none" w:sz="0" w:space="0" w:color="auto"/>
        <w:right w:val="none" w:sz="0" w:space="0" w:color="auto"/>
      </w:divBdr>
    </w:div>
    <w:div w:id="203563887">
      <w:bodyDiv w:val="1"/>
      <w:marLeft w:val="0"/>
      <w:marRight w:val="0"/>
      <w:marTop w:val="0"/>
      <w:marBottom w:val="0"/>
      <w:divBdr>
        <w:top w:val="none" w:sz="0" w:space="0" w:color="auto"/>
        <w:left w:val="none" w:sz="0" w:space="0" w:color="auto"/>
        <w:bottom w:val="none" w:sz="0" w:space="0" w:color="auto"/>
        <w:right w:val="none" w:sz="0" w:space="0" w:color="auto"/>
      </w:divBdr>
    </w:div>
    <w:div w:id="204219707">
      <w:bodyDiv w:val="1"/>
      <w:marLeft w:val="0"/>
      <w:marRight w:val="0"/>
      <w:marTop w:val="0"/>
      <w:marBottom w:val="0"/>
      <w:divBdr>
        <w:top w:val="none" w:sz="0" w:space="0" w:color="auto"/>
        <w:left w:val="none" w:sz="0" w:space="0" w:color="auto"/>
        <w:bottom w:val="none" w:sz="0" w:space="0" w:color="auto"/>
        <w:right w:val="none" w:sz="0" w:space="0" w:color="auto"/>
      </w:divBdr>
    </w:div>
    <w:div w:id="204295489">
      <w:bodyDiv w:val="1"/>
      <w:marLeft w:val="0"/>
      <w:marRight w:val="0"/>
      <w:marTop w:val="0"/>
      <w:marBottom w:val="0"/>
      <w:divBdr>
        <w:top w:val="none" w:sz="0" w:space="0" w:color="auto"/>
        <w:left w:val="none" w:sz="0" w:space="0" w:color="auto"/>
        <w:bottom w:val="none" w:sz="0" w:space="0" w:color="auto"/>
        <w:right w:val="none" w:sz="0" w:space="0" w:color="auto"/>
      </w:divBdr>
    </w:div>
    <w:div w:id="206188148">
      <w:bodyDiv w:val="1"/>
      <w:marLeft w:val="0"/>
      <w:marRight w:val="0"/>
      <w:marTop w:val="0"/>
      <w:marBottom w:val="0"/>
      <w:divBdr>
        <w:top w:val="none" w:sz="0" w:space="0" w:color="auto"/>
        <w:left w:val="none" w:sz="0" w:space="0" w:color="auto"/>
        <w:bottom w:val="none" w:sz="0" w:space="0" w:color="auto"/>
        <w:right w:val="none" w:sz="0" w:space="0" w:color="auto"/>
      </w:divBdr>
    </w:div>
    <w:div w:id="207644318">
      <w:bodyDiv w:val="1"/>
      <w:marLeft w:val="0"/>
      <w:marRight w:val="0"/>
      <w:marTop w:val="0"/>
      <w:marBottom w:val="0"/>
      <w:divBdr>
        <w:top w:val="none" w:sz="0" w:space="0" w:color="auto"/>
        <w:left w:val="none" w:sz="0" w:space="0" w:color="auto"/>
        <w:bottom w:val="none" w:sz="0" w:space="0" w:color="auto"/>
        <w:right w:val="none" w:sz="0" w:space="0" w:color="auto"/>
      </w:divBdr>
    </w:div>
    <w:div w:id="208614471">
      <w:bodyDiv w:val="1"/>
      <w:marLeft w:val="0"/>
      <w:marRight w:val="0"/>
      <w:marTop w:val="0"/>
      <w:marBottom w:val="0"/>
      <w:divBdr>
        <w:top w:val="none" w:sz="0" w:space="0" w:color="auto"/>
        <w:left w:val="none" w:sz="0" w:space="0" w:color="auto"/>
        <w:bottom w:val="none" w:sz="0" w:space="0" w:color="auto"/>
        <w:right w:val="none" w:sz="0" w:space="0" w:color="auto"/>
      </w:divBdr>
    </w:div>
    <w:div w:id="209003990">
      <w:bodyDiv w:val="1"/>
      <w:marLeft w:val="0"/>
      <w:marRight w:val="0"/>
      <w:marTop w:val="0"/>
      <w:marBottom w:val="0"/>
      <w:divBdr>
        <w:top w:val="none" w:sz="0" w:space="0" w:color="auto"/>
        <w:left w:val="none" w:sz="0" w:space="0" w:color="auto"/>
        <w:bottom w:val="none" w:sz="0" w:space="0" w:color="auto"/>
        <w:right w:val="none" w:sz="0" w:space="0" w:color="auto"/>
      </w:divBdr>
    </w:div>
    <w:div w:id="209146393">
      <w:bodyDiv w:val="1"/>
      <w:marLeft w:val="0"/>
      <w:marRight w:val="0"/>
      <w:marTop w:val="0"/>
      <w:marBottom w:val="0"/>
      <w:divBdr>
        <w:top w:val="none" w:sz="0" w:space="0" w:color="auto"/>
        <w:left w:val="none" w:sz="0" w:space="0" w:color="auto"/>
        <w:bottom w:val="none" w:sz="0" w:space="0" w:color="auto"/>
        <w:right w:val="none" w:sz="0" w:space="0" w:color="auto"/>
      </w:divBdr>
    </w:div>
    <w:div w:id="209999845">
      <w:bodyDiv w:val="1"/>
      <w:marLeft w:val="0"/>
      <w:marRight w:val="0"/>
      <w:marTop w:val="0"/>
      <w:marBottom w:val="0"/>
      <w:divBdr>
        <w:top w:val="none" w:sz="0" w:space="0" w:color="auto"/>
        <w:left w:val="none" w:sz="0" w:space="0" w:color="auto"/>
        <w:bottom w:val="none" w:sz="0" w:space="0" w:color="auto"/>
        <w:right w:val="none" w:sz="0" w:space="0" w:color="auto"/>
      </w:divBdr>
    </w:div>
    <w:div w:id="210114493">
      <w:bodyDiv w:val="1"/>
      <w:marLeft w:val="0"/>
      <w:marRight w:val="0"/>
      <w:marTop w:val="0"/>
      <w:marBottom w:val="0"/>
      <w:divBdr>
        <w:top w:val="none" w:sz="0" w:space="0" w:color="auto"/>
        <w:left w:val="none" w:sz="0" w:space="0" w:color="auto"/>
        <w:bottom w:val="none" w:sz="0" w:space="0" w:color="auto"/>
        <w:right w:val="none" w:sz="0" w:space="0" w:color="auto"/>
      </w:divBdr>
    </w:div>
    <w:div w:id="213203900">
      <w:bodyDiv w:val="1"/>
      <w:marLeft w:val="0"/>
      <w:marRight w:val="0"/>
      <w:marTop w:val="0"/>
      <w:marBottom w:val="0"/>
      <w:divBdr>
        <w:top w:val="none" w:sz="0" w:space="0" w:color="auto"/>
        <w:left w:val="none" w:sz="0" w:space="0" w:color="auto"/>
        <w:bottom w:val="none" w:sz="0" w:space="0" w:color="auto"/>
        <w:right w:val="none" w:sz="0" w:space="0" w:color="auto"/>
      </w:divBdr>
    </w:div>
    <w:div w:id="217591328">
      <w:bodyDiv w:val="1"/>
      <w:marLeft w:val="0"/>
      <w:marRight w:val="0"/>
      <w:marTop w:val="0"/>
      <w:marBottom w:val="0"/>
      <w:divBdr>
        <w:top w:val="none" w:sz="0" w:space="0" w:color="auto"/>
        <w:left w:val="none" w:sz="0" w:space="0" w:color="auto"/>
        <w:bottom w:val="none" w:sz="0" w:space="0" w:color="auto"/>
        <w:right w:val="none" w:sz="0" w:space="0" w:color="auto"/>
      </w:divBdr>
    </w:div>
    <w:div w:id="218321740">
      <w:bodyDiv w:val="1"/>
      <w:marLeft w:val="0"/>
      <w:marRight w:val="0"/>
      <w:marTop w:val="0"/>
      <w:marBottom w:val="0"/>
      <w:divBdr>
        <w:top w:val="none" w:sz="0" w:space="0" w:color="auto"/>
        <w:left w:val="none" w:sz="0" w:space="0" w:color="auto"/>
        <w:bottom w:val="none" w:sz="0" w:space="0" w:color="auto"/>
        <w:right w:val="none" w:sz="0" w:space="0" w:color="auto"/>
      </w:divBdr>
    </w:div>
    <w:div w:id="218520079">
      <w:bodyDiv w:val="1"/>
      <w:marLeft w:val="0"/>
      <w:marRight w:val="0"/>
      <w:marTop w:val="0"/>
      <w:marBottom w:val="0"/>
      <w:divBdr>
        <w:top w:val="none" w:sz="0" w:space="0" w:color="auto"/>
        <w:left w:val="none" w:sz="0" w:space="0" w:color="auto"/>
        <w:bottom w:val="none" w:sz="0" w:space="0" w:color="auto"/>
        <w:right w:val="none" w:sz="0" w:space="0" w:color="auto"/>
      </w:divBdr>
    </w:div>
    <w:div w:id="218522618">
      <w:bodyDiv w:val="1"/>
      <w:marLeft w:val="0"/>
      <w:marRight w:val="0"/>
      <w:marTop w:val="0"/>
      <w:marBottom w:val="0"/>
      <w:divBdr>
        <w:top w:val="none" w:sz="0" w:space="0" w:color="auto"/>
        <w:left w:val="none" w:sz="0" w:space="0" w:color="auto"/>
        <w:bottom w:val="none" w:sz="0" w:space="0" w:color="auto"/>
        <w:right w:val="none" w:sz="0" w:space="0" w:color="auto"/>
      </w:divBdr>
    </w:div>
    <w:div w:id="218564461">
      <w:bodyDiv w:val="1"/>
      <w:marLeft w:val="0"/>
      <w:marRight w:val="0"/>
      <w:marTop w:val="0"/>
      <w:marBottom w:val="0"/>
      <w:divBdr>
        <w:top w:val="none" w:sz="0" w:space="0" w:color="auto"/>
        <w:left w:val="none" w:sz="0" w:space="0" w:color="auto"/>
        <w:bottom w:val="none" w:sz="0" w:space="0" w:color="auto"/>
        <w:right w:val="none" w:sz="0" w:space="0" w:color="auto"/>
      </w:divBdr>
    </w:div>
    <w:div w:id="218978670">
      <w:bodyDiv w:val="1"/>
      <w:marLeft w:val="0"/>
      <w:marRight w:val="0"/>
      <w:marTop w:val="0"/>
      <w:marBottom w:val="0"/>
      <w:divBdr>
        <w:top w:val="none" w:sz="0" w:space="0" w:color="auto"/>
        <w:left w:val="none" w:sz="0" w:space="0" w:color="auto"/>
        <w:bottom w:val="none" w:sz="0" w:space="0" w:color="auto"/>
        <w:right w:val="none" w:sz="0" w:space="0" w:color="auto"/>
      </w:divBdr>
    </w:div>
    <w:div w:id="220478915">
      <w:bodyDiv w:val="1"/>
      <w:marLeft w:val="0"/>
      <w:marRight w:val="0"/>
      <w:marTop w:val="0"/>
      <w:marBottom w:val="0"/>
      <w:divBdr>
        <w:top w:val="none" w:sz="0" w:space="0" w:color="auto"/>
        <w:left w:val="none" w:sz="0" w:space="0" w:color="auto"/>
        <w:bottom w:val="none" w:sz="0" w:space="0" w:color="auto"/>
        <w:right w:val="none" w:sz="0" w:space="0" w:color="auto"/>
      </w:divBdr>
    </w:div>
    <w:div w:id="220485188">
      <w:bodyDiv w:val="1"/>
      <w:marLeft w:val="0"/>
      <w:marRight w:val="0"/>
      <w:marTop w:val="0"/>
      <w:marBottom w:val="0"/>
      <w:divBdr>
        <w:top w:val="none" w:sz="0" w:space="0" w:color="auto"/>
        <w:left w:val="none" w:sz="0" w:space="0" w:color="auto"/>
        <w:bottom w:val="none" w:sz="0" w:space="0" w:color="auto"/>
        <w:right w:val="none" w:sz="0" w:space="0" w:color="auto"/>
      </w:divBdr>
    </w:div>
    <w:div w:id="224224856">
      <w:bodyDiv w:val="1"/>
      <w:marLeft w:val="0"/>
      <w:marRight w:val="0"/>
      <w:marTop w:val="0"/>
      <w:marBottom w:val="0"/>
      <w:divBdr>
        <w:top w:val="none" w:sz="0" w:space="0" w:color="auto"/>
        <w:left w:val="none" w:sz="0" w:space="0" w:color="auto"/>
        <w:bottom w:val="none" w:sz="0" w:space="0" w:color="auto"/>
        <w:right w:val="none" w:sz="0" w:space="0" w:color="auto"/>
      </w:divBdr>
    </w:div>
    <w:div w:id="225605841">
      <w:bodyDiv w:val="1"/>
      <w:marLeft w:val="0"/>
      <w:marRight w:val="0"/>
      <w:marTop w:val="0"/>
      <w:marBottom w:val="0"/>
      <w:divBdr>
        <w:top w:val="none" w:sz="0" w:space="0" w:color="auto"/>
        <w:left w:val="none" w:sz="0" w:space="0" w:color="auto"/>
        <w:bottom w:val="none" w:sz="0" w:space="0" w:color="auto"/>
        <w:right w:val="none" w:sz="0" w:space="0" w:color="auto"/>
      </w:divBdr>
    </w:div>
    <w:div w:id="226186412">
      <w:bodyDiv w:val="1"/>
      <w:marLeft w:val="0"/>
      <w:marRight w:val="0"/>
      <w:marTop w:val="0"/>
      <w:marBottom w:val="0"/>
      <w:divBdr>
        <w:top w:val="none" w:sz="0" w:space="0" w:color="auto"/>
        <w:left w:val="none" w:sz="0" w:space="0" w:color="auto"/>
        <w:bottom w:val="none" w:sz="0" w:space="0" w:color="auto"/>
        <w:right w:val="none" w:sz="0" w:space="0" w:color="auto"/>
      </w:divBdr>
    </w:div>
    <w:div w:id="226846783">
      <w:bodyDiv w:val="1"/>
      <w:marLeft w:val="0"/>
      <w:marRight w:val="0"/>
      <w:marTop w:val="0"/>
      <w:marBottom w:val="0"/>
      <w:divBdr>
        <w:top w:val="none" w:sz="0" w:space="0" w:color="auto"/>
        <w:left w:val="none" w:sz="0" w:space="0" w:color="auto"/>
        <w:bottom w:val="none" w:sz="0" w:space="0" w:color="auto"/>
        <w:right w:val="none" w:sz="0" w:space="0" w:color="auto"/>
      </w:divBdr>
    </w:div>
    <w:div w:id="227230399">
      <w:bodyDiv w:val="1"/>
      <w:marLeft w:val="0"/>
      <w:marRight w:val="0"/>
      <w:marTop w:val="0"/>
      <w:marBottom w:val="0"/>
      <w:divBdr>
        <w:top w:val="none" w:sz="0" w:space="0" w:color="auto"/>
        <w:left w:val="none" w:sz="0" w:space="0" w:color="auto"/>
        <w:bottom w:val="none" w:sz="0" w:space="0" w:color="auto"/>
        <w:right w:val="none" w:sz="0" w:space="0" w:color="auto"/>
      </w:divBdr>
    </w:div>
    <w:div w:id="230162956">
      <w:bodyDiv w:val="1"/>
      <w:marLeft w:val="0"/>
      <w:marRight w:val="0"/>
      <w:marTop w:val="0"/>
      <w:marBottom w:val="0"/>
      <w:divBdr>
        <w:top w:val="none" w:sz="0" w:space="0" w:color="auto"/>
        <w:left w:val="none" w:sz="0" w:space="0" w:color="auto"/>
        <w:bottom w:val="none" w:sz="0" w:space="0" w:color="auto"/>
        <w:right w:val="none" w:sz="0" w:space="0" w:color="auto"/>
      </w:divBdr>
    </w:div>
    <w:div w:id="230963596">
      <w:bodyDiv w:val="1"/>
      <w:marLeft w:val="0"/>
      <w:marRight w:val="0"/>
      <w:marTop w:val="0"/>
      <w:marBottom w:val="0"/>
      <w:divBdr>
        <w:top w:val="none" w:sz="0" w:space="0" w:color="auto"/>
        <w:left w:val="none" w:sz="0" w:space="0" w:color="auto"/>
        <w:bottom w:val="none" w:sz="0" w:space="0" w:color="auto"/>
        <w:right w:val="none" w:sz="0" w:space="0" w:color="auto"/>
      </w:divBdr>
    </w:div>
    <w:div w:id="232662331">
      <w:bodyDiv w:val="1"/>
      <w:marLeft w:val="0"/>
      <w:marRight w:val="0"/>
      <w:marTop w:val="0"/>
      <w:marBottom w:val="0"/>
      <w:divBdr>
        <w:top w:val="none" w:sz="0" w:space="0" w:color="auto"/>
        <w:left w:val="none" w:sz="0" w:space="0" w:color="auto"/>
        <w:bottom w:val="none" w:sz="0" w:space="0" w:color="auto"/>
        <w:right w:val="none" w:sz="0" w:space="0" w:color="auto"/>
      </w:divBdr>
    </w:div>
    <w:div w:id="233786826">
      <w:bodyDiv w:val="1"/>
      <w:marLeft w:val="0"/>
      <w:marRight w:val="0"/>
      <w:marTop w:val="0"/>
      <w:marBottom w:val="0"/>
      <w:divBdr>
        <w:top w:val="none" w:sz="0" w:space="0" w:color="auto"/>
        <w:left w:val="none" w:sz="0" w:space="0" w:color="auto"/>
        <w:bottom w:val="none" w:sz="0" w:space="0" w:color="auto"/>
        <w:right w:val="none" w:sz="0" w:space="0" w:color="auto"/>
      </w:divBdr>
    </w:div>
    <w:div w:id="234170002">
      <w:bodyDiv w:val="1"/>
      <w:marLeft w:val="0"/>
      <w:marRight w:val="0"/>
      <w:marTop w:val="0"/>
      <w:marBottom w:val="0"/>
      <w:divBdr>
        <w:top w:val="none" w:sz="0" w:space="0" w:color="auto"/>
        <w:left w:val="none" w:sz="0" w:space="0" w:color="auto"/>
        <w:bottom w:val="none" w:sz="0" w:space="0" w:color="auto"/>
        <w:right w:val="none" w:sz="0" w:space="0" w:color="auto"/>
      </w:divBdr>
    </w:div>
    <w:div w:id="234751799">
      <w:bodyDiv w:val="1"/>
      <w:marLeft w:val="0"/>
      <w:marRight w:val="0"/>
      <w:marTop w:val="0"/>
      <w:marBottom w:val="0"/>
      <w:divBdr>
        <w:top w:val="none" w:sz="0" w:space="0" w:color="auto"/>
        <w:left w:val="none" w:sz="0" w:space="0" w:color="auto"/>
        <w:bottom w:val="none" w:sz="0" w:space="0" w:color="auto"/>
        <w:right w:val="none" w:sz="0" w:space="0" w:color="auto"/>
      </w:divBdr>
    </w:div>
    <w:div w:id="235671092">
      <w:bodyDiv w:val="1"/>
      <w:marLeft w:val="0"/>
      <w:marRight w:val="0"/>
      <w:marTop w:val="0"/>
      <w:marBottom w:val="0"/>
      <w:divBdr>
        <w:top w:val="none" w:sz="0" w:space="0" w:color="auto"/>
        <w:left w:val="none" w:sz="0" w:space="0" w:color="auto"/>
        <w:bottom w:val="none" w:sz="0" w:space="0" w:color="auto"/>
        <w:right w:val="none" w:sz="0" w:space="0" w:color="auto"/>
      </w:divBdr>
    </w:div>
    <w:div w:id="236018463">
      <w:bodyDiv w:val="1"/>
      <w:marLeft w:val="0"/>
      <w:marRight w:val="0"/>
      <w:marTop w:val="0"/>
      <w:marBottom w:val="0"/>
      <w:divBdr>
        <w:top w:val="none" w:sz="0" w:space="0" w:color="auto"/>
        <w:left w:val="none" w:sz="0" w:space="0" w:color="auto"/>
        <w:bottom w:val="none" w:sz="0" w:space="0" w:color="auto"/>
        <w:right w:val="none" w:sz="0" w:space="0" w:color="auto"/>
      </w:divBdr>
    </w:div>
    <w:div w:id="236209835">
      <w:bodyDiv w:val="1"/>
      <w:marLeft w:val="0"/>
      <w:marRight w:val="0"/>
      <w:marTop w:val="0"/>
      <w:marBottom w:val="0"/>
      <w:divBdr>
        <w:top w:val="none" w:sz="0" w:space="0" w:color="auto"/>
        <w:left w:val="none" w:sz="0" w:space="0" w:color="auto"/>
        <w:bottom w:val="none" w:sz="0" w:space="0" w:color="auto"/>
        <w:right w:val="none" w:sz="0" w:space="0" w:color="auto"/>
      </w:divBdr>
    </w:div>
    <w:div w:id="236281285">
      <w:bodyDiv w:val="1"/>
      <w:marLeft w:val="0"/>
      <w:marRight w:val="0"/>
      <w:marTop w:val="0"/>
      <w:marBottom w:val="0"/>
      <w:divBdr>
        <w:top w:val="none" w:sz="0" w:space="0" w:color="auto"/>
        <w:left w:val="none" w:sz="0" w:space="0" w:color="auto"/>
        <w:bottom w:val="none" w:sz="0" w:space="0" w:color="auto"/>
        <w:right w:val="none" w:sz="0" w:space="0" w:color="auto"/>
      </w:divBdr>
    </w:div>
    <w:div w:id="236668739">
      <w:bodyDiv w:val="1"/>
      <w:marLeft w:val="0"/>
      <w:marRight w:val="0"/>
      <w:marTop w:val="0"/>
      <w:marBottom w:val="0"/>
      <w:divBdr>
        <w:top w:val="none" w:sz="0" w:space="0" w:color="auto"/>
        <w:left w:val="none" w:sz="0" w:space="0" w:color="auto"/>
        <w:bottom w:val="none" w:sz="0" w:space="0" w:color="auto"/>
        <w:right w:val="none" w:sz="0" w:space="0" w:color="auto"/>
      </w:divBdr>
    </w:div>
    <w:div w:id="237979377">
      <w:bodyDiv w:val="1"/>
      <w:marLeft w:val="0"/>
      <w:marRight w:val="0"/>
      <w:marTop w:val="0"/>
      <w:marBottom w:val="0"/>
      <w:divBdr>
        <w:top w:val="none" w:sz="0" w:space="0" w:color="auto"/>
        <w:left w:val="none" w:sz="0" w:space="0" w:color="auto"/>
        <w:bottom w:val="none" w:sz="0" w:space="0" w:color="auto"/>
        <w:right w:val="none" w:sz="0" w:space="0" w:color="auto"/>
      </w:divBdr>
    </w:div>
    <w:div w:id="238487840">
      <w:bodyDiv w:val="1"/>
      <w:marLeft w:val="0"/>
      <w:marRight w:val="0"/>
      <w:marTop w:val="0"/>
      <w:marBottom w:val="0"/>
      <w:divBdr>
        <w:top w:val="none" w:sz="0" w:space="0" w:color="auto"/>
        <w:left w:val="none" w:sz="0" w:space="0" w:color="auto"/>
        <w:bottom w:val="none" w:sz="0" w:space="0" w:color="auto"/>
        <w:right w:val="none" w:sz="0" w:space="0" w:color="auto"/>
      </w:divBdr>
    </w:div>
    <w:div w:id="242644035">
      <w:bodyDiv w:val="1"/>
      <w:marLeft w:val="0"/>
      <w:marRight w:val="0"/>
      <w:marTop w:val="0"/>
      <w:marBottom w:val="0"/>
      <w:divBdr>
        <w:top w:val="none" w:sz="0" w:space="0" w:color="auto"/>
        <w:left w:val="none" w:sz="0" w:space="0" w:color="auto"/>
        <w:bottom w:val="none" w:sz="0" w:space="0" w:color="auto"/>
        <w:right w:val="none" w:sz="0" w:space="0" w:color="auto"/>
      </w:divBdr>
    </w:div>
    <w:div w:id="243757918">
      <w:bodyDiv w:val="1"/>
      <w:marLeft w:val="0"/>
      <w:marRight w:val="0"/>
      <w:marTop w:val="0"/>
      <w:marBottom w:val="0"/>
      <w:divBdr>
        <w:top w:val="none" w:sz="0" w:space="0" w:color="auto"/>
        <w:left w:val="none" w:sz="0" w:space="0" w:color="auto"/>
        <w:bottom w:val="none" w:sz="0" w:space="0" w:color="auto"/>
        <w:right w:val="none" w:sz="0" w:space="0" w:color="auto"/>
      </w:divBdr>
    </w:div>
    <w:div w:id="244993495">
      <w:bodyDiv w:val="1"/>
      <w:marLeft w:val="0"/>
      <w:marRight w:val="0"/>
      <w:marTop w:val="0"/>
      <w:marBottom w:val="0"/>
      <w:divBdr>
        <w:top w:val="none" w:sz="0" w:space="0" w:color="auto"/>
        <w:left w:val="none" w:sz="0" w:space="0" w:color="auto"/>
        <w:bottom w:val="none" w:sz="0" w:space="0" w:color="auto"/>
        <w:right w:val="none" w:sz="0" w:space="0" w:color="auto"/>
      </w:divBdr>
    </w:div>
    <w:div w:id="245041278">
      <w:bodyDiv w:val="1"/>
      <w:marLeft w:val="0"/>
      <w:marRight w:val="0"/>
      <w:marTop w:val="0"/>
      <w:marBottom w:val="0"/>
      <w:divBdr>
        <w:top w:val="none" w:sz="0" w:space="0" w:color="auto"/>
        <w:left w:val="none" w:sz="0" w:space="0" w:color="auto"/>
        <w:bottom w:val="none" w:sz="0" w:space="0" w:color="auto"/>
        <w:right w:val="none" w:sz="0" w:space="0" w:color="auto"/>
      </w:divBdr>
    </w:div>
    <w:div w:id="245963211">
      <w:bodyDiv w:val="1"/>
      <w:marLeft w:val="0"/>
      <w:marRight w:val="0"/>
      <w:marTop w:val="0"/>
      <w:marBottom w:val="0"/>
      <w:divBdr>
        <w:top w:val="none" w:sz="0" w:space="0" w:color="auto"/>
        <w:left w:val="none" w:sz="0" w:space="0" w:color="auto"/>
        <w:bottom w:val="none" w:sz="0" w:space="0" w:color="auto"/>
        <w:right w:val="none" w:sz="0" w:space="0" w:color="auto"/>
      </w:divBdr>
    </w:div>
    <w:div w:id="246502802">
      <w:bodyDiv w:val="1"/>
      <w:marLeft w:val="0"/>
      <w:marRight w:val="0"/>
      <w:marTop w:val="0"/>
      <w:marBottom w:val="0"/>
      <w:divBdr>
        <w:top w:val="none" w:sz="0" w:space="0" w:color="auto"/>
        <w:left w:val="none" w:sz="0" w:space="0" w:color="auto"/>
        <w:bottom w:val="none" w:sz="0" w:space="0" w:color="auto"/>
        <w:right w:val="none" w:sz="0" w:space="0" w:color="auto"/>
      </w:divBdr>
    </w:div>
    <w:div w:id="247273241">
      <w:bodyDiv w:val="1"/>
      <w:marLeft w:val="0"/>
      <w:marRight w:val="0"/>
      <w:marTop w:val="0"/>
      <w:marBottom w:val="0"/>
      <w:divBdr>
        <w:top w:val="none" w:sz="0" w:space="0" w:color="auto"/>
        <w:left w:val="none" w:sz="0" w:space="0" w:color="auto"/>
        <w:bottom w:val="none" w:sz="0" w:space="0" w:color="auto"/>
        <w:right w:val="none" w:sz="0" w:space="0" w:color="auto"/>
      </w:divBdr>
    </w:div>
    <w:div w:id="247353251">
      <w:bodyDiv w:val="1"/>
      <w:marLeft w:val="0"/>
      <w:marRight w:val="0"/>
      <w:marTop w:val="0"/>
      <w:marBottom w:val="0"/>
      <w:divBdr>
        <w:top w:val="none" w:sz="0" w:space="0" w:color="auto"/>
        <w:left w:val="none" w:sz="0" w:space="0" w:color="auto"/>
        <w:bottom w:val="none" w:sz="0" w:space="0" w:color="auto"/>
        <w:right w:val="none" w:sz="0" w:space="0" w:color="auto"/>
      </w:divBdr>
    </w:div>
    <w:div w:id="248077518">
      <w:bodyDiv w:val="1"/>
      <w:marLeft w:val="0"/>
      <w:marRight w:val="0"/>
      <w:marTop w:val="0"/>
      <w:marBottom w:val="0"/>
      <w:divBdr>
        <w:top w:val="none" w:sz="0" w:space="0" w:color="auto"/>
        <w:left w:val="none" w:sz="0" w:space="0" w:color="auto"/>
        <w:bottom w:val="none" w:sz="0" w:space="0" w:color="auto"/>
        <w:right w:val="none" w:sz="0" w:space="0" w:color="auto"/>
      </w:divBdr>
    </w:div>
    <w:div w:id="248656124">
      <w:bodyDiv w:val="1"/>
      <w:marLeft w:val="0"/>
      <w:marRight w:val="0"/>
      <w:marTop w:val="0"/>
      <w:marBottom w:val="0"/>
      <w:divBdr>
        <w:top w:val="none" w:sz="0" w:space="0" w:color="auto"/>
        <w:left w:val="none" w:sz="0" w:space="0" w:color="auto"/>
        <w:bottom w:val="none" w:sz="0" w:space="0" w:color="auto"/>
        <w:right w:val="none" w:sz="0" w:space="0" w:color="auto"/>
      </w:divBdr>
    </w:div>
    <w:div w:id="249505971">
      <w:bodyDiv w:val="1"/>
      <w:marLeft w:val="0"/>
      <w:marRight w:val="0"/>
      <w:marTop w:val="0"/>
      <w:marBottom w:val="0"/>
      <w:divBdr>
        <w:top w:val="none" w:sz="0" w:space="0" w:color="auto"/>
        <w:left w:val="none" w:sz="0" w:space="0" w:color="auto"/>
        <w:bottom w:val="none" w:sz="0" w:space="0" w:color="auto"/>
        <w:right w:val="none" w:sz="0" w:space="0" w:color="auto"/>
      </w:divBdr>
    </w:div>
    <w:div w:id="249513506">
      <w:bodyDiv w:val="1"/>
      <w:marLeft w:val="0"/>
      <w:marRight w:val="0"/>
      <w:marTop w:val="0"/>
      <w:marBottom w:val="0"/>
      <w:divBdr>
        <w:top w:val="none" w:sz="0" w:space="0" w:color="auto"/>
        <w:left w:val="none" w:sz="0" w:space="0" w:color="auto"/>
        <w:bottom w:val="none" w:sz="0" w:space="0" w:color="auto"/>
        <w:right w:val="none" w:sz="0" w:space="0" w:color="auto"/>
      </w:divBdr>
    </w:div>
    <w:div w:id="252010453">
      <w:bodyDiv w:val="1"/>
      <w:marLeft w:val="0"/>
      <w:marRight w:val="0"/>
      <w:marTop w:val="0"/>
      <w:marBottom w:val="0"/>
      <w:divBdr>
        <w:top w:val="none" w:sz="0" w:space="0" w:color="auto"/>
        <w:left w:val="none" w:sz="0" w:space="0" w:color="auto"/>
        <w:bottom w:val="none" w:sz="0" w:space="0" w:color="auto"/>
        <w:right w:val="none" w:sz="0" w:space="0" w:color="auto"/>
      </w:divBdr>
    </w:div>
    <w:div w:id="252858532">
      <w:bodyDiv w:val="1"/>
      <w:marLeft w:val="0"/>
      <w:marRight w:val="0"/>
      <w:marTop w:val="0"/>
      <w:marBottom w:val="0"/>
      <w:divBdr>
        <w:top w:val="none" w:sz="0" w:space="0" w:color="auto"/>
        <w:left w:val="none" w:sz="0" w:space="0" w:color="auto"/>
        <w:bottom w:val="none" w:sz="0" w:space="0" w:color="auto"/>
        <w:right w:val="none" w:sz="0" w:space="0" w:color="auto"/>
      </w:divBdr>
    </w:div>
    <w:div w:id="254094879">
      <w:bodyDiv w:val="1"/>
      <w:marLeft w:val="0"/>
      <w:marRight w:val="0"/>
      <w:marTop w:val="0"/>
      <w:marBottom w:val="0"/>
      <w:divBdr>
        <w:top w:val="none" w:sz="0" w:space="0" w:color="auto"/>
        <w:left w:val="none" w:sz="0" w:space="0" w:color="auto"/>
        <w:bottom w:val="none" w:sz="0" w:space="0" w:color="auto"/>
        <w:right w:val="none" w:sz="0" w:space="0" w:color="auto"/>
      </w:divBdr>
    </w:div>
    <w:div w:id="256401962">
      <w:bodyDiv w:val="1"/>
      <w:marLeft w:val="0"/>
      <w:marRight w:val="0"/>
      <w:marTop w:val="0"/>
      <w:marBottom w:val="0"/>
      <w:divBdr>
        <w:top w:val="none" w:sz="0" w:space="0" w:color="auto"/>
        <w:left w:val="none" w:sz="0" w:space="0" w:color="auto"/>
        <w:bottom w:val="none" w:sz="0" w:space="0" w:color="auto"/>
        <w:right w:val="none" w:sz="0" w:space="0" w:color="auto"/>
      </w:divBdr>
    </w:div>
    <w:div w:id="258411115">
      <w:bodyDiv w:val="1"/>
      <w:marLeft w:val="0"/>
      <w:marRight w:val="0"/>
      <w:marTop w:val="0"/>
      <w:marBottom w:val="0"/>
      <w:divBdr>
        <w:top w:val="none" w:sz="0" w:space="0" w:color="auto"/>
        <w:left w:val="none" w:sz="0" w:space="0" w:color="auto"/>
        <w:bottom w:val="none" w:sz="0" w:space="0" w:color="auto"/>
        <w:right w:val="none" w:sz="0" w:space="0" w:color="auto"/>
      </w:divBdr>
    </w:div>
    <w:div w:id="262304889">
      <w:bodyDiv w:val="1"/>
      <w:marLeft w:val="0"/>
      <w:marRight w:val="0"/>
      <w:marTop w:val="0"/>
      <w:marBottom w:val="0"/>
      <w:divBdr>
        <w:top w:val="none" w:sz="0" w:space="0" w:color="auto"/>
        <w:left w:val="none" w:sz="0" w:space="0" w:color="auto"/>
        <w:bottom w:val="none" w:sz="0" w:space="0" w:color="auto"/>
        <w:right w:val="none" w:sz="0" w:space="0" w:color="auto"/>
      </w:divBdr>
    </w:div>
    <w:div w:id="262803215">
      <w:bodyDiv w:val="1"/>
      <w:marLeft w:val="0"/>
      <w:marRight w:val="0"/>
      <w:marTop w:val="0"/>
      <w:marBottom w:val="0"/>
      <w:divBdr>
        <w:top w:val="none" w:sz="0" w:space="0" w:color="auto"/>
        <w:left w:val="none" w:sz="0" w:space="0" w:color="auto"/>
        <w:bottom w:val="none" w:sz="0" w:space="0" w:color="auto"/>
        <w:right w:val="none" w:sz="0" w:space="0" w:color="auto"/>
      </w:divBdr>
    </w:div>
    <w:div w:id="267198756">
      <w:bodyDiv w:val="1"/>
      <w:marLeft w:val="0"/>
      <w:marRight w:val="0"/>
      <w:marTop w:val="0"/>
      <w:marBottom w:val="0"/>
      <w:divBdr>
        <w:top w:val="none" w:sz="0" w:space="0" w:color="auto"/>
        <w:left w:val="none" w:sz="0" w:space="0" w:color="auto"/>
        <w:bottom w:val="none" w:sz="0" w:space="0" w:color="auto"/>
        <w:right w:val="none" w:sz="0" w:space="0" w:color="auto"/>
      </w:divBdr>
    </w:div>
    <w:div w:id="267474214">
      <w:bodyDiv w:val="1"/>
      <w:marLeft w:val="0"/>
      <w:marRight w:val="0"/>
      <w:marTop w:val="0"/>
      <w:marBottom w:val="0"/>
      <w:divBdr>
        <w:top w:val="none" w:sz="0" w:space="0" w:color="auto"/>
        <w:left w:val="none" w:sz="0" w:space="0" w:color="auto"/>
        <w:bottom w:val="none" w:sz="0" w:space="0" w:color="auto"/>
        <w:right w:val="none" w:sz="0" w:space="0" w:color="auto"/>
      </w:divBdr>
    </w:div>
    <w:div w:id="267543463">
      <w:bodyDiv w:val="1"/>
      <w:marLeft w:val="0"/>
      <w:marRight w:val="0"/>
      <w:marTop w:val="0"/>
      <w:marBottom w:val="0"/>
      <w:divBdr>
        <w:top w:val="none" w:sz="0" w:space="0" w:color="auto"/>
        <w:left w:val="none" w:sz="0" w:space="0" w:color="auto"/>
        <w:bottom w:val="none" w:sz="0" w:space="0" w:color="auto"/>
        <w:right w:val="none" w:sz="0" w:space="0" w:color="auto"/>
      </w:divBdr>
    </w:div>
    <w:div w:id="273902257">
      <w:bodyDiv w:val="1"/>
      <w:marLeft w:val="0"/>
      <w:marRight w:val="0"/>
      <w:marTop w:val="0"/>
      <w:marBottom w:val="0"/>
      <w:divBdr>
        <w:top w:val="none" w:sz="0" w:space="0" w:color="auto"/>
        <w:left w:val="none" w:sz="0" w:space="0" w:color="auto"/>
        <w:bottom w:val="none" w:sz="0" w:space="0" w:color="auto"/>
        <w:right w:val="none" w:sz="0" w:space="0" w:color="auto"/>
      </w:divBdr>
    </w:div>
    <w:div w:id="273950317">
      <w:bodyDiv w:val="1"/>
      <w:marLeft w:val="0"/>
      <w:marRight w:val="0"/>
      <w:marTop w:val="0"/>
      <w:marBottom w:val="0"/>
      <w:divBdr>
        <w:top w:val="none" w:sz="0" w:space="0" w:color="auto"/>
        <w:left w:val="none" w:sz="0" w:space="0" w:color="auto"/>
        <w:bottom w:val="none" w:sz="0" w:space="0" w:color="auto"/>
        <w:right w:val="none" w:sz="0" w:space="0" w:color="auto"/>
      </w:divBdr>
    </w:div>
    <w:div w:id="275186975">
      <w:bodyDiv w:val="1"/>
      <w:marLeft w:val="0"/>
      <w:marRight w:val="0"/>
      <w:marTop w:val="0"/>
      <w:marBottom w:val="0"/>
      <w:divBdr>
        <w:top w:val="none" w:sz="0" w:space="0" w:color="auto"/>
        <w:left w:val="none" w:sz="0" w:space="0" w:color="auto"/>
        <w:bottom w:val="none" w:sz="0" w:space="0" w:color="auto"/>
        <w:right w:val="none" w:sz="0" w:space="0" w:color="auto"/>
      </w:divBdr>
    </w:div>
    <w:div w:id="275866643">
      <w:bodyDiv w:val="1"/>
      <w:marLeft w:val="0"/>
      <w:marRight w:val="0"/>
      <w:marTop w:val="0"/>
      <w:marBottom w:val="0"/>
      <w:divBdr>
        <w:top w:val="none" w:sz="0" w:space="0" w:color="auto"/>
        <w:left w:val="none" w:sz="0" w:space="0" w:color="auto"/>
        <w:bottom w:val="none" w:sz="0" w:space="0" w:color="auto"/>
        <w:right w:val="none" w:sz="0" w:space="0" w:color="auto"/>
      </w:divBdr>
    </w:div>
    <w:div w:id="279268297">
      <w:bodyDiv w:val="1"/>
      <w:marLeft w:val="0"/>
      <w:marRight w:val="0"/>
      <w:marTop w:val="0"/>
      <w:marBottom w:val="0"/>
      <w:divBdr>
        <w:top w:val="none" w:sz="0" w:space="0" w:color="auto"/>
        <w:left w:val="none" w:sz="0" w:space="0" w:color="auto"/>
        <w:bottom w:val="none" w:sz="0" w:space="0" w:color="auto"/>
        <w:right w:val="none" w:sz="0" w:space="0" w:color="auto"/>
      </w:divBdr>
    </w:div>
    <w:div w:id="281226935">
      <w:bodyDiv w:val="1"/>
      <w:marLeft w:val="0"/>
      <w:marRight w:val="0"/>
      <w:marTop w:val="0"/>
      <w:marBottom w:val="0"/>
      <w:divBdr>
        <w:top w:val="none" w:sz="0" w:space="0" w:color="auto"/>
        <w:left w:val="none" w:sz="0" w:space="0" w:color="auto"/>
        <w:bottom w:val="none" w:sz="0" w:space="0" w:color="auto"/>
        <w:right w:val="none" w:sz="0" w:space="0" w:color="auto"/>
      </w:divBdr>
    </w:div>
    <w:div w:id="282346161">
      <w:bodyDiv w:val="1"/>
      <w:marLeft w:val="0"/>
      <w:marRight w:val="0"/>
      <w:marTop w:val="0"/>
      <w:marBottom w:val="0"/>
      <w:divBdr>
        <w:top w:val="none" w:sz="0" w:space="0" w:color="auto"/>
        <w:left w:val="none" w:sz="0" w:space="0" w:color="auto"/>
        <w:bottom w:val="none" w:sz="0" w:space="0" w:color="auto"/>
        <w:right w:val="none" w:sz="0" w:space="0" w:color="auto"/>
      </w:divBdr>
    </w:div>
    <w:div w:id="283654507">
      <w:bodyDiv w:val="1"/>
      <w:marLeft w:val="0"/>
      <w:marRight w:val="0"/>
      <w:marTop w:val="0"/>
      <w:marBottom w:val="0"/>
      <w:divBdr>
        <w:top w:val="none" w:sz="0" w:space="0" w:color="auto"/>
        <w:left w:val="none" w:sz="0" w:space="0" w:color="auto"/>
        <w:bottom w:val="none" w:sz="0" w:space="0" w:color="auto"/>
        <w:right w:val="none" w:sz="0" w:space="0" w:color="auto"/>
      </w:divBdr>
    </w:div>
    <w:div w:id="284311797">
      <w:bodyDiv w:val="1"/>
      <w:marLeft w:val="0"/>
      <w:marRight w:val="0"/>
      <w:marTop w:val="0"/>
      <w:marBottom w:val="0"/>
      <w:divBdr>
        <w:top w:val="none" w:sz="0" w:space="0" w:color="auto"/>
        <w:left w:val="none" w:sz="0" w:space="0" w:color="auto"/>
        <w:bottom w:val="none" w:sz="0" w:space="0" w:color="auto"/>
        <w:right w:val="none" w:sz="0" w:space="0" w:color="auto"/>
      </w:divBdr>
    </w:div>
    <w:div w:id="284623273">
      <w:bodyDiv w:val="1"/>
      <w:marLeft w:val="0"/>
      <w:marRight w:val="0"/>
      <w:marTop w:val="0"/>
      <w:marBottom w:val="0"/>
      <w:divBdr>
        <w:top w:val="none" w:sz="0" w:space="0" w:color="auto"/>
        <w:left w:val="none" w:sz="0" w:space="0" w:color="auto"/>
        <w:bottom w:val="none" w:sz="0" w:space="0" w:color="auto"/>
        <w:right w:val="none" w:sz="0" w:space="0" w:color="auto"/>
      </w:divBdr>
    </w:div>
    <w:div w:id="286084415">
      <w:bodyDiv w:val="1"/>
      <w:marLeft w:val="0"/>
      <w:marRight w:val="0"/>
      <w:marTop w:val="0"/>
      <w:marBottom w:val="0"/>
      <w:divBdr>
        <w:top w:val="none" w:sz="0" w:space="0" w:color="auto"/>
        <w:left w:val="none" w:sz="0" w:space="0" w:color="auto"/>
        <w:bottom w:val="none" w:sz="0" w:space="0" w:color="auto"/>
        <w:right w:val="none" w:sz="0" w:space="0" w:color="auto"/>
      </w:divBdr>
    </w:div>
    <w:div w:id="286815028">
      <w:bodyDiv w:val="1"/>
      <w:marLeft w:val="0"/>
      <w:marRight w:val="0"/>
      <w:marTop w:val="0"/>
      <w:marBottom w:val="0"/>
      <w:divBdr>
        <w:top w:val="none" w:sz="0" w:space="0" w:color="auto"/>
        <w:left w:val="none" w:sz="0" w:space="0" w:color="auto"/>
        <w:bottom w:val="none" w:sz="0" w:space="0" w:color="auto"/>
        <w:right w:val="none" w:sz="0" w:space="0" w:color="auto"/>
      </w:divBdr>
    </w:div>
    <w:div w:id="287706539">
      <w:bodyDiv w:val="1"/>
      <w:marLeft w:val="0"/>
      <w:marRight w:val="0"/>
      <w:marTop w:val="0"/>
      <w:marBottom w:val="0"/>
      <w:divBdr>
        <w:top w:val="none" w:sz="0" w:space="0" w:color="auto"/>
        <w:left w:val="none" w:sz="0" w:space="0" w:color="auto"/>
        <w:bottom w:val="none" w:sz="0" w:space="0" w:color="auto"/>
        <w:right w:val="none" w:sz="0" w:space="0" w:color="auto"/>
      </w:divBdr>
    </w:div>
    <w:div w:id="290793426">
      <w:bodyDiv w:val="1"/>
      <w:marLeft w:val="0"/>
      <w:marRight w:val="0"/>
      <w:marTop w:val="0"/>
      <w:marBottom w:val="0"/>
      <w:divBdr>
        <w:top w:val="none" w:sz="0" w:space="0" w:color="auto"/>
        <w:left w:val="none" w:sz="0" w:space="0" w:color="auto"/>
        <w:bottom w:val="none" w:sz="0" w:space="0" w:color="auto"/>
        <w:right w:val="none" w:sz="0" w:space="0" w:color="auto"/>
      </w:divBdr>
    </w:div>
    <w:div w:id="291793436">
      <w:bodyDiv w:val="1"/>
      <w:marLeft w:val="0"/>
      <w:marRight w:val="0"/>
      <w:marTop w:val="0"/>
      <w:marBottom w:val="0"/>
      <w:divBdr>
        <w:top w:val="none" w:sz="0" w:space="0" w:color="auto"/>
        <w:left w:val="none" w:sz="0" w:space="0" w:color="auto"/>
        <w:bottom w:val="none" w:sz="0" w:space="0" w:color="auto"/>
        <w:right w:val="none" w:sz="0" w:space="0" w:color="auto"/>
      </w:divBdr>
    </w:div>
    <w:div w:id="292028464">
      <w:bodyDiv w:val="1"/>
      <w:marLeft w:val="0"/>
      <w:marRight w:val="0"/>
      <w:marTop w:val="0"/>
      <w:marBottom w:val="0"/>
      <w:divBdr>
        <w:top w:val="none" w:sz="0" w:space="0" w:color="auto"/>
        <w:left w:val="none" w:sz="0" w:space="0" w:color="auto"/>
        <w:bottom w:val="none" w:sz="0" w:space="0" w:color="auto"/>
        <w:right w:val="none" w:sz="0" w:space="0" w:color="auto"/>
      </w:divBdr>
    </w:div>
    <w:div w:id="292760613">
      <w:bodyDiv w:val="1"/>
      <w:marLeft w:val="0"/>
      <w:marRight w:val="0"/>
      <w:marTop w:val="0"/>
      <w:marBottom w:val="0"/>
      <w:divBdr>
        <w:top w:val="none" w:sz="0" w:space="0" w:color="auto"/>
        <w:left w:val="none" w:sz="0" w:space="0" w:color="auto"/>
        <w:bottom w:val="none" w:sz="0" w:space="0" w:color="auto"/>
        <w:right w:val="none" w:sz="0" w:space="0" w:color="auto"/>
      </w:divBdr>
    </w:div>
    <w:div w:id="293944958">
      <w:bodyDiv w:val="1"/>
      <w:marLeft w:val="0"/>
      <w:marRight w:val="0"/>
      <w:marTop w:val="0"/>
      <w:marBottom w:val="0"/>
      <w:divBdr>
        <w:top w:val="none" w:sz="0" w:space="0" w:color="auto"/>
        <w:left w:val="none" w:sz="0" w:space="0" w:color="auto"/>
        <w:bottom w:val="none" w:sz="0" w:space="0" w:color="auto"/>
        <w:right w:val="none" w:sz="0" w:space="0" w:color="auto"/>
      </w:divBdr>
    </w:div>
    <w:div w:id="294340312">
      <w:bodyDiv w:val="1"/>
      <w:marLeft w:val="0"/>
      <w:marRight w:val="0"/>
      <w:marTop w:val="0"/>
      <w:marBottom w:val="0"/>
      <w:divBdr>
        <w:top w:val="none" w:sz="0" w:space="0" w:color="auto"/>
        <w:left w:val="none" w:sz="0" w:space="0" w:color="auto"/>
        <w:bottom w:val="none" w:sz="0" w:space="0" w:color="auto"/>
        <w:right w:val="none" w:sz="0" w:space="0" w:color="auto"/>
      </w:divBdr>
    </w:div>
    <w:div w:id="296105330">
      <w:bodyDiv w:val="1"/>
      <w:marLeft w:val="0"/>
      <w:marRight w:val="0"/>
      <w:marTop w:val="0"/>
      <w:marBottom w:val="0"/>
      <w:divBdr>
        <w:top w:val="none" w:sz="0" w:space="0" w:color="auto"/>
        <w:left w:val="none" w:sz="0" w:space="0" w:color="auto"/>
        <w:bottom w:val="none" w:sz="0" w:space="0" w:color="auto"/>
        <w:right w:val="none" w:sz="0" w:space="0" w:color="auto"/>
      </w:divBdr>
    </w:div>
    <w:div w:id="296226588">
      <w:bodyDiv w:val="1"/>
      <w:marLeft w:val="0"/>
      <w:marRight w:val="0"/>
      <w:marTop w:val="0"/>
      <w:marBottom w:val="0"/>
      <w:divBdr>
        <w:top w:val="none" w:sz="0" w:space="0" w:color="auto"/>
        <w:left w:val="none" w:sz="0" w:space="0" w:color="auto"/>
        <w:bottom w:val="none" w:sz="0" w:space="0" w:color="auto"/>
        <w:right w:val="none" w:sz="0" w:space="0" w:color="auto"/>
      </w:divBdr>
    </w:div>
    <w:div w:id="296565931">
      <w:bodyDiv w:val="1"/>
      <w:marLeft w:val="0"/>
      <w:marRight w:val="0"/>
      <w:marTop w:val="0"/>
      <w:marBottom w:val="0"/>
      <w:divBdr>
        <w:top w:val="none" w:sz="0" w:space="0" w:color="auto"/>
        <w:left w:val="none" w:sz="0" w:space="0" w:color="auto"/>
        <w:bottom w:val="none" w:sz="0" w:space="0" w:color="auto"/>
        <w:right w:val="none" w:sz="0" w:space="0" w:color="auto"/>
      </w:divBdr>
    </w:div>
    <w:div w:id="297272352">
      <w:bodyDiv w:val="1"/>
      <w:marLeft w:val="0"/>
      <w:marRight w:val="0"/>
      <w:marTop w:val="0"/>
      <w:marBottom w:val="0"/>
      <w:divBdr>
        <w:top w:val="none" w:sz="0" w:space="0" w:color="auto"/>
        <w:left w:val="none" w:sz="0" w:space="0" w:color="auto"/>
        <w:bottom w:val="none" w:sz="0" w:space="0" w:color="auto"/>
        <w:right w:val="none" w:sz="0" w:space="0" w:color="auto"/>
      </w:divBdr>
    </w:div>
    <w:div w:id="300690650">
      <w:bodyDiv w:val="1"/>
      <w:marLeft w:val="0"/>
      <w:marRight w:val="0"/>
      <w:marTop w:val="0"/>
      <w:marBottom w:val="0"/>
      <w:divBdr>
        <w:top w:val="none" w:sz="0" w:space="0" w:color="auto"/>
        <w:left w:val="none" w:sz="0" w:space="0" w:color="auto"/>
        <w:bottom w:val="none" w:sz="0" w:space="0" w:color="auto"/>
        <w:right w:val="none" w:sz="0" w:space="0" w:color="auto"/>
      </w:divBdr>
    </w:div>
    <w:div w:id="301809868">
      <w:bodyDiv w:val="1"/>
      <w:marLeft w:val="0"/>
      <w:marRight w:val="0"/>
      <w:marTop w:val="0"/>
      <w:marBottom w:val="0"/>
      <w:divBdr>
        <w:top w:val="none" w:sz="0" w:space="0" w:color="auto"/>
        <w:left w:val="none" w:sz="0" w:space="0" w:color="auto"/>
        <w:bottom w:val="none" w:sz="0" w:space="0" w:color="auto"/>
        <w:right w:val="none" w:sz="0" w:space="0" w:color="auto"/>
      </w:divBdr>
    </w:div>
    <w:div w:id="301925443">
      <w:bodyDiv w:val="1"/>
      <w:marLeft w:val="0"/>
      <w:marRight w:val="0"/>
      <w:marTop w:val="0"/>
      <w:marBottom w:val="0"/>
      <w:divBdr>
        <w:top w:val="none" w:sz="0" w:space="0" w:color="auto"/>
        <w:left w:val="none" w:sz="0" w:space="0" w:color="auto"/>
        <w:bottom w:val="none" w:sz="0" w:space="0" w:color="auto"/>
        <w:right w:val="none" w:sz="0" w:space="0" w:color="auto"/>
      </w:divBdr>
    </w:div>
    <w:div w:id="302739678">
      <w:bodyDiv w:val="1"/>
      <w:marLeft w:val="0"/>
      <w:marRight w:val="0"/>
      <w:marTop w:val="0"/>
      <w:marBottom w:val="0"/>
      <w:divBdr>
        <w:top w:val="none" w:sz="0" w:space="0" w:color="auto"/>
        <w:left w:val="none" w:sz="0" w:space="0" w:color="auto"/>
        <w:bottom w:val="none" w:sz="0" w:space="0" w:color="auto"/>
        <w:right w:val="none" w:sz="0" w:space="0" w:color="auto"/>
      </w:divBdr>
    </w:div>
    <w:div w:id="303317206">
      <w:bodyDiv w:val="1"/>
      <w:marLeft w:val="0"/>
      <w:marRight w:val="0"/>
      <w:marTop w:val="0"/>
      <w:marBottom w:val="0"/>
      <w:divBdr>
        <w:top w:val="none" w:sz="0" w:space="0" w:color="auto"/>
        <w:left w:val="none" w:sz="0" w:space="0" w:color="auto"/>
        <w:bottom w:val="none" w:sz="0" w:space="0" w:color="auto"/>
        <w:right w:val="none" w:sz="0" w:space="0" w:color="auto"/>
      </w:divBdr>
    </w:div>
    <w:div w:id="303901001">
      <w:bodyDiv w:val="1"/>
      <w:marLeft w:val="0"/>
      <w:marRight w:val="0"/>
      <w:marTop w:val="0"/>
      <w:marBottom w:val="0"/>
      <w:divBdr>
        <w:top w:val="none" w:sz="0" w:space="0" w:color="auto"/>
        <w:left w:val="none" w:sz="0" w:space="0" w:color="auto"/>
        <w:bottom w:val="none" w:sz="0" w:space="0" w:color="auto"/>
        <w:right w:val="none" w:sz="0" w:space="0" w:color="auto"/>
      </w:divBdr>
    </w:div>
    <w:div w:id="304701592">
      <w:bodyDiv w:val="1"/>
      <w:marLeft w:val="0"/>
      <w:marRight w:val="0"/>
      <w:marTop w:val="0"/>
      <w:marBottom w:val="0"/>
      <w:divBdr>
        <w:top w:val="none" w:sz="0" w:space="0" w:color="auto"/>
        <w:left w:val="none" w:sz="0" w:space="0" w:color="auto"/>
        <w:bottom w:val="none" w:sz="0" w:space="0" w:color="auto"/>
        <w:right w:val="none" w:sz="0" w:space="0" w:color="auto"/>
      </w:divBdr>
    </w:div>
    <w:div w:id="309290751">
      <w:bodyDiv w:val="1"/>
      <w:marLeft w:val="0"/>
      <w:marRight w:val="0"/>
      <w:marTop w:val="0"/>
      <w:marBottom w:val="0"/>
      <w:divBdr>
        <w:top w:val="none" w:sz="0" w:space="0" w:color="auto"/>
        <w:left w:val="none" w:sz="0" w:space="0" w:color="auto"/>
        <w:bottom w:val="none" w:sz="0" w:space="0" w:color="auto"/>
        <w:right w:val="none" w:sz="0" w:space="0" w:color="auto"/>
      </w:divBdr>
    </w:div>
    <w:div w:id="309943852">
      <w:bodyDiv w:val="1"/>
      <w:marLeft w:val="0"/>
      <w:marRight w:val="0"/>
      <w:marTop w:val="0"/>
      <w:marBottom w:val="0"/>
      <w:divBdr>
        <w:top w:val="none" w:sz="0" w:space="0" w:color="auto"/>
        <w:left w:val="none" w:sz="0" w:space="0" w:color="auto"/>
        <w:bottom w:val="none" w:sz="0" w:space="0" w:color="auto"/>
        <w:right w:val="none" w:sz="0" w:space="0" w:color="auto"/>
      </w:divBdr>
    </w:div>
    <w:div w:id="310063312">
      <w:bodyDiv w:val="1"/>
      <w:marLeft w:val="0"/>
      <w:marRight w:val="0"/>
      <w:marTop w:val="0"/>
      <w:marBottom w:val="0"/>
      <w:divBdr>
        <w:top w:val="none" w:sz="0" w:space="0" w:color="auto"/>
        <w:left w:val="none" w:sz="0" w:space="0" w:color="auto"/>
        <w:bottom w:val="none" w:sz="0" w:space="0" w:color="auto"/>
        <w:right w:val="none" w:sz="0" w:space="0" w:color="auto"/>
      </w:divBdr>
    </w:div>
    <w:div w:id="310721938">
      <w:bodyDiv w:val="1"/>
      <w:marLeft w:val="0"/>
      <w:marRight w:val="0"/>
      <w:marTop w:val="0"/>
      <w:marBottom w:val="0"/>
      <w:divBdr>
        <w:top w:val="none" w:sz="0" w:space="0" w:color="auto"/>
        <w:left w:val="none" w:sz="0" w:space="0" w:color="auto"/>
        <w:bottom w:val="none" w:sz="0" w:space="0" w:color="auto"/>
        <w:right w:val="none" w:sz="0" w:space="0" w:color="auto"/>
      </w:divBdr>
    </w:div>
    <w:div w:id="310985164">
      <w:bodyDiv w:val="1"/>
      <w:marLeft w:val="0"/>
      <w:marRight w:val="0"/>
      <w:marTop w:val="0"/>
      <w:marBottom w:val="0"/>
      <w:divBdr>
        <w:top w:val="none" w:sz="0" w:space="0" w:color="auto"/>
        <w:left w:val="none" w:sz="0" w:space="0" w:color="auto"/>
        <w:bottom w:val="none" w:sz="0" w:space="0" w:color="auto"/>
        <w:right w:val="none" w:sz="0" w:space="0" w:color="auto"/>
      </w:divBdr>
    </w:div>
    <w:div w:id="310990013">
      <w:bodyDiv w:val="1"/>
      <w:marLeft w:val="0"/>
      <w:marRight w:val="0"/>
      <w:marTop w:val="0"/>
      <w:marBottom w:val="0"/>
      <w:divBdr>
        <w:top w:val="none" w:sz="0" w:space="0" w:color="auto"/>
        <w:left w:val="none" w:sz="0" w:space="0" w:color="auto"/>
        <w:bottom w:val="none" w:sz="0" w:space="0" w:color="auto"/>
        <w:right w:val="none" w:sz="0" w:space="0" w:color="auto"/>
      </w:divBdr>
    </w:div>
    <w:div w:id="315645008">
      <w:bodyDiv w:val="1"/>
      <w:marLeft w:val="0"/>
      <w:marRight w:val="0"/>
      <w:marTop w:val="0"/>
      <w:marBottom w:val="0"/>
      <w:divBdr>
        <w:top w:val="none" w:sz="0" w:space="0" w:color="auto"/>
        <w:left w:val="none" w:sz="0" w:space="0" w:color="auto"/>
        <w:bottom w:val="none" w:sz="0" w:space="0" w:color="auto"/>
        <w:right w:val="none" w:sz="0" w:space="0" w:color="auto"/>
      </w:divBdr>
    </w:div>
    <w:div w:id="318047792">
      <w:bodyDiv w:val="1"/>
      <w:marLeft w:val="0"/>
      <w:marRight w:val="0"/>
      <w:marTop w:val="0"/>
      <w:marBottom w:val="0"/>
      <w:divBdr>
        <w:top w:val="none" w:sz="0" w:space="0" w:color="auto"/>
        <w:left w:val="none" w:sz="0" w:space="0" w:color="auto"/>
        <w:bottom w:val="none" w:sz="0" w:space="0" w:color="auto"/>
        <w:right w:val="none" w:sz="0" w:space="0" w:color="auto"/>
      </w:divBdr>
    </w:div>
    <w:div w:id="320240142">
      <w:bodyDiv w:val="1"/>
      <w:marLeft w:val="0"/>
      <w:marRight w:val="0"/>
      <w:marTop w:val="0"/>
      <w:marBottom w:val="0"/>
      <w:divBdr>
        <w:top w:val="none" w:sz="0" w:space="0" w:color="auto"/>
        <w:left w:val="none" w:sz="0" w:space="0" w:color="auto"/>
        <w:bottom w:val="none" w:sz="0" w:space="0" w:color="auto"/>
        <w:right w:val="none" w:sz="0" w:space="0" w:color="auto"/>
      </w:divBdr>
    </w:div>
    <w:div w:id="324862297">
      <w:bodyDiv w:val="1"/>
      <w:marLeft w:val="0"/>
      <w:marRight w:val="0"/>
      <w:marTop w:val="0"/>
      <w:marBottom w:val="0"/>
      <w:divBdr>
        <w:top w:val="none" w:sz="0" w:space="0" w:color="auto"/>
        <w:left w:val="none" w:sz="0" w:space="0" w:color="auto"/>
        <w:bottom w:val="none" w:sz="0" w:space="0" w:color="auto"/>
        <w:right w:val="none" w:sz="0" w:space="0" w:color="auto"/>
      </w:divBdr>
    </w:div>
    <w:div w:id="328296184">
      <w:bodyDiv w:val="1"/>
      <w:marLeft w:val="0"/>
      <w:marRight w:val="0"/>
      <w:marTop w:val="0"/>
      <w:marBottom w:val="0"/>
      <w:divBdr>
        <w:top w:val="none" w:sz="0" w:space="0" w:color="auto"/>
        <w:left w:val="none" w:sz="0" w:space="0" w:color="auto"/>
        <w:bottom w:val="none" w:sz="0" w:space="0" w:color="auto"/>
        <w:right w:val="none" w:sz="0" w:space="0" w:color="auto"/>
      </w:divBdr>
    </w:div>
    <w:div w:id="328756359">
      <w:bodyDiv w:val="1"/>
      <w:marLeft w:val="0"/>
      <w:marRight w:val="0"/>
      <w:marTop w:val="0"/>
      <w:marBottom w:val="0"/>
      <w:divBdr>
        <w:top w:val="none" w:sz="0" w:space="0" w:color="auto"/>
        <w:left w:val="none" w:sz="0" w:space="0" w:color="auto"/>
        <w:bottom w:val="none" w:sz="0" w:space="0" w:color="auto"/>
        <w:right w:val="none" w:sz="0" w:space="0" w:color="auto"/>
      </w:divBdr>
    </w:div>
    <w:div w:id="329842720">
      <w:bodyDiv w:val="1"/>
      <w:marLeft w:val="0"/>
      <w:marRight w:val="0"/>
      <w:marTop w:val="0"/>
      <w:marBottom w:val="0"/>
      <w:divBdr>
        <w:top w:val="none" w:sz="0" w:space="0" w:color="auto"/>
        <w:left w:val="none" w:sz="0" w:space="0" w:color="auto"/>
        <w:bottom w:val="none" w:sz="0" w:space="0" w:color="auto"/>
        <w:right w:val="none" w:sz="0" w:space="0" w:color="auto"/>
      </w:divBdr>
    </w:div>
    <w:div w:id="330646620">
      <w:bodyDiv w:val="1"/>
      <w:marLeft w:val="0"/>
      <w:marRight w:val="0"/>
      <w:marTop w:val="0"/>
      <w:marBottom w:val="0"/>
      <w:divBdr>
        <w:top w:val="none" w:sz="0" w:space="0" w:color="auto"/>
        <w:left w:val="none" w:sz="0" w:space="0" w:color="auto"/>
        <w:bottom w:val="none" w:sz="0" w:space="0" w:color="auto"/>
        <w:right w:val="none" w:sz="0" w:space="0" w:color="auto"/>
      </w:divBdr>
    </w:div>
    <w:div w:id="331026237">
      <w:bodyDiv w:val="1"/>
      <w:marLeft w:val="0"/>
      <w:marRight w:val="0"/>
      <w:marTop w:val="0"/>
      <w:marBottom w:val="0"/>
      <w:divBdr>
        <w:top w:val="none" w:sz="0" w:space="0" w:color="auto"/>
        <w:left w:val="none" w:sz="0" w:space="0" w:color="auto"/>
        <w:bottom w:val="none" w:sz="0" w:space="0" w:color="auto"/>
        <w:right w:val="none" w:sz="0" w:space="0" w:color="auto"/>
      </w:divBdr>
    </w:div>
    <w:div w:id="331371151">
      <w:bodyDiv w:val="1"/>
      <w:marLeft w:val="0"/>
      <w:marRight w:val="0"/>
      <w:marTop w:val="0"/>
      <w:marBottom w:val="0"/>
      <w:divBdr>
        <w:top w:val="none" w:sz="0" w:space="0" w:color="auto"/>
        <w:left w:val="none" w:sz="0" w:space="0" w:color="auto"/>
        <w:bottom w:val="none" w:sz="0" w:space="0" w:color="auto"/>
        <w:right w:val="none" w:sz="0" w:space="0" w:color="auto"/>
      </w:divBdr>
    </w:div>
    <w:div w:id="333411692">
      <w:bodyDiv w:val="1"/>
      <w:marLeft w:val="0"/>
      <w:marRight w:val="0"/>
      <w:marTop w:val="0"/>
      <w:marBottom w:val="0"/>
      <w:divBdr>
        <w:top w:val="none" w:sz="0" w:space="0" w:color="auto"/>
        <w:left w:val="none" w:sz="0" w:space="0" w:color="auto"/>
        <w:bottom w:val="none" w:sz="0" w:space="0" w:color="auto"/>
        <w:right w:val="none" w:sz="0" w:space="0" w:color="auto"/>
      </w:divBdr>
    </w:div>
    <w:div w:id="334501039">
      <w:bodyDiv w:val="1"/>
      <w:marLeft w:val="0"/>
      <w:marRight w:val="0"/>
      <w:marTop w:val="0"/>
      <w:marBottom w:val="0"/>
      <w:divBdr>
        <w:top w:val="none" w:sz="0" w:space="0" w:color="auto"/>
        <w:left w:val="none" w:sz="0" w:space="0" w:color="auto"/>
        <w:bottom w:val="none" w:sz="0" w:space="0" w:color="auto"/>
        <w:right w:val="none" w:sz="0" w:space="0" w:color="auto"/>
      </w:divBdr>
    </w:div>
    <w:div w:id="335570437">
      <w:bodyDiv w:val="1"/>
      <w:marLeft w:val="0"/>
      <w:marRight w:val="0"/>
      <w:marTop w:val="0"/>
      <w:marBottom w:val="0"/>
      <w:divBdr>
        <w:top w:val="none" w:sz="0" w:space="0" w:color="auto"/>
        <w:left w:val="none" w:sz="0" w:space="0" w:color="auto"/>
        <w:bottom w:val="none" w:sz="0" w:space="0" w:color="auto"/>
        <w:right w:val="none" w:sz="0" w:space="0" w:color="auto"/>
      </w:divBdr>
    </w:div>
    <w:div w:id="339697062">
      <w:bodyDiv w:val="1"/>
      <w:marLeft w:val="0"/>
      <w:marRight w:val="0"/>
      <w:marTop w:val="0"/>
      <w:marBottom w:val="0"/>
      <w:divBdr>
        <w:top w:val="none" w:sz="0" w:space="0" w:color="auto"/>
        <w:left w:val="none" w:sz="0" w:space="0" w:color="auto"/>
        <w:bottom w:val="none" w:sz="0" w:space="0" w:color="auto"/>
        <w:right w:val="none" w:sz="0" w:space="0" w:color="auto"/>
      </w:divBdr>
    </w:div>
    <w:div w:id="339818370">
      <w:bodyDiv w:val="1"/>
      <w:marLeft w:val="0"/>
      <w:marRight w:val="0"/>
      <w:marTop w:val="0"/>
      <w:marBottom w:val="0"/>
      <w:divBdr>
        <w:top w:val="none" w:sz="0" w:space="0" w:color="auto"/>
        <w:left w:val="none" w:sz="0" w:space="0" w:color="auto"/>
        <w:bottom w:val="none" w:sz="0" w:space="0" w:color="auto"/>
        <w:right w:val="none" w:sz="0" w:space="0" w:color="auto"/>
      </w:divBdr>
    </w:div>
    <w:div w:id="343476800">
      <w:bodyDiv w:val="1"/>
      <w:marLeft w:val="0"/>
      <w:marRight w:val="0"/>
      <w:marTop w:val="0"/>
      <w:marBottom w:val="0"/>
      <w:divBdr>
        <w:top w:val="none" w:sz="0" w:space="0" w:color="auto"/>
        <w:left w:val="none" w:sz="0" w:space="0" w:color="auto"/>
        <w:bottom w:val="none" w:sz="0" w:space="0" w:color="auto"/>
        <w:right w:val="none" w:sz="0" w:space="0" w:color="auto"/>
      </w:divBdr>
    </w:div>
    <w:div w:id="345058902">
      <w:bodyDiv w:val="1"/>
      <w:marLeft w:val="0"/>
      <w:marRight w:val="0"/>
      <w:marTop w:val="0"/>
      <w:marBottom w:val="0"/>
      <w:divBdr>
        <w:top w:val="none" w:sz="0" w:space="0" w:color="auto"/>
        <w:left w:val="none" w:sz="0" w:space="0" w:color="auto"/>
        <w:bottom w:val="none" w:sz="0" w:space="0" w:color="auto"/>
        <w:right w:val="none" w:sz="0" w:space="0" w:color="auto"/>
      </w:divBdr>
    </w:div>
    <w:div w:id="345405657">
      <w:bodyDiv w:val="1"/>
      <w:marLeft w:val="0"/>
      <w:marRight w:val="0"/>
      <w:marTop w:val="0"/>
      <w:marBottom w:val="0"/>
      <w:divBdr>
        <w:top w:val="none" w:sz="0" w:space="0" w:color="auto"/>
        <w:left w:val="none" w:sz="0" w:space="0" w:color="auto"/>
        <w:bottom w:val="none" w:sz="0" w:space="0" w:color="auto"/>
        <w:right w:val="none" w:sz="0" w:space="0" w:color="auto"/>
      </w:divBdr>
    </w:div>
    <w:div w:id="345407383">
      <w:bodyDiv w:val="1"/>
      <w:marLeft w:val="0"/>
      <w:marRight w:val="0"/>
      <w:marTop w:val="0"/>
      <w:marBottom w:val="0"/>
      <w:divBdr>
        <w:top w:val="none" w:sz="0" w:space="0" w:color="auto"/>
        <w:left w:val="none" w:sz="0" w:space="0" w:color="auto"/>
        <w:bottom w:val="none" w:sz="0" w:space="0" w:color="auto"/>
        <w:right w:val="none" w:sz="0" w:space="0" w:color="auto"/>
      </w:divBdr>
    </w:div>
    <w:div w:id="345445884">
      <w:bodyDiv w:val="1"/>
      <w:marLeft w:val="0"/>
      <w:marRight w:val="0"/>
      <w:marTop w:val="0"/>
      <w:marBottom w:val="0"/>
      <w:divBdr>
        <w:top w:val="none" w:sz="0" w:space="0" w:color="auto"/>
        <w:left w:val="none" w:sz="0" w:space="0" w:color="auto"/>
        <w:bottom w:val="none" w:sz="0" w:space="0" w:color="auto"/>
        <w:right w:val="none" w:sz="0" w:space="0" w:color="auto"/>
      </w:divBdr>
    </w:div>
    <w:div w:id="345713372">
      <w:bodyDiv w:val="1"/>
      <w:marLeft w:val="0"/>
      <w:marRight w:val="0"/>
      <w:marTop w:val="0"/>
      <w:marBottom w:val="0"/>
      <w:divBdr>
        <w:top w:val="none" w:sz="0" w:space="0" w:color="auto"/>
        <w:left w:val="none" w:sz="0" w:space="0" w:color="auto"/>
        <w:bottom w:val="none" w:sz="0" w:space="0" w:color="auto"/>
        <w:right w:val="none" w:sz="0" w:space="0" w:color="auto"/>
      </w:divBdr>
    </w:div>
    <w:div w:id="348416478">
      <w:bodyDiv w:val="1"/>
      <w:marLeft w:val="0"/>
      <w:marRight w:val="0"/>
      <w:marTop w:val="0"/>
      <w:marBottom w:val="0"/>
      <w:divBdr>
        <w:top w:val="none" w:sz="0" w:space="0" w:color="auto"/>
        <w:left w:val="none" w:sz="0" w:space="0" w:color="auto"/>
        <w:bottom w:val="none" w:sz="0" w:space="0" w:color="auto"/>
        <w:right w:val="none" w:sz="0" w:space="0" w:color="auto"/>
      </w:divBdr>
    </w:div>
    <w:div w:id="348913818">
      <w:bodyDiv w:val="1"/>
      <w:marLeft w:val="0"/>
      <w:marRight w:val="0"/>
      <w:marTop w:val="0"/>
      <w:marBottom w:val="0"/>
      <w:divBdr>
        <w:top w:val="none" w:sz="0" w:space="0" w:color="auto"/>
        <w:left w:val="none" w:sz="0" w:space="0" w:color="auto"/>
        <w:bottom w:val="none" w:sz="0" w:space="0" w:color="auto"/>
        <w:right w:val="none" w:sz="0" w:space="0" w:color="auto"/>
      </w:divBdr>
    </w:div>
    <w:div w:id="349650153">
      <w:bodyDiv w:val="1"/>
      <w:marLeft w:val="0"/>
      <w:marRight w:val="0"/>
      <w:marTop w:val="0"/>
      <w:marBottom w:val="0"/>
      <w:divBdr>
        <w:top w:val="none" w:sz="0" w:space="0" w:color="auto"/>
        <w:left w:val="none" w:sz="0" w:space="0" w:color="auto"/>
        <w:bottom w:val="none" w:sz="0" w:space="0" w:color="auto"/>
        <w:right w:val="none" w:sz="0" w:space="0" w:color="auto"/>
      </w:divBdr>
    </w:div>
    <w:div w:id="351077919">
      <w:bodyDiv w:val="1"/>
      <w:marLeft w:val="0"/>
      <w:marRight w:val="0"/>
      <w:marTop w:val="0"/>
      <w:marBottom w:val="0"/>
      <w:divBdr>
        <w:top w:val="none" w:sz="0" w:space="0" w:color="auto"/>
        <w:left w:val="none" w:sz="0" w:space="0" w:color="auto"/>
        <w:bottom w:val="none" w:sz="0" w:space="0" w:color="auto"/>
        <w:right w:val="none" w:sz="0" w:space="0" w:color="auto"/>
      </w:divBdr>
    </w:div>
    <w:div w:id="352537802">
      <w:bodyDiv w:val="1"/>
      <w:marLeft w:val="0"/>
      <w:marRight w:val="0"/>
      <w:marTop w:val="0"/>
      <w:marBottom w:val="0"/>
      <w:divBdr>
        <w:top w:val="none" w:sz="0" w:space="0" w:color="auto"/>
        <w:left w:val="none" w:sz="0" w:space="0" w:color="auto"/>
        <w:bottom w:val="none" w:sz="0" w:space="0" w:color="auto"/>
        <w:right w:val="none" w:sz="0" w:space="0" w:color="auto"/>
      </w:divBdr>
    </w:div>
    <w:div w:id="355080373">
      <w:bodyDiv w:val="1"/>
      <w:marLeft w:val="0"/>
      <w:marRight w:val="0"/>
      <w:marTop w:val="0"/>
      <w:marBottom w:val="0"/>
      <w:divBdr>
        <w:top w:val="none" w:sz="0" w:space="0" w:color="auto"/>
        <w:left w:val="none" w:sz="0" w:space="0" w:color="auto"/>
        <w:bottom w:val="none" w:sz="0" w:space="0" w:color="auto"/>
        <w:right w:val="none" w:sz="0" w:space="0" w:color="auto"/>
      </w:divBdr>
    </w:div>
    <w:div w:id="355927516">
      <w:bodyDiv w:val="1"/>
      <w:marLeft w:val="0"/>
      <w:marRight w:val="0"/>
      <w:marTop w:val="0"/>
      <w:marBottom w:val="0"/>
      <w:divBdr>
        <w:top w:val="none" w:sz="0" w:space="0" w:color="auto"/>
        <w:left w:val="none" w:sz="0" w:space="0" w:color="auto"/>
        <w:bottom w:val="none" w:sz="0" w:space="0" w:color="auto"/>
        <w:right w:val="none" w:sz="0" w:space="0" w:color="auto"/>
      </w:divBdr>
    </w:div>
    <w:div w:id="356276639">
      <w:bodyDiv w:val="1"/>
      <w:marLeft w:val="0"/>
      <w:marRight w:val="0"/>
      <w:marTop w:val="0"/>
      <w:marBottom w:val="0"/>
      <w:divBdr>
        <w:top w:val="none" w:sz="0" w:space="0" w:color="auto"/>
        <w:left w:val="none" w:sz="0" w:space="0" w:color="auto"/>
        <w:bottom w:val="none" w:sz="0" w:space="0" w:color="auto"/>
        <w:right w:val="none" w:sz="0" w:space="0" w:color="auto"/>
      </w:divBdr>
    </w:div>
    <w:div w:id="356466288">
      <w:bodyDiv w:val="1"/>
      <w:marLeft w:val="0"/>
      <w:marRight w:val="0"/>
      <w:marTop w:val="0"/>
      <w:marBottom w:val="0"/>
      <w:divBdr>
        <w:top w:val="none" w:sz="0" w:space="0" w:color="auto"/>
        <w:left w:val="none" w:sz="0" w:space="0" w:color="auto"/>
        <w:bottom w:val="none" w:sz="0" w:space="0" w:color="auto"/>
        <w:right w:val="none" w:sz="0" w:space="0" w:color="auto"/>
      </w:divBdr>
    </w:div>
    <w:div w:id="356541332">
      <w:bodyDiv w:val="1"/>
      <w:marLeft w:val="0"/>
      <w:marRight w:val="0"/>
      <w:marTop w:val="0"/>
      <w:marBottom w:val="0"/>
      <w:divBdr>
        <w:top w:val="none" w:sz="0" w:space="0" w:color="auto"/>
        <w:left w:val="none" w:sz="0" w:space="0" w:color="auto"/>
        <w:bottom w:val="none" w:sz="0" w:space="0" w:color="auto"/>
        <w:right w:val="none" w:sz="0" w:space="0" w:color="auto"/>
      </w:divBdr>
    </w:div>
    <w:div w:id="357590369">
      <w:bodyDiv w:val="1"/>
      <w:marLeft w:val="0"/>
      <w:marRight w:val="0"/>
      <w:marTop w:val="0"/>
      <w:marBottom w:val="0"/>
      <w:divBdr>
        <w:top w:val="none" w:sz="0" w:space="0" w:color="auto"/>
        <w:left w:val="none" w:sz="0" w:space="0" w:color="auto"/>
        <w:bottom w:val="none" w:sz="0" w:space="0" w:color="auto"/>
        <w:right w:val="none" w:sz="0" w:space="0" w:color="auto"/>
      </w:divBdr>
    </w:div>
    <w:div w:id="359623112">
      <w:bodyDiv w:val="1"/>
      <w:marLeft w:val="0"/>
      <w:marRight w:val="0"/>
      <w:marTop w:val="0"/>
      <w:marBottom w:val="0"/>
      <w:divBdr>
        <w:top w:val="none" w:sz="0" w:space="0" w:color="auto"/>
        <w:left w:val="none" w:sz="0" w:space="0" w:color="auto"/>
        <w:bottom w:val="none" w:sz="0" w:space="0" w:color="auto"/>
        <w:right w:val="none" w:sz="0" w:space="0" w:color="auto"/>
      </w:divBdr>
    </w:div>
    <w:div w:id="365762110">
      <w:bodyDiv w:val="1"/>
      <w:marLeft w:val="0"/>
      <w:marRight w:val="0"/>
      <w:marTop w:val="0"/>
      <w:marBottom w:val="0"/>
      <w:divBdr>
        <w:top w:val="none" w:sz="0" w:space="0" w:color="auto"/>
        <w:left w:val="none" w:sz="0" w:space="0" w:color="auto"/>
        <w:bottom w:val="none" w:sz="0" w:space="0" w:color="auto"/>
        <w:right w:val="none" w:sz="0" w:space="0" w:color="auto"/>
      </w:divBdr>
    </w:div>
    <w:div w:id="366609158">
      <w:bodyDiv w:val="1"/>
      <w:marLeft w:val="0"/>
      <w:marRight w:val="0"/>
      <w:marTop w:val="0"/>
      <w:marBottom w:val="0"/>
      <w:divBdr>
        <w:top w:val="none" w:sz="0" w:space="0" w:color="auto"/>
        <w:left w:val="none" w:sz="0" w:space="0" w:color="auto"/>
        <w:bottom w:val="none" w:sz="0" w:space="0" w:color="auto"/>
        <w:right w:val="none" w:sz="0" w:space="0" w:color="auto"/>
      </w:divBdr>
    </w:div>
    <w:div w:id="366830342">
      <w:bodyDiv w:val="1"/>
      <w:marLeft w:val="0"/>
      <w:marRight w:val="0"/>
      <w:marTop w:val="0"/>
      <w:marBottom w:val="0"/>
      <w:divBdr>
        <w:top w:val="none" w:sz="0" w:space="0" w:color="auto"/>
        <w:left w:val="none" w:sz="0" w:space="0" w:color="auto"/>
        <w:bottom w:val="none" w:sz="0" w:space="0" w:color="auto"/>
        <w:right w:val="none" w:sz="0" w:space="0" w:color="auto"/>
      </w:divBdr>
    </w:div>
    <w:div w:id="367343561">
      <w:bodyDiv w:val="1"/>
      <w:marLeft w:val="0"/>
      <w:marRight w:val="0"/>
      <w:marTop w:val="0"/>
      <w:marBottom w:val="0"/>
      <w:divBdr>
        <w:top w:val="none" w:sz="0" w:space="0" w:color="auto"/>
        <w:left w:val="none" w:sz="0" w:space="0" w:color="auto"/>
        <w:bottom w:val="none" w:sz="0" w:space="0" w:color="auto"/>
        <w:right w:val="none" w:sz="0" w:space="0" w:color="auto"/>
      </w:divBdr>
    </w:div>
    <w:div w:id="367488406">
      <w:bodyDiv w:val="1"/>
      <w:marLeft w:val="0"/>
      <w:marRight w:val="0"/>
      <w:marTop w:val="0"/>
      <w:marBottom w:val="0"/>
      <w:divBdr>
        <w:top w:val="none" w:sz="0" w:space="0" w:color="auto"/>
        <w:left w:val="none" w:sz="0" w:space="0" w:color="auto"/>
        <w:bottom w:val="none" w:sz="0" w:space="0" w:color="auto"/>
        <w:right w:val="none" w:sz="0" w:space="0" w:color="auto"/>
      </w:divBdr>
    </w:div>
    <w:div w:id="367877982">
      <w:bodyDiv w:val="1"/>
      <w:marLeft w:val="0"/>
      <w:marRight w:val="0"/>
      <w:marTop w:val="0"/>
      <w:marBottom w:val="0"/>
      <w:divBdr>
        <w:top w:val="none" w:sz="0" w:space="0" w:color="auto"/>
        <w:left w:val="none" w:sz="0" w:space="0" w:color="auto"/>
        <w:bottom w:val="none" w:sz="0" w:space="0" w:color="auto"/>
        <w:right w:val="none" w:sz="0" w:space="0" w:color="auto"/>
      </w:divBdr>
    </w:div>
    <w:div w:id="368262329">
      <w:bodyDiv w:val="1"/>
      <w:marLeft w:val="0"/>
      <w:marRight w:val="0"/>
      <w:marTop w:val="0"/>
      <w:marBottom w:val="0"/>
      <w:divBdr>
        <w:top w:val="none" w:sz="0" w:space="0" w:color="auto"/>
        <w:left w:val="none" w:sz="0" w:space="0" w:color="auto"/>
        <w:bottom w:val="none" w:sz="0" w:space="0" w:color="auto"/>
        <w:right w:val="none" w:sz="0" w:space="0" w:color="auto"/>
      </w:divBdr>
    </w:div>
    <w:div w:id="368342645">
      <w:bodyDiv w:val="1"/>
      <w:marLeft w:val="0"/>
      <w:marRight w:val="0"/>
      <w:marTop w:val="0"/>
      <w:marBottom w:val="0"/>
      <w:divBdr>
        <w:top w:val="none" w:sz="0" w:space="0" w:color="auto"/>
        <w:left w:val="none" w:sz="0" w:space="0" w:color="auto"/>
        <w:bottom w:val="none" w:sz="0" w:space="0" w:color="auto"/>
        <w:right w:val="none" w:sz="0" w:space="0" w:color="auto"/>
      </w:divBdr>
    </w:div>
    <w:div w:id="368379098">
      <w:bodyDiv w:val="1"/>
      <w:marLeft w:val="0"/>
      <w:marRight w:val="0"/>
      <w:marTop w:val="0"/>
      <w:marBottom w:val="0"/>
      <w:divBdr>
        <w:top w:val="none" w:sz="0" w:space="0" w:color="auto"/>
        <w:left w:val="none" w:sz="0" w:space="0" w:color="auto"/>
        <w:bottom w:val="none" w:sz="0" w:space="0" w:color="auto"/>
        <w:right w:val="none" w:sz="0" w:space="0" w:color="auto"/>
      </w:divBdr>
    </w:div>
    <w:div w:id="369302309">
      <w:bodyDiv w:val="1"/>
      <w:marLeft w:val="0"/>
      <w:marRight w:val="0"/>
      <w:marTop w:val="0"/>
      <w:marBottom w:val="0"/>
      <w:divBdr>
        <w:top w:val="none" w:sz="0" w:space="0" w:color="auto"/>
        <w:left w:val="none" w:sz="0" w:space="0" w:color="auto"/>
        <w:bottom w:val="none" w:sz="0" w:space="0" w:color="auto"/>
        <w:right w:val="none" w:sz="0" w:space="0" w:color="auto"/>
      </w:divBdr>
    </w:div>
    <w:div w:id="369840956">
      <w:bodyDiv w:val="1"/>
      <w:marLeft w:val="0"/>
      <w:marRight w:val="0"/>
      <w:marTop w:val="0"/>
      <w:marBottom w:val="0"/>
      <w:divBdr>
        <w:top w:val="none" w:sz="0" w:space="0" w:color="auto"/>
        <w:left w:val="none" w:sz="0" w:space="0" w:color="auto"/>
        <w:bottom w:val="none" w:sz="0" w:space="0" w:color="auto"/>
        <w:right w:val="none" w:sz="0" w:space="0" w:color="auto"/>
      </w:divBdr>
    </w:div>
    <w:div w:id="370768980">
      <w:bodyDiv w:val="1"/>
      <w:marLeft w:val="0"/>
      <w:marRight w:val="0"/>
      <w:marTop w:val="0"/>
      <w:marBottom w:val="0"/>
      <w:divBdr>
        <w:top w:val="none" w:sz="0" w:space="0" w:color="auto"/>
        <w:left w:val="none" w:sz="0" w:space="0" w:color="auto"/>
        <w:bottom w:val="none" w:sz="0" w:space="0" w:color="auto"/>
        <w:right w:val="none" w:sz="0" w:space="0" w:color="auto"/>
      </w:divBdr>
    </w:div>
    <w:div w:id="370807329">
      <w:bodyDiv w:val="1"/>
      <w:marLeft w:val="0"/>
      <w:marRight w:val="0"/>
      <w:marTop w:val="0"/>
      <w:marBottom w:val="0"/>
      <w:divBdr>
        <w:top w:val="none" w:sz="0" w:space="0" w:color="auto"/>
        <w:left w:val="none" w:sz="0" w:space="0" w:color="auto"/>
        <w:bottom w:val="none" w:sz="0" w:space="0" w:color="auto"/>
        <w:right w:val="none" w:sz="0" w:space="0" w:color="auto"/>
      </w:divBdr>
    </w:div>
    <w:div w:id="372853244">
      <w:bodyDiv w:val="1"/>
      <w:marLeft w:val="0"/>
      <w:marRight w:val="0"/>
      <w:marTop w:val="0"/>
      <w:marBottom w:val="0"/>
      <w:divBdr>
        <w:top w:val="none" w:sz="0" w:space="0" w:color="auto"/>
        <w:left w:val="none" w:sz="0" w:space="0" w:color="auto"/>
        <w:bottom w:val="none" w:sz="0" w:space="0" w:color="auto"/>
        <w:right w:val="none" w:sz="0" w:space="0" w:color="auto"/>
      </w:divBdr>
    </w:div>
    <w:div w:id="374887439">
      <w:bodyDiv w:val="1"/>
      <w:marLeft w:val="0"/>
      <w:marRight w:val="0"/>
      <w:marTop w:val="0"/>
      <w:marBottom w:val="0"/>
      <w:divBdr>
        <w:top w:val="none" w:sz="0" w:space="0" w:color="auto"/>
        <w:left w:val="none" w:sz="0" w:space="0" w:color="auto"/>
        <w:bottom w:val="none" w:sz="0" w:space="0" w:color="auto"/>
        <w:right w:val="none" w:sz="0" w:space="0" w:color="auto"/>
      </w:divBdr>
    </w:div>
    <w:div w:id="379208116">
      <w:bodyDiv w:val="1"/>
      <w:marLeft w:val="0"/>
      <w:marRight w:val="0"/>
      <w:marTop w:val="0"/>
      <w:marBottom w:val="0"/>
      <w:divBdr>
        <w:top w:val="none" w:sz="0" w:space="0" w:color="auto"/>
        <w:left w:val="none" w:sz="0" w:space="0" w:color="auto"/>
        <w:bottom w:val="none" w:sz="0" w:space="0" w:color="auto"/>
        <w:right w:val="none" w:sz="0" w:space="0" w:color="auto"/>
      </w:divBdr>
    </w:div>
    <w:div w:id="379675749">
      <w:bodyDiv w:val="1"/>
      <w:marLeft w:val="0"/>
      <w:marRight w:val="0"/>
      <w:marTop w:val="0"/>
      <w:marBottom w:val="0"/>
      <w:divBdr>
        <w:top w:val="none" w:sz="0" w:space="0" w:color="auto"/>
        <w:left w:val="none" w:sz="0" w:space="0" w:color="auto"/>
        <w:bottom w:val="none" w:sz="0" w:space="0" w:color="auto"/>
        <w:right w:val="none" w:sz="0" w:space="0" w:color="auto"/>
      </w:divBdr>
    </w:div>
    <w:div w:id="380134677">
      <w:bodyDiv w:val="1"/>
      <w:marLeft w:val="0"/>
      <w:marRight w:val="0"/>
      <w:marTop w:val="0"/>
      <w:marBottom w:val="0"/>
      <w:divBdr>
        <w:top w:val="none" w:sz="0" w:space="0" w:color="auto"/>
        <w:left w:val="none" w:sz="0" w:space="0" w:color="auto"/>
        <w:bottom w:val="none" w:sz="0" w:space="0" w:color="auto"/>
        <w:right w:val="none" w:sz="0" w:space="0" w:color="auto"/>
      </w:divBdr>
    </w:div>
    <w:div w:id="380440900">
      <w:bodyDiv w:val="1"/>
      <w:marLeft w:val="0"/>
      <w:marRight w:val="0"/>
      <w:marTop w:val="0"/>
      <w:marBottom w:val="0"/>
      <w:divBdr>
        <w:top w:val="none" w:sz="0" w:space="0" w:color="auto"/>
        <w:left w:val="none" w:sz="0" w:space="0" w:color="auto"/>
        <w:bottom w:val="none" w:sz="0" w:space="0" w:color="auto"/>
        <w:right w:val="none" w:sz="0" w:space="0" w:color="auto"/>
      </w:divBdr>
    </w:div>
    <w:div w:id="381252011">
      <w:bodyDiv w:val="1"/>
      <w:marLeft w:val="0"/>
      <w:marRight w:val="0"/>
      <w:marTop w:val="0"/>
      <w:marBottom w:val="0"/>
      <w:divBdr>
        <w:top w:val="none" w:sz="0" w:space="0" w:color="auto"/>
        <w:left w:val="none" w:sz="0" w:space="0" w:color="auto"/>
        <w:bottom w:val="none" w:sz="0" w:space="0" w:color="auto"/>
        <w:right w:val="none" w:sz="0" w:space="0" w:color="auto"/>
      </w:divBdr>
    </w:div>
    <w:div w:id="381369190">
      <w:bodyDiv w:val="1"/>
      <w:marLeft w:val="0"/>
      <w:marRight w:val="0"/>
      <w:marTop w:val="0"/>
      <w:marBottom w:val="0"/>
      <w:divBdr>
        <w:top w:val="none" w:sz="0" w:space="0" w:color="auto"/>
        <w:left w:val="none" w:sz="0" w:space="0" w:color="auto"/>
        <w:bottom w:val="none" w:sz="0" w:space="0" w:color="auto"/>
        <w:right w:val="none" w:sz="0" w:space="0" w:color="auto"/>
      </w:divBdr>
    </w:div>
    <w:div w:id="381441048">
      <w:bodyDiv w:val="1"/>
      <w:marLeft w:val="0"/>
      <w:marRight w:val="0"/>
      <w:marTop w:val="0"/>
      <w:marBottom w:val="0"/>
      <w:divBdr>
        <w:top w:val="none" w:sz="0" w:space="0" w:color="auto"/>
        <w:left w:val="none" w:sz="0" w:space="0" w:color="auto"/>
        <w:bottom w:val="none" w:sz="0" w:space="0" w:color="auto"/>
        <w:right w:val="none" w:sz="0" w:space="0" w:color="auto"/>
      </w:divBdr>
    </w:div>
    <w:div w:id="382339882">
      <w:bodyDiv w:val="1"/>
      <w:marLeft w:val="0"/>
      <w:marRight w:val="0"/>
      <w:marTop w:val="0"/>
      <w:marBottom w:val="0"/>
      <w:divBdr>
        <w:top w:val="none" w:sz="0" w:space="0" w:color="auto"/>
        <w:left w:val="none" w:sz="0" w:space="0" w:color="auto"/>
        <w:bottom w:val="none" w:sz="0" w:space="0" w:color="auto"/>
        <w:right w:val="none" w:sz="0" w:space="0" w:color="auto"/>
      </w:divBdr>
    </w:div>
    <w:div w:id="384108974">
      <w:bodyDiv w:val="1"/>
      <w:marLeft w:val="0"/>
      <w:marRight w:val="0"/>
      <w:marTop w:val="0"/>
      <w:marBottom w:val="0"/>
      <w:divBdr>
        <w:top w:val="none" w:sz="0" w:space="0" w:color="auto"/>
        <w:left w:val="none" w:sz="0" w:space="0" w:color="auto"/>
        <w:bottom w:val="none" w:sz="0" w:space="0" w:color="auto"/>
        <w:right w:val="none" w:sz="0" w:space="0" w:color="auto"/>
      </w:divBdr>
    </w:div>
    <w:div w:id="384524978">
      <w:bodyDiv w:val="1"/>
      <w:marLeft w:val="0"/>
      <w:marRight w:val="0"/>
      <w:marTop w:val="0"/>
      <w:marBottom w:val="0"/>
      <w:divBdr>
        <w:top w:val="none" w:sz="0" w:space="0" w:color="auto"/>
        <w:left w:val="none" w:sz="0" w:space="0" w:color="auto"/>
        <w:bottom w:val="none" w:sz="0" w:space="0" w:color="auto"/>
        <w:right w:val="none" w:sz="0" w:space="0" w:color="auto"/>
      </w:divBdr>
    </w:div>
    <w:div w:id="385642057">
      <w:bodyDiv w:val="1"/>
      <w:marLeft w:val="0"/>
      <w:marRight w:val="0"/>
      <w:marTop w:val="0"/>
      <w:marBottom w:val="0"/>
      <w:divBdr>
        <w:top w:val="none" w:sz="0" w:space="0" w:color="auto"/>
        <w:left w:val="none" w:sz="0" w:space="0" w:color="auto"/>
        <w:bottom w:val="none" w:sz="0" w:space="0" w:color="auto"/>
        <w:right w:val="none" w:sz="0" w:space="0" w:color="auto"/>
      </w:divBdr>
    </w:div>
    <w:div w:id="388069432">
      <w:bodyDiv w:val="1"/>
      <w:marLeft w:val="0"/>
      <w:marRight w:val="0"/>
      <w:marTop w:val="0"/>
      <w:marBottom w:val="0"/>
      <w:divBdr>
        <w:top w:val="none" w:sz="0" w:space="0" w:color="auto"/>
        <w:left w:val="none" w:sz="0" w:space="0" w:color="auto"/>
        <w:bottom w:val="none" w:sz="0" w:space="0" w:color="auto"/>
        <w:right w:val="none" w:sz="0" w:space="0" w:color="auto"/>
      </w:divBdr>
    </w:div>
    <w:div w:id="389380257">
      <w:bodyDiv w:val="1"/>
      <w:marLeft w:val="0"/>
      <w:marRight w:val="0"/>
      <w:marTop w:val="0"/>
      <w:marBottom w:val="0"/>
      <w:divBdr>
        <w:top w:val="none" w:sz="0" w:space="0" w:color="auto"/>
        <w:left w:val="none" w:sz="0" w:space="0" w:color="auto"/>
        <w:bottom w:val="none" w:sz="0" w:space="0" w:color="auto"/>
        <w:right w:val="none" w:sz="0" w:space="0" w:color="auto"/>
      </w:divBdr>
    </w:div>
    <w:div w:id="389882776">
      <w:bodyDiv w:val="1"/>
      <w:marLeft w:val="0"/>
      <w:marRight w:val="0"/>
      <w:marTop w:val="0"/>
      <w:marBottom w:val="0"/>
      <w:divBdr>
        <w:top w:val="none" w:sz="0" w:space="0" w:color="auto"/>
        <w:left w:val="none" w:sz="0" w:space="0" w:color="auto"/>
        <w:bottom w:val="none" w:sz="0" w:space="0" w:color="auto"/>
        <w:right w:val="none" w:sz="0" w:space="0" w:color="auto"/>
      </w:divBdr>
    </w:div>
    <w:div w:id="389967163">
      <w:bodyDiv w:val="1"/>
      <w:marLeft w:val="0"/>
      <w:marRight w:val="0"/>
      <w:marTop w:val="0"/>
      <w:marBottom w:val="0"/>
      <w:divBdr>
        <w:top w:val="none" w:sz="0" w:space="0" w:color="auto"/>
        <w:left w:val="none" w:sz="0" w:space="0" w:color="auto"/>
        <w:bottom w:val="none" w:sz="0" w:space="0" w:color="auto"/>
        <w:right w:val="none" w:sz="0" w:space="0" w:color="auto"/>
      </w:divBdr>
    </w:div>
    <w:div w:id="392772133">
      <w:bodyDiv w:val="1"/>
      <w:marLeft w:val="0"/>
      <w:marRight w:val="0"/>
      <w:marTop w:val="0"/>
      <w:marBottom w:val="0"/>
      <w:divBdr>
        <w:top w:val="none" w:sz="0" w:space="0" w:color="auto"/>
        <w:left w:val="none" w:sz="0" w:space="0" w:color="auto"/>
        <w:bottom w:val="none" w:sz="0" w:space="0" w:color="auto"/>
        <w:right w:val="none" w:sz="0" w:space="0" w:color="auto"/>
      </w:divBdr>
    </w:div>
    <w:div w:id="393744926">
      <w:bodyDiv w:val="1"/>
      <w:marLeft w:val="0"/>
      <w:marRight w:val="0"/>
      <w:marTop w:val="0"/>
      <w:marBottom w:val="0"/>
      <w:divBdr>
        <w:top w:val="none" w:sz="0" w:space="0" w:color="auto"/>
        <w:left w:val="none" w:sz="0" w:space="0" w:color="auto"/>
        <w:bottom w:val="none" w:sz="0" w:space="0" w:color="auto"/>
        <w:right w:val="none" w:sz="0" w:space="0" w:color="auto"/>
      </w:divBdr>
    </w:div>
    <w:div w:id="397097813">
      <w:bodyDiv w:val="1"/>
      <w:marLeft w:val="0"/>
      <w:marRight w:val="0"/>
      <w:marTop w:val="0"/>
      <w:marBottom w:val="0"/>
      <w:divBdr>
        <w:top w:val="none" w:sz="0" w:space="0" w:color="auto"/>
        <w:left w:val="none" w:sz="0" w:space="0" w:color="auto"/>
        <w:bottom w:val="none" w:sz="0" w:space="0" w:color="auto"/>
        <w:right w:val="none" w:sz="0" w:space="0" w:color="auto"/>
      </w:divBdr>
    </w:div>
    <w:div w:id="397440537">
      <w:bodyDiv w:val="1"/>
      <w:marLeft w:val="0"/>
      <w:marRight w:val="0"/>
      <w:marTop w:val="0"/>
      <w:marBottom w:val="0"/>
      <w:divBdr>
        <w:top w:val="none" w:sz="0" w:space="0" w:color="auto"/>
        <w:left w:val="none" w:sz="0" w:space="0" w:color="auto"/>
        <w:bottom w:val="none" w:sz="0" w:space="0" w:color="auto"/>
        <w:right w:val="none" w:sz="0" w:space="0" w:color="auto"/>
      </w:divBdr>
    </w:div>
    <w:div w:id="397441201">
      <w:bodyDiv w:val="1"/>
      <w:marLeft w:val="0"/>
      <w:marRight w:val="0"/>
      <w:marTop w:val="0"/>
      <w:marBottom w:val="0"/>
      <w:divBdr>
        <w:top w:val="none" w:sz="0" w:space="0" w:color="auto"/>
        <w:left w:val="none" w:sz="0" w:space="0" w:color="auto"/>
        <w:bottom w:val="none" w:sz="0" w:space="0" w:color="auto"/>
        <w:right w:val="none" w:sz="0" w:space="0" w:color="auto"/>
      </w:divBdr>
    </w:div>
    <w:div w:id="399983371">
      <w:bodyDiv w:val="1"/>
      <w:marLeft w:val="0"/>
      <w:marRight w:val="0"/>
      <w:marTop w:val="0"/>
      <w:marBottom w:val="0"/>
      <w:divBdr>
        <w:top w:val="none" w:sz="0" w:space="0" w:color="auto"/>
        <w:left w:val="none" w:sz="0" w:space="0" w:color="auto"/>
        <w:bottom w:val="none" w:sz="0" w:space="0" w:color="auto"/>
        <w:right w:val="none" w:sz="0" w:space="0" w:color="auto"/>
      </w:divBdr>
    </w:div>
    <w:div w:id="400255660">
      <w:bodyDiv w:val="1"/>
      <w:marLeft w:val="0"/>
      <w:marRight w:val="0"/>
      <w:marTop w:val="0"/>
      <w:marBottom w:val="0"/>
      <w:divBdr>
        <w:top w:val="none" w:sz="0" w:space="0" w:color="auto"/>
        <w:left w:val="none" w:sz="0" w:space="0" w:color="auto"/>
        <w:bottom w:val="none" w:sz="0" w:space="0" w:color="auto"/>
        <w:right w:val="none" w:sz="0" w:space="0" w:color="auto"/>
      </w:divBdr>
    </w:div>
    <w:div w:id="401026874">
      <w:bodyDiv w:val="1"/>
      <w:marLeft w:val="0"/>
      <w:marRight w:val="0"/>
      <w:marTop w:val="0"/>
      <w:marBottom w:val="0"/>
      <w:divBdr>
        <w:top w:val="none" w:sz="0" w:space="0" w:color="auto"/>
        <w:left w:val="none" w:sz="0" w:space="0" w:color="auto"/>
        <w:bottom w:val="none" w:sz="0" w:space="0" w:color="auto"/>
        <w:right w:val="none" w:sz="0" w:space="0" w:color="auto"/>
      </w:divBdr>
    </w:div>
    <w:div w:id="402334930">
      <w:bodyDiv w:val="1"/>
      <w:marLeft w:val="0"/>
      <w:marRight w:val="0"/>
      <w:marTop w:val="0"/>
      <w:marBottom w:val="0"/>
      <w:divBdr>
        <w:top w:val="none" w:sz="0" w:space="0" w:color="auto"/>
        <w:left w:val="none" w:sz="0" w:space="0" w:color="auto"/>
        <w:bottom w:val="none" w:sz="0" w:space="0" w:color="auto"/>
        <w:right w:val="none" w:sz="0" w:space="0" w:color="auto"/>
      </w:divBdr>
    </w:div>
    <w:div w:id="402992538">
      <w:bodyDiv w:val="1"/>
      <w:marLeft w:val="0"/>
      <w:marRight w:val="0"/>
      <w:marTop w:val="0"/>
      <w:marBottom w:val="0"/>
      <w:divBdr>
        <w:top w:val="none" w:sz="0" w:space="0" w:color="auto"/>
        <w:left w:val="none" w:sz="0" w:space="0" w:color="auto"/>
        <w:bottom w:val="none" w:sz="0" w:space="0" w:color="auto"/>
        <w:right w:val="none" w:sz="0" w:space="0" w:color="auto"/>
      </w:divBdr>
    </w:div>
    <w:div w:id="404110122">
      <w:bodyDiv w:val="1"/>
      <w:marLeft w:val="0"/>
      <w:marRight w:val="0"/>
      <w:marTop w:val="0"/>
      <w:marBottom w:val="0"/>
      <w:divBdr>
        <w:top w:val="none" w:sz="0" w:space="0" w:color="auto"/>
        <w:left w:val="none" w:sz="0" w:space="0" w:color="auto"/>
        <w:bottom w:val="none" w:sz="0" w:space="0" w:color="auto"/>
        <w:right w:val="none" w:sz="0" w:space="0" w:color="auto"/>
      </w:divBdr>
    </w:div>
    <w:div w:id="404648032">
      <w:bodyDiv w:val="1"/>
      <w:marLeft w:val="0"/>
      <w:marRight w:val="0"/>
      <w:marTop w:val="0"/>
      <w:marBottom w:val="0"/>
      <w:divBdr>
        <w:top w:val="none" w:sz="0" w:space="0" w:color="auto"/>
        <w:left w:val="none" w:sz="0" w:space="0" w:color="auto"/>
        <w:bottom w:val="none" w:sz="0" w:space="0" w:color="auto"/>
        <w:right w:val="none" w:sz="0" w:space="0" w:color="auto"/>
      </w:divBdr>
    </w:div>
    <w:div w:id="406341584">
      <w:bodyDiv w:val="1"/>
      <w:marLeft w:val="0"/>
      <w:marRight w:val="0"/>
      <w:marTop w:val="0"/>
      <w:marBottom w:val="0"/>
      <w:divBdr>
        <w:top w:val="none" w:sz="0" w:space="0" w:color="auto"/>
        <w:left w:val="none" w:sz="0" w:space="0" w:color="auto"/>
        <w:bottom w:val="none" w:sz="0" w:space="0" w:color="auto"/>
        <w:right w:val="none" w:sz="0" w:space="0" w:color="auto"/>
      </w:divBdr>
    </w:div>
    <w:div w:id="407508028">
      <w:bodyDiv w:val="1"/>
      <w:marLeft w:val="0"/>
      <w:marRight w:val="0"/>
      <w:marTop w:val="0"/>
      <w:marBottom w:val="0"/>
      <w:divBdr>
        <w:top w:val="none" w:sz="0" w:space="0" w:color="auto"/>
        <w:left w:val="none" w:sz="0" w:space="0" w:color="auto"/>
        <w:bottom w:val="none" w:sz="0" w:space="0" w:color="auto"/>
        <w:right w:val="none" w:sz="0" w:space="0" w:color="auto"/>
      </w:divBdr>
    </w:div>
    <w:div w:id="409618138">
      <w:bodyDiv w:val="1"/>
      <w:marLeft w:val="0"/>
      <w:marRight w:val="0"/>
      <w:marTop w:val="0"/>
      <w:marBottom w:val="0"/>
      <w:divBdr>
        <w:top w:val="none" w:sz="0" w:space="0" w:color="auto"/>
        <w:left w:val="none" w:sz="0" w:space="0" w:color="auto"/>
        <w:bottom w:val="none" w:sz="0" w:space="0" w:color="auto"/>
        <w:right w:val="none" w:sz="0" w:space="0" w:color="auto"/>
      </w:divBdr>
    </w:div>
    <w:div w:id="410665440">
      <w:bodyDiv w:val="1"/>
      <w:marLeft w:val="0"/>
      <w:marRight w:val="0"/>
      <w:marTop w:val="0"/>
      <w:marBottom w:val="0"/>
      <w:divBdr>
        <w:top w:val="none" w:sz="0" w:space="0" w:color="auto"/>
        <w:left w:val="none" w:sz="0" w:space="0" w:color="auto"/>
        <w:bottom w:val="none" w:sz="0" w:space="0" w:color="auto"/>
        <w:right w:val="none" w:sz="0" w:space="0" w:color="auto"/>
      </w:divBdr>
    </w:div>
    <w:div w:id="413670748">
      <w:bodyDiv w:val="1"/>
      <w:marLeft w:val="0"/>
      <w:marRight w:val="0"/>
      <w:marTop w:val="0"/>
      <w:marBottom w:val="0"/>
      <w:divBdr>
        <w:top w:val="none" w:sz="0" w:space="0" w:color="auto"/>
        <w:left w:val="none" w:sz="0" w:space="0" w:color="auto"/>
        <w:bottom w:val="none" w:sz="0" w:space="0" w:color="auto"/>
        <w:right w:val="none" w:sz="0" w:space="0" w:color="auto"/>
      </w:divBdr>
    </w:div>
    <w:div w:id="415441697">
      <w:bodyDiv w:val="1"/>
      <w:marLeft w:val="0"/>
      <w:marRight w:val="0"/>
      <w:marTop w:val="0"/>
      <w:marBottom w:val="0"/>
      <w:divBdr>
        <w:top w:val="none" w:sz="0" w:space="0" w:color="auto"/>
        <w:left w:val="none" w:sz="0" w:space="0" w:color="auto"/>
        <w:bottom w:val="none" w:sz="0" w:space="0" w:color="auto"/>
        <w:right w:val="none" w:sz="0" w:space="0" w:color="auto"/>
      </w:divBdr>
    </w:div>
    <w:div w:id="418329061">
      <w:bodyDiv w:val="1"/>
      <w:marLeft w:val="0"/>
      <w:marRight w:val="0"/>
      <w:marTop w:val="0"/>
      <w:marBottom w:val="0"/>
      <w:divBdr>
        <w:top w:val="none" w:sz="0" w:space="0" w:color="auto"/>
        <w:left w:val="none" w:sz="0" w:space="0" w:color="auto"/>
        <w:bottom w:val="none" w:sz="0" w:space="0" w:color="auto"/>
        <w:right w:val="none" w:sz="0" w:space="0" w:color="auto"/>
      </w:divBdr>
    </w:div>
    <w:div w:id="418988673">
      <w:bodyDiv w:val="1"/>
      <w:marLeft w:val="0"/>
      <w:marRight w:val="0"/>
      <w:marTop w:val="0"/>
      <w:marBottom w:val="0"/>
      <w:divBdr>
        <w:top w:val="none" w:sz="0" w:space="0" w:color="auto"/>
        <w:left w:val="none" w:sz="0" w:space="0" w:color="auto"/>
        <w:bottom w:val="none" w:sz="0" w:space="0" w:color="auto"/>
        <w:right w:val="none" w:sz="0" w:space="0" w:color="auto"/>
      </w:divBdr>
    </w:div>
    <w:div w:id="419253028">
      <w:bodyDiv w:val="1"/>
      <w:marLeft w:val="0"/>
      <w:marRight w:val="0"/>
      <w:marTop w:val="0"/>
      <w:marBottom w:val="0"/>
      <w:divBdr>
        <w:top w:val="none" w:sz="0" w:space="0" w:color="auto"/>
        <w:left w:val="none" w:sz="0" w:space="0" w:color="auto"/>
        <w:bottom w:val="none" w:sz="0" w:space="0" w:color="auto"/>
        <w:right w:val="none" w:sz="0" w:space="0" w:color="auto"/>
      </w:divBdr>
    </w:div>
    <w:div w:id="419302957">
      <w:bodyDiv w:val="1"/>
      <w:marLeft w:val="0"/>
      <w:marRight w:val="0"/>
      <w:marTop w:val="0"/>
      <w:marBottom w:val="0"/>
      <w:divBdr>
        <w:top w:val="none" w:sz="0" w:space="0" w:color="auto"/>
        <w:left w:val="none" w:sz="0" w:space="0" w:color="auto"/>
        <w:bottom w:val="none" w:sz="0" w:space="0" w:color="auto"/>
        <w:right w:val="none" w:sz="0" w:space="0" w:color="auto"/>
      </w:divBdr>
    </w:div>
    <w:div w:id="420415488">
      <w:bodyDiv w:val="1"/>
      <w:marLeft w:val="0"/>
      <w:marRight w:val="0"/>
      <w:marTop w:val="0"/>
      <w:marBottom w:val="0"/>
      <w:divBdr>
        <w:top w:val="none" w:sz="0" w:space="0" w:color="auto"/>
        <w:left w:val="none" w:sz="0" w:space="0" w:color="auto"/>
        <w:bottom w:val="none" w:sz="0" w:space="0" w:color="auto"/>
        <w:right w:val="none" w:sz="0" w:space="0" w:color="auto"/>
      </w:divBdr>
    </w:div>
    <w:div w:id="420416127">
      <w:bodyDiv w:val="1"/>
      <w:marLeft w:val="0"/>
      <w:marRight w:val="0"/>
      <w:marTop w:val="0"/>
      <w:marBottom w:val="0"/>
      <w:divBdr>
        <w:top w:val="none" w:sz="0" w:space="0" w:color="auto"/>
        <w:left w:val="none" w:sz="0" w:space="0" w:color="auto"/>
        <w:bottom w:val="none" w:sz="0" w:space="0" w:color="auto"/>
        <w:right w:val="none" w:sz="0" w:space="0" w:color="auto"/>
      </w:divBdr>
    </w:div>
    <w:div w:id="420420392">
      <w:bodyDiv w:val="1"/>
      <w:marLeft w:val="0"/>
      <w:marRight w:val="0"/>
      <w:marTop w:val="0"/>
      <w:marBottom w:val="0"/>
      <w:divBdr>
        <w:top w:val="none" w:sz="0" w:space="0" w:color="auto"/>
        <w:left w:val="none" w:sz="0" w:space="0" w:color="auto"/>
        <w:bottom w:val="none" w:sz="0" w:space="0" w:color="auto"/>
        <w:right w:val="none" w:sz="0" w:space="0" w:color="auto"/>
      </w:divBdr>
    </w:div>
    <w:div w:id="421686715">
      <w:bodyDiv w:val="1"/>
      <w:marLeft w:val="0"/>
      <w:marRight w:val="0"/>
      <w:marTop w:val="0"/>
      <w:marBottom w:val="0"/>
      <w:divBdr>
        <w:top w:val="none" w:sz="0" w:space="0" w:color="auto"/>
        <w:left w:val="none" w:sz="0" w:space="0" w:color="auto"/>
        <w:bottom w:val="none" w:sz="0" w:space="0" w:color="auto"/>
        <w:right w:val="none" w:sz="0" w:space="0" w:color="auto"/>
      </w:divBdr>
    </w:div>
    <w:div w:id="423887682">
      <w:bodyDiv w:val="1"/>
      <w:marLeft w:val="0"/>
      <w:marRight w:val="0"/>
      <w:marTop w:val="0"/>
      <w:marBottom w:val="0"/>
      <w:divBdr>
        <w:top w:val="none" w:sz="0" w:space="0" w:color="auto"/>
        <w:left w:val="none" w:sz="0" w:space="0" w:color="auto"/>
        <w:bottom w:val="none" w:sz="0" w:space="0" w:color="auto"/>
        <w:right w:val="none" w:sz="0" w:space="0" w:color="auto"/>
      </w:divBdr>
    </w:div>
    <w:div w:id="423914308">
      <w:bodyDiv w:val="1"/>
      <w:marLeft w:val="0"/>
      <w:marRight w:val="0"/>
      <w:marTop w:val="0"/>
      <w:marBottom w:val="0"/>
      <w:divBdr>
        <w:top w:val="none" w:sz="0" w:space="0" w:color="auto"/>
        <w:left w:val="none" w:sz="0" w:space="0" w:color="auto"/>
        <w:bottom w:val="none" w:sz="0" w:space="0" w:color="auto"/>
        <w:right w:val="none" w:sz="0" w:space="0" w:color="auto"/>
      </w:divBdr>
    </w:div>
    <w:div w:id="424502735">
      <w:bodyDiv w:val="1"/>
      <w:marLeft w:val="0"/>
      <w:marRight w:val="0"/>
      <w:marTop w:val="0"/>
      <w:marBottom w:val="0"/>
      <w:divBdr>
        <w:top w:val="none" w:sz="0" w:space="0" w:color="auto"/>
        <w:left w:val="none" w:sz="0" w:space="0" w:color="auto"/>
        <w:bottom w:val="none" w:sz="0" w:space="0" w:color="auto"/>
        <w:right w:val="none" w:sz="0" w:space="0" w:color="auto"/>
      </w:divBdr>
    </w:div>
    <w:div w:id="426268822">
      <w:bodyDiv w:val="1"/>
      <w:marLeft w:val="0"/>
      <w:marRight w:val="0"/>
      <w:marTop w:val="0"/>
      <w:marBottom w:val="0"/>
      <w:divBdr>
        <w:top w:val="none" w:sz="0" w:space="0" w:color="auto"/>
        <w:left w:val="none" w:sz="0" w:space="0" w:color="auto"/>
        <w:bottom w:val="none" w:sz="0" w:space="0" w:color="auto"/>
        <w:right w:val="none" w:sz="0" w:space="0" w:color="auto"/>
      </w:divBdr>
    </w:div>
    <w:div w:id="429279697">
      <w:bodyDiv w:val="1"/>
      <w:marLeft w:val="0"/>
      <w:marRight w:val="0"/>
      <w:marTop w:val="0"/>
      <w:marBottom w:val="0"/>
      <w:divBdr>
        <w:top w:val="none" w:sz="0" w:space="0" w:color="auto"/>
        <w:left w:val="none" w:sz="0" w:space="0" w:color="auto"/>
        <w:bottom w:val="none" w:sz="0" w:space="0" w:color="auto"/>
        <w:right w:val="none" w:sz="0" w:space="0" w:color="auto"/>
      </w:divBdr>
    </w:div>
    <w:div w:id="429862294">
      <w:bodyDiv w:val="1"/>
      <w:marLeft w:val="0"/>
      <w:marRight w:val="0"/>
      <w:marTop w:val="0"/>
      <w:marBottom w:val="0"/>
      <w:divBdr>
        <w:top w:val="none" w:sz="0" w:space="0" w:color="auto"/>
        <w:left w:val="none" w:sz="0" w:space="0" w:color="auto"/>
        <w:bottom w:val="none" w:sz="0" w:space="0" w:color="auto"/>
        <w:right w:val="none" w:sz="0" w:space="0" w:color="auto"/>
      </w:divBdr>
    </w:div>
    <w:div w:id="431173873">
      <w:bodyDiv w:val="1"/>
      <w:marLeft w:val="0"/>
      <w:marRight w:val="0"/>
      <w:marTop w:val="0"/>
      <w:marBottom w:val="0"/>
      <w:divBdr>
        <w:top w:val="none" w:sz="0" w:space="0" w:color="auto"/>
        <w:left w:val="none" w:sz="0" w:space="0" w:color="auto"/>
        <w:bottom w:val="none" w:sz="0" w:space="0" w:color="auto"/>
        <w:right w:val="none" w:sz="0" w:space="0" w:color="auto"/>
      </w:divBdr>
    </w:div>
    <w:div w:id="431900918">
      <w:bodyDiv w:val="1"/>
      <w:marLeft w:val="0"/>
      <w:marRight w:val="0"/>
      <w:marTop w:val="0"/>
      <w:marBottom w:val="0"/>
      <w:divBdr>
        <w:top w:val="none" w:sz="0" w:space="0" w:color="auto"/>
        <w:left w:val="none" w:sz="0" w:space="0" w:color="auto"/>
        <w:bottom w:val="none" w:sz="0" w:space="0" w:color="auto"/>
        <w:right w:val="none" w:sz="0" w:space="0" w:color="auto"/>
      </w:divBdr>
    </w:div>
    <w:div w:id="432668920">
      <w:bodyDiv w:val="1"/>
      <w:marLeft w:val="0"/>
      <w:marRight w:val="0"/>
      <w:marTop w:val="0"/>
      <w:marBottom w:val="0"/>
      <w:divBdr>
        <w:top w:val="none" w:sz="0" w:space="0" w:color="auto"/>
        <w:left w:val="none" w:sz="0" w:space="0" w:color="auto"/>
        <w:bottom w:val="none" w:sz="0" w:space="0" w:color="auto"/>
        <w:right w:val="none" w:sz="0" w:space="0" w:color="auto"/>
      </w:divBdr>
    </w:div>
    <w:div w:id="436558595">
      <w:bodyDiv w:val="1"/>
      <w:marLeft w:val="0"/>
      <w:marRight w:val="0"/>
      <w:marTop w:val="0"/>
      <w:marBottom w:val="0"/>
      <w:divBdr>
        <w:top w:val="none" w:sz="0" w:space="0" w:color="auto"/>
        <w:left w:val="none" w:sz="0" w:space="0" w:color="auto"/>
        <w:bottom w:val="none" w:sz="0" w:space="0" w:color="auto"/>
        <w:right w:val="none" w:sz="0" w:space="0" w:color="auto"/>
      </w:divBdr>
    </w:div>
    <w:div w:id="436606619">
      <w:bodyDiv w:val="1"/>
      <w:marLeft w:val="0"/>
      <w:marRight w:val="0"/>
      <w:marTop w:val="0"/>
      <w:marBottom w:val="0"/>
      <w:divBdr>
        <w:top w:val="none" w:sz="0" w:space="0" w:color="auto"/>
        <w:left w:val="none" w:sz="0" w:space="0" w:color="auto"/>
        <w:bottom w:val="none" w:sz="0" w:space="0" w:color="auto"/>
        <w:right w:val="none" w:sz="0" w:space="0" w:color="auto"/>
      </w:divBdr>
    </w:div>
    <w:div w:id="436755025">
      <w:bodyDiv w:val="1"/>
      <w:marLeft w:val="0"/>
      <w:marRight w:val="0"/>
      <w:marTop w:val="0"/>
      <w:marBottom w:val="0"/>
      <w:divBdr>
        <w:top w:val="none" w:sz="0" w:space="0" w:color="auto"/>
        <w:left w:val="none" w:sz="0" w:space="0" w:color="auto"/>
        <w:bottom w:val="none" w:sz="0" w:space="0" w:color="auto"/>
        <w:right w:val="none" w:sz="0" w:space="0" w:color="auto"/>
      </w:divBdr>
    </w:div>
    <w:div w:id="437217562">
      <w:bodyDiv w:val="1"/>
      <w:marLeft w:val="0"/>
      <w:marRight w:val="0"/>
      <w:marTop w:val="0"/>
      <w:marBottom w:val="0"/>
      <w:divBdr>
        <w:top w:val="none" w:sz="0" w:space="0" w:color="auto"/>
        <w:left w:val="none" w:sz="0" w:space="0" w:color="auto"/>
        <w:bottom w:val="none" w:sz="0" w:space="0" w:color="auto"/>
        <w:right w:val="none" w:sz="0" w:space="0" w:color="auto"/>
      </w:divBdr>
    </w:div>
    <w:div w:id="439879723">
      <w:bodyDiv w:val="1"/>
      <w:marLeft w:val="0"/>
      <w:marRight w:val="0"/>
      <w:marTop w:val="0"/>
      <w:marBottom w:val="0"/>
      <w:divBdr>
        <w:top w:val="none" w:sz="0" w:space="0" w:color="auto"/>
        <w:left w:val="none" w:sz="0" w:space="0" w:color="auto"/>
        <w:bottom w:val="none" w:sz="0" w:space="0" w:color="auto"/>
        <w:right w:val="none" w:sz="0" w:space="0" w:color="auto"/>
      </w:divBdr>
    </w:div>
    <w:div w:id="440074933">
      <w:bodyDiv w:val="1"/>
      <w:marLeft w:val="0"/>
      <w:marRight w:val="0"/>
      <w:marTop w:val="0"/>
      <w:marBottom w:val="0"/>
      <w:divBdr>
        <w:top w:val="none" w:sz="0" w:space="0" w:color="auto"/>
        <w:left w:val="none" w:sz="0" w:space="0" w:color="auto"/>
        <w:bottom w:val="none" w:sz="0" w:space="0" w:color="auto"/>
        <w:right w:val="none" w:sz="0" w:space="0" w:color="auto"/>
      </w:divBdr>
    </w:div>
    <w:div w:id="440610692">
      <w:bodyDiv w:val="1"/>
      <w:marLeft w:val="0"/>
      <w:marRight w:val="0"/>
      <w:marTop w:val="0"/>
      <w:marBottom w:val="0"/>
      <w:divBdr>
        <w:top w:val="none" w:sz="0" w:space="0" w:color="auto"/>
        <w:left w:val="none" w:sz="0" w:space="0" w:color="auto"/>
        <w:bottom w:val="none" w:sz="0" w:space="0" w:color="auto"/>
        <w:right w:val="none" w:sz="0" w:space="0" w:color="auto"/>
      </w:divBdr>
    </w:div>
    <w:div w:id="440614138">
      <w:bodyDiv w:val="1"/>
      <w:marLeft w:val="0"/>
      <w:marRight w:val="0"/>
      <w:marTop w:val="0"/>
      <w:marBottom w:val="0"/>
      <w:divBdr>
        <w:top w:val="none" w:sz="0" w:space="0" w:color="auto"/>
        <w:left w:val="none" w:sz="0" w:space="0" w:color="auto"/>
        <w:bottom w:val="none" w:sz="0" w:space="0" w:color="auto"/>
        <w:right w:val="none" w:sz="0" w:space="0" w:color="auto"/>
      </w:divBdr>
    </w:div>
    <w:div w:id="442841987">
      <w:bodyDiv w:val="1"/>
      <w:marLeft w:val="0"/>
      <w:marRight w:val="0"/>
      <w:marTop w:val="0"/>
      <w:marBottom w:val="0"/>
      <w:divBdr>
        <w:top w:val="none" w:sz="0" w:space="0" w:color="auto"/>
        <w:left w:val="none" w:sz="0" w:space="0" w:color="auto"/>
        <w:bottom w:val="none" w:sz="0" w:space="0" w:color="auto"/>
        <w:right w:val="none" w:sz="0" w:space="0" w:color="auto"/>
      </w:divBdr>
    </w:div>
    <w:div w:id="442959512">
      <w:bodyDiv w:val="1"/>
      <w:marLeft w:val="0"/>
      <w:marRight w:val="0"/>
      <w:marTop w:val="0"/>
      <w:marBottom w:val="0"/>
      <w:divBdr>
        <w:top w:val="none" w:sz="0" w:space="0" w:color="auto"/>
        <w:left w:val="none" w:sz="0" w:space="0" w:color="auto"/>
        <w:bottom w:val="none" w:sz="0" w:space="0" w:color="auto"/>
        <w:right w:val="none" w:sz="0" w:space="0" w:color="auto"/>
      </w:divBdr>
    </w:div>
    <w:div w:id="443227856">
      <w:bodyDiv w:val="1"/>
      <w:marLeft w:val="0"/>
      <w:marRight w:val="0"/>
      <w:marTop w:val="0"/>
      <w:marBottom w:val="0"/>
      <w:divBdr>
        <w:top w:val="none" w:sz="0" w:space="0" w:color="auto"/>
        <w:left w:val="none" w:sz="0" w:space="0" w:color="auto"/>
        <w:bottom w:val="none" w:sz="0" w:space="0" w:color="auto"/>
        <w:right w:val="none" w:sz="0" w:space="0" w:color="auto"/>
      </w:divBdr>
    </w:div>
    <w:div w:id="443693708">
      <w:bodyDiv w:val="1"/>
      <w:marLeft w:val="0"/>
      <w:marRight w:val="0"/>
      <w:marTop w:val="0"/>
      <w:marBottom w:val="0"/>
      <w:divBdr>
        <w:top w:val="none" w:sz="0" w:space="0" w:color="auto"/>
        <w:left w:val="none" w:sz="0" w:space="0" w:color="auto"/>
        <w:bottom w:val="none" w:sz="0" w:space="0" w:color="auto"/>
        <w:right w:val="none" w:sz="0" w:space="0" w:color="auto"/>
      </w:divBdr>
    </w:div>
    <w:div w:id="443694042">
      <w:bodyDiv w:val="1"/>
      <w:marLeft w:val="0"/>
      <w:marRight w:val="0"/>
      <w:marTop w:val="0"/>
      <w:marBottom w:val="0"/>
      <w:divBdr>
        <w:top w:val="none" w:sz="0" w:space="0" w:color="auto"/>
        <w:left w:val="none" w:sz="0" w:space="0" w:color="auto"/>
        <w:bottom w:val="none" w:sz="0" w:space="0" w:color="auto"/>
        <w:right w:val="none" w:sz="0" w:space="0" w:color="auto"/>
      </w:divBdr>
    </w:div>
    <w:div w:id="446504858">
      <w:bodyDiv w:val="1"/>
      <w:marLeft w:val="0"/>
      <w:marRight w:val="0"/>
      <w:marTop w:val="0"/>
      <w:marBottom w:val="0"/>
      <w:divBdr>
        <w:top w:val="none" w:sz="0" w:space="0" w:color="auto"/>
        <w:left w:val="none" w:sz="0" w:space="0" w:color="auto"/>
        <w:bottom w:val="none" w:sz="0" w:space="0" w:color="auto"/>
        <w:right w:val="none" w:sz="0" w:space="0" w:color="auto"/>
      </w:divBdr>
    </w:div>
    <w:div w:id="447090169">
      <w:bodyDiv w:val="1"/>
      <w:marLeft w:val="0"/>
      <w:marRight w:val="0"/>
      <w:marTop w:val="0"/>
      <w:marBottom w:val="0"/>
      <w:divBdr>
        <w:top w:val="none" w:sz="0" w:space="0" w:color="auto"/>
        <w:left w:val="none" w:sz="0" w:space="0" w:color="auto"/>
        <w:bottom w:val="none" w:sz="0" w:space="0" w:color="auto"/>
        <w:right w:val="none" w:sz="0" w:space="0" w:color="auto"/>
      </w:divBdr>
    </w:div>
    <w:div w:id="447285525">
      <w:bodyDiv w:val="1"/>
      <w:marLeft w:val="0"/>
      <w:marRight w:val="0"/>
      <w:marTop w:val="0"/>
      <w:marBottom w:val="0"/>
      <w:divBdr>
        <w:top w:val="none" w:sz="0" w:space="0" w:color="auto"/>
        <w:left w:val="none" w:sz="0" w:space="0" w:color="auto"/>
        <w:bottom w:val="none" w:sz="0" w:space="0" w:color="auto"/>
        <w:right w:val="none" w:sz="0" w:space="0" w:color="auto"/>
      </w:divBdr>
    </w:div>
    <w:div w:id="447506816">
      <w:bodyDiv w:val="1"/>
      <w:marLeft w:val="0"/>
      <w:marRight w:val="0"/>
      <w:marTop w:val="0"/>
      <w:marBottom w:val="0"/>
      <w:divBdr>
        <w:top w:val="none" w:sz="0" w:space="0" w:color="auto"/>
        <w:left w:val="none" w:sz="0" w:space="0" w:color="auto"/>
        <w:bottom w:val="none" w:sz="0" w:space="0" w:color="auto"/>
        <w:right w:val="none" w:sz="0" w:space="0" w:color="auto"/>
      </w:divBdr>
    </w:div>
    <w:div w:id="450975210">
      <w:bodyDiv w:val="1"/>
      <w:marLeft w:val="0"/>
      <w:marRight w:val="0"/>
      <w:marTop w:val="0"/>
      <w:marBottom w:val="0"/>
      <w:divBdr>
        <w:top w:val="none" w:sz="0" w:space="0" w:color="auto"/>
        <w:left w:val="none" w:sz="0" w:space="0" w:color="auto"/>
        <w:bottom w:val="none" w:sz="0" w:space="0" w:color="auto"/>
        <w:right w:val="none" w:sz="0" w:space="0" w:color="auto"/>
      </w:divBdr>
    </w:div>
    <w:div w:id="451755209">
      <w:bodyDiv w:val="1"/>
      <w:marLeft w:val="0"/>
      <w:marRight w:val="0"/>
      <w:marTop w:val="0"/>
      <w:marBottom w:val="0"/>
      <w:divBdr>
        <w:top w:val="none" w:sz="0" w:space="0" w:color="auto"/>
        <w:left w:val="none" w:sz="0" w:space="0" w:color="auto"/>
        <w:bottom w:val="none" w:sz="0" w:space="0" w:color="auto"/>
        <w:right w:val="none" w:sz="0" w:space="0" w:color="auto"/>
      </w:divBdr>
    </w:div>
    <w:div w:id="456026597">
      <w:bodyDiv w:val="1"/>
      <w:marLeft w:val="0"/>
      <w:marRight w:val="0"/>
      <w:marTop w:val="0"/>
      <w:marBottom w:val="0"/>
      <w:divBdr>
        <w:top w:val="none" w:sz="0" w:space="0" w:color="auto"/>
        <w:left w:val="none" w:sz="0" w:space="0" w:color="auto"/>
        <w:bottom w:val="none" w:sz="0" w:space="0" w:color="auto"/>
        <w:right w:val="none" w:sz="0" w:space="0" w:color="auto"/>
      </w:divBdr>
    </w:div>
    <w:div w:id="456460510">
      <w:bodyDiv w:val="1"/>
      <w:marLeft w:val="0"/>
      <w:marRight w:val="0"/>
      <w:marTop w:val="0"/>
      <w:marBottom w:val="0"/>
      <w:divBdr>
        <w:top w:val="none" w:sz="0" w:space="0" w:color="auto"/>
        <w:left w:val="none" w:sz="0" w:space="0" w:color="auto"/>
        <w:bottom w:val="none" w:sz="0" w:space="0" w:color="auto"/>
        <w:right w:val="none" w:sz="0" w:space="0" w:color="auto"/>
      </w:divBdr>
    </w:div>
    <w:div w:id="457993429">
      <w:bodyDiv w:val="1"/>
      <w:marLeft w:val="0"/>
      <w:marRight w:val="0"/>
      <w:marTop w:val="0"/>
      <w:marBottom w:val="0"/>
      <w:divBdr>
        <w:top w:val="none" w:sz="0" w:space="0" w:color="auto"/>
        <w:left w:val="none" w:sz="0" w:space="0" w:color="auto"/>
        <w:bottom w:val="none" w:sz="0" w:space="0" w:color="auto"/>
        <w:right w:val="none" w:sz="0" w:space="0" w:color="auto"/>
      </w:divBdr>
    </w:div>
    <w:div w:id="458036933">
      <w:bodyDiv w:val="1"/>
      <w:marLeft w:val="0"/>
      <w:marRight w:val="0"/>
      <w:marTop w:val="0"/>
      <w:marBottom w:val="0"/>
      <w:divBdr>
        <w:top w:val="none" w:sz="0" w:space="0" w:color="auto"/>
        <w:left w:val="none" w:sz="0" w:space="0" w:color="auto"/>
        <w:bottom w:val="none" w:sz="0" w:space="0" w:color="auto"/>
        <w:right w:val="none" w:sz="0" w:space="0" w:color="auto"/>
      </w:divBdr>
    </w:div>
    <w:div w:id="458648456">
      <w:bodyDiv w:val="1"/>
      <w:marLeft w:val="0"/>
      <w:marRight w:val="0"/>
      <w:marTop w:val="0"/>
      <w:marBottom w:val="0"/>
      <w:divBdr>
        <w:top w:val="none" w:sz="0" w:space="0" w:color="auto"/>
        <w:left w:val="none" w:sz="0" w:space="0" w:color="auto"/>
        <w:bottom w:val="none" w:sz="0" w:space="0" w:color="auto"/>
        <w:right w:val="none" w:sz="0" w:space="0" w:color="auto"/>
      </w:divBdr>
    </w:div>
    <w:div w:id="458843094">
      <w:bodyDiv w:val="1"/>
      <w:marLeft w:val="0"/>
      <w:marRight w:val="0"/>
      <w:marTop w:val="0"/>
      <w:marBottom w:val="0"/>
      <w:divBdr>
        <w:top w:val="none" w:sz="0" w:space="0" w:color="auto"/>
        <w:left w:val="none" w:sz="0" w:space="0" w:color="auto"/>
        <w:bottom w:val="none" w:sz="0" w:space="0" w:color="auto"/>
        <w:right w:val="none" w:sz="0" w:space="0" w:color="auto"/>
      </w:divBdr>
    </w:div>
    <w:div w:id="459298630">
      <w:bodyDiv w:val="1"/>
      <w:marLeft w:val="0"/>
      <w:marRight w:val="0"/>
      <w:marTop w:val="0"/>
      <w:marBottom w:val="0"/>
      <w:divBdr>
        <w:top w:val="none" w:sz="0" w:space="0" w:color="auto"/>
        <w:left w:val="none" w:sz="0" w:space="0" w:color="auto"/>
        <w:bottom w:val="none" w:sz="0" w:space="0" w:color="auto"/>
        <w:right w:val="none" w:sz="0" w:space="0" w:color="auto"/>
      </w:divBdr>
    </w:div>
    <w:div w:id="460005108">
      <w:bodyDiv w:val="1"/>
      <w:marLeft w:val="0"/>
      <w:marRight w:val="0"/>
      <w:marTop w:val="0"/>
      <w:marBottom w:val="0"/>
      <w:divBdr>
        <w:top w:val="none" w:sz="0" w:space="0" w:color="auto"/>
        <w:left w:val="none" w:sz="0" w:space="0" w:color="auto"/>
        <w:bottom w:val="none" w:sz="0" w:space="0" w:color="auto"/>
        <w:right w:val="none" w:sz="0" w:space="0" w:color="auto"/>
      </w:divBdr>
    </w:div>
    <w:div w:id="461315954">
      <w:bodyDiv w:val="1"/>
      <w:marLeft w:val="0"/>
      <w:marRight w:val="0"/>
      <w:marTop w:val="0"/>
      <w:marBottom w:val="0"/>
      <w:divBdr>
        <w:top w:val="none" w:sz="0" w:space="0" w:color="auto"/>
        <w:left w:val="none" w:sz="0" w:space="0" w:color="auto"/>
        <w:bottom w:val="none" w:sz="0" w:space="0" w:color="auto"/>
        <w:right w:val="none" w:sz="0" w:space="0" w:color="auto"/>
      </w:divBdr>
    </w:div>
    <w:div w:id="464392067">
      <w:bodyDiv w:val="1"/>
      <w:marLeft w:val="0"/>
      <w:marRight w:val="0"/>
      <w:marTop w:val="0"/>
      <w:marBottom w:val="0"/>
      <w:divBdr>
        <w:top w:val="none" w:sz="0" w:space="0" w:color="auto"/>
        <w:left w:val="none" w:sz="0" w:space="0" w:color="auto"/>
        <w:bottom w:val="none" w:sz="0" w:space="0" w:color="auto"/>
        <w:right w:val="none" w:sz="0" w:space="0" w:color="auto"/>
      </w:divBdr>
    </w:div>
    <w:div w:id="467405363">
      <w:bodyDiv w:val="1"/>
      <w:marLeft w:val="0"/>
      <w:marRight w:val="0"/>
      <w:marTop w:val="0"/>
      <w:marBottom w:val="0"/>
      <w:divBdr>
        <w:top w:val="none" w:sz="0" w:space="0" w:color="auto"/>
        <w:left w:val="none" w:sz="0" w:space="0" w:color="auto"/>
        <w:bottom w:val="none" w:sz="0" w:space="0" w:color="auto"/>
        <w:right w:val="none" w:sz="0" w:space="0" w:color="auto"/>
      </w:divBdr>
    </w:div>
    <w:div w:id="470564496">
      <w:bodyDiv w:val="1"/>
      <w:marLeft w:val="0"/>
      <w:marRight w:val="0"/>
      <w:marTop w:val="0"/>
      <w:marBottom w:val="0"/>
      <w:divBdr>
        <w:top w:val="none" w:sz="0" w:space="0" w:color="auto"/>
        <w:left w:val="none" w:sz="0" w:space="0" w:color="auto"/>
        <w:bottom w:val="none" w:sz="0" w:space="0" w:color="auto"/>
        <w:right w:val="none" w:sz="0" w:space="0" w:color="auto"/>
      </w:divBdr>
    </w:div>
    <w:div w:id="470565222">
      <w:bodyDiv w:val="1"/>
      <w:marLeft w:val="0"/>
      <w:marRight w:val="0"/>
      <w:marTop w:val="0"/>
      <w:marBottom w:val="0"/>
      <w:divBdr>
        <w:top w:val="none" w:sz="0" w:space="0" w:color="auto"/>
        <w:left w:val="none" w:sz="0" w:space="0" w:color="auto"/>
        <w:bottom w:val="none" w:sz="0" w:space="0" w:color="auto"/>
        <w:right w:val="none" w:sz="0" w:space="0" w:color="auto"/>
      </w:divBdr>
    </w:div>
    <w:div w:id="473983496">
      <w:bodyDiv w:val="1"/>
      <w:marLeft w:val="0"/>
      <w:marRight w:val="0"/>
      <w:marTop w:val="0"/>
      <w:marBottom w:val="0"/>
      <w:divBdr>
        <w:top w:val="none" w:sz="0" w:space="0" w:color="auto"/>
        <w:left w:val="none" w:sz="0" w:space="0" w:color="auto"/>
        <w:bottom w:val="none" w:sz="0" w:space="0" w:color="auto"/>
        <w:right w:val="none" w:sz="0" w:space="0" w:color="auto"/>
      </w:divBdr>
    </w:div>
    <w:div w:id="474496078">
      <w:bodyDiv w:val="1"/>
      <w:marLeft w:val="0"/>
      <w:marRight w:val="0"/>
      <w:marTop w:val="0"/>
      <w:marBottom w:val="0"/>
      <w:divBdr>
        <w:top w:val="none" w:sz="0" w:space="0" w:color="auto"/>
        <w:left w:val="none" w:sz="0" w:space="0" w:color="auto"/>
        <w:bottom w:val="none" w:sz="0" w:space="0" w:color="auto"/>
        <w:right w:val="none" w:sz="0" w:space="0" w:color="auto"/>
      </w:divBdr>
    </w:div>
    <w:div w:id="476193534">
      <w:bodyDiv w:val="1"/>
      <w:marLeft w:val="0"/>
      <w:marRight w:val="0"/>
      <w:marTop w:val="0"/>
      <w:marBottom w:val="0"/>
      <w:divBdr>
        <w:top w:val="none" w:sz="0" w:space="0" w:color="auto"/>
        <w:left w:val="none" w:sz="0" w:space="0" w:color="auto"/>
        <w:bottom w:val="none" w:sz="0" w:space="0" w:color="auto"/>
        <w:right w:val="none" w:sz="0" w:space="0" w:color="auto"/>
      </w:divBdr>
    </w:div>
    <w:div w:id="483159592">
      <w:bodyDiv w:val="1"/>
      <w:marLeft w:val="0"/>
      <w:marRight w:val="0"/>
      <w:marTop w:val="0"/>
      <w:marBottom w:val="0"/>
      <w:divBdr>
        <w:top w:val="none" w:sz="0" w:space="0" w:color="auto"/>
        <w:left w:val="none" w:sz="0" w:space="0" w:color="auto"/>
        <w:bottom w:val="none" w:sz="0" w:space="0" w:color="auto"/>
        <w:right w:val="none" w:sz="0" w:space="0" w:color="auto"/>
      </w:divBdr>
    </w:div>
    <w:div w:id="483470504">
      <w:bodyDiv w:val="1"/>
      <w:marLeft w:val="0"/>
      <w:marRight w:val="0"/>
      <w:marTop w:val="0"/>
      <w:marBottom w:val="0"/>
      <w:divBdr>
        <w:top w:val="none" w:sz="0" w:space="0" w:color="auto"/>
        <w:left w:val="none" w:sz="0" w:space="0" w:color="auto"/>
        <w:bottom w:val="none" w:sz="0" w:space="0" w:color="auto"/>
        <w:right w:val="none" w:sz="0" w:space="0" w:color="auto"/>
      </w:divBdr>
    </w:div>
    <w:div w:id="483859375">
      <w:bodyDiv w:val="1"/>
      <w:marLeft w:val="0"/>
      <w:marRight w:val="0"/>
      <w:marTop w:val="0"/>
      <w:marBottom w:val="0"/>
      <w:divBdr>
        <w:top w:val="none" w:sz="0" w:space="0" w:color="auto"/>
        <w:left w:val="none" w:sz="0" w:space="0" w:color="auto"/>
        <w:bottom w:val="none" w:sz="0" w:space="0" w:color="auto"/>
        <w:right w:val="none" w:sz="0" w:space="0" w:color="auto"/>
      </w:divBdr>
    </w:div>
    <w:div w:id="484081100">
      <w:bodyDiv w:val="1"/>
      <w:marLeft w:val="0"/>
      <w:marRight w:val="0"/>
      <w:marTop w:val="0"/>
      <w:marBottom w:val="0"/>
      <w:divBdr>
        <w:top w:val="none" w:sz="0" w:space="0" w:color="auto"/>
        <w:left w:val="none" w:sz="0" w:space="0" w:color="auto"/>
        <w:bottom w:val="none" w:sz="0" w:space="0" w:color="auto"/>
        <w:right w:val="none" w:sz="0" w:space="0" w:color="auto"/>
      </w:divBdr>
    </w:div>
    <w:div w:id="484710097">
      <w:bodyDiv w:val="1"/>
      <w:marLeft w:val="0"/>
      <w:marRight w:val="0"/>
      <w:marTop w:val="0"/>
      <w:marBottom w:val="0"/>
      <w:divBdr>
        <w:top w:val="none" w:sz="0" w:space="0" w:color="auto"/>
        <w:left w:val="none" w:sz="0" w:space="0" w:color="auto"/>
        <w:bottom w:val="none" w:sz="0" w:space="0" w:color="auto"/>
        <w:right w:val="none" w:sz="0" w:space="0" w:color="auto"/>
      </w:divBdr>
    </w:div>
    <w:div w:id="484711906">
      <w:bodyDiv w:val="1"/>
      <w:marLeft w:val="0"/>
      <w:marRight w:val="0"/>
      <w:marTop w:val="0"/>
      <w:marBottom w:val="0"/>
      <w:divBdr>
        <w:top w:val="none" w:sz="0" w:space="0" w:color="auto"/>
        <w:left w:val="none" w:sz="0" w:space="0" w:color="auto"/>
        <w:bottom w:val="none" w:sz="0" w:space="0" w:color="auto"/>
        <w:right w:val="none" w:sz="0" w:space="0" w:color="auto"/>
      </w:divBdr>
    </w:div>
    <w:div w:id="485246245">
      <w:bodyDiv w:val="1"/>
      <w:marLeft w:val="0"/>
      <w:marRight w:val="0"/>
      <w:marTop w:val="0"/>
      <w:marBottom w:val="0"/>
      <w:divBdr>
        <w:top w:val="none" w:sz="0" w:space="0" w:color="auto"/>
        <w:left w:val="none" w:sz="0" w:space="0" w:color="auto"/>
        <w:bottom w:val="none" w:sz="0" w:space="0" w:color="auto"/>
        <w:right w:val="none" w:sz="0" w:space="0" w:color="auto"/>
      </w:divBdr>
    </w:div>
    <w:div w:id="487946166">
      <w:bodyDiv w:val="1"/>
      <w:marLeft w:val="0"/>
      <w:marRight w:val="0"/>
      <w:marTop w:val="0"/>
      <w:marBottom w:val="0"/>
      <w:divBdr>
        <w:top w:val="none" w:sz="0" w:space="0" w:color="auto"/>
        <w:left w:val="none" w:sz="0" w:space="0" w:color="auto"/>
        <w:bottom w:val="none" w:sz="0" w:space="0" w:color="auto"/>
        <w:right w:val="none" w:sz="0" w:space="0" w:color="auto"/>
      </w:divBdr>
    </w:div>
    <w:div w:id="489832857">
      <w:bodyDiv w:val="1"/>
      <w:marLeft w:val="0"/>
      <w:marRight w:val="0"/>
      <w:marTop w:val="0"/>
      <w:marBottom w:val="0"/>
      <w:divBdr>
        <w:top w:val="none" w:sz="0" w:space="0" w:color="auto"/>
        <w:left w:val="none" w:sz="0" w:space="0" w:color="auto"/>
        <w:bottom w:val="none" w:sz="0" w:space="0" w:color="auto"/>
        <w:right w:val="none" w:sz="0" w:space="0" w:color="auto"/>
      </w:divBdr>
    </w:div>
    <w:div w:id="490365848">
      <w:bodyDiv w:val="1"/>
      <w:marLeft w:val="0"/>
      <w:marRight w:val="0"/>
      <w:marTop w:val="0"/>
      <w:marBottom w:val="0"/>
      <w:divBdr>
        <w:top w:val="none" w:sz="0" w:space="0" w:color="auto"/>
        <w:left w:val="none" w:sz="0" w:space="0" w:color="auto"/>
        <w:bottom w:val="none" w:sz="0" w:space="0" w:color="auto"/>
        <w:right w:val="none" w:sz="0" w:space="0" w:color="auto"/>
      </w:divBdr>
    </w:div>
    <w:div w:id="492451146">
      <w:bodyDiv w:val="1"/>
      <w:marLeft w:val="0"/>
      <w:marRight w:val="0"/>
      <w:marTop w:val="0"/>
      <w:marBottom w:val="0"/>
      <w:divBdr>
        <w:top w:val="none" w:sz="0" w:space="0" w:color="auto"/>
        <w:left w:val="none" w:sz="0" w:space="0" w:color="auto"/>
        <w:bottom w:val="none" w:sz="0" w:space="0" w:color="auto"/>
        <w:right w:val="none" w:sz="0" w:space="0" w:color="auto"/>
      </w:divBdr>
    </w:div>
    <w:div w:id="492915102">
      <w:bodyDiv w:val="1"/>
      <w:marLeft w:val="0"/>
      <w:marRight w:val="0"/>
      <w:marTop w:val="0"/>
      <w:marBottom w:val="0"/>
      <w:divBdr>
        <w:top w:val="none" w:sz="0" w:space="0" w:color="auto"/>
        <w:left w:val="none" w:sz="0" w:space="0" w:color="auto"/>
        <w:bottom w:val="none" w:sz="0" w:space="0" w:color="auto"/>
        <w:right w:val="none" w:sz="0" w:space="0" w:color="auto"/>
      </w:divBdr>
    </w:div>
    <w:div w:id="492989900">
      <w:bodyDiv w:val="1"/>
      <w:marLeft w:val="0"/>
      <w:marRight w:val="0"/>
      <w:marTop w:val="0"/>
      <w:marBottom w:val="0"/>
      <w:divBdr>
        <w:top w:val="none" w:sz="0" w:space="0" w:color="auto"/>
        <w:left w:val="none" w:sz="0" w:space="0" w:color="auto"/>
        <w:bottom w:val="none" w:sz="0" w:space="0" w:color="auto"/>
        <w:right w:val="none" w:sz="0" w:space="0" w:color="auto"/>
      </w:divBdr>
    </w:div>
    <w:div w:id="493111686">
      <w:bodyDiv w:val="1"/>
      <w:marLeft w:val="0"/>
      <w:marRight w:val="0"/>
      <w:marTop w:val="0"/>
      <w:marBottom w:val="0"/>
      <w:divBdr>
        <w:top w:val="none" w:sz="0" w:space="0" w:color="auto"/>
        <w:left w:val="none" w:sz="0" w:space="0" w:color="auto"/>
        <w:bottom w:val="none" w:sz="0" w:space="0" w:color="auto"/>
        <w:right w:val="none" w:sz="0" w:space="0" w:color="auto"/>
      </w:divBdr>
    </w:div>
    <w:div w:id="494035694">
      <w:bodyDiv w:val="1"/>
      <w:marLeft w:val="0"/>
      <w:marRight w:val="0"/>
      <w:marTop w:val="0"/>
      <w:marBottom w:val="0"/>
      <w:divBdr>
        <w:top w:val="none" w:sz="0" w:space="0" w:color="auto"/>
        <w:left w:val="none" w:sz="0" w:space="0" w:color="auto"/>
        <w:bottom w:val="none" w:sz="0" w:space="0" w:color="auto"/>
        <w:right w:val="none" w:sz="0" w:space="0" w:color="auto"/>
      </w:divBdr>
    </w:div>
    <w:div w:id="495338177">
      <w:bodyDiv w:val="1"/>
      <w:marLeft w:val="0"/>
      <w:marRight w:val="0"/>
      <w:marTop w:val="0"/>
      <w:marBottom w:val="0"/>
      <w:divBdr>
        <w:top w:val="none" w:sz="0" w:space="0" w:color="auto"/>
        <w:left w:val="none" w:sz="0" w:space="0" w:color="auto"/>
        <w:bottom w:val="none" w:sz="0" w:space="0" w:color="auto"/>
        <w:right w:val="none" w:sz="0" w:space="0" w:color="auto"/>
      </w:divBdr>
    </w:div>
    <w:div w:id="497237958">
      <w:bodyDiv w:val="1"/>
      <w:marLeft w:val="0"/>
      <w:marRight w:val="0"/>
      <w:marTop w:val="0"/>
      <w:marBottom w:val="0"/>
      <w:divBdr>
        <w:top w:val="none" w:sz="0" w:space="0" w:color="auto"/>
        <w:left w:val="none" w:sz="0" w:space="0" w:color="auto"/>
        <w:bottom w:val="none" w:sz="0" w:space="0" w:color="auto"/>
        <w:right w:val="none" w:sz="0" w:space="0" w:color="auto"/>
      </w:divBdr>
    </w:div>
    <w:div w:id="500199302">
      <w:bodyDiv w:val="1"/>
      <w:marLeft w:val="0"/>
      <w:marRight w:val="0"/>
      <w:marTop w:val="0"/>
      <w:marBottom w:val="0"/>
      <w:divBdr>
        <w:top w:val="none" w:sz="0" w:space="0" w:color="auto"/>
        <w:left w:val="none" w:sz="0" w:space="0" w:color="auto"/>
        <w:bottom w:val="none" w:sz="0" w:space="0" w:color="auto"/>
        <w:right w:val="none" w:sz="0" w:space="0" w:color="auto"/>
      </w:divBdr>
    </w:div>
    <w:div w:id="501819713">
      <w:bodyDiv w:val="1"/>
      <w:marLeft w:val="0"/>
      <w:marRight w:val="0"/>
      <w:marTop w:val="0"/>
      <w:marBottom w:val="0"/>
      <w:divBdr>
        <w:top w:val="none" w:sz="0" w:space="0" w:color="auto"/>
        <w:left w:val="none" w:sz="0" w:space="0" w:color="auto"/>
        <w:bottom w:val="none" w:sz="0" w:space="0" w:color="auto"/>
        <w:right w:val="none" w:sz="0" w:space="0" w:color="auto"/>
      </w:divBdr>
    </w:div>
    <w:div w:id="502477579">
      <w:bodyDiv w:val="1"/>
      <w:marLeft w:val="0"/>
      <w:marRight w:val="0"/>
      <w:marTop w:val="0"/>
      <w:marBottom w:val="0"/>
      <w:divBdr>
        <w:top w:val="none" w:sz="0" w:space="0" w:color="auto"/>
        <w:left w:val="none" w:sz="0" w:space="0" w:color="auto"/>
        <w:bottom w:val="none" w:sz="0" w:space="0" w:color="auto"/>
        <w:right w:val="none" w:sz="0" w:space="0" w:color="auto"/>
      </w:divBdr>
    </w:div>
    <w:div w:id="503011384">
      <w:bodyDiv w:val="1"/>
      <w:marLeft w:val="0"/>
      <w:marRight w:val="0"/>
      <w:marTop w:val="0"/>
      <w:marBottom w:val="0"/>
      <w:divBdr>
        <w:top w:val="none" w:sz="0" w:space="0" w:color="auto"/>
        <w:left w:val="none" w:sz="0" w:space="0" w:color="auto"/>
        <w:bottom w:val="none" w:sz="0" w:space="0" w:color="auto"/>
        <w:right w:val="none" w:sz="0" w:space="0" w:color="auto"/>
      </w:divBdr>
    </w:div>
    <w:div w:id="503714428">
      <w:bodyDiv w:val="1"/>
      <w:marLeft w:val="0"/>
      <w:marRight w:val="0"/>
      <w:marTop w:val="0"/>
      <w:marBottom w:val="0"/>
      <w:divBdr>
        <w:top w:val="none" w:sz="0" w:space="0" w:color="auto"/>
        <w:left w:val="none" w:sz="0" w:space="0" w:color="auto"/>
        <w:bottom w:val="none" w:sz="0" w:space="0" w:color="auto"/>
        <w:right w:val="none" w:sz="0" w:space="0" w:color="auto"/>
      </w:divBdr>
    </w:div>
    <w:div w:id="503785891">
      <w:bodyDiv w:val="1"/>
      <w:marLeft w:val="0"/>
      <w:marRight w:val="0"/>
      <w:marTop w:val="0"/>
      <w:marBottom w:val="0"/>
      <w:divBdr>
        <w:top w:val="none" w:sz="0" w:space="0" w:color="auto"/>
        <w:left w:val="none" w:sz="0" w:space="0" w:color="auto"/>
        <w:bottom w:val="none" w:sz="0" w:space="0" w:color="auto"/>
        <w:right w:val="none" w:sz="0" w:space="0" w:color="auto"/>
      </w:divBdr>
    </w:div>
    <w:div w:id="505248924">
      <w:bodyDiv w:val="1"/>
      <w:marLeft w:val="0"/>
      <w:marRight w:val="0"/>
      <w:marTop w:val="0"/>
      <w:marBottom w:val="0"/>
      <w:divBdr>
        <w:top w:val="none" w:sz="0" w:space="0" w:color="auto"/>
        <w:left w:val="none" w:sz="0" w:space="0" w:color="auto"/>
        <w:bottom w:val="none" w:sz="0" w:space="0" w:color="auto"/>
        <w:right w:val="none" w:sz="0" w:space="0" w:color="auto"/>
      </w:divBdr>
    </w:div>
    <w:div w:id="505707171">
      <w:bodyDiv w:val="1"/>
      <w:marLeft w:val="0"/>
      <w:marRight w:val="0"/>
      <w:marTop w:val="0"/>
      <w:marBottom w:val="0"/>
      <w:divBdr>
        <w:top w:val="none" w:sz="0" w:space="0" w:color="auto"/>
        <w:left w:val="none" w:sz="0" w:space="0" w:color="auto"/>
        <w:bottom w:val="none" w:sz="0" w:space="0" w:color="auto"/>
        <w:right w:val="none" w:sz="0" w:space="0" w:color="auto"/>
      </w:divBdr>
    </w:div>
    <w:div w:id="505902591">
      <w:bodyDiv w:val="1"/>
      <w:marLeft w:val="0"/>
      <w:marRight w:val="0"/>
      <w:marTop w:val="0"/>
      <w:marBottom w:val="0"/>
      <w:divBdr>
        <w:top w:val="none" w:sz="0" w:space="0" w:color="auto"/>
        <w:left w:val="none" w:sz="0" w:space="0" w:color="auto"/>
        <w:bottom w:val="none" w:sz="0" w:space="0" w:color="auto"/>
        <w:right w:val="none" w:sz="0" w:space="0" w:color="auto"/>
      </w:divBdr>
    </w:div>
    <w:div w:id="506600458">
      <w:bodyDiv w:val="1"/>
      <w:marLeft w:val="0"/>
      <w:marRight w:val="0"/>
      <w:marTop w:val="0"/>
      <w:marBottom w:val="0"/>
      <w:divBdr>
        <w:top w:val="none" w:sz="0" w:space="0" w:color="auto"/>
        <w:left w:val="none" w:sz="0" w:space="0" w:color="auto"/>
        <w:bottom w:val="none" w:sz="0" w:space="0" w:color="auto"/>
        <w:right w:val="none" w:sz="0" w:space="0" w:color="auto"/>
      </w:divBdr>
    </w:div>
    <w:div w:id="509564983">
      <w:bodyDiv w:val="1"/>
      <w:marLeft w:val="0"/>
      <w:marRight w:val="0"/>
      <w:marTop w:val="0"/>
      <w:marBottom w:val="0"/>
      <w:divBdr>
        <w:top w:val="none" w:sz="0" w:space="0" w:color="auto"/>
        <w:left w:val="none" w:sz="0" w:space="0" w:color="auto"/>
        <w:bottom w:val="none" w:sz="0" w:space="0" w:color="auto"/>
        <w:right w:val="none" w:sz="0" w:space="0" w:color="auto"/>
      </w:divBdr>
    </w:div>
    <w:div w:id="509832739">
      <w:bodyDiv w:val="1"/>
      <w:marLeft w:val="0"/>
      <w:marRight w:val="0"/>
      <w:marTop w:val="0"/>
      <w:marBottom w:val="0"/>
      <w:divBdr>
        <w:top w:val="none" w:sz="0" w:space="0" w:color="auto"/>
        <w:left w:val="none" w:sz="0" w:space="0" w:color="auto"/>
        <w:bottom w:val="none" w:sz="0" w:space="0" w:color="auto"/>
        <w:right w:val="none" w:sz="0" w:space="0" w:color="auto"/>
      </w:divBdr>
    </w:div>
    <w:div w:id="510487900">
      <w:bodyDiv w:val="1"/>
      <w:marLeft w:val="0"/>
      <w:marRight w:val="0"/>
      <w:marTop w:val="0"/>
      <w:marBottom w:val="0"/>
      <w:divBdr>
        <w:top w:val="none" w:sz="0" w:space="0" w:color="auto"/>
        <w:left w:val="none" w:sz="0" w:space="0" w:color="auto"/>
        <w:bottom w:val="none" w:sz="0" w:space="0" w:color="auto"/>
        <w:right w:val="none" w:sz="0" w:space="0" w:color="auto"/>
      </w:divBdr>
    </w:div>
    <w:div w:id="512959206">
      <w:bodyDiv w:val="1"/>
      <w:marLeft w:val="0"/>
      <w:marRight w:val="0"/>
      <w:marTop w:val="0"/>
      <w:marBottom w:val="0"/>
      <w:divBdr>
        <w:top w:val="none" w:sz="0" w:space="0" w:color="auto"/>
        <w:left w:val="none" w:sz="0" w:space="0" w:color="auto"/>
        <w:bottom w:val="none" w:sz="0" w:space="0" w:color="auto"/>
        <w:right w:val="none" w:sz="0" w:space="0" w:color="auto"/>
      </w:divBdr>
    </w:div>
    <w:div w:id="515969676">
      <w:bodyDiv w:val="1"/>
      <w:marLeft w:val="0"/>
      <w:marRight w:val="0"/>
      <w:marTop w:val="0"/>
      <w:marBottom w:val="0"/>
      <w:divBdr>
        <w:top w:val="none" w:sz="0" w:space="0" w:color="auto"/>
        <w:left w:val="none" w:sz="0" w:space="0" w:color="auto"/>
        <w:bottom w:val="none" w:sz="0" w:space="0" w:color="auto"/>
        <w:right w:val="none" w:sz="0" w:space="0" w:color="auto"/>
      </w:divBdr>
    </w:div>
    <w:div w:id="517352539">
      <w:bodyDiv w:val="1"/>
      <w:marLeft w:val="0"/>
      <w:marRight w:val="0"/>
      <w:marTop w:val="0"/>
      <w:marBottom w:val="0"/>
      <w:divBdr>
        <w:top w:val="none" w:sz="0" w:space="0" w:color="auto"/>
        <w:left w:val="none" w:sz="0" w:space="0" w:color="auto"/>
        <w:bottom w:val="none" w:sz="0" w:space="0" w:color="auto"/>
        <w:right w:val="none" w:sz="0" w:space="0" w:color="auto"/>
      </w:divBdr>
    </w:div>
    <w:div w:id="517547337">
      <w:bodyDiv w:val="1"/>
      <w:marLeft w:val="0"/>
      <w:marRight w:val="0"/>
      <w:marTop w:val="0"/>
      <w:marBottom w:val="0"/>
      <w:divBdr>
        <w:top w:val="none" w:sz="0" w:space="0" w:color="auto"/>
        <w:left w:val="none" w:sz="0" w:space="0" w:color="auto"/>
        <w:bottom w:val="none" w:sz="0" w:space="0" w:color="auto"/>
        <w:right w:val="none" w:sz="0" w:space="0" w:color="auto"/>
      </w:divBdr>
    </w:div>
    <w:div w:id="519128444">
      <w:bodyDiv w:val="1"/>
      <w:marLeft w:val="0"/>
      <w:marRight w:val="0"/>
      <w:marTop w:val="0"/>
      <w:marBottom w:val="0"/>
      <w:divBdr>
        <w:top w:val="none" w:sz="0" w:space="0" w:color="auto"/>
        <w:left w:val="none" w:sz="0" w:space="0" w:color="auto"/>
        <w:bottom w:val="none" w:sz="0" w:space="0" w:color="auto"/>
        <w:right w:val="none" w:sz="0" w:space="0" w:color="auto"/>
      </w:divBdr>
    </w:div>
    <w:div w:id="520779965">
      <w:bodyDiv w:val="1"/>
      <w:marLeft w:val="0"/>
      <w:marRight w:val="0"/>
      <w:marTop w:val="0"/>
      <w:marBottom w:val="0"/>
      <w:divBdr>
        <w:top w:val="none" w:sz="0" w:space="0" w:color="auto"/>
        <w:left w:val="none" w:sz="0" w:space="0" w:color="auto"/>
        <w:bottom w:val="none" w:sz="0" w:space="0" w:color="auto"/>
        <w:right w:val="none" w:sz="0" w:space="0" w:color="auto"/>
      </w:divBdr>
    </w:div>
    <w:div w:id="521672338">
      <w:bodyDiv w:val="1"/>
      <w:marLeft w:val="0"/>
      <w:marRight w:val="0"/>
      <w:marTop w:val="0"/>
      <w:marBottom w:val="0"/>
      <w:divBdr>
        <w:top w:val="none" w:sz="0" w:space="0" w:color="auto"/>
        <w:left w:val="none" w:sz="0" w:space="0" w:color="auto"/>
        <w:bottom w:val="none" w:sz="0" w:space="0" w:color="auto"/>
        <w:right w:val="none" w:sz="0" w:space="0" w:color="auto"/>
      </w:divBdr>
    </w:div>
    <w:div w:id="522329280">
      <w:bodyDiv w:val="1"/>
      <w:marLeft w:val="0"/>
      <w:marRight w:val="0"/>
      <w:marTop w:val="0"/>
      <w:marBottom w:val="0"/>
      <w:divBdr>
        <w:top w:val="none" w:sz="0" w:space="0" w:color="auto"/>
        <w:left w:val="none" w:sz="0" w:space="0" w:color="auto"/>
        <w:bottom w:val="none" w:sz="0" w:space="0" w:color="auto"/>
        <w:right w:val="none" w:sz="0" w:space="0" w:color="auto"/>
      </w:divBdr>
    </w:div>
    <w:div w:id="522741739">
      <w:bodyDiv w:val="1"/>
      <w:marLeft w:val="0"/>
      <w:marRight w:val="0"/>
      <w:marTop w:val="0"/>
      <w:marBottom w:val="0"/>
      <w:divBdr>
        <w:top w:val="none" w:sz="0" w:space="0" w:color="auto"/>
        <w:left w:val="none" w:sz="0" w:space="0" w:color="auto"/>
        <w:bottom w:val="none" w:sz="0" w:space="0" w:color="auto"/>
        <w:right w:val="none" w:sz="0" w:space="0" w:color="auto"/>
      </w:divBdr>
    </w:div>
    <w:div w:id="524828159">
      <w:bodyDiv w:val="1"/>
      <w:marLeft w:val="0"/>
      <w:marRight w:val="0"/>
      <w:marTop w:val="0"/>
      <w:marBottom w:val="0"/>
      <w:divBdr>
        <w:top w:val="none" w:sz="0" w:space="0" w:color="auto"/>
        <w:left w:val="none" w:sz="0" w:space="0" w:color="auto"/>
        <w:bottom w:val="none" w:sz="0" w:space="0" w:color="auto"/>
        <w:right w:val="none" w:sz="0" w:space="0" w:color="auto"/>
      </w:divBdr>
    </w:div>
    <w:div w:id="525094817">
      <w:bodyDiv w:val="1"/>
      <w:marLeft w:val="0"/>
      <w:marRight w:val="0"/>
      <w:marTop w:val="0"/>
      <w:marBottom w:val="0"/>
      <w:divBdr>
        <w:top w:val="none" w:sz="0" w:space="0" w:color="auto"/>
        <w:left w:val="none" w:sz="0" w:space="0" w:color="auto"/>
        <w:bottom w:val="none" w:sz="0" w:space="0" w:color="auto"/>
        <w:right w:val="none" w:sz="0" w:space="0" w:color="auto"/>
      </w:divBdr>
    </w:div>
    <w:div w:id="526256446">
      <w:bodyDiv w:val="1"/>
      <w:marLeft w:val="0"/>
      <w:marRight w:val="0"/>
      <w:marTop w:val="0"/>
      <w:marBottom w:val="0"/>
      <w:divBdr>
        <w:top w:val="none" w:sz="0" w:space="0" w:color="auto"/>
        <w:left w:val="none" w:sz="0" w:space="0" w:color="auto"/>
        <w:bottom w:val="none" w:sz="0" w:space="0" w:color="auto"/>
        <w:right w:val="none" w:sz="0" w:space="0" w:color="auto"/>
      </w:divBdr>
    </w:div>
    <w:div w:id="527063831">
      <w:bodyDiv w:val="1"/>
      <w:marLeft w:val="0"/>
      <w:marRight w:val="0"/>
      <w:marTop w:val="0"/>
      <w:marBottom w:val="0"/>
      <w:divBdr>
        <w:top w:val="none" w:sz="0" w:space="0" w:color="auto"/>
        <w:left w:val="none" w:sz="0" w:space="0" w:color="auto"/>
        <w:bottom w:val="none" w:sz="0" w:space="0" w:color="auto"/>
        <w:right w:val="none" w:sz="0" w:space="0" w:color="auto"/>
      </w:divBdr>
    </w:div>
    <w:div w:id="527791610">
      <w:bodyDiv w:val="1"/>
      <w:marLeft w:val="0"/>
      <w:marRight w:val="0"/>
      <w:marTop w:val="0"/>
      <w:marBottom w:val="0"/>
      <w:divBdr>
        <w:top w:val="none" w:sz="0" w:space="0" w:color="auto"/>
        <w:left w:val="none" w:sz="0" w:space="0" w:color="auto"/>
        <w:bottom w:val="none" w:sz="0" w:space="0" w:color="auto"/>
        <w:right w:val="none" w:sz="0" w:space="0" w:color="auto"/>
      </w:divBdr>
    </w:div>
    <w:div w:id="528950594">
      <w:bodyDiv w:val="1"/>
      <w:marLeft w:val="0"/>
      <w:marRight w:val="0"/>
      <w:marTop w:val="0"/>
      <w:marBottom w:val="0"/>
      <w:divBdr>
        <w:top w:val="none" w:sz="0" w:space="0" w:color="auto"/>
        <w:left w:val="none" w:sz="0" w:space="0" w:color="auto"/>
        <w:bottom w:val="none" w:sz="0" w:space="0" w:color="auto"/>
        <w:right w:val="none" w:sz="0" w:space="0" w:color="auto"/>
      </w:divBdr>
    </w:div>
    <w:div w:id="529949948">
      <w:bodyDiv w:val="1"/>
      <w:marLeft w:val="0"/>
      <w:marRight w:val="0"/>
      <w:marTop w:val="0"/>
      <w:marBottom w:val="0"/>
      <w:divBdr>
        <w:top w:val="none" w:sz="0" w:space="0" w:color="auto"/>
        <w:left w:val="none" w:sz="0" w:space="0" w:color="auto"/>
        <w:bottom w:val="none" w:sz="0" w:space="0" w:color="auto"/>
        <w:right w:val="none" w:sz="0" w:space="0" w:color="auto"/>
      </w:divBdr>
    </w:div>
    <w:div w:id="529998943">
      <w:bodyDiv w:val="1"/>
      <w:marLeft w:val="0"/>
      <w:marRight w:val="0"/>
      <w:marTop w:val="0"/>
      <w:marBottom w:val="0"/>
      <w:divBdr>
        <w:top w:val="none" w:sz="0" w:space="0" w:color="auto"/>
        <w:left w:val="none" w:sz="0" w:space="0" w:color="auto"/>
        <w:bottom w:val="none" w:sz="0" w:space="0" w:color="auto"/>
        <w:right w:val="none" w:sz="0" w:space="0" w:color="auto"/>
      </w:divBdr>
    </w:div>
    <w:div w:id="530265688">
      <w:bodyDiv w:val="1"/>
      <w:marLeft w:val="0"/>
      <w:marRight w:val="0"/>
      <w:marTop w:val="0"/>
      <w:marBottom w:val="0"/>
      <w:divBdr>
        <w:top w:val="none" w:sz="0" w:space="0" w:color="auto"/>
        <w:left w:val="none" w:sz="0" w:space="0" w:color="auto"/>
        <w:bottom w:val="none" w:sz="0" w:space="0" w:color="auto"/>
        <w:right w:val="none" w:sz="0" w:space="0" w:color="auto"/>
      </w:divBdr>
    </w:div>
    <w:div w:id="530807504">
      <w:bodyDiv w:val="1"/>
      <w:marLeft w:val="0"/>
      <w:marRight w:val="0"/>
      <w:marTop w:val="0"/>
      <w:marBottom w:val="0"/>
      <w:divBdr>
        <w:top w:val="none" w:sz="0" w:space="0" w:color="auto"/>
        <w:left w:val="none" w:sz="0" w:space="0" w:color="auto"/>
        <w:bottom w:val="none" w:sz="0" w:space="0" w:color="auto"/>
        <w:right w:val="none" w:sz="0" w:space="0" w:color="auto"/>
      </w:divBdr>
    </w:div>
    <w:div w:id="531310315">
      <w:bodyDiv w:val="1"/>
      <w:marLeft w:val="0"/>
      <w:marRight w:val="0"/>
      <w:marTop w:val="0"/>
      <w:marBottom w:val="0"/>
      <w:divBdr>
        <w:top w:val="none" w:sz="0" w:space="0" w:color="auto"/>
        <w:left w:val="none" w:sz="0" w:space="0" w:color="auto"/>
        <w:bottom w:val="none" w:sz="0" w:space="0" w:color="auto"/>
        <w:right w:val="none" w:sz="0" w:space="0" w:color="auto"/>
      </w:divBdr>
    </w:div>
    <w:div w:id="532961714">
      <w:bodyDiv w:val="1"/>
      <w:marLeft w:val="0"/>
      <w:marRight w:val="0"/>
      <w:marTop w:val="0"/>
      <w:marBottom w:val="0"/>
      <w:divBdr>
        <w:top w:val="none" w:sz="0" w:space="0" w:color="auto"/>
        <w:left w:val="none" w:sz="0" w:space="0" w:color="auto"/>
        <w:bottom w:val="none" w:sz="0" w:space="0" w:color="auto"/>
        <w:right w:val="none" w:sz="0" w:space="0" w:color="auto"/>
      </w:divBdr>
    </w:div>
    <w:div w:id="533156766">
      <w:bodyDiv w:val="1"/>
      <w:marLeft w:val="0"/>
      <w:marRight w:val="0"/>
      <w:marTop w:val="0"/>
      <w:marBottom w:val="0"/>
      <w:divBdr>
        <w:top w:val="none" w:sz="0" w:space="0" w:color="auto"/>
        <w:left w:val="none" w:sz="0" w:space="0" w:color="auto"/>
        <w:bottom w:val="none" w:sz="0" w:space="0" w:color="auto"/>
        <w:right w:val="none" w:sz="0" w:space="0" w:color="auto"/>
      </w:divBdr>
    </w:div>
    <w:div w:id="534540623">
      <w:bodyDiv w:val="1"/>
      <w:marLeft w:val="0"/>
      <w:marRight w:val="0"/>
      <w:marTop w:val="0"/>
      <w:marBottom w:val="0"/>
      <w:divBdr>
        <w:top w:val="none" w:sz="0" w:space="0" w:color="auto"/>
        <w:left w:val="none" w:sz="0" w:space="0" w:color="auto"/>
        <w:bottom w:val="none" w:sz="0" w:space="0" w:color="auto"/>
        <w:right w:val="none" w:sz="0" w:space="0" w:color="auto"/>
      </w:divBdr>
    </w:div>
    <w:div w:id="534855737">
      <w:bodyDiv w:val="1"/>
      <w:marLeft w:val="0"/>
      <w:marRight w:val="0"/>
      <w:marTop w:val="0"/>
      <w:marBottom w:val="0"/>
      <w:divBdr>
        <w:top w:val="none" w:sz="0" w:space="0" w:color="auto"/>
        <w:left w:val="none" w:sz="0" w:space="0" w:color="auto"/>
        <w:bottom w:val="none" w:sz="0" w:space="0" w:color="auto"/>
        <w:right w:val="none" w:sz="0" w:space="0" w:color="auto"/>
      </w:divBdr>
    </w:div>
    <w:div w:id="535120149">
      <w:bodyDiv w:val="1"/>
      <w:marLeft w:val="0"/>
      <w:marRight w:val="0"/>
      <w:marTop w:val="0"/>
      <w:marBottom w:val="0"/>
      <w:divBdr>
        <w:top w:val="none" w:sz="0" w:space="0" w:color="auto"/>
        <w:left w:val="none" w:sz="0" w:space="0" w:color="auto"/>
        <w:bottom w:val="none" w:sz="0" w:space="0" w:color="auto"/>
        <w:right w:val="none" w:sz="0" w:space="0" w:color="auto"/>
      </w:divBdr>
    </w:div>
    <w:div w:id="540484720">
      <w:bodyDiv w:val="1"/>
      <w:marLeft w:val="0"/>
      <w:marRight w:val="0"/>
      <w:marTop w:val="0"/>
      <w:marBottom w:val="0"/>
      <w:divBdr>
        <w:top w:val="none" w:sz="0" w:space="0" w:color="auto"/>
        <w:left w:val="none" w:sz="0" w:space="0" w:color="auto"/>
        <w:bottom w:val="none" w:sz="0" w:space="0" w:color="auto"/>
        <w:right w:val="none" w:sz="0" w:space="0" w:color="auto"/>
      </w:divBdr>
    </w:div>
    <w:div w:id="543055007">
      <w:bodyDiv w:val="1"/>
      <w:marLeft w:val="0"/>
      <w:marRight w:val="0"/>
      <w:marTop w:val="0"/>
      <w:marBottom w:val="0"/>
      <w:divBdr>
        <w:top w:val="none" w:sz="0" w:space="0" w:color="auto"/>
        <w:left w:val="none" w:sz="0" w:space="0" w:color="auto"/>
        <w:bottom w:val="none" w:sz="0" w:space="0" w:color="auto"/>
        <w:right w:val="none" w:sz="0" w:space="0" w:color="auto"/>
      </w:divBdr>
    </w:div>
    <w:div w:id="546600092">
      <w:bodyDiv w:val="1"/>
      <w:marLeft w:val="0"/>
      <w:marRight w:val="0"/>
      <w:marTop w:val="0"/>
      <w:marBottom w:val="0"/>
      <w:divBdr>
        <w:top w:val="none" w:sz="0" w:space="0" w:color="auto"/>
        <w:left w:val="none" w:sz="0" w:space="0" w:color="auto"/>
        <w:bottom w:val="none" w:sz="0" w:space="0" w:color="auto"/>
        <w:right w:val="none" w:sz="0" w:space="0" w:color="auto"/>
      </w:divBdr>
    </w:div>
    <w:div w:id="547106741">
      <w:bodyDiv w:val="1"/>
      <w:marLeft w:val="0"/>
      <w:marRight w:val="0"/>
      <w:marTop w:val="0"/>
      <w:marBottom w:val="0"/>
      <w:divBdr>
        <w:top w:val="none" w:sz="0" w:space="0" w:color="auto"/>
        <w:left w:val="none" w:sz="0" w:space="0" w:color="auto"/>
        <w:bottom w:val="none" w:sz="0" w:space="0" w:color="auto"/>
        <w:right w:val="none" w:sz="0" w:space="0" w:color="auto"/>
      </w:divBdr>
    </w:div>
    <w:div w:id="547493058">
      <w:bodyDiv w:val="1"/>
      <w:marLeft w:val="0"/>
      <w:marRight w:val="0"/>
      <w:marTop w:val="0"/>
      <w:marBottom w:val="0"/>
      <w:divBdr>
        <w:top w:val="none" w:sz="0" w:space="0" w:color="auto"/>
        <w:left w:val="none" w:sz="0" w:space="0" w:color="auto"/>
        <w:bottom w:val="none" w:sz="0" w:space="0" w:color="auto"/>
        <w:right w:val="none" w:sz="0" w:space="0" w:color="auto"/>
      </w:divBdr>
    </w:div>
    <w:div w:id="552692876">
      <w:bodyDiv w:val="1"/>
      <w:marLeft w:val="0"/>
      <w:marRight w:val="0"/>
      <w:marTop w:val="0"/>
      <w:marBottom w:val="0"/>
      <w:divBdr>
        <w:top w:val="none" w:sz="0" w:space="0" w:color="auto"/>
        <w:left w:val="none" w:sz="0" w:space="0" w:color="auto"/>
        <w:bottom w:val="none" w:sz="0" w:space="0" w:color="auto"/>
        <w:right w:val="none" w:sz="0" w:space="0" w:color="auto"/>
      </w:divBdr>
    </w:div>
    <w:div w:id="558127066">
      <w:bodyDiv w:val="1"/>
      <w:marLeft w:val="0"/>
      <w:marRight w:val="0"/>
      <w:marTop w:val="0"/>
      <w:marBottom w:val="0"/>
      <w:divBdr>
        <w:top w:val="none" w:sz="0" w:space="0" w:color="auto"/>
        <w:left w:val="none" w:sz="0" w:space="0" w:color="auto"/>
        <w:bottom w:val="none" w:sz="0" w:space="0" w:color="auto"/>
        <w:right w:val="none" w:sz="0" w:space="0" w:color="auto"/>
      </w:divBdr>
    </w:div>
    <w:div w:id="558907041">
      <w:bodyDiv w:val="1"/>
      <w:marLeft w:val="0"/>
      <w:marRight w:val="0"/>
      <w:marTop w:val="0"/>
      <w:marBottom w:val="0"/>
      <w:divBdr>
        <w:top w:val="none" w:sz="0" w:space="0" w:color="auto"/>
        <w:left w:val="none" w:sz="0" w:space="0" w:color="auto"/>
        <w:bottom w:val="none" w:sz="0" w:space="0" w:color="auto"/>
        <w:right w:val="none" w:sz="0" w:space="0" w:color="auto"/>
      </w:divBdr>
    </w:div>
    <w:div w:id="560092827">
      <w:bodyDiv w:val="1"/>
      <w:marLeft w:val="0"/>
      <w:marRight w:val="0"/>
      <w:marTop w:val="0"/>
      <w:marBottom w:val="0"/>
      <w:divBdr>
        <w:top w:val="none" w:sz="0" w:space="0" w:color="auto"/>
        <w:left w:val="none" w:sz="0" w:space="0" w:color="auto"/>
        <w:bottom w:val="none" w:sz="0" w:space="0" w:color="auto"/>
        <w:right w:val="none" w:sz="0" w:space="0" w:color="auto"/>
      </w:divBdr>
    </w:div>
    <w:div w:id="562259628">
      <w:bodyDiv w:val="1"/>
      <w:marLeft w:val="0"/>
      <w:marRight w:val="0"/>
      <w:marTop w:val="0"/>
      <w:marBottom w:val="0"/>
      <w:divBdr>
        <w:top w:val="none" w:sz="0" w:space="0" w:color="auto"/>
        <w:left w:val="none" w:sz="0" w:space="0" w:color="auto"/>
        <w:bottom w:val="none" w:sz="0" w:space="0" w:color="auto"/>
        <w:right w:val="none" w:sz="0" w:space="0" w:color="auto"/>
      </w:divBdr>
    </w:div>
    <w:div w:id="564872836">
      <w:bodyDiv w:val="1"/>
      <w:marLeft w:val="0"/>
      <w:marRight w:val="0"/>
      <w:marTop w:val="0"/>
      <w:marBottom w:val="0"/>
      <w:divBdr>
        <w:top w:val="none" w:sz="0" w:space="0" w:color="auto"/>
        <w:left w:val="none" w:sz="0" w:space="0" w:color="auto"/>
        <w:bottom w:val="none" w:sz="0" w:space="0" w:color="auto"/>
        <w:right w:val="none" w:sz="0" w:space="0" w:color="auto"/>
      </w:divBdr>
    </w:div>
    <w:div w:id="565722058">
      <w:bodyDiv w:val="1"/>
      <w:marLeft w:val="0"/>
      <w:marRight w:val="0"/>
      <w:marTop w:val="0"/>
      <w:marBottom w:val="0"/>
      <w:divBdr>
        <w:top w:val="none" w:sz="0" w:space="0" w:color="auto"/>
        <w:left w:val="none" w:sz="0" w:space="0" w:color="auto"/>
        <w:bottom w:val="none" w:sz="0" w:space="0" w:color="auto"/>
        <w:right w:val="none" w:sz="0" w:space="0" w:color="auto"/>
      </w:divBdr>
    </w:div>
    <w:div w:id="566377650">
      <w:bodyDiv w:val="1"/>
      <w:marLeft w:val="0"/>
      <w:marRight w:val="0"/>
      <w:marTop w:val="0"/>
      <w:marBottom w:val="0"/>
      <w:divBdr>
        <w:top w:val="none" w:sz="0" w:space="0" w:color="auto"/>
        <w:left w:val="none" w:sz="0" w:space="0" w:color="auto"/>
        <w:bottom w:val="none" w:sz="0" w:space="0" w:color="auto"/>
        <w:right w:val="none" w:sz="0" w:space="0" w:color="auto"/>
      </w:divBdr>
    </w:div>
    <w:div w:id="567493384">
      <w:bodyDiv w:val="1"/>
      <w:marLeft w:val="0"/>
      <w:marRight w:val="0"/>
      <w:marTop w:val="0"/>
      <w:marBottom w:val="0"/>
      <w:divBdr>
        <w:top w:val="none" w:sz="0" w:space="0" w:color="auto"/>
        <w:left w:val="none" w:sz="0" w:space="0" w:color="auto"/>
        <w:bottom w:val="none" w:sz="0" w:space="0" w:color="auto"/>
        <w:right w:val="none" w:sz="0" w:space="0" w:color="auto"/>
      </w:divBdr>
    </w:div>
    <w:div w:id="568879350">
      <w:bodyDiv w:val="1"/>
      <w:marLeft w:val="0"/>
      <w:marRight w:val="0"/>
      <w:marTop w:val="0"/>
      <w:marBottom w:val="0"/>
      <w:divBdr>
        <w:top w:val="none" w:sz="0" w:space="0" w:color="auto"/>
        <w:left w:val="none" w:sz="0" w:space="0" w:color="auto"/>
        <w:bottom w:val="none" w:sz="0" w:space="0" w:color="auto"/>
        <w:right w:val="none" w:sz="0" w:space="0" w:color="auto"/>
      </w:divBdr>
    </w:div>
    <w:div w:id="569384904">
      <w:bodyDiv w:val="1"/>
      <w:marLeft w:val="0"/>
      <w:marRight w:val="0"/>
      <w:marTop w:val="0"/>
      <w:marBottom w:val="0"/>
      <w:divBdr>
        <w:top w:val="none" w:sz="0" w:space="0" w:color="auto"/>
        <w:left w:val="none" w:sz="0" w:space="0" w:color="auto"/>
        <w:bottom w:val="none" w:sz="0" w:space="0" w:color="auto"/>
        <w:right w:val="none" w:sz="0" w:space="0" w:color="auto"/>
      </w:divBdr>
    </w:div>
    <w:div w:id="569929795">
      <w:bodyDiv w:val="1"/>
      <w:marLeft w:val="0"/>
      <w:marRight w:val="0"/>
      <w:marTop w:val="0"/>
      <w:marBottom w:val="0"/>
      <w:divBdr>
        <w:top w:val="none" w:sz="0" w:space="0" w:color="auto"/>
        <w:left w:val="none" w:sz="0" w:space="0" w:color="auto"/>
        <w:bottom w:val="none" w:sz="0" w:space="0" w:color="auto"/>
        <w:right w:val="none" w:sz="0" w:space="0" w:color="auto"/>
      </w:divBdr>
    </w:div>
    <w:div w:id="572466371">
      <w:bodyDiv w:val="1"/>
      <w:marLeft w:val="0"/>
      <w:marRight w:val="0"/>
      <w:marTop w:val="0"/>
      <w:marBottom w:val="0"/>
      <w:divBdr>
        <w:top w:val="none" w:sz="0" w:space="0" w:color="auto"/>
        <w:left w:val="none" w:sz="0" w:space="0" w:color="auto"/>
        <w:bottom w:val="none" w:sz="0" w:space="0" w:color="auto"/>
        <w:right w:val="none" w:sz="0" w:space="0" w:color="auto"/>
      </w:divBdr>
    </w:div>
    <w:div w:id="573055007">
      <w:bodyDiv w:val="1"/>
      <w:marLeft w:val="0"/>
      <w:marRight w:val="0"/>
      <w:marTop w:val="0"/>
      <w:marBottom w:val="0"/>
      <w:divBdr>
        <w:top w:val="none" w:sz="0" w:space="0" w:color="auto"/>
        <w:left w:val="none" w:sz="0" w:space="0" w:color="auto"/>
        <w:bottom w:val="none" w:sz="0" w:space="0" w:color="auto"/>
        <w:right w:val="none" w:sz="0" w:space="0" w:color="auto"/>
      </w:divBdr>
    </w:div>
    <w:div w:id="573391501">
      <w:bodyDiv w:val="1"/>
      <w:marLeft w:val="0"/>
      <w:marRight w:val="0"/>
      <w:marTop w:val="0"/>
      <w:marBottom w:val="0"/>
      <w:divBdr>
        <w:top w:val="none" w:sz="0" w:space="0" w:color="auto"/>
        <w:left w:val="none" w:sz="0" w:space="0" w:color="auto"/>
        <w:bottom w:val="none" w:sz="0" w:space="0" w:color="auto"/>
        <w:right w:val="none" w:sz="0" w:space="0" w:color="auto"/>
      </w:divBdr>
    </w:div>
    <w:div w:id="573394958">
      <w:bodyDiv w:val="1"/>
      <w:marLeft w:val="0"/>
      <w:marRight w:val="0"/>
      <w:marTop w:val="0"/>
      <w:marBottom w:val="0"/>
      <w:divBdr>
        <w:top w:val="none" w:sz="0" w:space="0" w:color="auto"/>
        <w:left w:val="none" w:sz="0" w:space="0" w:color="auto"/>
        <w:bottom w:val="none" w:sz="0" w:space="0" w:color="auto"/>
        <w:right w:val="none" w:sz="0" w:space="0" w:color="auto"/>
      </w:divBdr>
    </w:div>
    <w:div w:id="574556799">
      <w:bodyDiv w:val="1"/>
      <w:marLeft w:val="0"/>
      <w:marRight w:val="0"/>
      <w:marTop w:val="0"/>
      <w:marBottom w:val="0"/>
      <w:divBdr>
        <w:top w:val="none" w:sz="0" w:space="0" w:color="auto"/>
        <w:left w:val="none" w:sz="0" w:space="0" w:color="auto"/>
        <w:bottom w:val="none" w:sz="0" w:space="0" w:color="auto"/>
        <w:right w:val="none" w:sz="0" w:space="0" w:color="auto"/>
      </w:divBdr>
    </w:div>
    <w:div w:id="574827068">
      <w:bodyDiv w:val="1"/>
      <w:marLeft w:val="0"/>
      <w:marRight w:val="0"/>
      <w:marTop w:val="0"/>
      <w:marBottom w:val="0"/>
      <w:divBdr>
        <w:top w:val="none" w:sz="0" w:space="0" w:color="auto"/>
        <w:left w:val="none" w:sz="0" w:space="0" w:color="auto"/>
        <w:bottom w:val="none" w:sz="0" w:space="0" w:color="auto"/>
        <w:right w:val="none" w:sz="0" w:space="0" w:color="auto"/>
      </w:divBdr>
    </w:div>
    <w:div w:id="575090611">
      <w:bodyDiv w:val="1"/>
      <w:marLeft w:val="0"/>
      <w:marRight w:val="0"/>
      <w:marTop w:val="0"/>
      <w:marBottom w:val="0"/>
      <w:divBdr>
        <w:top w:val="none" w:sz="0" w:space="0" w:color="auto"/>
        <w:left w:val="none" w:sz="0" w:space="0" w:color="auto"/>
        <w:bottom w:val="none" w:sz="0" w:space="0" w:color="auto"/>
        <w:right w:val="none" w:sz="0" w:space="0" w:color="auto"/>
      </w:divBdr>
    </w:div>
    <w:div w:id="575551161">
      <w:bodyDiv w:val="1"/>
      <w:marLeft w:val="0"/>
      <w:marRight w:val="0"/>
      <w:marTop w:val="0"/>
      <w:marBottom w:val="0"/>
      <w:divBdr>
        <w:top w:val="none" w:sz="0" w:space="0" w:color="auto"/>
        <w:left w:val="none" w:sz="0" w:space="0" w:color="auto"/>
        <w:bottom w:val="none" w:sz="0" w:space="0" w:color="auto"/>
        <w:right w:val="none" w:sz="0" w:space="0" w:color="auto"/>
      </w:divBdr>
    </w:div>
    <w:div w:id="577709426">
      <w:bodyDiv w:val="1"/>
      <w:marLeft w:val="0"/>
      <w:marRight w:val="0"/>
      <w:marTop w:val="0"/>
      <w:marBottom w:val="0"/>
      <w:divBdr>
        <w:top w:val="none" w:sz="0" w:space="0" w:color="auto"/>
        <w:left w:val="none" w:sz="0" w:space="0" w:color="auto"/>
        <w:bottom w:val="none" w:sz="0" w:space="0" w:color="auto"/>
        <w:right w:val="none" w:sz="0" w:space="0" w:color="auto"/>
      </w:divBdr>
    </w:div>
    <w:div w:id="577787401">
      <w:bodyDiv w:val="1"/>
      <w:marLeft w:val="0"/>
      <w:marRight w:val="0"/>
      <w:marTop w:val="0"/>
      <w:marBottom w:val="0"/>
      <w:divBdr>
        <w:top w:val="none" w:sz="0" w:space="0" w:color="auto"/>
        <w:left w:val="none" w:sz="0" w:space="0" w:color="auto"/>
        <w:bottom w:val="none" w:sz="0" w:space="0" w:color="auto"/>
        <w:right w:val="none" w:sz="0" w:space="0" w:color="auto"/>
      </w:divBdr>
    </w:div>
    <w:div w:id="578445463">
      <w:bodyDiv w:val="1"/>
      <w:marLeft w:val="0"/>
      <w:marRight w:val="0"/>
      <w:marTop w:val="0"/>
      <w:marBottom w:val="0"/>
      <w:divBdr>
        <w:top w:val="none" w:sz="0" w:space="0" w:color="auto"/>
        <w:left w:val="none" w:sz="0" w:space="0" w:color="auto"/>
        <w:bottom w:val="none" w:sz="0" w:space="0" w:color="auto"/>
        <w:right w:val="none" w:sz="0" w:space="0" w:color="auto"/>
      </w:divBdr>
    </w:div>
    <w:div w:id="579220159">
      <w:bodyDiv w:val="1"/>
      <w:marLeft w:val="0"/>
      <w:marRight w:val="0"/>
      <w:marTop w:val="0"/>
      <w:marBottom w:val="0"/>
      <w:divBdr>
        <w:top w:val="none" w:sz="0" w:space="0" w:color="auto"/>
        <w:left w:val="none" w:sz="0" w:space="0" w:color="auto"/>
        <w:bottom w:val="none" w:sz="0" w:space="0" w:color="auto"/>
        <w:right w:val="none" w:sz="0" w:space="0" w:color="auto"/>
      </w:divBdr>
    </w:div>
    <w:div w:id="581911510">
      <w:bodyDiv w:val="1"/>
      <w:marLeft w:val="0"/>
      <w:marRight w:val="0"/>
      <w:marTop w:val="0"/>
      <w:marBottom w:val="0"/>
      <w:divBdr>
        <w:top w:val="none" w:sz="0" w:space="0" w:color="auto"/>
        <w:left w:val="none" w:sz="0" w:space="0" w:color="auto"/>
        <w:bottom w:val="none" w:sz="0" w:space="0" w:color="auto"/>
        <w:right w:val="none" w:sz="0" w:space="0" w:color="auto"/>
      </w:divBdr>
    </w:div>
    <w:div w:id="582029564">
      <w:bodyDiv w:val="1"/>
      <w:marLeft w:val="0"/>
      <w:marRight w:val="0"/>
      <w:marTop w:val="0"/>
      <w:marBottom w:val="0"/>
      <w:divBdr>
        <w:top w:val="none" w:sz="0" w:space="0" w:color="auto"/>
        <w:left w:val="none" w:sz="0" w:space="0" w:color="auto"/>
        <w:bottom w:val="none" w:sz="0" w:space="0" w:color="auto"/>
        <w:right w:val="none" w:sz="0" w:space="0" w:color="auto"/>
      </w:divBdr>
    </w:div>
    <w:div w:id="586231498">
      <w:bodyDiv w:val="1"/>
      <w:marLeft w:val="0"/>
      <w:marRight w:val="0"/>
      <w:marTop w:val="0"/>
      <w:marBottom w:val="0"/>
      <w:divBdr>
        <w:top w:val="none" w:sz="0" w:space="0" w:color="auto"/>
        <w:left w:val="none" w:sz="0" w:space="0" w:color="auto"/>
        <w:bottom w:val="none" w:sz="0" w:space="0" w:color="auto"/>
        <w:right w:val="none" w:sz="0" w:space="0" w:color="auto"/>
      </w:divBdr>
    </w:div>
    <w:div w:id="586772566">
      <w:bodyDiv w:val="1"/>
      <w:marLeft w:val="0"/>
      <w:marRight w:val="0"/>
      <w:marTop w:val="0"/>
      <w:marBottom w:val="0"/>
      <w:divBdr>
        <w:top w:val="none" w:sz="0" w:space="0" w:color="auto"/>
        <w:left w:val="none" w:sz="0" w:space="0" w:color="auto"/>
        <w:bottom w:val="none" w:sz="0" w:space="0" w:color="auto"/>
        <w:right w:val="none" w:sz="0" w:space="0" w:color="auto"/>
      </w:divBdr>
    </w:div>
    <w:div w:id="587153406">
      <w:bodyDiv w:val="1"/>
      <w:marLeft w:val="0"/>
      <w:marRight w:val="0"/>
      <w:marTop w:val="0"/>
      <w:marBottom w:val="0"/>
      <w:divBdr>
        <w:top w:val="none" w:sz="0" w:space="0" w:color="auto"/>
        <w:left w:val="none" w:sz="0" w:space="0" w:color="auto"/>
        <w:bottom w:val="none" w:sz="0" w:space="0" w:color="auto"/>
        <w:right w:val="none" w:sz="0" w:space="0" w:color="auto"/>
      </w:divBdr>
    </w:div>
    <w:div w:id="587882245">
      <w:bodyDiv w:val="1"/>
      <w:marLeft w:val="0"/>
      <w:marRight w:val="0"/>
      <w:marTop w:val="0"/>
      <w:marBottom w:val="0"/>
      <w:divBdr>
        <w:top w:val="none" w:sz="0" w:space="0" w:color="auto"/>
        <w:left w:val="none" w:sz="0" w:space="0" w:color="auto"/>
        <w:bottom w:val="none" w:sz="0" w:space="0" w:color="auto"/>
        <w:right w:val="none" w:sz="0" w:space="0" w:color="auto"/>
      </w:divBdr>
    </w:div>
    <w:div w:id="587932470">
      <w:bodyDiv w:val="1"/>
      <w:marLeft w:val="0"/>
      <w:marRight w:val="0"/>
      <w:marTop w:val="0"/>
      <w:marBottom w:val="0"/>
      <w:divBdr>
        <w:top w:val="none" w:sz="0" w:space="0" w:color="auto"/>
        <w:left w:val="none" w:sz="0" w:space="0" w:color="auto"/>
        <w:bottom w:val="none" w:sz="0" w:space="0" w:color="auto"/>
        <w:right w:val="none" w:sz="0" w:space="0" w:color="auto"/>
      </w:divBdr>
    </w:div>
    <w:div w:id="589118699">
      <w:bodyDiv w:val="1"/>
      <w:marLeft w:val="0"/>
      <w:marRight w:val="0"/>
      <w:marTop w:val="0"/>
      <w:marBottom w:val="0"/>
      <w:divBdr>
        <w:top w:val="none" w:sz="0" w:space="0" w:color="auto"/>
        <w:left w:val="none" w:sz="0" w:space="0" w:color="auto"/>
        <w:bottom w:val="none" w:sz="0" w:space="0" w:color="auto"/>
        <w:right w:val="none" w:sz="0" w:space="0" w:color="auto"/>
      </w:divBdr>
    </w:div>
    <w:div w:id="589311780">
      <w:bodyDiv w:val="1"/>
      <w:marLeft w:val="0"/>
      <w:marRight w:val="0"/>
      <w:marTop w:val="0"/>
      <w:marBottom w:val="0"/>
      <w:divBdr>
        <w:top w:val="none" w:sz="0" w:space="0" w:color="auto"/>
        <w:left w:val="none" w:sz="0" w:space="0" w:color="auto"/>
        <w:bottom w:val="none" w:sz="0" w:space="0" w:color="auto"/>
        <w:right w:val="none" w:sz="0" w:space="0" w:color="auto"/>
      </w:divBdr>
    </w:div>
    <w:div w:id="589854521">
      <w:bodyDiv w:val="1"/>
      <w:marLeft w:val="0"/>
      <w:marRight w:val="0"/>
      <w:marTop w:val="0"/>
      <w:marBottom w:val="0"/>
      <w:divBdr>
        <w:top w:val="none" w:sz="0" w:space="0" w:color="auto"/>
        <w:left w:val="none" w:sz="0" w:space="0" w:color="auto"/>
        <w:bottom w:val="none" w:sz="0" w:space="0" w:color="auto"/>
        <w:right w:val="none" w:sz="0" w:space="0" w:color="auto"/>
      </w:divBdr>
    </w:div>
    <w:div w:id="590165725">
      <w:bodyDiv w:val="1"/>
      <w:marLeft w:val="0"/>
      <w:marRight w:val="0"/>
      <w:marTop w:val="0"/>
      <w:marBottom w:val="0"/>
      <w:divBdr>
        <w:top w:val="none" w:sz="0" w:space="0" w:color="auto"/>
        <w:left w:val="none" w:sz="0" w:space="0" w:color="auto"/>
        <w:bottom w:val="none" w:sz="0" w:space="0" w:color="auto"/>
        <w:right w:val="none" w:sz="0" w:space="0" w:color="auto"/>
      </w:divBdr>
    </w:div>
    <w:div w:id="591360158">
      <w:bodyDiv w:val="1"/>
      <w:marLeft w:val="0"/>
      <w:marRight w:val="0"/>
      <w:marTop w:val="0"/>
      <w:marBottom w:val="0"/>
      <w:divBdr>
        <w:top w:val="none" w:sz="0" w:space="0" w:color="auto"/>
        <w:left w:val="none" w:sz="0" w:space="0" w:color="auto"/>
        <w:bottom w:val="none" w:sz="0" w:space="0" w:color="auto"/>
        <w:right w:val="none" w:sz="0" w:space="0" w:color="auto"/>
      </w:divBdr>
    </w:div>
    <w:div w:id="592083203">
      <w:bodyDiv w:val="1"/>
      <w:marLeft w:val="0"/>
      <w:marRight w:val="0"/>
      <w:marTop w:val="0"/>
      <w:marBottom w:val="0"/>
      <w:divBdr>
        <w:top w:val="none" w:sz="0" w:space="0" w:color="auto"/>
        <w:left w:val="none" w:sz="0" w:space="0" w:color="auto"/>
        <w:bottom w:val="none" w:sz="0" w:space="0" w:color="auto"/>
        <w:right w:val="none" w:sz="0" w:space="0" w:color="auto"/>
      </w:divBdr>
    </w:div>
    <w:div w:id="592133537">
      <w:bodyDiv w:val="1"/>
      <w:marLeft w:val="0"/>
      <w:marRight w:val="0"/>
      <w:marTop w:val="0"/>
      <w:marBottom w:val="0"/>
      <w:divBdr>
        <w:top w:val="none" w:sz="0" w:space="0" w:color="auto"/>
        <w:left w:val="none" w:sz="0" w:space="0" w:color="auto"/>
        <w:bottom w:val="none" w:sz="0" w:space="0" w:color="auto"/>
        <w:right w:val="none" w:sz="0" w:space="0" w:color="auto"/>
      </w:divBdr>
    </w:div>
    <w:div w:id="593710352">
      <w:bodyDiv w:val="1"/>
      <w:marLeft w:val="0"/>
      <w:marRight w:val="0"/>
      <w:marTop w:val="0"/>
      <w:marBottom w:val="0"/>
      <w:divBdr>
        <w:top w:val="none" w:sz="0" w:space="0" w:color="auto"/>
        <w:left w:val="none" w:sz="0" w:space="0" w:color="auto"/>
        <w:bottom w:val="none" w:sz="0" w:space="0" w:color="auto"/>
        <w:right w:val="none" w:sz="0" w:space="0" w:color="auto"/>
      </w:divBdr>
    </w:div>
    <w:div w:id="597524465">
      <w:bodyDiv w:val="1"/>
      <w:marLeft w:val="0"/>
      <w:marRight w:val="0"/>
      <w:marTop w:val="0"/>
      <w:marBottom w:val="0"/>
      <w:divBdr>
        <w:top w:val="none" w:sz="0" w:space="0" w:color="auto"/>
        <w:left w:val="none" w:sz="0" w:space="0" w:color="auto"/>
        <w:bottom w:val="none" w:sz="0" w:space="0" w:color="auto"/>
        <w:right w:val="none" w:sz="0" w:space="0" w:color="auto"/>
      </w:divBdr>
    </w:div>
    <w:div w:id="597640714">
      <w:bodyDiv w:val="1"/>
      <w:marLeft w:val="0"/>
      <w:marRight w:val="0"/>
      <w:marTop w:val="0"/>
      <w:marBottom w:val="0"/>
      <w:divBdr>
        <w:top w:val="none" w:sz="0" w:space="0" w:color="auto"/>
        <w:left w:val="none" w:sz="0" w:space="0" w:color="auto"/>
        <w:bottom w:val="none" w:sz="0" w:space="0" w:color="auto"/>
        <w:right w:val="none" w:sz="0" w:space="0" w:color="auto"/>
      </w:divBdr>
    </w:div>
    <w:div w:id="597953206">
      <w:bodyDiv w:val="1"/>
      <w:marLeft w:val="0"/>
      <w:marRight w:val="0"/>
      <w:marTop w:val="0"/>
      <w:marBottom w:val="0"/>
      <w:divBdr>
        <w:top w:val="none" w:sz="0" w:space="0" w:color="auto"/>
        <w:left w:val="none" w:sz="0" w:space="0" w:color="auto"/>
        <w:bottom w:val="none" w:sz="0" w:space="0" w:color="auto"/>
        <w:right w:val="none" w:sz="0" w:space="0" w:color="auto"/>
      </w:divBdr>
    </w:div>
    <w:div w:id="598028295">
      <w:bodyDiv w:val="1"/>
      <w:marLeft w:val="0"/>
      <w:marRight w:val="0"/>
      <w:marTop w:val="0"/>
      <w:marBottom w:val="0"/>
      <w:divBdr>
        <w:top w:val="none" w:sz="0" w:space="0" w:color="auto"/>
        <w:left w:val="none" w:sz="0" w:space="0" w:color="auto"/>
        <w:bottom w:val="none" w:sz="0" w:space="0" w:color="auto"/>
        <w:right w:val="none" w:sz="0" w:space="0" w:color="auto"/>
      </w:divBdr>
    </w:div>
    <w:div w:id="598950614">
      <w:bodyDiv w:val="1"/>
      <w:marLeft w:val="0"/>
      <w:marRight w:val="0"/>
      <w:marTop w:val="0"/>
      <w:marBottom w:val="0"/>
      <w:divBdr>
        <w:top w:val="none" w:sz="0" w:space="0" w:color="auto"/>
        <w:left w:val="none" w:sz="0" w:space="0" w:color="auto"/>
        <w:bottom w:val="none" w:sz="0" w:space="0" w:color="auto"/>
        <w:right w:val="none" w:sz="0" w:space="0" w:color="auto"/>
      </w:divBdr>
    </w:div>
    <w:div w:id="601031909">
      <w:bodyDiv w:val="1"/>
      <w:marLeft w:val="0"/>
      <w:marRight w:val="0"/>
      <w:marTop w:val="0"/>
      <w:marBottom w:val="0"/>
      <w:divBdr>
        <w:top w:val="none" w:sz="0" w:space="0" w:color="auto"/>
        <w:left w:val="none" w:sz="0" w:space="0" w:color="auto"/>
        <w:bottom w:val="none" w:sz="0" w:space="0" w:color="auto"/>
        <w:right w:val="none" w:sz="0" w:space="0" w:color="auto"/>
      </w:divBdr>
    </w:div>
    <w:div w:id="601186794">
      <w:bodyDiv w:val="1"/>
      <w:marLeft w:val="0"/>
      <w:marRight w:val="0"/>
      <w:marTop w:val="0"/>
      <w:marBottom w:val="0"/>
      <w:divBdr>
        <w:top w:val="none" w:sz="0" w:space="0" w:color="auto"/>
        <w:left w:val="none" w:sz="0" w:space="0" w:color="auto"/>
        <w:bottom w:val="none" w:sz="0" w:space="0" w:color="auto"/>
        <w:right w:val="none" w:sz="0" w:space="0" w:color="auto"/>
      </w:divBdr>
    </w:div>
    <w:div w:id="601576251">
      <w:bodyDiv w:val="1"/>
      <w:marLeft w:val="0"/>
      <w:marRight w:val="0"/>
      <w:marTop w:val="0"/>
      <w:marBottom w:val="0"/>
      <w:divBdr>
        <w:top w:val="none" w:sz="0" w:space="0" w:color="auto"/>
        <w:left w:val="none" w:sz="0" w:space="0" w:color="auto"/>
        <w:bottom w:val="none" w:sz="0" w:space="0" w:color="auto"/>
        <w:right w:val="none" w:sz="0" w:space="0" w:color="auto"/>
      </w:divBdr>
    </w:div>
    <w:div w:id="603999318">
      <w:bodyDiv w:val="1"/>
      <w:marLeft w:val="0"/>
      <w:marRight w:val="0"/>
      <w:marTop w:val="0"/>
      <w:marBottom w:val="0"/>
      <w:divBdr>
        <w:top w:val="none" w:sz="0" w:space="0" w:color="auto"/>
        <w:left w:val="none" w:sz="0" w:space="0" w:color="auto"/>
        <w:bottom w:val="none" w:sz="0" w:space="0" w:color="auto"/>
        <w:right w:val="none" w:sz="0" w:space="0" w:color="auto"/>
      </w:divBdr>
    </w:div>
    <w:div w:id="606809662">
      <w:bodyDiv w:val="1"/>
      <w:marLeft w:val="0"/>
      <w:marRight w:val="0"/>
      <w:marTop w:val="0"/>
      <w:marBottom w:val="0"/>
      <w:divBdr>
        <w:top w:val="none" w:sz="0" w:space="0" w:color="auto"/>
        <w:left w:val="none" w:sz="0" w:space="0" w:color="auto"/>
        <w:bottom w:val="none" w:sz="0" w:space="0" w:color="auto"/>
        <w:right w:val="none" w:sz="0" w:space="0" w:color="auto"/>
      </w:divBdr>
    </w:div>
    <w:div w:id="609555577">
      <w:bodyDiv w:val="1"/>
      <w:marLeft w:val="0"/>
      <w:marRight w:val="0"/>
      <w:marTop w:val="0"/>
      <w:marBottom w:val="0"/>
      <w:divBdr>
        <w:top w:val="none" w:sz="0" w:space="0" w:color="auto"/>
        <w:left w:val="none" w:sz="0" w:space="0" w:color="auto"/>
        <w:bottom w:val="none" w:sz="0" w:space="0" w:color="auto"/>
        <w:right w:val="none" w:sz="0" w:space="0" w:color="auto"/>
      </w:divBdr>
    </w:div>
    <w:div w:id="609556075">
      <w:bodyDiv w:val="1"/>
      <w:marLeft w:val="0"/>
      <w:marRight w:val="0"/>
      <w:marTop w:val="0"/>
      <w:marBottom w:val="0"/>
      <w:divBdr>
        <w:top w:val="none" w:sz="0" w:space="0" w:color="auto"/>
        <w:left w:val="none" w:sz="0" w:space="0" w:color="auto"/>
        <w:bottom w:val="none" w:sz="0" w:space="0" w:color="auto"/>
        <w:right w:val="none" w:sz="0" w:space="0" w:color="auto"/>
      </w:divBdr>
    </w:div>
    <w:div w:id="610822680">
      <w:bodyDiv w:val="1"/>
      <w:marLeft w:val="0"/>
      <w:marRight w:val="0"/>
      <w:marTop w:val="0"/>
      <w:marBottom w:val="0"/>
      <w:divBdr>
        <w:top w:val="none" w:sz="0" w:space="0" w:color="auto"/>
        <w:left w:val="none" w:sz="0" w:space="0" w:color="auto"/>
        <w:bottom w:val="none" w:sz="0" w:space="0" w:color="auto"/>
        <w:right w:val="none" w:sz="0" w:space="0" w:color="auto"/>
      </w:divBdr>
    </w:div>
    <w:div w:id="611479143">
      <w:bodyDiv w:val="1"/>
      <w:marLeft w:val="0"/>
      <w:marRight w:val="0"/>
      <w:marTop w:val="0"/>
      <w:marBottom w:val="0"/>
      <w:divBdr>
        <w:top w:val="none" w:sz="0" w:space="0" w:color="auto"/>
        <w:left w:val="none" w:sz="0" w:space="0" w:color="auto"/>
        <w:bottom w:val="none" w:sz="0" w:space="0" w:color="auto"/>
        <w:right w:val="none" w:sz="0" w:space="0" w:color="auto"/>
      </w:divBdr>
    </w:div>
    <w:div w:id="611521149">
      <w:bodyDiv w:val="1"/>
      <w:marLeft w:val="0"/>
      <w:marRight w:val="0"/>
      <w:marTop w:val="0"/>
      <w:marBottom w:val="0"/>
      <w:divBdr>
        <w:top w:val="none" w:sz="0" w:space="0" w:color="auto"/>
        <w:left w:val="none" w:sz="0" w:space="0" w:color="auto"/>
        <w:bottom w:val="none" w:sz="0" w:space="0" w:color="auto"/>
        <w:right w:val="none" w:sz="0" w:space="0" w:color="auto"/>
      </w:divBdr>
    </w:div>
    <w:div w:id="616716988">
      <w:bodyDiv w:val="1"/>
      <w:marLeft w:val="0"/>
      <w:marRight w:val="0"/>
      <w:marTop w:val="0"/>
      <w:marBottom w:val="0"/>
      <w:divBdr>
        <w:top w:val="none" w:sz="0" w:space="0" w:color="auto"/>
        <w:left w:val="none" w:sz="0" w:space="0" w:color="auto"/>
        <w:bottom w:val="none" w:sz="0" w:space="0" w:color="auto"/>
        <w:right w:val="none" w:sz="0" w:space="0" w:color="auto"/>
      </w:divBdr>
    </w:div>
    <w:div w:id="617029438">
      <w:bodyDiv w:val="1"/>
      <w:marLeft w:val="0"/>
      <w:marRight w:val="0"/>
      <w:marTop w:val="0"/>
      <w:marBottom w:val="0"/>
      <w:divBdr>
        <w:top w:val="none" w:sz="0" w:space="0" w:color="auto"/>
        <w:left w:val="none" w:sz="0" w:space="0" w:color="auto"/>
        <w:bottom w:val="none" w:sz="0" w:space="0" w:color="auto"/>
        <w:right w:val="none" w:sz="0" w:space="0" w:color="auto"/>
      </w:divBdr>
    </w:div>
    <w:div w:id="617220528">
      <w:bodyDiv w:val="1"/>
      <w:marLeft w:val="0"/>
      <w:marRight w:val="0"/>
      <w:marTop w:val="0"/>
      <w:marBottom w:val="0"/>
      <w:divBdr>
        <w:top w:val="none" w:sz="0" w:space="0" w:color="auto"/>
        <w:left w:val="none" w:sz="0" w:space="0" w:color="auto"/>
        <w:bottom w:val="none" w:sz="0" w:space="0" w:color="auto"/>
        <w:right w:val="none" w:sz="0" w:space="0" w:color="auto"/>
      </w:divBdr>
    </w:div>
    <w:div w:id="617837544">
      <w:bodyDiv w:val="1"/>
      <w:marLeft w:val="0"/>
      <w:marRight w:val="0"/>
      <w:marTop w:val="0"/>
      <w:marBottom w:val="0"/>
      <w:divBdr>
        <w:top w:val="none" w:sz="0" w:space="0" w:color="auto"/>
        <w:left w:val="none" w:sz="0" w:space="0" w:color="auto"/>
        <w:bottom w:val="none" w:sz="0" w:space="0" w:color="auto"/>
        <w:right w:val="none" w:sz="0" w:space="0" w:color="auto"/>
      </w:divBdr>
    </w:div>
    <w:div w:id="618491193">
      <w:bodyDiv w:val="1"/>
      <w:marLeft w:val="0"/>
      <w:marRight w:val="0"/>
      <w:marTop w:val="0"/>
      <w:marBottom w:val="0"/>
      <w:divBdr>
        <w:top w:val="none" w:sz="0" w:space="0" w:color="auto"/>
        <w:left w:val="none" w:sz="0" w:space="0" w:color="auto"/>
        <w:bottom w:val="none" w:sz="0" w:space="0" w:color="auto"/>
        <w:right w:val="none" w:sz="0" w:space="0" w:color="auto"/>
      </w:divBdr>
    </w:div>
    <w:div w:id="618990871">
      <w:bodyDiv w:val="1"/>
      <w:marLeft w:val="0"/>
      <w:marRight w:val="0"/>
      <w:marTop w:val="0"/>
      <w:marBottom w:val="0"/>
      <w:divBdr>
        <w:top w:val="none" w:sz="0" w:space="0" w:color="auto"/>
        <w:left w:val="none" w:sz="0" w:space="0" w:color="auto"/>
        <w:bottom w:val="none" w:sz="0" w:space="0" w:color="auto"/>
        <w:right w:val="none" w:sz="0" w:space="0" w:color="auto"/>
      </w:divBdr>
    </w:div>
    <w:div w:id="619192762">
      <w:bodyDiv w:val="1"/>
      <w:marLeft w:val="0"/>
      <w:marRight w:val="0"/>
      <w:marTop w:val="0"/>
      <w:marBottom w:val="0"/>
      <w:divBdr>
        <w:top w:val="none" w:sz="0" w:space="0" w:color="auto"/>
        <w:left w:val="none" w:sz="0" w:space="0" w:color="auto"/>
        <w:bottom w:val="none" w:sz="0" w:space="0" w:color="auto"/>
        <w:right w:val="none" w:sz="0" w:space="0" w:color="auto"/>
      </w:divBdr>
    </w:div>
    <w:div w:id="622855240">
      <w:bodyDiv w:val="1"/>
      <w:marLeft w:val="0"/>
      <w:marRight w:val="0"/>
      <w:marTop w:val="0"/>
      <w:marBottom w:val="0"/>
      <w:divBdr>
        <w:top w:val="none" w:sz="0" w:space="0" w:color="auto"/>
        <w:left w:val="none" w:sz="0" w:space="0" w:color="auto"/>
        <w:bottom w:val="none" w:sz="0" w:space="0" w:color="auto"/>
        <w:right w:val="none" w:sz="0" w:space="0" w:color="auto"/>
      </w:divBdr>
    </w:div>
    <w:div w:id="623778915">
      <w:bodyDiv w:val="1"/>
      <w:marLeft w:val="0"/>
      <w:marRight w:val="0"/>
      <w:marTop w:val="0"/>
      <w:marBottom w:val="0"/>
      <w:divBdr>
        <w:top w:val="none" w:sz="0" w:space="0" w:color="auto"/>
        <w:left w:val="none" w:sz="0" w:space="0" w:color="auto"/>
        <w:bottom w:val="none" w:sz="0" w:space="0" w:color="auto"/>
        <w:right w:val="none" w:sz="0" w:space="0" w:color="auto"/>
      </w:divBdr>
    </w:div>
    <w:div w:id="626668049">
      <w:bodyDiv w:val="1"/>
      <w:marLeft w:val="0"/>
      <w:marRight w:val="0"/>
      <w:marTop w:val="0"/>
      <w:marBottom w:val="0"/>
      <w:divBdr>
        <w:top w:val="none" w:sz="0" w:space="0" w:color="auto"/>
        <w:left w:val="none" w:sz="0" w:space="0" w:color="auto"/>
        <w:bottom w:val="none" w:sz="0" w:space="0" w:color="auto"/>
        <w:right w:val="none" w:sz="0" w:space="0" w:color="auto"/>
      </w:divBdr>
    </w:div>
    <w:div w:id="629359809">
      <w:bodyDiv w:val="1"/>
      <w:marLeft w:val="0"/>
      <w:marRight w:val="0"/>
      <w:marTop w:val="0"/>
      <w:marBottom w:val="0"/>
      <w:divBdr>
        <w:top w:val="none" w:sz="0" w:space="0" w:color="auto"/>
        <w:left w:val="none" w:sz="0" w:space="0" w:color="auto"/>
        <w:bottom w:val="none" w:sz="0" w:space="0" w:color="auto"/>
        <w:right w:val="none" w:sz="0" w:space="0" w:color="auto"/>
      </w:divBdr>
    </w:div>
    <w:div w:id="629941128">
      <w:bodyDiv w:val="1"/>
      <w:marLeft w:val="0"/>
      <w:marRight w:val="0"/>
      <w:marTop w:val="0"/>
      <w:marBottom w:val="0"/>
      <w:divBdr>
        <w:top w:val="none" w:sz="0" w:space="0" w:color="auto"/>
        <w:left w:val="none" w:sz="0" w:space="0" w:color="auto"/>
        <w:bottom w:val="none" w:sz="0" w:space="0" w:color="auto"/>
        <w:right w:val="none" w:sz="0" w:space="0" w:color="auto"/>
      </w:divBdr>
    </w:div>
    <w:div w:id="630718740">
      <w:bodyDiv w:val="1"/>
      <w:marLeft w:val="0"/>
      <w:marRight w:val="0"/>
      <w:marTop w:val="0"/>
      <w:marBottom w:val="0"/>
      <w:divBdr>
        <w:top w:val="none" w:sz="0" w:space="0" w:color="auto"/>
        <w:left w:val="none" w:sz="0" w:space="0" w:color="auto"/>
        <w:bottom w:val="none" w:sz="0" w:space="0" w:color="auto"/>
        <w:right w:val="none" w:sz="0" w:space="0" w:color="auto"/>
      </w:divBdr>
    </w:div>
    <w:div w:id="631330424">
      <w:bodyDiv w:val="1"/>
      <w:marLeft w:val="0"/>
      <w:marRight w:val="0"/>
      <w:marTop w:val="0"/>
      <w:marBottom w:val="0"/>
      <w:divBdr>
        <w:top w:val="none" w:sz="0" w:space="0" w:color="auto"/>
        <w:left w:val="none" w:sz="0" w:space="0" w:color="auto"/>
        <w:bottom w:val="none" w:sz="0" w:space="0" w:color="auto"/>
        <w:right w:val="none" w:sz="0" w:space="0" w:color="auto"/>
      </w:divBdr>
    </w:div>
    <w:div w:id="632751991">
      <w:bodyDiv w:val="1"/>
      <w:marLeft w:val="0"/>
      <w:marRight w:val="0"/>
      <w:marTop w:val="0"/>
      <w:marBottom w:val="0"/>
      <w:divBdr>
        <w:top w:val="none" w:sz="0" w:space="0" w:color="auto"/>
        <w:left w:val="none" w:sz="0" w:space="0" w:color="auto"/>
        <w:bottom w:val="none" w:sz="0" w:space="0" w:color="auto"/>
        <w:right w:val="none" w:sz="0" w:space="0" w:color="auto"/>
      </w:divBdr>
    </w:div>
    <w:div w:id="632911519">
      <w:bodyDiv w:val="1"/>
      <w:marLeft w:val="0"/>
      <w:marRight w:val="0"/>
      <w:marTop w:val="0"/>
      <w:marBottom w:val="0"/>
      <w:divBdr>
        <w:top w:val="none" w:sz="0" w:space="0" w:color="auto"/>
        <w:left w:val="none" w:sz="0" w:space="0" w:color="auto"/>
        <w:bottom w:val="none" w:sz="0" w:space="0" w:color="auto"/>
        <w:right w:val="none" w:sz="0" w:space="0" w:color="auto"/>
      </w:divBdr>
    </w:div>
    <w:div w:id="633020681">
      <w:bodyDiv w:val="1"/>
      <w:marLeft w:val="0"/>
      <w:marRight w:val="0"/>
      <w:marTop w:val="0"/>
      <w:marBottom w:val="0"/>
      <w:divBdr>
        <w:top w:val="none" w:sz="0" w:space="0" w:color="auto"/>
        <w:left w:val="none" w:sz="0" w:space="0" w:color="auto"/>
        <w:bottom w:val="none" w:sz="0" w:space="0" w:color="auto"/>
        <w:right w:val="none" w:sz="0" w:space="0" w:color="auto"/>
      </w:divBdr>
    </w:div>
    <w:div w:id="634145485">
      <w:bodyDiv w:val="1"/>
      <w:marLeft w:val="0"/>
      <w:marRight w:val="0"/>
      <w:marTop w:val="0"/>
      <w:marBottom w:val="0"/>
      <w:divBdr>
        <w:top w:val="none" w:sz="0" w:space="0" w:color="auto"/>
        <w:left w:val="none" w:sz="0" w:space="0" w:color="auto"/>
        <w:bottom w:val="none" w:sz="0" w:space="0" w:color="auto"/>
        <w:right w:val="none" w:sz="0" w:space="0" w:color="auto"/>
      </w:divBdr>
    </w:div>
    <w:div w:id="634794480">
      <w:bodyDiv w:val="1"/>
      <w:marLeft w:val="0"/>
      <w:marRight w:val="0"/>
      <w:marTop w:val="0"/>
      <w:marBottom w:val="0"/>
      <w:divBdr>
        <w:top w:val="none" w:sz="0" w:space="0" w:color="auto"/>
        <w:left w:val="none" w:sz="0" w:space="0" w:color="auto"/>
        <w:bottom w:val="none" w:sz="0" w:space="0" w:color="auto"/>
        <w:right w:val="none" w:sz="0" w:space="0" w:color="auto"/>
      </w:divBdr>
    </w:div>
    <w:div w:id="635523118">
      <w:bodyDiv w:val="1"/>
      <w:marLeft w:val="0"/>
      <w:marRight w:val="0"/>
      <w:marTop w:val="0"/>
      <w:marBottom w:val="0"/>
      <w:divBdr>
        <w:top w:val="none" w:sz="0" w:space="0" w:color="auto"/>
        <w:left w:val="none" w:sz="0" w:space="0" w:color="auto"/>
        <w:bottom w:val="none" w:sz="0" w:space="0" w:color="auto"/>
        <w:right w:val="none" w:sz="0" w:space="0" w:color="auto"/>
      </w:divBdr>
    </w:div>
    <w:div w:id="635523536">
      <w:bodyDiv w:val="1"/>
      <w:marLeft w:val="0"/>
      <w:marRight w:val="0"/>
      <w:marTop w:val="0"/>
      <w:marBottom w:val="0"/>
      <w:divBdr>
        <w:top w:val="none" w:sz="0" w:space="0" w:color="auto"/>
        <w:left w:val="none" w:sz="0" w:space="0" w:color="auto"/>
        <w:bottom w:val="none" w:sz="0" w:space="0" w:color="auto"/>
        <w:right w:val="none" w:sz="0" w:space="0" w:color="auto"/>
      </w:divBdr>
    </w:div>
    <w:div w:id="641929207">
      <w:bodyDiv w:val="1"/>
      <w:marLeft w:val="0"/>
      <w:marRight w:val="0"/>
      <w:marTop w:val="0"/>
      <w:marBottom w:val="0"/>
      <w:divBdr>
        <w:top w:val="none" w:sz="0" w:space="0" w:color="auto"/>
        <w:left w:val="none" w:sz="0" w:space="0" w:color="auto"/>
        <w:bottom w:val="none" w:sz="0" w:space="0" w:color="auto"/>
        <w:right w:val="none" w:sz="0" w:space="0" w:color="auto"/>
      </w:divBdr>
    </w:div>
    <w:div w:id="643437879">
      <w:bodyDiv w:val="1"/>
      <w:marLeft w:val="0"/>
      <w:marRight w:val="0"/>
      <w:marTop w:val="0"/>
      <w:marBottom w:val="0"/>
      <w:divBdr>
        <w:top w:val="none" w:sz="0" w:space="0" w:color="auto"/>
        <w:left w:val="none" w:sz="0" w:space="0" w:color="auto"/>
        <w:bottom w:val="none" w:sz="0" w:space="0" w:color="auto"/>
        <w:right w:val="none" w:sz="0" w:space="0" w:color="auto"/>
      </w:divBdr>
    </w:div>
    <w:div w:id="643462432">
      <w:bodyDiv w:val="1"/>
      <w:marLeft w:val="0"/>
      <w:marRight w:val="0"/>
      <w:marTop w:val="0"/>
      <w:marBottom w:val="0"/>
      <w:divBdr>
        <w:top w:val="none" w:sz="0" w:space="0" w:color="auto"/>
        <w:left w:val="none" w:sz="0" w:space="0" w:color="auto"/>
        <w:bottom w:val="none" w:sz="0" w:space="0" w:color="auto"/>
        <w:right w:val="none" w:sz="0" w:space="0" w:color="auto"/>
      </w:divBdr>
    </w:div>
    <w:div w:id="644046516">
      <w:bodyDiv w:val="1"/>
      <w:marLeft w:val="0"/>
      <w:marRight w:val="0"/>
      <w:marTop w:val="0"/>
      <w:marBottom w:val="0"/>
      <w:divBdr>
        <w:top w:val="none" w:sz="0" w:space="0" w:color="auto"/>
        <w:left w:val="none" w:sz="0" w:space="0" w:color="auto"/>
        <w:bottom w:val="none" w:sz="0" w:space="0" w:color="auto"/>
        <w:right w:val="none" w:sz="0" w:space="0" w:color="auto"/>
      </w:divBdr>
    </w:div>
    <w:div w:id="644503977">
      <w:bodyDiv w:val="1"/>
      <w:marLeft w:val="0"/>
      <w:marRight w:val="0"/>
      <w:marTop w:val="0"/>
      <w:marBottom w:val="0"/>
      <w:divBdr>
        <w:top w:val="none" w:sz="0" w:space="0" w:color="auto"/>
        <w:left w:val="none" w:sz="0" w:space="0" w:color="auto"/>
        <w:bottom w:val="none" w:sz="0" w:space="0" w:color="auto"/>
        <w:right w:val="none" w:sz="0" w:space="0" w:color="auto"/>
      </w:divBdr>
    </w:div>
    <w:div w:id="645936236">
      <w:bodyDiv w:val="1"/>
      <w:marLeft w:val="0"/>
      <w:marRight w:val="0"/>
      <w:marTop w:val="0"/>
      <w:marBottom w:val="0"/>
      <w:divBdr>
        <w:top w:val="none" w:sz="0" w:space="0" w:color="auto"/>
        <w:left w:val="none" w:sz="0" w:space="0" w:color="auto"/>
        <w:bottom w:val="none" w:sz="0" w:space="0" w:color="auto"/>
        <w:right w:val="none" w:sz="0" w:space="0" w:color="auto"/>
      </w:divBdr>
    </w:div>
    <w:div w:id="649019712">
      <w:bodyDiv w:val="1"/>
      <w:marLeft w:val="0"/>
      <w:marRight w:val="0"/>
      <w:marTop w:val="0"/>
      <w:marBottom w:val="0"/>
      <w:divBdr>
        <w:top w:val="none" w:sz="0" w:space="0" w:color="auto"/>
        <w:left w:val="none" w:sz="0" w:space="0" w:color="auto"/>
        <w:bottom w:val="none" w:sz="0" w:space="0" w:color="auto"/>
        <w:right w:val="none" w:sz="0" w:space="0" w:color="auto"/>
      </w:divBdr>
    </w:div>
    <w:div w:id="649872266">
      <w:bodyDiv w:val="1"/>
      <w:marLeft w:val="0"/>
      <w:marRight w:val="0"/>
      <w:marTop w:val="0"/>
      <w:marBottom w:val="0"/>
      <w:divBdr>
        <w:top w:val="none" w:sz="0" w:space="0" w:color="auto"/>
        <w:left w:val="none" w:sz="0" w:space="0" w:color="auto"/>
        <w:bottom w:val="none" w:sz="0" w:space="0" w:color="auto"/>
        <w:right w:val="none" w:sz="0" w:space="0" w:color="auto"/>
      </w:divBdr>
    </w:div>
    <w:div w:id="650519479">
      <w:bodyDiv w:val="1"/>
      <w:marLeft w:val="0"/>
      <w:marRight w:val="0"/>
      <w:marTop w:val="0"/>
      <w:marBottom w:val="0"/>
      <w:divBdr>
        <w:top w:val="none" w:sz="0" w:space="0" w:color="auto"/>
        <w:left w:val="none" w:sz="0" w:space="0" w:color="auto"/>
        <w:bottom w:val="none" w:sz="0" w:space="0" w:color="auto"/>
        <w:right w:val="none" w:sz="0" w:space="0" w:color="auto"/>
      </w:divBdr>
    </w:div>
    <w:div w:id="652180815">
      <w:bodyDiv w:val="1"/>
      <w:marLeft w:val="0"/>
      <w:marRight w:val="0"/>
      <w:marTop w:val="0"/>
      <w:marBottom w:val="0"/>
      <w:divBdr>
        <w:top w:val="none" w:sz="0" w:space="0" w:color="auto"/>
        <w:left w:val="none" w:sz="0" w:space="0" w:color="auto"/>
        <w:bottom w:val="none" w:sz="0" w:space="0" w:color="auto"/>
        <w:right w:val="none" w:sz="0" w:space="0" w:color="auto"/>
      </w:divBdr>
    </w:div>
    <w:div w:id="653410716">
      <w:bodyDiv w:val="1"/>
      <w:marLeft w:val="0"/>
      <w:marRight w:val="0"/>
      <w:marTop w:val="0"/>
      <w:marBottom w:val="0"/>
      <w:divBdr>
        <w:top w:val="none" w:sz="0" w:space="0" w:color="auto"/>
        <w:left w:val="none" w:sz="0" w:space="0" w:color="auto"/>
        <w:bottom w:val="none" w:sz="0" w:space="0" w:color="auto"/>
        <w:right w:val="none" w:sz="0" w:space="0" w:color="auto"/>
      </w:divBdr>
    </w:div>
    <w:div w:id="654147224">
      <w:bodyDiv w:val="1"/>
      <w:marLeft w:val="0"/>
      <w:marRight w:val="0"/>
      <w:marTop w:val="0"/>
      <w:marBottom w:val="0"/>
      <w:divBdr>
        <w:top w:val="none" w:sz="0" w:space="0" w:color="auto"/>
        <w:left w:val="none" w:sz="0" w:space="0" w:color="auto"/>
        <w:bottom w:val="none" w:sz="0" w:space="0" w:color="auto"/>
        <w:right w:val="none" w:sz="0" w:space="0" w:color="auto"/>
      </w:divBdr>
    </w:div>
    <w:div w:id="654838660">
      <w:bodyDiv w:val="1"/>
      <w:marLeft w:val="0"/>
      <w:marRight w:val="0"/>
      <w:marTop w:val="0"/>
      <w:marBottom w:val="0"/>
      <w:divBdr>
        <w:top w:val="none" w:sz="0" w:space="0" w:color="auto"/>
        <w:left w:val="none" w:sz="0" w:space="0" w:color="auto"/>
        <w:bottom w:val="none" w:sz="0" w:space="0" w:color="auto"/>
        <w:right w:val="none" w:sz="0" w:space="0" w:color="auto"/>
      </w:divBdr>
    </w:div>
    <w:div w:id="655886531">
      <w:bodyDiv w:val="1"/>
      <w:marLeft w:val="0"/>
      <w:marRight w:val="0"/>
      <w:marTop w:val="0"/>
      <w:marBottom w:val="0"/>
      <w:divBdr>
        <w:top w:val="none" w:sz="0" w:space="0" w:color="auto"/>
        <w:left w:val="none" w:sz="0" w:space="0" w:color="auto"/>
        <w:bottom w:val="none" w:sz="0" w:space="0" w:color="auto"/>
        <w:right w:val="none" w:sz="0" w:space="0" w:color="auto"/>
      </w:divBdr>
    </w:div>
    <w:div w:id="656686265">
      <w:bodyDiv w:val="1"/>
      <w:marLeft w:val="0"/>
      <w:marRight w:val="0"/>
      <w:marTop w:val="0"/>
      <w:marBottom w:val="0"/>
      <w:divBdr>
        <w:top w:val="none" w:sz="0" w:space="0" w:color="auto"/>
        <w:left w:val="none" w:sz="0" w:space="0" w:color="auto"/>
        <w:bottom w:val="none" w:sz="0" w:space="0" w:color="auto"/>
        <w:right w:val="none" w:sz="0" w:space="0" w:color="auto"/>
      </w:divBdr>
    </w:div>
    <w:div w:id="656953487">
      <w:bodyDiv w:val="1"/>
      <w:marLeft w:val="0"/>
      <w:marRight w:val="0"/>
      <w:marTop w:val="0"/>
      <w:marBottom w:val="0"/>
      <w:divBdr>
        <w:top w:val="none" w:sz="0" w:space="0" w:color="auto"/>
        <w:left w:val="none" w:sz="0" w:space="0" w:color="auto"/>
        <w:bottom w:val="none" w:sz="0" w:space="0" w:color="auto"/>
        <w:right w:val="none" w:sz="0" w:space="0" w:color="auto"/>
      </w:divBdr>
    </w:div>
    <w:div w:id="659308032">
      <w:bodyDiv w:val="1"/>
      <w:marLeft w:val="0"/>
      <w:marRight w:val="0"/>
      <w:marTop w:val="0"/>
      <w:marBottom w:val="0"/>
      <w:divBdr>
        <w:top w:val="none" w:sz="0" w:space="0" w:color="auto"/>
        <w:left w:val="none" w:sz="0" w:space="0" w:color="auto"/>
        <w:bottom w:val="none" w:sz="0" w:space="0" w:color="auto"/>
        <w:right w:val="none" w:sz="0" w:space="0" w:color="auto"/>
      </w:divBdr>
    </w:div>
    <w:div w:id="659385314">
      <w:bodyDiv w:val="1"/>
      <w:marLeft w:val="0"/>
      <w:marRight w:val="0"/>
      <w:marTop w:val="0"/>
      <w:marBottom w:val="0"/>
      <w:divBdr>
        <w:top w:val="none" w:sz="0" w:space="0" w:color="auto"/>
        <w:left w:val="none" w:sz="0" w:space="0" w:color="auto"/>
        <w:bottom w:val="none" w:sz="0" w:space="0" w:color="auto"/>
        <w:right w:val="none" w:sz="0" w:space="0" w:color="auto"/>
      </w:divBdr>
    </w:div>
    <w:div w:id="661738564">
      <w:bodyDiv w:val="1"/>
      <w:marLeft w:val="0"/>
      <w:marRight w:val="0"/>
      <w:marTop w:val="0"/>
      <w:marBottom w:val="0"/>
      <w:divBdr>
        <w:top w:val="none" w:sz="0" w:space="0" w:color="auto"/>
        <w:left w:val="none" w:sz="0" w:space="0" w:color="auto"/>
        <w:bottom w:val="none" w:sz="0" w:space="0" w:color="auto"/>
        <w:right w:val="none" w:sz="0" w:space="0" w:color="auto"/>
      </w:divBdr>
    </w:div>
    <w:div w:id="662054653">
      <w:bodyDiv w:val="1"/>
      <w:marLeft w:val="0"/>
      <w:marRight w:val="0"/>
      <w:marTop w:val="0"/>
      <w:marBottom w:val="0"/>
      <w:divBdr>
        <w:top w:val="none" w:sz="0" w:space="0" w:color="auto"/>
        <w:left w:val="none" w:sz="0" w:space="0" w:color="auto"/>
        <w:bottom w:val="none" w:sz="0" w:space="0" w:color="auto"/>
        <w:right w:val="none" w:sz="0" w:space="0" w:color="auto"/>
      </w:divBdr>
    </w:div>
    <w:div w:id="666176638">
      <w:bodyDiv w:val="1"/>
      <w:marLeft w:val="0"/>
      <w:marRight w:val="0"/>
      <w:marTop w:val="0"/>
      <w:marBottom w:val="0"/>
      <w:divBdr>
        <w:top w:val="none" w:sz="0" w:space="0" w:color="auto"/>
        <w:left w:val="none" w:sz="0" w:space="0" w:color="auto"/>
        <w:bottom w:val="none" w:sz="0" w:space="0" w:color="auto"/>
        <w:right w:val="none" w:sz="0" w:space="0" w:color="auto"/>
      </w:divBdr>
    </w:div>
    <w:div w:id="666250385">
      <w:bodyDiv w:val="1"/>
      <w:marLeft w:val="0"/>
      <w:marRight w:val="0"/>
      <w:marTop w:val="0"/>
      <w:marBottom w:val="0"/>
      <w:divBdr>
        <w:top w:val="none" w:sz="0" w:space="0" w:color="auto"/>
        <w:left w:val="none" w:sz="0" w:space="0" w:color="auto"/>
        <w:bottom w:val="none" w:sz="0" w:space="0" w:color="auto"/>
        <w:right w:val="none" w:sz="0" w:space="0" w:color="auto"/>
      </w:divBdr>
    </w:div>
    <w:div w:id="668678876">
      <w:bodyDiv w:val="1"/>
      <w:marLeft w:val="0"/>
      <w:marRight w:val="0"/>
      <w:marTop w:val="0"/>
      <w:marBottom w:val="0"/>
      <w:divBdr>
        <w:top w:val="none" w:sz="0" w:space="0" w:color="auto"/>
        <w:left w:val="none" w:sz="0" w:space="0" w:color="auto"/>
        <w:bottom w:val="none" w:sz="0" w:space="0" w:color="auto"/>
        <w:right w:val="none" w:sz="0" w:space="0" w:color="auto"/>
      </w:divBdr>
    </w:div>
    <w:div w:id="670370891">
      <w:bodyDiv w:val="1"/>
      <w:marLeft w:val="0"/>
      <w:marRight w:val="0"/>
      <w:marTop w:val="0"/>
      <w:marBottom w:val="0"/>
      <w:divBdr>
        <w:top w:val="none" w:sz="0" w:space="0" w:color="auto"/>
        <w:left w:val="none" w:sz="0" w:space="0" w:color="auto"/>
        <w:bottom w:val="none" w:sz="0" w:space="0" w:color="auto"/>
        <w:right w:val="none" w:sz="0" w:space="0" w:color="auto"/>
      </w:divBdr>
    </w:div>
    <w:div w:id="671251443">
      <w:bodyDiv w:val="1"/>
      <w:marLeft w:val="0"/>
      <w:marRight w:val="0"/>
      <w:marTop w:val="0"/>
      <w:marBottom w:val="0"/>
      <w:divBdr>
        <w:top w:val="none" w:sz="0" w:space="0" w:color="auto"/>
        <w:left w:val="none" w:sz="0" w:space="0" w:color="auto"/>
        <w:bottom w:val="none" w:sz="0" w:space="0" w:color="auto"/>
        <w:right w:val="none" w:sz="0" w:space="0" w:color="auto"/>
      </w:divBdr>
    </w:div>
    <w:div w:id="671953616">
      <w:bodyDiv w:val="1"/>
      <w:marLeft w:val="0"/>
      <w:marRight w:val="0"/>
      <w:marTop w:val="0"/>
      <w:marBottom w:val="0"/>
      <w:divBdr>
        <w:top w:val="none" w:sz="0" w:space="0" w:color="auto"/>
        <w:left w:val="none" w:sz="0" w:space="0" w:color="auto"/>
        <w:bottom w:val="none" w:sz="0" w:space="0" w:color="auto"/>
        <w:right w:val="none" w:sz="0" w:space="0" w:color="auto"/>
      </w:divBdr>
    </w:div>
    <w:div w:id="673260613">
      <w:bodyDiv w:val="1"/>
      <w:marLeft w:val="0"/>
      <w:marRight w:val="0"/>
      <w:marTop w:val="0"/>
      <w:marBottom w:val="0"/>
      <w:divBdr>
        <w:top w:val="none" w:sz="0" w:space="0" w:color="auto"/>
        <w:left w:val="none" w:sz="0" w:space="0" w:color="auto"/>
        <w:bottom w:val="none" w:sz="0" w:space="0" w:color="auto"/>
        <w:right w:val="none" w:sz="0" w:space="0" w:color="auto"/>
      </w:divBdr>
    </w:div>
    <w:div w:id="674649136">
      <w:bodyDiv w:val="1"/>
      <w:marLeft w:val="0"/>
      <w:marRight w:val="0"/>
      <w:marTop w:val="0"/>
      <w:marBottom w:val="0"/>
      <w:divBdr>
        <w:top w:val="none" w:sz="0" w:space="0" w:color="auto"/>
        <w:left w:val="none" w:sz="0" w:space="0" w:color="auto"/>
        <w:bottom w:val="none" w:sz="0" w:space="0" w:color="auto"/>
        <w:right w:val="none" w:sz="0" w:space="0" w:color="auto"/>
      </w:divBdr>
    </w:div>
    <w:div w:id="674920008">
      <w:bodyDiv w:val="1"/>
      <w:marLeft w:val="0"/>
      <w:marRight w:val="0"/>
      <w:marTop w:val="0"/>
      <w:marBottom w:val="0"/>
      <w:divBdr>
        <w:top w:val="none" w:sz="0" w:space="0" w:color="auto"/>
        <w:left w:val="none" w:sz="0" w:space="0" w:color="auto"/>
        <w:bottom w:val="none" w:sz="0" w:space="0" w:color="auto"/>
        <w:right w:val="none" w:sz="0" w:space="0" w:color="auto"/>
      </w:divBdr>
    </w:div>
    <w:div w:id="675040932">
      <w:bodyDiv w:val="1"/>
      <w:marLeft w:val="0"/>
      <w:marRight w:val="0"/>
      <w:marTop w:val="0"/>
      <w:marBottom w:val="0"/>
      <w:divBdr>
        <w:top w:val="none" w:sz="0" w:space="0" w:color="auto"/>
        <w:left w:val="none" w:sz="0" w:space="0" w:color="auto"/>
        <w:bottom w:val="none" w:sz="0" w:space="0" w:color="auto"/>
        <w:right w:val="none" w:sz="0" w:space="0" w:color="auto"/>
      </w:divBdr>
    </w:div>
    <w:div w:id="675376397">
      <w:bodyDiv w:val="1"/>
      <w:marLeft w:val="0"/>
      <w:marRight w:val="0"/>
      <w:marTop w:val="0"/>
      <w:marBottom w:val="0"/>
      <w:divBdr>
        <w:top w:val="none" w:sz="0" w:space="0" w:color="auto"/>
        <w:left w:val="none" w:sz="0" w:space="0" w:color="auto"/>
        <w:bottom w:val="none" w:sz="0" w:space="0" w:color="auto"/>
        <w:right w:val="none" w:sz="0" w:space="0" w:color="auto"/>
      </w:divBdr>
    </w:div>
    <w:div w:id="675495499">
      <w:bodyDiv w:val="1"/>
      <w:marLeft w:val="0"/>
      <w:marRight w:val="0"/>
      <w:marTop w:val="0"/>
      <w:marBottom w:val="0"/>
      <w:divBdr>
        <w:top w:val="none" w:sz="0" w:space="0" w:color="auto"/>
        <w:left w:val="none" w:sz="0" w:space="0" w:color="auto"/>
        <w:bottom w:val="none" w:sz="0" w:space="0" w:color="auto"/>
        <w:right w:val="none" w:sz="0" w:space="0" w:color="auto"/>
      </w:divBdr>
    </w:div>
    <w:div w:id="677851380">
      <w:bodyDiv w:val="1"/>
      <w:marLeft w:val="0"/>
      <w:marRight w:val="0"/>
      <w:marTop w:val="0"/>
      <w:marBottom w:val="0"/>
      <w:divBdr>
        <w:top w:val="none" w:sz="0" w:space="0" w:color="auto"/>
        <w:left w:val="none" w:sz="0" w:space="0" w:color="auto"/>
        <w:bottom w:val="none" w:sz="0" w:space="0" w:color="auto"/>
        <w:right w:val="none" w:sz="0" w:space="0" w:color="auto"/>
      </w:divBdr>
    </w:div>
    <w:div w:id="678703854">
      <w:bodyDiv w:val="1"/>
      <w:marLeft w:val="0"/>
      <w:marRight w:val="0"/>
      <w:marTop w:val="0"/>
      <w:marBottom w:val="0"/>
      <w:divBdr>
        <w:top w:val="none" w:sz="0" w:space="0" w:color="auto"/>
        <w:left w:val="none" w:sz="0" w:space="0" w:color="auto"/>
        <w:bottom w:val="none" w:sz="0" w:space="0" w:color="auto"/>
        <w:right w:val="none" w:sz="0" w:space="0" w:color="auto"/>
      </w:divBdr>
    </w:div>
    <w:div w:id="679044602">
      <w:bodyDiv w:val="1"/>
      <w:marLeft w:val="0"/>
      <w:marRight w:val="0"/>
      <w:marTop w:val="0"/>
      <w:marBottom w:val="0"/>
      <w:divBdr>
        <w:top w:val="none" w:sz="0" w:space="0" w:color="auto"/>
        <w:left w:val="none" w:sz="0" w:space="0" w:color="auto"/>
        <w:bottom w:val="none" w:sz="0" w:space="0" w:color="auto"/>
        <w:right w:val="none" w:sz="0" w:space="0" w:color="auto"/>
      </w:divBdr>
    </w:div>
    <w:div w:id="679477775">
      <w:bodyDiv w:val="1"/>
      <w:marLeft w:val="0"/>
      <w:marRight w:val="0"/>
      <w:marTop w:val="0"/>
      <w:marBottom w:val="0"/>
      <w:divBdr>
        <w:top w:val="none" w:sz="0" w:space="0" w:color="auto"/>
        <w:left w:val="none" w:sz="0" w:space="0" w:color="auto"/>
        <w:bottom w:val="none" w:sz="0" w:space="0" w:color="auto"/>
        <w:right w:val="none" w:sz="0" w:space="0" w:color="auto"/>
      </w:divBdr>
    </w:div>
    <w:div w:id="680009187">
      <w:bodyDiv w:val="1"/>
      <w:marLeft w:val="0"/>
      <w:marRight w:val="0"/>
      <w:marTop w:val="0"/>
      <w:marBottom w:val="0"/>
      <w:divBdr>
        <w:top w:val="none" w:sz="0" w:space="0" w:color="auto"/>
        <w:left w:val="none" w:sz="0" w:space="0" w:color="auto"/>
        <w:bottom w:val="none" w:sz="0" w:space="0" w:color="auto"/>
        <w:right w:val="none" w:sz="0" w:space="0" w:color="auto"/>
      </w:divBdr>
    </w:div>
    <w:div w:id="680740508">
      <w:bodyDiv w:val="1"/>
      <w:marLeft w:val="0"/>
      <w:marRight w:val="0"/>
      <w:marTop w:val="0"/>
      <w:marBottom w:val="0"/>
      <w:divBdr>
        <w:top w:val="none" w:sz="0" w:space="0" w:color="auto"/>
        <w:left w:val="none" w:sz="0" w:space="0" w:color="auto"/>
        <w:bottom w:val="none" w:sz="0" w:space="0" w:color="auto"/>
        <w:right w:val="none" w:sz="0" w:space="0" w:color="auto"/>
      </w:divBdr>
    </w:div>
    <w:div w:id="682821209">
      <w:bodyDiv w:val="1"/>
      <w:marLeft w:val="0"/>
      <w:marRight w:val="0"/>
      <w:marTop w:val="0"/>
      <w:marBottom w:val="0"/>
      <w:divBdr>
        <w:top w:val="none" w:sz="0" w:space="0" w:color="auto"/>
        <w:left w:val="none" w:sz="0" w:space="0" w:color="auto"/>
        <w:bottom w:val="none" w:sz="0" w:space="0" w:color="auto"/>
        <w:right w:val="none" w:sz="0" w:space="0" w:color="auto"/>
      </w:divBdr>
    </w:div>
    <w:div w:id="685987652">
      <w:bodyDiv w:val="1"/>
      <w:marLeft w:val="0"/>
      <w:marRight w:val="0"/>
      <w:marTop w:val="0"/>
      <w:marBottom w:val="0"/>
      <w:divBdr>
        <w:top w:val="none" w:sz="0" w:space="0" w:color="auto"/>
        <w:left w:val="none" w:sz="0" w:space="0" w:color="auto"/>
        <w:bottom w:val="none" w:sz="0" w:space="0" w:color="auto"/>
        <w:right w:val="none" w:sz="0" w:space="0" w:color="auto"/>
      </w:divBdr>
    </w:div>
    <w:div w:id="687098739">
      <w:bodyDiv w:val="1"/>
      <w:marLeft w:val="0"/>
      <w:marRight w:val="0"/>
      <w:marTop w:val="0"/>
      <w:marBottom w:val="0"/>
      <w:divBdr>
        <w:top w:val="none" w:sz="0" w:space="0" w:color="auto"/>
        <w:left w:val="none" w:sz="0" w:space="0" w:color="auto"/>
        <w:bottom w:val="none" w:sz="0" w:space="0" w:color="auto"/>
        <w:right w:val="none" w:sz="0" w:space="0" w:color="auto"/>
      </w:divBdr>
    </w:div>
    <w:div w:id="687172149">
      <w:bodyDiv w:val="1"/>
      <w:marLeft w:val="0"/>
      <w:marRight w:val="0"/>
      <w:marTop w:val="0"/>
      <w:marBottom w:val="0"/>
      <w:divBdr>
        <w:top w:val="none" w:sz="0" w:space="0" w:color="auto"/>
        <w:left w:val="none" w:sz="0" w:space="0" w:color="auto"/>
        <w:bottom w:val="none" w:sz="0" w:space="0" w:color="auto"/>
        <w:right w:val="none" w:sz="0" w:space="0" w:color="auto"/>
      </w:divBdr>
    </w:div>
    <w:div w:id="687873986">
      <w:bodyDiv w:val="1"/>
      <w:marLeft w:val="0"/>
      <w:marRight w:val="0"/>
      <w:marTop w:val="0"/>
      <w:marBottom w:val="0"/>
      <w:divBdr>
        <w:top w:val="none" w:sz="0" w:space="0" w:color="auto"/>
        <w:left w:val="none" w:sz="0" w:space="0" w:color="auto"/>
        <w:bottom w:val="none" w:sz="0" w:space="0" w:color="auto"/>
        <w:right w:val="none" w:sz="0" w:space="0" w:color="auto"/>
      </w:divBdr>
    </w:div>
    <w:div w:id="688799617">
      <w:bodyDiv w:val="1"/>
      <w:marLeft w:val="0"/>
      <w:marRight w:val="0"/>
      <w:marTop w:val="0"/>
      <w:marBottom w:val="0"/>
      <w:divBdr>
        <w:top w:val="none" w:sz="0" w:space="0" w:color="auto"/>
        <w:left w:val="none" w:sz="0" w:space="0" w:color="auto"/>
        <w:bottom w:val="none" w:sz="0" w:space="0" w:color="auto"/>
        <w:right w:val="none" w:sz="0" w:space="0" w:color="auto"/>
      </w:divBdr>
    </w:div>
    <w:div w:id="690304384">
      <w:bodyDiv w:val="1"/>
      <w:marLeft w:val="0"/>
      <w:marRight w:val="0"/>
      <w:marTop w:val="0"/>
      <w:marBottom w:val="0"/>
      <w:divBdr>
        <w:top w:val="none" w:sz="0" w:space="0" w:color="auto"/>
        <w:left w:val="none" w:sz="0" w:space="0" w:color="auto"/>
        <w:bottom w:val="none" w:sz="0" w:space="0" w:color="auto"/>
        <w:right w:val="none" w:sz="0" w:space="0" w:color="auto"/>
      </w:divBdr>
    </w:div>
    <w:div w:id="690381370">
      <w:bodyDiv w:val="1"/>
      <w:marLeft w:val="0"/>
      <w:marRight w:val="0"/>
      <w:marTop w:val="0"/>
      <w:marBottom w:val="0"/>
      <w:divBdr>
        <w:top w:val="none" w:sz="0" w:space="0" w:color="auto"/>
        <w:left w:val="none" w:sz="0" w:space="0" w:color="auto"/>
        <w:bottom w:val="none" w:sz="0" w:space="0" w:color="auto"/>
        <w:right w:val="none" w:sz="0" w:space="0" w:color="auto"/>
      </w:divBdr>
    </w:div>
    <w:div w:id="690952769">
      <w:bodyDiv w:val="1"/>
      <w:marLeft w:val="0"/>
      <w:marRight w:val="0"/>
      <w:marTop w:val="0"/>
      <w:marBottom w:val="0"/>
      <w:divBdr>
        <w:top w:val="none" w:sz="0" w:space="0" w:color="auto"/>
        <w:left w:val="none" w:sz="0" w:space="0" w:color="auto"/>
        <w:bottom w:val="none" w:sz="0" w:space="0" w:color="auto"/>
        <w:right w:val="none" w:sz="0" w:space="0" w:color="auto"/>
      </w:divBdr>
    </w:div>
    <w:div w:id="693846768">
      <w:bodyDiv w:val="1"/>
      <w:marLeft w:val="0"/>
      <w:marRight w:val="0"/>
      <w:marTop w:val="0"/>
      <w:marBottom w:val="0"/>
      <w:divBdr>
        <w:top w:val="none" w:sz="0" w:space="0" w:color="auto"/>
        <w:left w:val="none" w:sz="0" w:space="0" w:color="auto"/>
        <w:bottom w:val="none" w:sz="0" w:space="0" w:color="auto"/>
        <w:right w:val="none" w:sz="0" w:space="0" w:color="auto"/>
      </w:divBdr>
    </w:div>
    <w:div w:id="696197767">
      <w:bodyDiv w:val="1"/>
      <w:marLeft w:val="0"/>
      <w:marRight w:val="0"/>
      <w:marTop w:val="0"/>
      <w:marBottom w:val="0"/>
      <w:divBdr>
        <w:top w:val="none" w:sz="0" w:space="0" w:color="auto"/>
        <w:left w:val="none" w:sz="0" w:space="0" w:color="auto"/>
        <w:bottom w:val="none" w:sz="0" w:space="0" w:color="auto"/>
        <w:right w:val="none" w:sz="0" w:space="0" w:color="auto"/>
      </w:divBdr>
    </w:div>
    <w:div w:id="696271848">
      <w:bodyDiv w:val="1"/>
      <w:marLeft w:val="0"/>
      <w:marRight w:val="0"/>
      <w:marTop w:val="0"/>
      <w:marBottom w:val="0"/>
      <w:divBdr>
        <w:top w:val="none" w:sz="0" w:space="0" w:color="auto"/>
        <w:left w:val="none" w:sz="0" w:space="0" w:color="auto"/>
        <w:bottom w:val="none" w:sz="0" w:space="0" w:color="auto"/>
        <w:right w:val="none" w:sz="0" w:space="0" w:color="auto"/>
      </w:divBdr>
    </w:div>
    <w:div w:id="697199239">
      <w:bodyDiv w:val="1"/>
      <w:marLeft w:val="0"/>
      <w:marRight w:val="0"/>
      <w:marTop w:val="0"/>
      <w:marBottom w:val="0"/>
      <w:divBdr>
        <w:top w:val="none" w:sz="0" w:space="0" w:color="auto"/>
        <w:left w:val="none" w:sz="0" w:space="0" w:color="auto"/>
        <w:bottom w:val="none" w:sz="0" w:space="0" w:color="auto"/>
        <w:right w:val="none" w:sz="0" w:space="0" w:color="auto"/>
      </w:divBdr>
    </w:div>
    <w:div w:id="697662316">
      <w:bodyDiv w:val="1"/>
      <w:marLeft w:val="0"/>
      <w:marRight w:val="0"/>
      <w:marTop w:val="0"/>
      <w:marBottom w:val="0"/>
      <w:divBdr>
        <w:top w:val="none" w:sz="0" w:space="0" w:color="auto"/>
        <w:left w:val="none" w:sz="0" w:space="0" w:color="auto"/>
        <w:bottom w:val="none" w:sz="0" w:space="0" w:color="auto"/>
        <w:right w:val="none" w:sz="0" w:space="0" w:color="auto"/>
      </w:divBdr>
    </w:div>
    <w:div w:id="698551335">
      <w:bodyDiv w:val="1"/>
      <w:marLeft w:val="0"/>
      <w:marRight w:val="0"/>
      <w:marTop w:val="0"/>
      <w:marBottom w:val="0"/>
      <w:divBdr>
        <w:top w:val="none" w:sz="0" w:space="0" w:color="auto"/>
        <w:left w:val="none" w:sz="0" w:space="0" w:color="auto"/>
        <w:bottom w:val="none" w:sz="0" w:space="0" w:color="auto"/>
        <w:right w:val="none" w:sz="0" w:space="0" w:color="auto"/>
      </w:divBdr>
    </w:div>
    <w:div w:id="698818563">
      <w:bodyDiv w:val="1"/>
      <w:marLeft w:val="0"/>
      <w:marRight w:val="0"/>
      <w:marTop w:val="0"/>
      <w:marBottom w:val="0"/>
      <w:divBdr>
        <w:top w:val="none" w:sz="0" w:space="0" w:color="auto"/>
        <w:left w:val="none" w:sz="0" w:space="0" w:color="auto"/>
        <w:bottom w:val="none" w:sz="0" w:space="0" w:color="auto"/>
        <w:right w:val="none" w:sz="0" w:space="0" w:color="auto"/>
      </w:divBdr>
    </w:div>
    <w:div w:id="699471981">
      <w:bodyDiv w:val="1"/>
      <w:marLeft w:val="0"/>
      <w:marRight w:val="0"/>
      <w:marTop w:val="0"/>
      <w:marBottom w:val="0"/>
      <w:divBdr>
        <w:top w:val="none" w:sz="0" w:space="0" w:color="auto"/>
        <w:left w:val="none" w:sz="0" w:space="0" w:color="auto"/>
        <w:bottom w:val="none" w:sz="0" w:space="0" w:color="auto"/>
        <w:right w:val="none" w:sz="0" w:space="0" w:color="auto"/>
      </w:divBdr>
    </w:div>
    <w:div w:id="700282888">
      <w:bodyDiv w:val="1"/>
      <w:marLeft w:val="0"/>
      <w:marRight w:val="0"/>
      <w:marTop w:val="0"/>
      <w:marBottom w:val="0"/>
      <w:divBdr>
        <w:top w:val="none" w:sz="0" w:space="0" w:color="auto"/>
        <w:left w:val="none" w:sz="0" w:space="0" w:color="auto"/>
        <w:bottom w:val="none" w:sz="0" w:space="0" w:color="auto"/>
        <w:right w:val="none" w:sz="0" w:space="0" w:color="auto"/>
      </w:divBdr>
    </w:div>
    <w:div w:id="700663707">
      <w:bodyDiv w:val="1"/>
      <w:marLeft w:val="0"/>
      <w:marRight w:val="0"/>
      <w:marTop w:val="0"/>
      <w:marBottom w:val="0"/>
      <w:divBdr>
        <w:top w:val="none" w:sz="0" w:space="0" w:color="auto"/>
        <w:left w:val="none" w:sz="0" w:space="0" w:color="auto"/>
        <w:bottom w:val="none" w:sz="0" w:space="0" w:color="auto"/>
        <w:right w:val="none" w:sz="0" w:space="0" w:color="auto"/>
      </w:divBdr>
    </w:div>
    <w:div w:id="700784911">
      <w:bodyDiv w:val="1"/>
      <w:marLeft w:val="0"/>
      <w:marRight w:val="0"/>
      <w:marTop w:val="0"/>
      <w:marBottom w:val="0"/>
      <w:divBdr>
        <w:top w:val="none" w:sz="0" w:space="0" w:color="auto"/>
        <w:left w:val="none" w:sz="0" w:space="0" w:color="auto"/>
        <w:bottom w:val="none" w:sz="0" w:space="0" w:color="auto"/>
        <w:right w:val="none" w:sz="0" w:space="0" w:color="auto"/>
      </w:divBdr>
    </w:div>
    <w:div w:id="705444111">
      <w:bodyDiv w:val="1"/>
      <w:marLeft w:val="0"/>
      <w:marRight w:val="0"/>
      <w:marTop w:val="0"/>
      <w:marBottom w:val="0"/>
      <w:divBdr>
        <w:top w:val="none" w:sz="0" w:space="0" w:color="auto"/>
        <w:left w:val="none" w:sz="0" w:space="0" w:color="auto"/>
        <w:bottom w:val="none" w:sz="0" w:space="0" w:color="auto"/>
        <w:right w:val="none" w:sz="0" w:space="0" w:color="auto"/>
      </w:divBdr>
    </w:div>
    <w:div w:id="709182481">
      <w:bodyDiv w:val="1"/>
      <w:marLeft w:val="0"/>
      <w:marRight w:val="0"/>
      <w:marTop w:val="0"/>
      <w:marBottom w:val="0"/>
      <w:divBdr>
        <w:top w:val="none" w:sz="0" w:space="0" w:color="auto"/>
        <w:left w:val="none" w:sz="0" w:space="0" w:color="auto"/>
        <w:bottom w:val="none" w:sz="0" w:space="0" w:color="auto"/>
        <w:right w:val="none" w:sz="0" w:space="0" w:color="auto"/>
      </w:divBdr>
    </w:div>
    <w:div w:id="709493247">
      <w:bodyDiv w:val="1"/>
      <w:marLeft w:val="0"/>
      <w:marRight w:val="0"/>
      <w:marTop w:val="0"/>
      <w:marBottom w:val="0"/>
      <w:divBdr>
        <w:top w:val="none" w:sz="0" w:space="0" w:color="auto"/>
        <w:left w:val="none" w:sz="0" w:space="0" w:color="auto"/>
        <w:bottom w:val="none" w:sz="0" w:space="0" w:color="auto"/>
        <w:right w:val="none" w:sz="0" w:space="0" w:color="auto"/>
      </w:divBdr>
    </w:div>
    <w:div w:id="710038608">
      <w:bodyDiv w:val="1"/>
      <w:marLeft w:val="0"/>
      <w:marRight w:val="0"/>
      <w:marTop w:val="0"/>
      <w:marBottom w:val="0"/>
      <w:divBdr>
        <w:top w:val="none" w:sz="0" w:space="0" w:color="auto"/>
        <w:left w:val="none" w:sz="0" w:space="0" w:color="auto"/>
        <w:bottom w:val="none" w:sz="0" w:space="0" w:color="auto"/>
        <w:right w:val="none" w:sz="0" w:space="0" w:color="auto"/>
      </w:divBdr>
    </w:div>
    <w:div w:id="711223955">
      <w:bodyDiv w:val="1"/>
      <w:marLeft w:val="0"/>
      <w:marRight w:val="0"/>
      <w:marTop w:val="0"/>
      <w:marBottom w:val="0"/>
      <w:divBdr>
        <w:top w:val="none" w:sz="0" w:space="0" w:color="auto"/>
        <w:left w:val="none" w:sz="0" w:space="0" w:color="auto"/>
        <w:bottom w:val="none" w:sz="0" w:space="0" w:color="auto"/>
        <w:right w:val="none" w:sz="0" w:space="0" w:color="auto"/>
      </w:divBdr>
    </w:div>
    <w:div w:id="712535987">
      <w:bodyDiv w:val="1"/>
      <w:marLeft w:val="0"/>
      <w:marRight w:val="0"/>
      <w:marTop w:val="0"/>
      <w:marBottom w:val="0"/>
      <w:divBdr>
        <w:top w:val="none" w:sz="0" w:space="0" w:color="auto"/>
        <w:left w:val="none" w:sz="0" w:space="0" w:color="auto"/>
        <w:bottom w:val="none" w:sz="0" w:space="0" w:color="auto"/>
        <w:right w:val="none" w:sz="0" w:space="0" w:color="auto"/>
      </w:divBdr>
    </w:div>
    <w:div w:id="716929869">
      <w:bodyDiv w:val="1"/>
      <w:marLeft w:val="0"/>
      <w:marRight w:val="0"/>
      <w:marTop w:val="0"/>
      <w:marBottom w:val="0"/>
      <w:divBdr>
        <w:top w:val="none" w:sz="0" w:space="0" w:color="auto"/>
        <w:left w:val="none" w:sz="0" w:space="0" w:color="auto"/>
        <w:bottom w:val="none" w:sz="0" w:space="0" w:color="auto"/>
        <w:right w:val="none" w:sz="0" w:space="0" w:color="auto"/>
      </w:divBdr>
    </w:div>
    <w:div w:id="717124744">
      <w:bodyDiv w:val="1"/>
      <w:marLeft w:val="0"/>
      <w:marRight w:val="0"/>
      <w:marTop w:val="0"/>
      <w:marBottom w:val="0"/>
      <w:divBdr>
        <w:top w:val="none" w:sz="0" w:space="0" w:color="auto"/>
        <w:left w:val="none" w:sz="0" w:space="0" w:color="auto"/>
        <w:bottom w:val="none" w:sz="0" w:space="0" w:color="auto"/>
        <w:right w:val="none" w:sz="0" w:space="0" w:color="auto"/>
      </w:divBdr>
    </w:div>
    <w:div w:id="717585734">
      <w:bodyDiv w:val="1"/>
      <w:marLeft w:val="0"/>
      <w:marRight w:val="0"/>
      <w:marTop w:val="0"/>
      <w:marBottom w:val="0"/>
      <w:divBdr>
        <w:top w:val="none" w:sz="0" w:space="0" w:color="auto"/>
        <w:left w:val="none" w:sz="0" w:space="0" w:color="auto"/>
        <w:bottom w:val="none" w:sz="0" w:space="0" w:color="auto"/>
        <w:right w:val="none" w:sz="0" w:space="0" w:color="auto"/>
      </w:divBdr>
    </w:div>
    <w:div w:id="719062651">
      <w:bodyDiv w:val="1"/>
      <w:marLeft w:val="0"/>
      <w:marRight w:val="0"/>
      <w:marTop w:val="0"/>
      <w:marBottom w:val="0"/>
      <w:divBdr>
        <w:top w:val="none" w:sz="0" w:space="0" w:color="auto"/>
        <w:left w:val="none" w:sz="0" w:space="0" w:color="auto"/>
        <w:bottom w:val="none" w:sz="0" w:space="0" w:color="auto"/>
        <w:right w:val="none" w:sz="0" w:space="0" w:color="auto"/>
      </w:divBdr>
    </w:div>
    <w:div w:id="719861901">
      <w:bodyDiv w:val="1"/>
      <w:marLeft w:val="0"/>
      <w:marRight w:val="0"/>
      <w:marTop w:val="0"/>
      <w:marBottom w:val="0"/>
      <w:divBdr>
        <w:top w:val="none" w:sz="0" w:space="0" w:color="auto"/>
        <w:left w:val="none" w:sz="0" w:space="0" w:color="auto"/>
        <w:bottom w:val="none" w:sz="0" w:space="0" w:color="auto"/>
        <w:right w:val="none" w:sz="0" w:space="0" w:color="auto"/>
      </w:divBdr>
    </w:div>
    <w:div w:id="720980995">
      <w:bodyDiv w:val="1"/>
      <w:marLeft w:val="0"/>
      <w:marRight w:val="0"/>
      <w:marTop w:val="0"/>
      <w:marBottom w:val="0"/>
      <w:divBdr>
        <w:top w:val="none" w:sz="0" w:space="0" w:color="auto"/>
        <w:left w:val="none" w:sz="0" w:space="0" w:color="auto"/>
        <w:bottom w:val="none" w:sz="0" w:space="0" w:color="auto"/>
        <w:right w:val="none" w:sz="0" w:space="0" w:color="auto"/>
      </w:divBdr>
    </w:div>
    <w:div w:id="723987794">
      <w:bodyDiv w:val="1"/>
      <w:marLeft w:val="0"/>
      <w:marRight w:val="0"/>
      <w:marTop w:val="0"/>
      <w:marBottom w:val="0"/>
      <w:divBdr>
        <w:top w:val="none" w:sz="0" w:space="0" w:color="auto"/>
        <w:left w:val="none" w:sz="0" w:space="0" w:color="auto"/>
        <w:bottom w:val="none" w:sz="0" w:space="0" w:color="auto"/>
        <w:right w:val="none" w:sz="0" w:space="0" w:color="auto"/>
      </w:divBdr>
    </w:div>
    <w:div w:id="724571114">
      <w:bodyDiv w:val="1"/>
      <w:marLeft w:val="0"/>
      <w:marRight w:val="0"/>
      <w:marTop w:val="0"/>
      <w:marBottom w:val="0"/>
      <w:divBdr>
        <w:top w:val="none" w:sz="0" w:space="0" w:color="auto"/>
        <w:left w:val="none" w:sz="0" w:space="0" w:color="auto"/>
        <w:bottom w:val="none" w:sz="0" w:space="0" w:color="auto"/>
        <w:right w:val="none" w:sz="0" w:space="0" w:color="auto"/>
      </w:divBdr>
    </w:div>
    <w:div w:id="725371717">
      <w:bodyDiv w:val="1"/>
      <w:marLeft w:val="0"/>
      <w:marRight w:val="0"/>
      <w:marTop w:val="0"/>
      <w:marBottom w:val="0"/>
      <w:divBdr>
        <w:top w:val="none" w:sz="0" w:space="0" w:color="auto"/>
        <w:left w:val="none" w:sz="0" w:space="0" w:color="auto"/>
        <w:bottom w:val="none" w:sz="0" w:space="0" w:color="auto"/>
        <w:right w:val="none" w:sz="0" w:space="0" w:color="auto"/>
      </w:divBdr>
    </w:div>
    <w:div w:id="727152331">
      <w:bodyDiv w:val="1"/>
      <w:marLeft w:val="0"/>
      <w:marRight w:val="0"/>
      <w:marTop w:val="0"/>
      <w:marBottom w:val="0"/>
      <w:divBdr>
        <w:top w:val="none" w:sz="0" w:space="0" w:color="auto"/>
        <w:left w:val="none" w:sz="0" w:space="0" w:color="auto"/>
        <w:bottom w:val="none" w:sz="0" w:space="0" w:color="auto"/>
        <w:right w:val="none" w:sz="0" w:space="0" w:color="auto"/>
      </w:divBdr>
    </w:div>
    <w:div w:id="728113773">
      <w:bodyDiv w:val="1"/>
      <w:marLeft w:val="0"/>
      <w:marRight w:val="0"/>
      <w:marTop w:val="0"/>
      <w:marBottom w:val="0"/>
      <w:divBdr>
        <w:top w:val="none" w:sz="0" w:space="0" w:color="auto"/>
        <w:left w:val="none" w:sz="0" w:space="0" w:color="auto"/>
        <w:bottom w:val="none" w:sz="0" w:space="0" w:color="auto"/>
        <w:right w:val="none" w:sz="0" w:space="0" w:color="auto"/>
      </w:divBdr>
    </w:div>
    <w:div w:id="730348994">
      <w:bodyDiv w:val="1"/>
      <w:marLeft w:val="0"/>
      <w:marRight w:val="0"/>
      <w:marTop w:val="0"/>
      <w:marBottom w:val="0"/>
      <w:divBdr>
        <w:top w:val="none" w:sz="0" w:space="0" w:color="auto"/>
        <w:left w:val="none" w:sz="0" w:space="0" w:color="auto"/>
        <w:bottom w:val="none" w:sz="0" w:space="0" w:color="auto"/>
        <w:right w:val="none" w:sz="0" w:space="0" w:color="auto"/>
      </w:divBdr>
    </w:div>
    <w:div w:id="730812314">
      <w:bodyDiv w:val="1"/>
      <w:marLeft w:val="0"/>
      <w:marRight w:val="0"/>
      <w:marTop w:val="0"/>
      <w:marBottom w:val="0"/>
      <w:divBdr>
        <w:top w:val="none" w:sz="0" w:space="0" w:color="auto"/>
        <w:left w:val="none" w:sz="0" w:space="0" w:color="auto"/>
        <w:bottom w:val="none" w:sz="0" w:space="0" w:color="auto"/>
        <w:right w:val="none" w:sz="0" w:space="0" w:color="auto"/>
      </w:divBdr>
    </w:div>
    <w:div w:id="731929537">
      <w:bodyDiv w:val="1"/>
      <w:marLeft w:val="0"/>
      <w:marRight w:val="0"/>
      <w:marTop w:val="0"/>
      <w:marBottom w:val="0"/>
      <w:divBdr>
        <w:top w:val="none" w:sz="0" w:space="0" w:color="auto"/>
        <w:left w:val="none" w:sz="0" w:space="0" w:color="auto"/>
        <w:bottom w:val="none" w:sz="0" w:space="0" w:color="auto"/>
        <w:right w:val="none" w:sz="0" w:space="0" w:color="auto"/>
      </w:divBdr>
    </w:div>
    <w:div w:id="732580570">
      <w:bodyDiv w:val="1"/>
      <w:marLeft w:val="0"/>
      <w:marRight w:val="0"/>
      <w:marTop w:val="0"/>
      <w:marBottom w:val="0"/>
      <w:divBdr>
        <w:top w:val="none" w:sz="0" w:space="0" w:color="auto"/>
        <w:left w:val="none" w:sz="0" w:space="0" w:color="auto"/>
        <w:bottom w:val="none" w:sz="0" w:space="0" w:color="auto"/>
        <w:right w:val="none" w:sz="0" w:space="0" w:color="auto"/>
      </w:divBdr>
    </w:div>
    <w:div w:id="732587370">
      <w:bodyDiv w:val="1"/>
      <w:marLeft w:val="0"/>
      <w:marRight w:val="0"/>
      <w:marTop w:val="0"/>
      <w:marBottom w:val="0"/>
      <w:divBdr>
        <w:top w:val="none" w:sz="0" w:space="0" w:color="auto"/>
        <w:left w:val="none" w:sz="0" w:space="0" w:color="auto"/>
        <w:bottom w:val="none" w:sz="0" w:space="0" w:color="auto"/>
        <w:right w:val="none" w:sz="0" w:space="0" w:color="auto"/>
      </w:divBdr>
    </w:div>
    <w:div w:id="734356285">
      <w:bodyDiv w:val="1"/>
      <w:marLeft w:val="0"/>
      <w:marRight w:val="0"/>
      <w:marTop w:val="0"/>
      <w:marBottom w:val="0"/>
      <w:divBdr>
        <w:top w:val="none" w:sz="0" w:space="0" w:color="auto"/>
        <w:left w:val="none" w:sz="0" w:space="0" w:color="auto"/>
        <w:bottom w:val="none" w:sz="0" w:space="0" w:color="auto"/>
        <w:right w:val="none" w:sz="0" w:space="0" w:color="auto"/>
      </w:divBdr>
    </w:div>
    <w:div w:id="736435398">
      <w:bodyDiv w:val="1"/>
      <w:marLeft w:val="0"/>
      <w:marRight w:val="0"/>
      <w:marTop w:val="0"/>
      <w:marBottom w:val="0"/>
      <w:divBdr>
        <w:top w:val="none" w:sz="0" w:space="0" w:color="auto"/>
        <w:left w:val="none" w:sz="0" w:space="0" w:color="auto"/>
        <w:bottom w:val="none" w:sz="0" w:space="0" w:color="auto"/>
        <w:right w:val="none" w:sz="0" w:space="0" w:color="auto"/>
      </w:divBdr>
    </w:div>
    <w:div w:id="737091476">
      <w:bodyDiv w:val="1"/>
      <w:marLeft w:val="0"/>
      <w:marRight w:val="0"/>
      <w:marTop w:val="0"/>
      <w:marBottom w:val="0"/>
      <w:divBdr>
        <w:top w:val="none" w:sz="0" w:space="0" w:color="auto"/>
        <w:left w:val="none" w:sz="0" w:space="0" w:color="auto"/>
        <w:bottom w:val="none" w:sz="0" w:space="0" w:color="auto"/>
        <w:right w:val="none" w:sz="0" w:space="0" w:color="auto"/>
      </w:divBdr>
    </w:div>
    <w:div w:id="737215072">
      <w:bodyDiv w:val="1"/>
      <w:marLeft w:val="0"/>
      <w:marRight w:val="0"/>
      <w:marTop w:val="0"/>
      <w:marBottom w:val="0"/>
      <w:divBdr>
        <w:top w:val="none" w:sz="0" w:space="0" w:color="auto"/>
        <w:left w:val="none" w:sz="0" w:space="0" w:color="auto"/>
        <w:bottom w:val="none" w:sz="0" w:space="0" w:color="auto"/>
        <w:right w:val="none" w:sz="0" w:space="0" w:color="auto"/>
      </w:divBdr>
    </w:div>
    <w:div w:id="738793907">
      <w:bodyDiv w:val="1"/>
      <w:marLeft w:val="0"/>
      <w:marRight w:val="0"/>
      <w:marTop w:val="0"/>
      <w:marBottom w:val="0"/>
      <w:divBdr>
        <w:top w:val="none" w:sz="0" w:space="0" w:color="auto"/>
        <w:left w:val="none" w:sz="0" w:space="0" w:color="auto"/>
        <w:bottom w:val="none" w:sz="0" w:space="0" w:color="auto"/>
        <w:right w:val="none" w:sz="0" w:space="0" w:color="auto"/>
      </w:divBdr>
    </w:div>
    <w:div w:id="739251151">
      <w:bodyDiv w:val="1"/>
      <w:marLeft w:val="0"/>
      <w:marRight w:val="0"/>
      <w:marTop w:val="0"/>
      <w:marBottom w:val="0"/>
      <w:divBdr>
        <w:top w:val="none" w:sz="0" w:space="0" w:color="auto"/>
        <w:left w:val="none" w:sz="0" w:space="0" w:color="auto"/>
        <w:bottom w:val="none" w:sz="0" w:space="0" w:color="auto"/>
        <w:right w:val="none" w:sz="0" w:space="0" w:color="auto"/>
      </w:divBdr>
    </w:div>
    <w:div w:id="739401146">
      <w:bodyDiv w:val="1"/>
      <w:marLeft w:val="0"/>
      <w:marRight w:val="0"/>
      <w:marTop w:val="0"/>
      <w:marBottom w:val="0"/>
      <w:divBdr>
        <w:top w:val="none" w:sz="0" w:space="0" w:color="auto"/>
        <w:left w:val="none" w:sz="0" w:space="0" w:color="auto"/>
        <w:bottom w:val="none" w:sz="0" w:space="0" w:color="auto"/>
        <w:right w:val="none" w:sz="0" w:space="0" w:color="auto"/>
      </w:divBdr>
    </w:div>
    <w:div w:id="739868094">
      <w:bodyDiv w:val="1"/>
      <w:marLeft w:val="0"/>
      <w:marRight w:val="0"/>
      <w:marTop w:val="0"/>
      <w:marBottom w:val="0"/>
      <w:divBdr>
        <w:top w:val="none" w:sz="0" w:space="0" w:color="auto"/>
        <w:left w:val="none" w:sz="0" w:space="0" w:color="auto"/>
        <w:bottom w:val="none" w:sz="0" w:space="0" w:color="auto"/>
        <w:right w:val="none" w:sz="0" w:space="0" w:color="auto"/>
      </w:divBdr>
    </w:div>
    <w:div w:id="741290956">
      <w:bodyDiv w:val="1"/>
      <w:marLeft w:val="0"/>
      <w:marRight w:val="0"/>
      <w:marTop w:val="0"/>
      <w:marBottom w:val="0"/>
      <w:divBdr>
        <w:top w:val="none" w:sz="0" w:space="0" w:color="auto"/>
        <w:left w:val="none" w:sz="0" w:space="0" w:color="auto"/>
        <w:bottom w:val="none" w:sz="0" w:space="0" w:color="auto"/>
        <w:right w:val="none" w:sz="0" w:space="0" w:color="auto"/>
      </w:divBdr>
    </w:div>
    <w:div w:id="741567307">
      <w:bodyDiv w:val="1"/>
      <w:marLeft w:val="0"/>
      <w:marRight w:val="0"/>
      <w:marTop w:val="0"/>
      <w:marBottom w:val="0"/>
      <w:divBdr>
        <w:top w:val="none" w:sz="0" w:space="0" w:color="auto"/>
        <w:left w:val="none" w:sz="0" w:space="0" w:color="auto"/>
        <w:bottom w:val="none" w:sz="0" w:space="0" w:color="auto"/>
        <w:right w:val="none" w:sz="0" w:space="0" w:color="auto"/>
      </w:divBdr>
    </w:div>
    <w:div w:id="741757105">
      <w:bodyDiv w:val="1"/>
      <w:marLeft w:val="0"/>
      <w:marRight w:val="0"/>
      <w:marTop w:val="0"/>
      <w:marBottom w:val="0"/>
      <w:divBdr>
        <w:top w:val="none" w:sz="0" w:space="0" w:color="auto"/>
        <w:left w:val="none" w:sz="0" w:space="0" w:color="auto"/>
        <w:bottom w:val="none" w:sz="0" w:space="0" w:color="auto"/>
        <w:right w:val="none" w:sz="0" w:space="0" w:color="auto"/>
      </w:divBdr>
    </w:div>
    <w:div w:id="743333234">
      <w:bodyDiv w:val="1"/>
      <w:marLeft w:val="0"/>
      <w:marRight w:val="0"/>
      <w:marTop w:val="0"/>
      <w:marBottom w:val="0"/>
      <w:divBdr>
        <w:top w:val="none" w:sz="0" w:space="0" w:color="auto"/>
        <w:left w:val="none" w:sz="0" w:space="0" w:color="auto"/>
        <w:bottom w:val="none" w:sz="0" w:space="0" w:color="auto"/>
        <w:right w:val="none" w:sz="0" w:space="0" w:color="auto"/>
      </w:divBdr>
    </w:div>
    <w:div w:id="745226202">
      <w:bodyDiv w:val="1"/>
      <w:marLeft w:val="0"/>
      <w:marRight w:val="0"/>
      <w:marTop w:val="0"/>
      <w:marBottom w:val="0"/>
      <w:divBdr>
        <w:top w:val="none" w:sz="0" w:space="0" w:color="auto"/>
        <w:left w:val="none" w:sz="0" w:space="0" w:color="auto"/>
        <w:bottom w:val="none" w:sz="0" w:space="0" w:color="auto"/>
        <w:right w:val="none" w:sz="0" w:space="0" w:color="auto"/>
      </w:divBdr>
    </w:div>
    <w:div w:id="746539914">
      <w:bodyDiv w:val="1"/>
      <w:marLeft w:val="0"/>
      <w:marRight w:val="0"/>
      <w:marTop w:val="0"/>
      <w:marBottom w:val="0"/>
      <w:divBdr>
        <w:top w:val="none" w:sz="0" w:space="0" w:color="auto"/>
        <w:left w:val="none" w:sz="0" w:space="0" w:color="auto"/>
        <w:bottom w:val="none" w:sz="0" w:space="0" w:color="auto"/>
        <w:right w:val="none" w:sz="0" w:space="0" w:color="auto"/>
      </w:divBdr>
    </w:div>
    <w:div w:id="747925149">
      <w:bodyDiv w:val="1"/>
      <w:marLeft w:val="0"/>
      <w:marRight w:val="0"/>
      <w:marTop w:val="0"/>
      <w:marBottom w:val="0"/>
      <w:divBdr>
        <w:top w:val="none" w:sz="0" w:space="0" w:color="auto"/>
        <w:left w:val="none" w:sz="0" w:space="0" w:color="auto"/>
        <w:bottom w:val="none" w:sz="0" w:space="0" w:color="auto"/>
        <w:right w:val="none" w:sz="0" w:space="0" w:color="auto"/>
      </w:divBdr>
    </w:div>
    <w:div w:id="748235173">
      <w:bodyDiv w:val="1"/>
      <w:marLeft w:val="0"/>
      <w:marRight w:val="0"/>
      <w:marTop w:val="0"/>
      <w:marBottom w:val="0"/>
      <w:divBdr>
        <w:top w:val="none" w:sz="0" w:space="0" w:color="auto"/>
        <w:left w:val="none" w:sz="0" w:space="0" w:color="auto"/>
        <w:bottom w:val="none" w:sz="0" w:space="0" w:color="auto"/>
        <w:right w:val="none" w:sz="0" w:space="0" w:color="auto"/>
      </w:divBdr>
    </w:div>
    <w:div w:id="748967101">
      <w:bodyDiv w:val="1"/>
      <w:marLeft w:val="0"/>
      <w:marRight w:val="0"/>
      <w:marTop w:val="0"/>
      <w:marBottom w:val="0"/>
      <w:divBdr>
        <w:top w:val="none" w:sz="0" w:space="0" w:color="auto"/>
        <w:left w:val="none" w:sz="0" w:space="0" w:color="auto"/>
        <w:bottom w:val="none" w:sz="0" w:space="0" w:color="auto"/>
        <w:right w:val="none" w:sz="0" w:space="0" w:color="auto"/>
      </w:divBdr>
    </w:div>
    <w:div w:id="749616113">
      <w:bodyDiv w:val="1"/>
      <w:marLeft w:val="0"/>
      <w:marRight w:val="0"/>
      <w:marTop w:val="0"/>
      <w:marBottom w:val="0"/>
      <w:divBdr>
        <w:top w:val="none" w:sz="0" w:space="0" w:color="auto"/>
        <w:left w:val="none" w:sz="0" w:space="0" w:color="auto"/>
        <w:bottom w:val="none" w:sz="0" w:space="0" w:color="auto"/>
        <w:right w:val="none" w:sz="0" w:space="0" w:color="auto"/>
      </w:divBdr>
    </w:div>
    <w:div w:id="750590394">
      <w:bodyDiv w:val="1"/>
      <w:marLeft w:val="0"/>
      <w:marRight w:val="0"/>
      <w:marTop w:val="0"/>
      <w:marBottom w:val="0"/>
      <w:divBdr>
        <w:top w:val="none" w:sz="0" w:space="0" w:color="auto"/>
        <w:left w:val="none" w:sz="0" w:space="0" w:color="auto"/>
        <w:bottom w:val="none" w:sz="0" w:space="0" w:color="auto"/>
        <w:right w:val="none" w:sz="0" w:space="0" w:color="auto"/>
      </w:divBdr>
    </w:div>
    <w:div w:id="750738545">
      <w:bodyDiv w:val="1"/>
      <w:marLeft w:val="0"/>
      <w:marRight w:val="0"/>
      <w:marTop w:val="0"/>
      <w:marBottom w:val="0"/>
      <w:divBdr>
        <w:top w:val="none" w:sz="0" w:space="0" w:color="auto"/>
        <w:left w:val="none" w:sz="0" w:space="0" w:color="auto"/>
        <w:bottom w:val="none" w:sz="0" w:space="0" w:color="auto"/>
        <w:right w:val="none" w:sz="0" w:space="0" w:color="auto"/>
      </w:divBdr>
    </w:div>
    <w:div w:id="755056731">
      <w:bodyDiv w:val="1"/>
      <w:marLeft w:val="0"/>
      <w:marRight w:val="0"/>
      <w:marTop w:val="0"/>
      <w:marBottom w:val="0"/>
      <w:divBdr>
        <w:top w:val="none" w:sz="0" w:space="0" w:color="auto"/>
        <w:left w:val="none" w:sz="0" w:space="0" w:color="auto"/>
        <w:bottom w:val="none" w:sz="0" w:space="0" w:color="auto"/>
        <w:right w:val="none" w:sz="0" w:space="0" w:color="auto"/>
      </w:divBdr>
    </w:div>
    <w:div w:id="759061217">
      <w:bodyDiv w:val="1"/>
      <w:marLeft w:val="0"/>
      <w:marRight w:val="0"/>
      <w:marTop w:val="0"/>
      <w:marBottom w:val="0"/>
      <w:divBdr>
        <w:top w:val="none" w:sz="0" w:space="0" w:color="auto"/>
        <w:left w:val="none" w:sz="0" w:space="0" w:color="auto"/>
        <w:bottom w:val="none" w:sz="0" w:space="0" w:color="auto"/>
        <w:right w:val="none" w:sz="0" w:space="0" w:color="auto"/>
      </w:divBdr>
    </w:div>
    <w:div w:id="759254627">
      <w:bodyDiv w:val="1"/>
      <w:marLeft w:val="0"/>
      <w:marRight w:val="0"/>
      <w:marTop w:val="0"/>
      <w:marBottom w:val="0"/>
      <w:divBdr>
        <w:top w:val="none" w:sz="0" w:space="0" w:color="auto"/>
        <w:left w:val="none" w:sz="0" w:space="0" w:color="auto"/>
        <w:bottom w:val="none" w:sz="0" w:space="0" w:color="auto"/>
        <w:right w:val="none" w:sz="0" w:space="0" w:color="auto"/>
      </w:divBdr>
    </w:div>
    <w:div w:id="759910558">
      <w:bodyDiv w:val="1"/>
      <w:marLeft w:val="0"/>
      <w:marRight w:val="0"/>
      <w:marTop w:val="0"/>
      <w:marBottom w:val="0"/>
      <w:divBdr>
        <w:top w:val="none" w:sz="0" w:space="0" w:color="auto"/>
        <w:left w:val="none" w:sz="0" w:space="0" w:color="auto"/>
        <w:bottom w:val="none" w:sz="0" w:space="0" w:color="auto"/>
        <w:right w:val="none" w:sz="0" w:space="0" w:color="auto"/>
      </w:divBdr>
    </w:div>
    <w:div w:id="760376890">
      <w:bodyDiv w:val="1"/>
      <w:marLeft w:val="0"/>
      <w:marRight w:val="0"/>
      <w:marTop w:val="0"/>
      <w:marBottom w:val="0"/>
      <w:divBdr>
        <w:top w:val="none" w:sz="0" w:space="0" w:color="auto"/>
        <w:left w:val="none" w:sz="0" w:space="0" w:color="auto"/>
        <w:bottom w:val="none" w:sz="0" w:space="0" w:color="auto"/>
        <w:right w:val="none" w:sz="0" w:space="0" w:color="auto"/>
      </w:divBdr>
    </w:div>
    <w:div w:id="761292512">
      <w:bodyDiv w:val="1"/>
      <w:marLeft w:val="0"/>
      <w:marRight w:val="0"/>
      <w:marTop w:val="0"/>
      <w:marBottom w:val="0"/>
      <w:divBdr>
        <w:top w:val="none" w:sz="0" w:space="0" w:color="auto"/>
        <w:left w:val="none" w:sz="0" w:space="0" w:color="auto"/>
        <w:bottom w:val="none" w:sz="0" w:space="0" w:color="auto"/>
        <w:right w:val="none" w:sz="0" w:space="0" w:color="auto"/>
      </w:divBdr>
    </w:div>
    <w:div w:id="762607038">
      <w:bodyDiv w:val="1"/>
      <w:marLeft w:val="0"/>
      <w:marRight w:val="0"/>
      <w:marTop w:val="0"/>
      <w:marBottom w:val="0"/>
      <w:divBdr>
        <w:top w:val="none" w:sz="0" w:space="0" w:color="auto"/>
        <w:left w:val="none" w:sz="0" w:space="0" w:color="auto"/>
        <w:bottom w:val="none" w:sz="0" w:space="0" w:color="auto"/>
        <w:right w:val="none" w:sz="0" w:space="0" w:color="auto"/>
      </w:divBdr>
    </w:div>
    <w:div w:id="765272315">
      <w:bodyDiv w:val="1"/>
      <w:marLeft w:val="0"/>
      <w:marRight w:val="0"/>
      <w:marTop w:val="0"/>
      <w:marBottom w:val="0"/>
      <w:divBdr>
        <w:top w:val="none" w:sz="0" w:space="0" w:color="auto"/>
        <w:left w:val="none" w:sz="0" w:space="0" w:color="auto"/>
        <w:bottom w:val="none" w:sz="0" w:space="0" w:color="auto"/>
        <w:right w:val="none" w:sz="0" w:space="0" w:color="auto"/>
      </w:divBdr>
    </w:div>
    <w:div w:id="765465135">
      <w:bodyDiv w:val="1"/>
      <w:marLeft w:val="0"/>
      <w:marRight w:val="0"/>
      <w:marTop w:val="0"/>
      <w:marBottom w:val="0"/>
      <w:divBdr>
        <w:top w:val="none" w:sz="0" w:space="0" w:color="auto"/>
        <w:left w:val="none" w:sz="0" w:space="0" w:color="auto"/>
        <w:bottom w:val="none" w:sz="0" w:space="0" w:color="auto"/>
        <w:right w:val="none" w:sz="0" w:space="0" w:color="auto"/>
      </w:divBdr>
    </w:div>
    <w:div w:id="769735209">
      <w:bodyDiv w:val="1"/>
      <w:marLeft w:val="0"/>
      <w:marRight w:val="0"/>
      <w:marTop w:val="0"/>
      <w:marBottom w:val="0"/>
      <w:divBdr>
        <w:top w:val="none" w:sz="0" w:space="0" w:color="auto"/>
        <w:left w:val="none" w:sz="0" w:space="0" w:color="auto"/>
        <w:bottom w:val="none" w:sz="0" w:space="0" w:color="auto"/>
        <w:right w:val="none" w:sz="0" w:space="0" w:color="auto"/>
      </w:divBdr>
    </w:div>
    <w:div w:id="772094531">
      <w:bodyDiv w:val="1"/>
      <w:marLeft w:val="0"/>
      <w:marRight w:val="0"/>
      <w:marTop w:val="0"/>
      <w:marBottom w:val="0"/>
      <w:divBdr>
        <w:top w:val="none" w:sz="0" w:space="0" w:color="auto"/>
        <w:left w:val="none" w:sz="0" w:space="0" w:color="auto"/>
        <w:bottom w:val="none" w:sz="0" w:space="0" w:color="auto"/>
        <w:right w:val="none" w:sz="0" w:space="0" w:color="auto"/>
      </w:divBdr>
    </w:div>
    <w:div w:id="773063295">
      <w:bodyDiv w:val="1"/>
      <w:marLeft w:val="0"/>
      <w:marRight w:val="0"/>
      <w:marTop w:val="0"/>
      <w:marBottom w:val="0"/>
      <w:divBdr>
        <w:top w:val="none" w:sz="0" w:space="0" w:color="auto"/>
        <w:left w:val="none" w:sz="0" w:space="0" w:color="auto"/>
        <w:bottom w:val="none" w:sz="0" w:space="0" w:color="auto"/>
        <w:right w:val="none" w:sz="0" w:space="0" w:color="auto"/>
      </w:divBdr>
    </w:div>
    <w:div w:id="773399874">
      <w:bodyDiv w:val="1"/>
      <w:marLeft w:val="0"/>
      <w:marRight w:val="0"/>
      <w:marTop w:val="0"/>
      <w:marBottom w:val="0"/>
      <w:divBdr>
        <w:top w:val="none" w:sz="0" w:space="0" w:color="auto"/>
        <w:left w:val="none" w:sz="0" w:space="0" w:color="auto"/>
        <w:bottom w:val="none" w:sz="0" w:space="0" w:color="auto"/>
        <w:right w:val="none" w:sz="0" w:space="0" w:color="auto"/>
      </w:divBdr>
    </w:div>
    <w:div w:id="773673849">
      <w:bodyDiv w:val="1"/>
      <w:marLeft w:val="0"/>
      <w:marRight w:val="0"/>
      <w:marTop w:val="0"/>
      <w:marBottom w:val="0"/>
      <w:divBdr>
        <w:top w:val="none" w:sz="0" w:space="0" w:color="auto"/>
        <w:left w:val="none" w:sz="0" w:space="0" w:color="auto"/>
        <w:bottom w:val="none" w:sz="0" w:space="0" w:color="auto"/>
        <w:right w:val="none" w:sz="0" w:space="0" w:color="auto"/>
      </w:divBdr>
    </w:div>
    <w:div w:id="775562109">
      <w:bodyDiv w:val="1"/>
      <w:marLeft w:val="0"/>
      <w:marRight w:val="0"/>
      <w:marTop w:val="0"/>
      <w:marBottom w:val="0"/>
      <w:divBdr>
        <w:top w:val="none" w:sz="0" w:space="0" w:color="auto"/>
        <w:left w:val="none" w:sz="0" w:space="0" w:color="auto"/>
        <w:bottom w:val="none" w:sz="0" w:space="0" w:color="auto"/>
        <w:right w:val="none" w:sz="0" w:space="0" w:color="auto"/>
      </w:divBdr>
    </w:div>
    <w:div w:id="776370620">
      <w:bodyDiv w:val="1"/>
      <w:marLeft w:val="0"/>
      <w:marRight w:val="0"/>
      <w:marTop w:val="0"/>
      <w:marBottom w:val="0"/>
      <w:divBdr>
        <w:top w:val="none" w:sz="0" w:space="0" w:color="auto"/>
        <w:left w:val="none" w:sz="0" w:space="0" w:color="auto"/>
        <w:bottom w:val="none" w:sz="0" w:space="0" w:color="auto"/>
        <w:right w:val="none" w:sz="0" w:space="0" w:color="auto"/>
      </w:divBdr>
    </w:div>
    <w:div w:id="776681569">
      <w:bodyDiv w:val="1"/>
      <w:marLeft w:val="0"/>
      <w:marRight w:val="0"/>
      <w:marTop w:val="0"/>
      <w:marBottom w:val="0"/>
      <w:divBdr>
        <w:top w:val="none" w:sz="0" w:space="0" w:color="auto"/>
        <w:left w:val="none" w:sz="0" w:space="0" w:color="auto"/>
        <w:bottom w:val="none" w:sz="0" w:space="0" w:color="auto"/>
        <w:right w:val="none" w:sz="0" w:space="0" w:color="auto"/>
      </w:divBdr>
    </w:div>
    <w:div w:id="776946482">
      <w:bodyDiv w:val="1"/>
      <w:marLeft w:val="0"/>
      <w:marRight w:val="0"/>
      <w:marTop w:val="0"/>
      <w:marBottom w:val="0"/>
      <w:divBdr>
        <w:top w:val="none" w:sz="0" w:space="0" w:color="auto"/>
        <w:left w:val="none" w:sz="0" w:space="0" w:color="auto"/>
        <w:bottom w:val="none" w:sz="0" w:space="0" w:color="auto"/>
        <w:right w:val="none" w:sz="0" w:space="0" w:color="auto"/>
      </w:divBdr>
    </w:div>
    <w:div w:id="778530449">
      <w:bodyDiv w:val="1"/>
      <w:marLeft w:val="0"/>
      <w:marRight w:val="0"/>
      <w:marTop w:val="0"/>
      <w:marBottom w:val="0"/>
      <w:divBdr>
        <w:top w:val="none" w:sz="0" w:space="0" w:color="auto"/>
        <w:left w:val="none" w:sz="0" w:space="0" w:color="auto"/>
        <w:bottom w:val="none" w:sz="0" w:space="0" w:color="auto"/>
        <w:right w:val="none" w:sz="0" w:space="0" w:color="auto"/>
      </w:divBdr>
    </w:div>
    <w:div w:id="778993213">
      <w:bodyDiv w:val="1"/>
      <w:marLeft w:val="0"/>
      <w:marRight w:val="0"/>
      <w:marTop w:val="0"/>
      <w:marBottom w:val="0"/>
      <w:divBdr>
        <w:top w:val="none" w:sz="0" w:space="0" w:color="auto"/>
        <w:left w:val="none" w:sz="0" w:space="0" w:color="auto"/>
        <w:bottom w:val="none" w:sz="0" w:space="0" w:color="auto"/>
        <w:right w:val="none" w:sz="0" w:space="0" w:color="auto"/>
      </w:divBdr>
    </w:div>
    <w:div w:id="780800440">
      <w:bodyDiv w:val="1"/>
      <w:marLeft w:val="0"/>
      <w:marRight w:val="0"/>
      <w:marTop w:val="0"/>
      <w:marBottom w:val="0"/>
      <w:divBdr>
        <w:top w:val="none" w:sz="0" w:space="0" w:color="auto"/>
        <w:left w:val="none" w:sz="0" w:space="0" w:color="auto"/>
        <w:bottom w:val="none" w:sz="0" w:space="0" w:color="auto"/>
        <w:right w:val="none" w:sz="0" w:space="0" w:color="auto"/>
      </w:divBdr>
    </w:div>
    <w:div w:id="782378708">
      <w:bodyDiv w:val="1"/>
      <w:marLeft w:val="0"/>
      <w:marRight w:val="0"/>
      <w:marTop w:val="0"/>
      <w:marBottom w:val="0"/>
      <w:divBdr>
        <w:top w:val="none" w:sz="0" w:space="0" w:color="auto"/>
        <w:left w:val="none" w:sz="0" w:space="0" w:color="auto"/>
        <w:bottom w:val="none" w:sz="0" w:space="0" w:color="auto"/>
        <w:right w:val="none" w:sz="0" w:space="0" w:color="auto"/>
      </w:divBdr>
    </w:div>
    <w:div w:id="783694223">
      <w:bodyDiv w:val="1"/>
      <w:marLeft w:val="0"/>
      <w:marRight w:val="0"/>
      <w:marTop w:val="0"/>
      <w:marBottom w:val="0"/>
      <w:divBdr>
        <w:top w:val="none" w:sz="0" w:space="0" w:color="auto"/>
        <w:left w:val="none" w:sz="0" w:space="0" w:color="auto"/>
        <w:bottom w:val="none" w:sz="0" w:space="0" w:color="auto"/>
        <w:right w:val="none" w:sz="0" w:space="0" w:color="auto"/>
      </w:divBdr>
    </w:div>
    <w:div w:id="784739517">
      <w:bodyDiv w:val="1"/>
      <w:marLeft w:val="0"/>
      <w:marRight w:val="0"/>
      <w:marTop w:val="0"/>
      <w:marBottom w:val="0"/>
      <w:divBdr>
        <w:top w:val="none" w:sz="0" w:space="0" w:color="auto"/>
        <w:left w:val="none" w:sz="0" w:space="0" w:color="auto"/>
        <w:bottom w:val="none" w:sz="0" w:space="0" w:color="auto"/>
        <w:right w:val="none" w:sz="0" w:space="0" w:color="auto"/>
      </w:divBdr>
    </w:div>
    <w:div w:id="786658108">
      <w:bodyDiv w:val="1"/>
      <w:marLeft w:val="0"/>
      <w:marRight w:val="0"/>
      <w:marTop w:val="0"/>
      <w:marBottom w:val="0"/>
      <w:divBdr>
        <w:top w:val="none" w:sz="0" w:space="0" w:color="auto"/>
        <w:left w:val="none" w:sz="0" w:space="0" w:color="auto"/>
        <w:bottom w:val="none" w:sz="0" w:space="0" w:color="auto"/>
        <w:right w:val="none" w:sz="0" w:space="0" w:color="auto"/>
      </w:divBdr>
    </w:div>
    <w:div w:id="788162539">
      <w:bodyDiv w:val="1"/>
      <w:marLeft w:val="0"/>
      <w:marRight w:val="0"/>
      <w:marTop w:val="0"/>
      <w:marBottom w:val="0"/>
      <w:divBdr>
        <w:top w:val="none" w:sz="0" w:space="0" w:color="auto"/>
        <w:left w:val="none" w:sz="0" w:space="0" w:color="auto"/>
        <w:bottom w:val="none" w:sz="0" w:space="0" w:color="auto"/>
        <w:right w:val="none" w:sz="0" w:space="0" w:color="auto"/>
      </w:divBdr>
    </w:div>
    <w:div w:id="788402266">
      <w:bodyDiv w:val="1"/>
      <w:marLeft w:val="0"/>
      <w:marRight w:val="0"/>
      <w:marTop w:val="0"/>
      <w:marBottom w:val="0"/>
      <w:divBdr>
        <w:top w:val="none" w:sz="0" w:space="0" w:color="auto"/>
        <w:left w:val="none" w:sz="0" w:space="0" w:color="auto"/>
        <w:bottom w:val="none" w:sz="0" w:space="0" w:color="auto"/>
        <w:right w:val="none" w:sz="0" w:space="0" w:color="auto"/>
      </w:divBdr>
    </w:div>
    <w:div w:id="788740534">
      <w:bodyDiv w:val="1"/>
      <w:marLeft w:val="0"/>
      <w:marRight w:val="0"/>
      <w:marTop w:val="0"/>
      <w:marBottom w:val="0"/>
      <w:divBdr>
        <w:top w:val="none" w:sz="0" w:space="0" w:color="auto"/>
        <w:left w:val="none" w:sz="0" w:space="0" w:color="auto"/>
        <w:bottom w:val="none" w:sz="0" w:space="0" w:color="auto"/>
        <w:right w:val="none" w:sz="0" w:space="0" w:color="auto"/>
      </w:divBdr>
    </w:div>
    <w:div w:id="790981807">
      <w:bodyDiv w:val="1"/>
      <w:marLeft w:val="0"/>
      <w:marRight w:val="0"/>
      <w:marTop w:val="0"/>
      <w:marBottom w:val="0"/>
      <w:divBdr>
        <w:top w:val="none" w:sz="0" w:space="0" w:color="auto"/>
        <w:left w:val="none" w:sz="0" w:space="0" w:color="auto"/>
        <w:bottom w:val="none" w:sz="0" w:space="0" w:color="auto"/>
        <w:right w:val="none" w:sz="0" w:space="0" w:color="auto"/>
      </w:divBdr>
    </w:div>
    <w:div w:id="791629052">
      <w:bodyDiv w:val="1"/>
      <w:marLeft w:val="0"/>
      <w:marRight w:val="0"/>
      <w:marTop w:val="0"/>
      <w:marBottom w:val="0"/>
      <w:divBdr>
        <w:top w:val="none" w:sz="0" w:space="0" w:color="auto"/>
        <w:left w:val="none" w:sz="0" w:space="0" w:color="auto"/>
        <w:bottom w:val="none" w:sz="0" w:space="0" w:color="auto"/>
        <w:right w:val="none" w:sz="0" w:space="0" w:color="auto"/>
      </w:divBdr>
    </w:div>
    <w:div w:id="791704568">
      <w:bodyDiv w:val="1"/>
      <w:marLeft w:val="0"/>
      <w:marRight w:val="0"/>
      <w:marTop w:val="0"/>
      <w:marBottom w:val="0"/>
      <w:divBdr>
        <w:top w:val="none" w:sz="0" w:space="0" w:color="auto"/>
        <w:left w:val="none" w:sz="0" w:space="0" w:color="auto"/>
        <w:bottom w:val="none" w:sz="0" w:space="0" w:color="auto"/>
        <w:right w:val="none" w:sz="0" w:space="0" w:color="auto"/>
      </w:divBdr>
    </w:div>
    <w:div w:id="793183511">
      <w:bodyDiv w:val="1"/>
      <w:marLeft w:val="0"/>
      <w:marRight w:val="0"/>
      <w:marTop w:val="0"/>
      <w:marBottom w:val="0"/>
      <w:divBdr>
        <w:top w:val="none" w:sz="0" w:space="0" w:color="auto"/>
        <w:left w:val="none" w:sz="0" w:space="0" w:color="auto"/>
        <w:bottom w:val="none" w:sz="0" w:space="0" w:color="auto"/>
        <w:right w:val="none" w:sz="0" w:space="0" w:color="auto"/>
      </w:divBdr>
    </w:div>
    <w:div w:id="794131868">
      <w:bodyDiv w:val="1"/>
      <w:marLeft w:val="0"/>
      <w:marRight w:val="0"/>
      <w:marTop w:val="0"/>
      <w:marBottom w:val="0"/>
      <w:divBdr>
        <w:top w:val="none" w:sz="0" w:space="0" w:color="auto"/>
        <w:left w:val="none" w:sz="0" w:space="0" w:color="auto"/>
        <w:bottom w:val="none" w:sz="0" w:space="0" w:color="auto"/>
        <w:right w:val="none" w:sz="0" w:space="0" w:color="auto"/>
      </w:divBdr>
    </w:div>
    <w:div w:id="794494031">
      <w:bodyDiv w:val="1"/>
      <w:marLeft w:val="0"/>
      <w:marRight w:val="0"/>
      <w:marTop w:val="0"/>
      <w:marBottom w:val="0"/>
      <w:divBdr>
        <w:top w:val="none" w:sz="0" w:space="0" w:color="auto"/>
        <w:left w:val="none" w:sz="0" w:space="0" w:color="auto"/>
        <w:bottom w:val="none" w:sz="0" w:space="0" w:color="auto"/>
        <w:right w:val="none" w:sz="0" w:space="0" w:color="auto"/>
      </w:divBdr>
    </w:div>
    <w:div w:id="797911871">
      <w:bodyDiv w:val="1"/>
      <w:marLeft w:val="0"/>
      <w:marRight w:val="0"/>
      <w:marTop w:val="0"/>
      <w:marBottom w:val="0"/>
      <w:divBdr>
        <w:top w:val="none" w:sz="0" w:space="0" w:color="auto"/>
        <w:left w:val="none" w:sz="0" w:space="0" w:color="auto"/>
        <w:bottom w:val="none" w:sz="0" w:space="0" w:color="auto"/>
        <w:right w:val="none" w:sz="0" w:space="0" w:color="auto"/>
      </w:divBdr>
    </w:div>
    <w:div w:id="797994361">
      <w:bodyDiv w:val="1"/>
      <w:marLeft w:val="0"/>
      <w:marRight w:val="0"/>
      <w:marTop w:val="0"/>
      <w:marBottom w:val="0"/>
      <w:divBdr>
        <w:top w:val="none" w:sz="0" w:space="0" w:color="auto"/>
        <w:left w:val="none" w:sz="0" w:space="0" w:color="auto"/>
        <w:bottom w:val="none" w:sz="0" w:space="0" w:color="auto"/>
        <w:right w:val="none" w:sz="0" w:space="0" w:color="auto"/>
      </w:divBdr>
    </w:div>
    <w:div w:id="798259487">
      <w:bodyDiv w:val="1"/>
      <w:marLeft w:val="0"/>
      <w:marRight w:val="0"/>
      <w:marTop w:val="0"/>
      <w:marBottom w:val="0"/>
      <w:divBdr>
        <w:top w:val="none" w:sz="0" w:space="0" w:color="auto"/>
        <w:left w:val="none" w:sz="0" w:space="0" w:color="auto"/>
        <w:bottom w:val="none" w:sz="0" w:space="0" w:color="auto"/>
        <w:right w:val="none" w:sz="0" w:space="0" w:color="auto"/>
      </w:divBdr>
    </w:div>
    <w:div w:id="800079765">
      <w:bodyDiv w:val="1"/>
      <w:marLeft w:val="0"/>
      <w:marRight w:val="0"/>
      <w:marTop w:val="0"/>
      <w:marBottom w:val="0"/>
      <w:divBdr>
        <w:top w:val="none" w:sz="0" w:space="0" w:color="auto"/>
        <w:left w:val="none" w:sz="0" w:space="0" w:color="auto"/>
        <w:bottom w:val="none" w:sz="0" w:space="0" w:color="auto"/>
        <w:right w:val="none" w:sz="0" w:space="0" w:color="auto"/>
      </w:divBdr>
    </w:div>
    <w:div w:id="801843316">
      <w:bodyDiv w:val="1"/>
      <w:marLeft w:val="0"/>
      <w:marRight w:val="0"/>
      <w:marTop w:val="0"/>
      <w:marBottom w:val="0"/>
      <w:divBdr>
        <w:top w:val="none" w:sz="0" w:space="0" w:color="auto"/>
        <w:left w:val="none" w:sz="0" w:space="0" w:color="auto"/>
        <w:bottom w:val="none" w:sz="0" w:space="0" w:color="auto"/>
        <w:right w:val="none" w:sz="0" w:space="0" w:color="auto"/>
      </w:divBdr>
    </w:div>
    <w:div w:id="802695310">
      <w:bodyDiv w:val="1"/>
      <w:marLeft w:val="0"/>
      <w:marRight w:val="0"/>
      <w:marTop w:val="0"/>
      <w:marBottom w:val="0"/>
      <w:divBdr>
        <w:top w:val="none" w:sz="0" w:space="0" w:color="auto"/>
        <w:left w:val="none" w:sz="0" w:space="0" w:color="auto"/>
        <w:bottom w:val="none" w:sz="0" w:space="0" w:color="auto"/>
        <w:right w:val="none" w:sz="0" w:space="0" w:color="auto"/>
      </w:divBdr>
    </w:div>
    <w:div w:id="803159274">
      <w:bodyDiv w:val="1"/>
      <w:marLeft w:val="0"/>
      <w:marRight w:val="0"/>
      <w:marTop w:val="0"/>
      <w:marBottom w:val="0"/>
      <w:divBdr>
        <w:top w:val="none" w:sz="0" w:space="0" w:color="auto"/>
        <w:left w:val="none" w:sz="0" w:space="0" w:color="auto"/>
        <w:bottom w:val="none" w:sz="0" w:space="0" w:color="auto"/>
        <w:right w:val="none" w:sz="0" w:space="0" w:color="auto"/>
      </w:divBdr>
    </w:div>
    <w:div w:id="803812278">
      <w:bodyDiv w:val="1"/>
      <w:marLeft w:val="0"/>
      <w:marRight w:val="0"/>
      <w:marTop w:val="0"/>
      <w:marBottom w:val="0"/>
      <w:divBdr>
        <w:top w:val="none" w:sz="0" w:space="0" w:color="auto"/>
        <w:left w:val="none" w:sz="0" w:space="0" w:color="auto"/>
        <w:bottom w:val="none" w:sz="0" w:space="0" w:color="auto"/>
        <w:right w:val="none" w:sz="0" w:space="0" w:color="auto"/>
      </w:divBdr>
    </w:div>
    <w:div w:id="804007862">
      <w:bodyDiv w:val="1"/>
      <w:marLeft w:val="0"/>
      <w:marRight w:val="0"/>
      <w:marTop w:val="0"/>
      <w:marBottom w:val="0"/>
      <w:divBdr>
        <w:top w:val="none" w:sz="0" w:space="0" w:color="auto"/>
        <w:left w:val="none" w:sz="0" w:space="0" w:color="auto"/>
        <w:bottom w:val="none" w:sz="0" w:space="0" w:color="auto"/>
        <w:right w:val="none" w:sz="0" w:space="0" w:color="auto"/>
      </w:divBdr>
    </w:div>
    <w:div w:id="804127802">
      <w:bodyDiv w:val="1"/>
      <w:marLeft w:val="0"/>
      <w:marRight w:val="0"/>
      <w:marTop w:val="0"/>
      <w:marBottom w:val="0"/>
      <w:divBdr>
        <w:top w:val="none" w:sz="0" w:space="0" w:color="auto"/>
        <w:left w:val="none" w:sz="0" w:space="0" w:color="auto"/>
        <w:bottom w:val="none" w:sz="0" w:space="0" w:color="auto"/>
        <w:right w:val="none" w:sz="0" w:space="0" w:color="auto"/>
      </w:divBdr>
    </w:div>
    <w:div w:id="804539952">
      <w:bodyDiv w:val="1"/>
      <w:marLeft w:val="0"/>
      <w:marRight w:val="0"/>
      <w:marTop w:val="0"/>
      <w:marBottom w:val="0"/>
      <w:divBdr>
        <w:top w:val="none" w:sz="0" w:space="0" w:color="auto"/>
        <w:left w:val="none" w:sz="0" w:space="0" w:color="auto"/>
        <w:bottom w:val="none" w:sz="0" w:space="0" w:color="auto"/>
        <w:right w:val="none" w:sz="0" w:space="0" w:color="auto"/>
      </w:divBdr>
    </w:div>
    <w:div w:id="806822413">
      <w:bodyDiv w:val="1"/>
      <w:marLeft w:val="0"/>
      <w:marRight w:val="0"/>
      <w:marTop w:val="0"/>
      <w:marBottom w:val="0"/>
      <w:divBdr>
        <w:top w:val="none" w:sz="0" w:space="0" w:color="auto"/>
        <w:left w:val="none" w:sz="0" w:space="0" w:color="auto"/>
        <w:bottom w:val="none" w:sz="0" w:space="0" w:color="auto"/>
        <w:right w:val="none" w:sz="0" w:space="0" w:color="auto"/>
      </w:divBdr>
    </w:div>
    <w:div w:id="807480488">
      <w:bodyDiv w:val="1"/>
      <w:marLeft w:val="0"/>
      <w:marRight w:val="0"/>
      <w:marTop w:val="0"/>
      <w:marBottom w:val="0"/>
      <w:divBdr>
        <w:top w:val="none" w:sz="0" w:space="0" w:color="auto"/>
        <w:left w:val="none" w:sz="0" w:space="0" w:color="auto"/>
        <w:bottom w:val="none" w:sz="0" w:space="0" w:color="auto"/>
        <w:right w:val="none" w:sz="0" w:space="0" w:color="auto"/>
      </w:divBdr>
    </w:div>
    <w:div w:id="807672576">
      <w:bodyDiv w:val="1"/>
      <w:marLeft w:val="0"/>
      <w:marRight w:val="0"/>
      <w:marTop w:val="0"/>
      <w:marBottom w:val="0"/>
      <w:divBdr>
        <w:top w:val="none" w:sz="0" w:space="0" w:color="auto"/>
        <w:left w:val="none" w:sz="0" w:space="0" w:color="auto"/>
        <w:bottom w:val="none" w:sz="0" w:space="0" w:color="auto"/>
        <w:right w:val="none" w:sz="0" w:space="0" w:color="auto"/>
      </w:divBdr>
    </w:div>
    <w:div w:id="808862142">
      <w:bodyDiv w:val="1"/>
      <w:marLeft w:val="0"/>
      <w:marRight w:val="0"/>
      <w:marTop w:val="0"/>
      <w:marBottom w:val="0"/>
      <w:divBdr>
        <w:top w:val="none" w:sz="0" w:space="0" w:color="auto"/>
        <w:left w:val="none" w:sz="0" w:space="0" w:color="auto"/>
        <w:bottom w:val="none" w:sz="0" w:space="0" w:color="auto"/>
        <w:right w:val="none" w:sz="0" w:space="0" w:color="auto"/>
      </w:divBdr>
    </w:div>
    <w:div w:id="809522538">
      <w:bodyDiv w:val="1"/>
      <w:marLeft w:val="0"/>
      <w:marRight w:val="0"/>
      <w:marTop w:val="0"/>
      <w:marBottom w:val="0"/>
      <w:divBdr>
        <w:top w:val="none" w:sz="0" w:space="0" w:color="auto"/>
        <w:left w:val="none" w:sz="0" w:space="0" w:color="auto"/>
        <w:bottom w:val="none" w:sz="0" w:space="0" w:color="auto"/>
        <w:right w:val="none" w:sz="0" w:space="0" w:color="auto"/>
      </w:divBdr>
    </w:div>
    <w:div w:id="810439029">
      <w:bodyDiv w:val="1"/>
      <w:marLeft w:val="0"/>
      <w:marRight w:val="0"/>
      <w:marTop w:val="0"/>
      <w:marBottom w:val="0"/>
      <w:divBdr>
        <w:top w:val="none" w:sz="0" w:space="0" w:color="auto"/>
        <w:left w:val="none" w:sz="0" w:space="0" w:color="auto"/>
        <w:bottom w:val="none" w:sz="0" w:space="0" w:color="auto"/>
        <w:right w:val="none" w:sz="0" w:space="0" w:color="auto"/>
      </w:divBdr>
    </w:div>
    <w:div w:id="812023262">
      <w:bodyDiv w:val="1"/>
      <w:marLeft w:val="0"/>
      <w:marRight w:val="0"/>
      <w:marTop w:val="0"/>
      <w:marBottom w:val="0"/>
      <w:divBdr>
        <w:top w:val="none" w:sz="0" w:space="0" w:color="auto"/>
        <w:left w:val="none" w:sz="0" w:space="0" w:color="auto"/>
        <w:bottom w:val="none" w:sz="0" w:space="0" w:color="auto"/>
        <w:right w:val="none" w:sz="0" w:space="0" w:color="auto"/>
      </w:divBdr>
    </w:div>
    <w:div w:id="812255411">
      <w:bodyDiv w:val="1"/>
      <w:marLeft w:val="0"/>
      <w:marRight w:val="0"/>
      <w:marTop w:val="0"/>
      <w:marBottom w:val="0"/>
      <w:divBdr>
        <w:top w:val="none" w:sz="0" w:space="0" w:color="auto"/>
        <w:left w:val="none" w:sz="0" w:space="0" w:color="auto"/>
        <w:bottom w:val="none" w:sz="0" w:space="0" w:color="auto"/>
        <w:right w:val="none" w:sz="0" w:space="0" w:color="auto"/>
      </w:divBdr>
    </w:div>
    <w:div w:id="812913082">
      <w:bodyDiv w:val="1"/>
      <w:marLeft w:val="0"/>
      <w:marRight w:val="0"/>
      <w:marTop w:val="0"/>
      <w:marBottom w:val="0"/>
      <w:divBdr>
        <w:top w:val="none" w:sz="0" w:space="0" w:color="auto"/>
        <w:left w:val="none" w:sz="0" w:space="0" w:color="auto"/>
        <w:bottom w:val="none" w:sz="0" w:space="0" w:color="auto"/>
        <w:right w:val="none" w:sz="0" w:space="0" w:color="auto"/>
      </w:divBdr>
    </w:div>
    <w:div w:id="813257360">
      <w:bodyDiv w:val="1"/>
      <w:marLeft w:val="0"/>
      <w:marRight w:val="0"/>
      <w:marTop w:val="0"/>
      <w:marBottom w:val="0"/>
      <w:divBdr>
        <w:top w:val="none" w:sz="0" w:space="0" w:color="auto"/>
        <w:left w:val="none" w:sz="0" w:space="0" w:color="auto"/>
        <w:bottom w:val="none" w:sz="0" w:space="0" w:color="auto"/>
        <w:right w:val="none" w:sz="0" w:space="0" w:color="auto"/>
      </w:divBdr>
    </w:div>
    <w:div w:id="816068044">
      <w:bodyDiv w:val="1"/>
      <w:marLeft w:val="0"/>
      <w:marRight w:val="0"/>
      <w:marTop w:val="0"/>
      <w:marBottom w:val="0"/>
      <w:divBdr>
        <w:top w:val="none" w:sz="0" w:space="0" w:color="auto"/>
        <w:left w:val="none" w:sz="0" w:space="0" w:color="auto"/>
        <w:bottom w:val="none" w:sz="0" w:space="0" w:color="auto"/>
        <w:right w:val="none" w:sz="0" w:space="0" w:color="auto"/>
      </w:divBdr>
    </w:div>
    <w:div w:id="818812471">
      <w:bodyDiv w:val="1"/>
      <w:marLeft w:val="0"/>
      <w:marRight w:val="0"/>
      <w:marTop w:val="0"/>
      <w:marBottom w:val="0"/>
      <w:divBdr>
        <w:top w:val="none" w:sz="0" w:space="0" w:color="auto"/>
        <w:left w:val="none" w:sz="0" w:space="0" w:color="auto"/>
        <w:bottom w:val="none" w:sz="0" w:space="0" w:color="auto"/>
        <w:right w:val="none" w:sz="0" w:space="0" w:color="auto"/>
      </w:divBdr>
    </w:div>
    <w:div w:id="819271604">
      <w:bodyDiv w:val="1"/>
      <w:marLeft w:val="0"/>
      <w:marRight w:val="0"/>
      <w:marTop w:val="0"/>
      <w:marBottom w:val="0"/>
      <w:divBdr>
        <w:top w:val="none" w:sz="0" w:space="0" w:color="auto"/>
        <w:left w:val="none" w:sz="0" w:space="0" w:color="auto"/>
        <w:bottom w:val="none" w:sz="0" w:space="0" w:color="auto"/>
        <w:right w:val="none" w:sz="0" w:space="0" w:color="auto"/>
      </w:divBdr>
    </w:div>
    <w:div w:id="819544112">
      <w:bodyDiv w:val="1"/>
      <w:marLeft w:val="0"/>
      <w:marRight w:val="0"/>
      <w:marTop w:val="0"/>
      <w:marBottom w:val="0"/>
      <w:divBdr>
        <w:top w:val="none" w:sz="0" w:space="0" w:color="auto"/>
        <w:left w:val="none" w:sz="0" w:space="0" w:color="auto"/>
        <w:bottom w:val="none" w:sz="0" w:space="0" w:color="auto"/>
        <w:right w:val="none" w:sz="0" w:space="0" w:color="auto"/>
      </w:divBdr>
    </w:div>
    <w:div w:id="823401009">
      <w:bodyDiv w:val="1"/>
      <w:marLeft w:val="0"/>
      <w:marRight w:val="0"/>
      <w:marTop w:val="0"/>
      <w:marBottom w:val="0"/>
      <w:divBdr>
        <w:top w:val="none" w:sz="0" w:space="0" w:color="auto"/>
        <w:left w:val="none" w:sz="0" w:space="0" w:color="auto"/>
        <w:bottom w:val="none" w:sz="0" w:space="0" w:color="auto"/>
        <w:right w:val="none" w:sz="0" w:space="0" w:color="auto"/>
      </w:divBdr>
    </w:div>
    <w:div w:id="824467446">
      <w:bodyDiv w:val="1"/>
      <w:marLeft w:val="0"/>
      <w:marRight w:val="0"/>
      <w:marTop w:val="0"/>
      <w:marBottom w:val="0"/>
      <w:divBdr>
        <w:top w:val="none" w:sz="0" w:space="0" w:color="auto"/>
        <w:left w:val="none" w:sz="0" w:space="0" w:color="auto"/>
        <w:bottom w:val="none" w:sz="0" w:space="0" w:color="auto"/>
        <w:right w:val="none" w:sz="0" w:space="0" w:color="auto"/>
      </w:divBdr>
    </w:div>
    <w:div w:id="826088915">
      <w:bodyDiv w:val="1"/>
      <w:marLeft w:val="0"/>
      <w:marRight w:val="0"/>
      <w:marTop w:val="0"/>
      <w:marBottom w:val="0"/>
      <w:divBdr>
        <w:top w:val="none" w:sz="0" w:space="0" w:color="auto"/>
        <w:left w:val="none" w:sz="0" w:space="0" w:color="auto"/>
        <w:bottom w:val="none" w:sz="0" w:space="0" w:color="auto"/>
        <w:right w:val="none" w:sz="0" w:space="0" w:color="auto"/>
      </w:divBdr>
    </w:div>
    <w:div w:id="828062776">
      <w:bodyDiv w:val="1"/>
      <w:marLeft w:val="0"/>
      <w:marRight w:val="0"/>
      <w:marTop w:val="0"/>
      <w:marBottom w:val="0"/>
      <w:divBdr>
        <w:top w:val="none" w:sz="0" w:space="0" w:color="auto"/>
        <w:left w:val="none" w:sz="0" w:space="0" w:color="auto"/>
        <w:bottom w:val="none" w:sz="0" w:space="0" w:color="auto"/>
        <w:right w:val="none" w:sz="0" w:space="0" w:color="auto"/>
      </w:divBdr>
    </w:div>
    <w:div w:id="828643603">
      <w:bodyDiv w:val="1"/>
      <w:marLeft w:val="0"/>
      <w:marRight w:val="0"/>
      <w:marTop w:val="0"/>
      <w:marBottom w:val="0"/>
      <w:divBdr>
        <w:top w:val="none" w:sz="0" w:space="0" w:color="auto"/>
        <w:left w:val="none" w:sz="0" w:space="0" w:color="auto"/>
        <w:bottom w:val="none" w:sz="0" w:space="0" w:color="auto"/>
        <w:right w:val="none" w:sz="0" w:space="0" w:color="auto"/>
      </w:divBdr>
    </w:div>
    <w:div w:id="828904212">
      <w:bodyDiv w:val="1"/>
      <w:marLeft w:val="0"/>
      <w:marRight w:val="0"/>
      <w:marTop w:val="0"/>
      <w:marBottom w:val="0"/>
      <w:divBdr>
        <w:top w:val="none" w:sz="0" w:space="0" w:color="auto"/>
        <w:left w:val="none" w:sz="0" w:space="0" w:color="auto"/>
        <w:bottom w:val="none" w:sz="0" w:space="0" w:color="auto"/>
        <w:right w:val="none" w:sz="0" w:space="0" w:color="auto"/>
      </w:divBdr>
    </w:div>
    <w:div w:id="829489239">
      <w:bodyDiv w:val="1"/>
      <w:marLeft w:val="0"/>
      <w:marRight w:val="0"/>
      <w:marTop w:val="0"/>
      <w:marBottom w:val="0"/>
      <w:divBdr>
        <w:top w:val="none" w:sz="0" w:space="0" w:color="auto"/>
        <w:left w:val="none" w:sz="0" w:space="0" w:color="auto"/>
        <w:bottom w:val="none" w:sz="0" w:space="0" w:color="auto"/>
        <w:right w:val="none" w:sz="0" w:space="0" w:color="auto"/>
      </w:divBdr>
    </w:div>
    <w:div w:id="830095871">
      <w:bodyDiv w:val="1"/>
      <w:marLeft w:val="0"/>
      <w:marRight w:val="0"/>
      <w:marTop w:val="0"/>
      <w:marBottom w:val="0"/>
      <w:divBdr>
        <w:top w:val="none" w:sz="0" w:space="0" w:color="auto"/>
        <w:left w:val="none" w:sz="0" w:space="0" w:color="auto"/>
        <w:bottom w:val="none" w:sz="0" w:space="0" w:color="auto"/>
        <w:right w:val="none" w:sz="0" w:space="0" w:color="auto"/>
      </w:divBdr>
    </w:div>
    <w:div w:id="830559845">
      <w:bodyDiv w:val="1"/>
      <w:marLeft w:val="0"/>
      <w:marRight w:val="0"/>
      <w:marTop w:val="0"/>
      <w:marBottom w:val="0"/>
      <w:divBdr>
        <w:top w:val="none" w:sz="0" w:space="0" w:color="auto"/>
        <w:left w:val="none" w:sz="0" w:space="0" w:color="auto"/>
        <w:bottom w:val="none" w:sz="0" w:space="0" w:color="auto"/>
        <w:right w:val="none" w:sz="0" w:space="0" w:color="auto"/>
      </w:divBdr>
    </w:div>
    <w:div w:id="833490976">
      <w:bodyDiv w:val="1"/>
      <w:marLeft w:val="0"/>
      <w:marRight w:val="0"/>
      <w:marTop w:val="0"/>
      <w:marBottom w:val="0"/>
      <w:divBdr>
        <w:top w:val="none" w:sz="0" w:space="0" w:color="auto"/>
        <w:left w:val="none" w:sz="0" w:space="0" w:color="auto"/>
        <w:bottom w:val="none" w:sz="0" w:space="0" w:color="auto"/>
        <w:right w:val="none" w:sz="0" w:space="0" w:color="auto"/>
      </w:divBdr>
    </w:div>
    <w:div w:id="836312966">
      <w:bodyDiv w:val="1"/>
      <w:marLeft w:val="0"/>
      <w:marRight w:val="0"/>
      <w:marTop w:val="0"/>
      <w:marBottom w:val="0"/>
      <w:divBdr>
        <w:top w:val="none" w:sz="0" w:space="0" w:color="auto"/>
        <w:left w:val="none" w:sz="0" w:space="0" w:color="auto"/>
        <w:bottom w:val="none" w:sz="0" w:space="0" w:color="auto"/>
        <w:right w:val="none" w:sz="0" w:space="0" w:color="auto"/>
      </w:divBdr>
    </w:div>
    <w:div w:id="839152152">
      <w:bodyDiv w:val="1"/>
      <w:marLeft w:val="0"/>
      <w:marRight w:val="0"/>
      <w:marTop w:val="0"/>
      <w:marBottom w:val="0"/>
      <w:divBdr>
        <w:top w:val="none" w:sz="0" w:space="0" w:color="auto"/>
        <w:left w:val="none" w:sz="0" w:space="0" w:color="auto"/>
        <w:bottom w:val="none" w:sz="0" w:space="0" w:color="auto"/>
        <w:right w:val="none" w:sz="0" w:space="0" w:color="auto"/>
      </w:divBdr>
    </w:div>
    <w:div w:id="839199527">
      <w:bodyDiv w:val="1"/>
      <w:marLeft w:val="0"/>
      <w:marRight w:val="0"/>
      <w:marTop w:val="0"/>
      <w:marBottom w:val="0"/>
      <w:divBdr>
        <w:top w:val="none" w:sz="0" w:space="0" w:color="auto"/>
        <w:left w:val="none" w:sz="0" w:space="0" w:color="auto"/>
        <w:bottom w:val="none" w:sz="0" w:space="0" w:color="auto"/>
        <w:right w:val="none" w:sz="0" w:space="0" w:color="auto"/>
      </w:divBdr>
    </w:div>
    <w:div w:id="842008430">
      <w:bodyDiv w:val="1"/>
      <w:marLeft w:val="0"/>
      <w:marRight w:val="0"/>
      <w:marTop w:val="0"/>
      <w:marBottom w:val="0"/>
      <w:divBdr>
        <w:top w:val="none" w:sz="0" w:space="0" w:color="auto"/>
        <w:left w:val="none" w:sz="0" w:space="0" w:color="auto"/>
        <w:bottom w:val="none" w:sz="0" w:space="0" w:color="auto"/>
        <w:right w:val="none" w:sz="0" w:space="0" w:color="auto"/>
      </w:divBdr>
    </w:div>
    <w:div w:id="844174251">
      <w:bodyDiv w:val="1"/>
      <w:marLeft w:val="0"/>
      <w:marRight w:val="0"/>
      <w:marTop w:val="0"/>
      <w:marBottom w:val="0"/>
      <w:divBdr>
        <w:top w:val="none" w:sz="0" w:space="0" w:color="auto"/>
        <w:left w:val="none" w:sz="0" w:space="0" w:color="auto"/>
        <w:bottom w:val="none" w:sz="0" w:space="0" w:color="auto"/>
        <w:right w:val="none" w:sz="0" w:space="0" w:color="auto"/>
      </w:divBdr>
    </w:div>
    <w:div w:id="844594126">
      <w:bodyDiv w:val="1"/>
      <w:marLeft w:val="0"/>
      <w:marRight w:val="0"/>
      <w:marTop w:val="0"/>
      <w:marBottom w:val="0"/>
      <w:divBdr>
        <w:top w:val="none" w:sz="0" w:space="0" w:color="auto"/>
        <w:left w:val="none" w:sz="0" w:space="0" w:color="auto"/>
        <w:bottom w:val="none" w:sz="0" w:space="0" w:color="auto"/>
        <w:right w:val="none" w:sz="0" w:space="0" w:color="auto"/>
      </w:divBdr>
    </w:div>
    <w:div w:id="845899257">
      <w:bodyDiv w:val="1"/>
      <w:marLeft w:val="0"/>
      <w:marRight w:val="0"/>
      <w:marTop w:val="0"/>
      <w:marBottom w:val="0"/>
      <w:divBdr>
        <w:top w:val="none" w:sz="0" w:space="0" w:color="auto"/>
        <w:left w:val="none" w:sz="0" w:space="0" w:color="auto"/>
        <w:bottom w:val="none" w:sz="0" w:space="0" w:color="auto"/>
        <w:right w:val="none" w:sz="0" w:space="0" w:color="auto"/>
      </w:divBdr>
    </w:div>
    <w:div w:id="847403076">
      <w:bodyDiv w:val="1"/>
      <w:marLeft w:val="0"/>
      <w:marRight w:val="0"/>
      <w:marTop w:val="0"/>
      <w:marBottom w:val="0"/>
      <w:divBdr>
        <w:top w:val="none" w:sz="0" w:space="0" w:color="auto"/>
        <w:left w:val="none" w:sz="0" w:space="0" w:color="auto"/>
        <w:bottom w:val="none" w:sz="0" w:space="0" w:color="auto"/>
        <w:right w:val="none" w:sz="0" w:space="0" w:color="auto"/>
      </w:divBdr>
    </w:div>
    <w:div w:id="849223514">
      <w:bodyDiv w:val="1"/>
      <w:marLeft w:val="0"/>
      <w:marRight w:val="0"/>
      <w:marTop w:val="0"/>
      <w:marBottom w:val="0"/>
      <w:divBdr>
        <w:top w:val="none" w:sz="0" w:space="0" w:color="auto"/>
        <w:left w:val="none" w:sz="0" w:space="0" w:color="auto"/>
        <w:bottom w:val="none" w:sz="0" w:space="0" w:color="auto"/>
        <w:right w:val="none" w:sz="0" w:space="0" w:color="auto"/>
      </w:divBdr>
    </w:div>
    <w:div w:id="850028019">
      <w:bodyDiv w:val="1"/>
      <w:marLeft w:val="0"/>
      <w:marRight w:val="0"/>
      <w:marTop w:val="0"/>
      <w:marBottom w:val="0"/>
      <w:divBdr>
        <w:top w:val="none" w:sz="0" w:space="0" w:color="auto"/>
        <w:left w:val="none" w:sz="0" w:space="0" w:color="auto"/>
        <w:bottom w:val="none" w:sz="0" w:space="0" w:color="auto"/>
        <w:right w:val="none" w:sz="0" w:space="0" w:color="auto"/>
      </w:divBdr>
    </w:div>
    <w:div w:id="853541678">
      <w:bodyDiv w:val="1"/>
      <w:marLeft w:val="0"/>
      <w:marRight w:val="0"/>
      <w:marTop w:val="0"/>
      <w:marBottom w:val="0"/>
      <w:divBdr>
        <w:top w:val="none" w:sz="0" w:space="0" w:color="auto"/>
        <w:left w:val="none" w:sz="0" w:space="0" w:color="auto"/>
        <w:bottom w:val="none" w:sz="0" w:space="0" w:color="auto"/>
        <w:right w:val="none" w:sz="0" w:space="0" w:color="auto"/>
      </w:divBdr>
    </w:div>
    <w:div w:id="855191087">
      <w:bodyDiv w:val="1"/>
      <w:marLeft w:val="0"/>
      <w:marRight w:val="0"/>
      <w:marTop w:val="0"/>
      <w:marBottom w:val="0"/>
      <w:divBdr>
        <w:top w:val="none" w:sz="0" w:space="0" w:color="auto"/>
        <w:left w:val="none" w:sz="0" w:space="0" w:color="auto"/>
        <w:bottom w:val="none" w:sz="0" w:space="0" w:color="auto"/>
        <w:right w:val="none" w:sz="0" w:space="0" w:color="auto"/>
      </w:divBdr>
    </w:div>
    <w:div w:id="855656908">
      <w:bodyDiv w:val="1"/>
      <w:marLeft w:val="0"/>
      <w:marRight w:val="0"/>
      <w:marTop w:val="0"/>
      <w:marBottom w:val="0"/>
      <w:divBdr>
        <w:top w:val="none" w:sz="0" w:space="0" w:color="auto"/>
        <w:left w:val="none" w:sz="0" w:space="0" w:color="auto"/>
        <w:bottom w:val="none" w:sz="0" w:space="0" w:color="auto"/>
        <w:right w:val="none" w:sz="0" w:space="0" w:color="auto"/>
      </w:divBdr>
    </w:div>
    <w:div w:id="855770784">
      <w:bodyDiv w:val="1"/>
      <w:marLeft w:val="0"/>
      <w:marRight w:val="0"/>
      <w:marTop w:val="0"/>
      <w:marBottom w:val="0"/>
      <w:divBdr>
        <w:top w:val="none" w:sz="0" w:space="0" w:color="auto"/>
        <w:left w:val="none" w:sz="0" w:space="0" w:color="auto"/>
        <w:bottom w:val="none" w:sz="0" w:space="0" w:color="auto"/>
        <w:right w:val="none" w:sz="0" w:space="0" w:color="auto"/>
      </w:divBdr>
    </w:div>
    <w:div w:id="857281283">
      <w:bodyDiv w:val="1"/>
      <w:marLeft w:val="0"/>
      <w:marRight w:val="0"/>
      <w:marTop w:val="0"/>
      <w:marBottom w:val="0"/>
      <w:divBdr>
        <w:top w:val="none" w:sz="0" w:space="0" w:color="auto"/>
        <w:left w:val="none" w:sz="0" w:space="0" w:color="auto"/>
        <w:bottom w:val="none" w:sz="0" w:space="0" w:color="auto"/>
        <w:right w:val="none" w:sz="0" w:space="0" w:color="auto"/>
      </w:divBdr>
    </w:div>
    <w:div w:id="857886407">
      <w:bodyDiv w:val="1"/>
      <w:marLeft w:val="0"/>
      <w:marRight w:val="0"/>
      <w:marTop w:val="0"/>
      <w:marBottom w:val="0"/>
      <w:divBdr>
        <w:top w:val="none" w:sz="0" w:space="0" w:color="auto"/>
        <w:left w:val="none" w:sz="0" w:space="0" w:color="auto"/>
        <w:bottom w:val="none" w:sz="0" w:space="0" w:color="auto"/>
        <w:right w:val="none" w:sz="0" w:space="0" w:color="auto"/>
      </w:divBdr>
    </w:div>
    <w:div w:id="858157606">
      <w:bodyDiv w:val="1"/>
      <w:marLeft w:val="0"/>
      <w:marRight w:val="0"/>
      <w:marTop w:val="0"/>
      <w:marBottom w:val="0"/>
      <w:divBdr>
        <w:top w:val="none" w:sz="0" w:space="0" w:color="auto"/>
        <w:left w:val="none" w:sz="0" w:space="0" w:color="auto"/>
        <w:bottom w:val="none" w:sz="0" w:space="0" w:color="auto"/>
        <w:right w:val="none" w:sz="0" w:space="0" w:color="auto"/>
      </w:divBdr>
    </w:div>
    <w:div w:id="858857142">
      <w:bodyDiv w:val="1"/>
      <w:marLeft w:val="0"/>
      <w:marRight w:val="0"/>
      <w:marTop w:val="0"/>
      <w:marBottom w:val="0"/>
      <w:divBdr>
        <w:top w:val="none" w:sz="0" w:space="0" w:color="auto"/>
        <w:left w:val="none" w:sz="0" w:space="0" w:color="auto"/>
        <w:bottom w:val="none" w:sz="0" w:space="0" w:color="auto"/>
        <w:right w:val="none" w:sz="0" w:space="0" w:color="auto"/>
      </w:divBdr>
    </w:div>
    <w:div w:id="859322173">
      <w:bodyDiv w:val="1"/>
      <w:marLeft w:val="0"/>
      <w:marRight w:val="0"/>
      <w:marTop w:val="0"/>
      <w:marBottom w:val="0"/>
      <w:divBdr>
        <w:top w:val="none" w:sz="0" w:space="0" w:color="auto"/>
        <w:left w:val="none" w:sz="0" w:space="0" w:color="auto"/>
        <w:bottom w:val="none" w:sz="0" w:space="0" w:color="auto"/>
        <w:right w:val="none" w:sz="0" w:space="0" w:color="auto"/>
      </w:divBdr>
    </w:div>
    <w:div w:id="860512884">
      <w:bodyDiv w:val="1"/>
      <w:marLeft w:val="0"/>
      <w:marRight w:val="0"/>
      <w:marTop w:val="0"/>
      <w:marBottom w:val="0"/>
      <w:divBdr>
        <w:top w:val="none" w:sz="0" w:space="0" w:color="auto"/>
        <w:left w:val="none" w:sz="0" w:space="0" w:color="auto"/>
        <w:bottom w:val="none" w:sz="0" w:space="0" w:color="auto"/>
        <w:right w:val="none" w:sz="0" w:space="0" w:color="auto"/>
      </w:divBdr>
    </w:div>
    <w:div w:id="862866738">
      <w:bodyDiv w:val="1"/>
      <w:marLeft w:val="0"/>
      <w:marRight w:val="0"/>
      <w:marTop w:val="0"/>
      <w:marBottom w:val="0"/>
      <w:divBdr>
        <w:top w:val="none" w:sz="0" w:space="0" w:color="auto"/>
        <w:left w:val="none" w:sz="0" w:space="0" w:color="auto"/>
        <w:bottom w:val="none" w:sz="0" w:space="0" w:color="auto"/>
        <w:right w:val="none" w:sz="0" w:space="0" w:color="auto"/>
      </w:divBdr>
    </w:div>
    <w:div w:id="863131329">
      <w:bodyDiv w:val="1"/>
      <w:marLeft w:val="0"/>
      <w:marRight w:val="0"/>
      <w:marTop w:val="0"/>
      <w:marBottom w:val="0"/>
      <w:divBdr>
        <w:top w:val="none" w:sz="0" w:space="0" w:color="auto"/>
        <w:left w:val="none" w:sz="0" w:space="0" w:color="auto"/>
        <w:bottom w:val="none" w:sz="0" w:space="0" w:color="auto"/>
        <w:right w:val="none" w:sz="0" w:space="0" w:color="auto"/>
      </w:divBdr>
    </w:div>
    <w:div w:id="866144672">
      <w:bodyDiv w:val="1"/>
      <w:marLeft w:val="0"/>
      <w:marRight w:val="0"/>
      <w:marTop w:val="0"/>
      <w:marBottom w:val="0"/>
      <w:divBdr>
        <w:top w:val="none" w:sz="0" w:space="0" w:color="auto"/>
        <w:left w:val="none" w:sz="0" w:space="0" w:color="auto"/>
        <w:bottom w:val="none" w:sz="0" w:space="0" w:color="auto"/>
        <w:right w:val="none" w:sz="0" w:space="0" w:color="auto"/>
      </w:divBdr>
    </w:div>
    <w:div w:id="866261187">
      <w:bodyDiv w:val="1"/>
      <w:marLeft w:val="0"/>
      <w:marRight w:val="0"/>
      <w:marTop w:val="0"/>
      <w:marBottom w:val="0"/>
      <w:divBdr>
        <w:top w:val="none" w:sz="0" w:space="0" w:color="auto"/>
        <w:left w:val="none" w:sz="0" w:space="0" w:color="auto"/>
        <w:bottom w:val="none" w:sz="0" w:space="0" w:color="auto"/>
        <w:right w:val="none" w:sz="0" w:space="0" w:color="auto"/>
      </w:divBdr>
    </w:div>
    <w:div w:id="866989420">
      <w:bodyDiv w:val="1"/>
      <w:marLeft w:val="0"/>
      <w:marRight w:val="0"/>
      <w:marTop w:val="0"/>
      <w:marBottom w:val="0"/>
      <w:divBdr>
        <w:top w:val="none" w:sz="0" w:space="0" w:color="auto"/>
        <w:left w:val="none" w:sz="0" w:space="0" w:color="auto"/>
        <w:bottom w:val="none" w:sz="0" w:space="0" w:color="auto"/>
        <w:right w:val="none" w:sz="0" w:space="0" w:color="auto"/>
      </w:divBdr>
    </w:div>
    <w:div w:id="867065025">
      <w:bodyDiv w:val="1"/>
      <w:marLeft w:val="0"/>
      <w:marRight w:val="0"/>
      <w:marTop w:val="0"/>
      <w:marBottom w:val="0"/>
      <w:divBdr>
        <w:top w:val="none" w:sz="0" w:space="0" w:color="auto"/>
        <w:left w:val="none" w:sz="0" w:space="0" w:color="auto"/>
        <w:bottom w:val="none" w:sz="0" w:space="0" w:color="auto"/>
        <w:right w:val="none" w:sz="0" w:space="0" w:color="auto"/>
      </w:divBdr>
    </w:div>
    <w:div w:id="868374918">
      <w:bodyDiv w:val="1"/>
      <w:marLeft w:val="0"/>
      <w:marRight w:val="0"/>
      <w:marTop w:val="0"/>
      <w:marBottom w:val="0"/>
      <w:divBdr>
        <w:top w:val="none" w:sz="0" w:space="0" w:color="auto"/>
        <w:left w:val="none" w:sz="0" w:space="0" w:color="auto"/>
        <w:bottom w:val="none" w:sz="0" w:space="0" w:color="auto"/>
        <w:right w:val="none" w:sz="0" w:space="0" w:color="auto"/>
      </w:divBdr>
    </w:div>
    <w:div w:id="869227075">
      <w:bodyDiv w:val="1"/>
      <w:marLeft w:val="0"/>
      <w:marRight w:val="0"/>
      <w:marTop w:val="0"/>
      <w:marBottom w:val="0"/>
      <w:divBdr>
        <w:top w:val="none" w:sz="0" w:space="0" w:color="auto"/>
        <w:left w:val="none" w:sz="0" w:space="0" w:color="auto"/>
        <w:bottom w:val="none" w:sz="0" w:space="0" w:color="auto"/>
        <w:right w:val="none" w:sz="0" w:space="0" w:color="auto"/>
      </w:divBdr>
    </w:div>
    <w:div w:id="869802817">
      <w:bodyDiv w:val="1"/>
      <w:marLeft w:val="0"/>
      <w:marRight w:val="0"/>
      <w:marTop w:val="0"/>
      <w:marBottom w:val="0"/>
      <w:divBdr>
        <w:top w:val="none" w:sz="0" w:space="0" w:color="auto"/>
        <w:left w:val="none" w:sz="0" w:space="0" w:color="auto"/>
        <w:bottom w:val="none" w:sz="0" w:space="0" w:color="auto"/>
        <w:right w:val="none" w:sz="0" w:space="0" w:color="auto"/>
      </w:divBdr>
    </w:div>
    <w:div w:id="871575591">
      <w:bodyDiv w:val="1"/>
      <w:marLeft w:val="0"/>
      <w:marRight w:val="0"/>
      <w:marTop w:val="0"/>
      <w:marBottom w:val="0"/>
      <w:divBdr>
        <w:top w:val="none" w:sz="0" w:space="0" w:color="auto"/>
        <w:left w:val="none" w:sz="0" w:space="0" w:color="auto"/>
        <w:bottom w:val="none" w:sz="0" w:space="0" w:color="auto"/>
        <w:right w:val="none" w:sz="0" w:space="0" w:color="auto"/>
      </w:divBdr>
    </w:div>
    <w:div w:id="872154498">
      <w:bodyDiv w:val="1"/>
      <w:marLeft w:val="0"/>
      <w:marRight w:val="0"/>
      <w:marTop w:val="0"/>
      <w:marBottom w:val="0"/>
      <w:divBdr>
        <w:top w:val="none" w:sz="0" w:space="0" w:color="auto"/>
        <w:left w:val="none" w:sz="0" w:space="0" w:color="auto"/>
        <w:bottom w:val="none" w:sz="0" w:space="0" w:color="auto"/>
        <w:right w:val="none" w:sz="0" w:space="0" w:color="auto"/>
      </w:divBdr>
    </w:div>
    <w:div w:id="872426983">
      <w:bodyDiv w:val="1"/>
      <w:marLeft w:val="0"/>
      <w:marRight w:val="0"/>
      <w:marTop w:val="0"/>
      <w:marBottom w:val="0"/>
      <w:divBdr>
        <w:top w:val="none" w:sz="0" w:space="0" w:color="auto"/>
        <w:left w:val="none" w:sz="0" w:space="0" w:color="auto"/>
        <w:bottom w:val="none" w:sz="0" w:space="0" w:color="auto"/>
        <w:right w:val="none" w:sz="0" w:space="0" w:color="auto"/>
      </w:divBdr>
    </w:div>
    <w:div w:id="874731674">
      <w:bodyDiv w:val="1"/>
      <w:marLeft w:val="0"/>
      <w:marRight w:val="0"/>
      <w:marTop w:val="0"/>
      <w:marBottom w:val="0"/>
      <w:divBdr>
        <w:top w:val="none" w:sz="0" w:space="0" w:color="auto"/>
        <w:left w:val="none" w:sz="0" w:space="0" w:color="auto"/>
        <w:bottom w:val="none" w:sz="0" w:space="0" w:color="auto"/>
        <w:right w:val="none" w:sz="0" w:space="0" w:color="auto"/>
      </w:divBdr>
    </w:div>
    <w:div w:id="876822097">
      <w:bodyDiv w:val="1"/>
      <w:marLeft w:val="0"/>
      <w:marRight w:val="0"/>
      <w:marTop w:val="0"/>
      <w:marBottom w:val="0"/>
      <w:divBdr>
        <w:top w:val="none" w:sz="0" w:space="0" w:color="auto"/>
        <w:left w:val="none" w:sz="0" w:space="0" w:color="auto"/>
        <w:bottom w:val="none" w:sz="0" w:space="0" w:color="auto"/>
        <w:right w:val="none" w:sz="0" w:space="0" w:color="auto"/>
      </w:divBdr>
    </w:div>
    <w:div w:id="878779213">
      <w:bodyDiv w:val="1"/>
      <w:marLeft w:val="0"/>
      <w:marRight w:val="0"/>
      <w:marTop w:val="0"/>
      <w:marBottom w:val="0"/>
      <w:divBdr>
        <w:top w:val="none" w:sz="0" w:space="0" w:color="auto"/>
        <w:left w:val="none" w:sz="0" w:space="0" w:color="auto"/>
        <w:bottom w:val="none" w:sz="0" w:space="0" w:color="auto"/>
        <w:right w:val="none" w:sz="0" w:space="0" w:color="auto"/>
      </w:divBdr>
    </w:div>
    <w:div w:id="879168583">
      <w:bodyDiv w:val="1"/>
      <w:marLeft w:val="0"/>
      <w:marRight w:val="0"/>
      <w:marTop w:val="0"/>
      <w:marBottom w:val="0"/>
      <w:divBdr>
        <w:top w:val="none" w:sz="0" w:space="0" w:color="auto"/>
        <w:left w:val="none" w:sz="0" w:space="0" w:color="auto"/>
        <w:bottom w:val="none" w:sz="0" w:space="0" w:color="auto"/>
        <w:right w:val="none" w:sz="0" w:space="0" w:color="auto"/>
      </w:divBdr>
    </w:div>
    <w:div w:id="879323718">
      <w:bodyDiv w:val="1"/>
      <w:marLeft w:val="0"/>
      <w:marRight w:val="0"/>
      <w:marTop w:val="0"/>
      <w:marBottom w:val="0"/>
      <w:divBdr>
        <w:top w:val="none" w:sz="0" w:space="0" w:color="auto"/>
        <w:left w:val="none" w:sz="0" w:space="0" w:color="auto"/>
        <w:bottom w:val="none" w:sz="0" w:space="0" w:color="auto"/>
        <w:right w:val="none" w:sz="0" w:space="0" w:color="auto"/>
      </w:divBdr>
    </w:div>
    <w:div w:id="881945456">
      <w:bodyDiv w:val="1"/>
      <w:marLeft w:val="0"/>
      <w:marRight w:val="0"/>
      <w:marTop w:val="0"/>
      <w:marBottom w:val="0"/>
      <w:divBdr>
        <w:top w:val="none" w:sz="0" w:space="0" w:color="auto"/>
        <w:left w:val="none" w:sz="0" w:space="0" w:color="auto"/>
        <w:bottom w:val="none" w:sz="0" w:space="0" w:color="auto"/>
        <w:right w:val="none" w:sz="0" w:space="0" w:color="auto"/>
      </w:divBdr>
    </w:div>
    <w:div w:id="886840806">
      <w:bodyDiv w:val="1"/>
      <w:marLeft w:val="0"/>
      <w:marRight w:val="0"/>
      <w:marTop w:val="0"/>
      <w:marBottom w:val="0"/>
      <w:divBdr>
        <w:top w:val="none" w:sz="0" w:space="0" w:color="auto"/>
        <w:left w:val="none" w:sz="0" w:space="0" w:color="auto"/>
        <w:bottom w:val="none" w:sz="0" w:space="0" w:color="auto"/>
        <w:right w:val="none" w:sz="0" w:space="0" w:color="auto"/>
      </w:divBdr>
    </w:div>
    <w:div w:id="889463445">
      <w:bodyDiv w:val="1"/>
      <w:marLeft w:val="0"/>
      <w:marRight w:val="0"/>
      <w:marTop w:val="0"/>
      <w:marBottom w:val="0"/>
      <w:divBdr>
        <w:top w:val="none" w:sz="0" w:space="0" w:color="auto"/>
        <w:left w:val="none" w:sz="0" w:space="0" w:color="auto"/>
        <w:bottom w:val="none" w:sz="0" w:space="0" w:color="auto"/>
        <w:right w:val="none" w:sz="0" w:space="0" w:color="auto"/>
      </w:divBdr>
    </w:div>
    <w:div w:id="891967788">
      <w:bodyDiv w:val="1"/>
      <w:marLeft w:val="0"/>
      <w:marRight w:val="0"/>
      <w:marTop w:val="0"/>
      <w:marBottom w:val="0"/>
      <w:divBdr>
        <w:top w:val="none" w:sz="0" w:space="0" w:color="auto"/>
        <w:left w:val="none" w:sz="0" w:space="0" w:color="auto"/>
        <w:bottom w:val="none" w:sz="0" w:space="0" w:color="auto"/>
        <w:right w:val="none" w:sz="0" w:space="0" w:color="auto"/>
      </w:divBdr>
    </w:div>
    <w:div w:id="892235412">
      <w:bodyDiv w:val="1"/>
      <w:marLeft w:val="0"/>
      <w:marRight w:val="0"/>
      <w:marTop w:val="0"/>
      <w:marBottom w:val="0"/>
      <w:divBdr>
        <w:top w:val="none" w:sz="0" w:space="0" w:color="auto"/>
        <w:left w:val="none" w:sz="0" w:space="0" w:color="auto"/>
        <w:bottom w:val="none" w:sz="0" w:space="0" w:color="auto"/>
        <w:right w:val="none" w:sz="0" w:space="0" w:color="auto"/>
      </w:divBdr>
    </w:div>
    <w:div w:id="893853795">
      <w:bodyDiv w:val="1"/>
      <w:marLeft w:val="0"/>
      <w:marRight w:val="0"/>
      <w:marTop w:val="0"/>
      <w:marBottom w:val="0"/>
      <w:divBdr>
        <w:top w:val="none" w:sz="0" w:space="0" w:color="auto"/>
        <w:left w:val="none" w:sz="0" w:space="0" w:color="auto"/>
        <w:bottom w:val="none" w:sz="0" w:space="0" w:color="auto"/>
        <w:right w:val="none" w:sz="0" w:space="0" w:color="auto"/>
      </w:divBdr>
    </w:div>
    <w:div w:id="894127696">
      <w:bodyDiv w:val="1"/>
      <w:marLeft w:val="0"/>
      <w:marRight w:val="0"/>
      <w:marTop w:val="0"/>
      <w:marBottom w:val="0"/>
      <w:divBdr>
        <w:top w:val="none" w:sz="0" w:space="0" w:color="auto"/>
        <w:left w:val="none" w:sz="0" w:space="0" w:color="auto"/>
        <w:bottom w:val="none" w:sz="0" w:space="0" w:color="auto"/>
        <w:right w:val="none" w:sz="0" w:space="0" w:color="auto"/>
      </w:divBdr>
    </w:div>
    <w:div w:id="894508641">
      <w:bodyDiv w:val="1"/>
      <w:marLeft w:val="0"/>
      <w:marRight w:val="0"/>
      <w:marTop w:val="0"/>
      <w:marBottom w:val="0"/>
      <w:divBdr>
        <w:top w:val="none" w:sz="0" w:space="0" w:color="auto"/>
        <w:left w:val="none" w:sz="0" w:space="0" w:color="auto"/>
        <w:bottom w:val="none" w:sz="0" w:space="0" w:color="auto"/>
        <w:right w:val="none" w:sz="0" w:space="0" w:color="auto"/>
      </w:divBdr>
    </w:div>
    <w:div w:id="895549677">
      <w:bodyDiv w:val="1"/>
      <w:marLeft w:val="0"/>
      <w:marRight w:val="0"/>
      <w:marTop w:val="0"/>
      <w:marBottom w:val="0"/>
      <w:divBdr>
        <w:top w:val="none" w:sz="0" w:space="0" w:color="auto"/>
        <w:left w:val="none" w:sz="0" w:space="0" w:color="auto"/>
        <w:bottom w:val="none" w:sz="0" w:space="0" w:color="auto"/>
        <w:right w:val="none" w:sz="0" w:space="0" w:color="auto"/>
      </w:divBdr>
    </w:div>
    <w:div w:id="896286686">
      <w:bodyDiv w:val="1"/>
      <w:marLeft w:val="0"/>
      <w:marRight w:val="0"/>
      <w:marTop w:val="0"/>
      <w:marBottom w:val="0"/>
      <w:divBdr>
        <w:top w:val="none" w:sz="0" w:space="0" w:color="auto"/>
        <w:left w:val="none" w:sz="0" w:space="0" w:color="auto"/>
        <w:bottom w:val="none" w:sz="0" w:space="0" w:color="auto"/>
        <w:right w:val="none" w:sz="0" w:space="0" w:color="auto"/>
      </w:divBdr>
    </w:div>
    <w:div w:id="898518881">
      <w:bodyDiv w:val="1"/>
      <w:marLeft w:val="0"/>
      <w:marRight w:val="0"/>
      <w:marTop w:val="0"/>
      <w:marBottom w:val="0"/>
      <w:divBdr>
        <w:top w:val="none" w:sz="0" w:space="0" w:color="auto"/>
        <w:left w:val="none" w:sz="0" w:space="0" w:color="auto"/>
        <w:bottom w:val="none" w:sz="0" w:space="0" w:color="auto"/>
        <w:right w:val="none" w:sz="0" w:space="0" w:color="auto"/>
      </w:divBdr>
    </w:div>
    <w:div w:id="898828055">
      <w:bodyDiv w:val="1"/>
      <w:marLeft w:val="0"/>
      <w:marRight w:val="0"/>
      <w:marTop w:val="0"/>
      <w:marBottom w:val="0"/>
      <w:divBdr>
        <w:top w:val="none" w:sz="0" w:space="0" w:color="auto"/>
        <w:left w:val="none" w:sz="0" w:space="0" w:color="auto"/>
        <w:bottom w:val="none" w:sz="0" w:space="0" w:color="auto"/>
        <w:right w:val="none" w:sz="0" w:space="0" w:color="auto"/>
      </w:divBdr>
    </w:div>
    <w:div w:id="899704603">
      <w:bodyDiv w:val="1"/>
      <w:marLeft w:val="0"/>
      <w:marRight w:val="0"/>
      <w:marTop w:val="0"/>
      <w:marBottom w:val="0"/>
      <w:divBdr>
        <w:top w:val="none" w:sz="0" w:space="0" w:color="auto"/>
        <w:left w:val="none" w:sz="0" w:space="0" w:color="auto"/>
        <w:bottom w:val="none" w:sz="0" w:space="0" w:color="auto"/>
        <w:right w:val="none" w:sz="0" w:space="0" w:color="auto"/>
      </w:divBdr>
    </w:div>
    <w:div w:id="900673979">
      <w:bodyDiv w:val="1"/>
      <w:marLeft w:val="0"/>
      <w:marRight w:val="0"/>
      <w:marTop w:val="0"/>
      <w:marBottom w:val="0"/>
      <w:divBdr>
        <w:top w:val="none" w:sz="0" w:space="0" w:color="auto"/>
        <w:left w:val="none" w:sz="0" w:space="0" w:color="auto"/>
        <w:bottom w:val="none" w:sz="0" w:space="0" w:color="auto"/>
        <w:right w:val="none" w:sz="0" w:space="0" w:color="auto"/>
      </w:divBdr>
    </w:div>
    <w:div w:id="904950611">
      <w:bodyDiv w:val="1"/>
      <w:marLeft w:val="0"/>
      <w:marRight w:val="0"/>
      <w:marTop w:val="0"/>
      <w:marBottom w:val="0"/>
      <w:divBdr>
        <w:top w:val="none" w:sz="0" w:space="0" w:color="auto"/>
        <w:left w:val="none" w:sz="0" w:space="0" w:color="auto"/>
        <w:bottom w:val="none" w:sz="0" w:space="0" w:color="auto"/>
        <w:right w:val="none" w:sz="0" w:space="0" w:color="auto"/>
      </w:divBdr>
    </w:div>
    <w:div w:id="906184510">
      <w:bodyDiv w:val="1"/>
      <w:marLeft w:val="0"/>
      <w:marRight w:val="0"/>
      <w:marTop w:val="0"/>
      <w:marBottom w:val="0"/>
      <w:divBdr>
        <w:top w:val="none" w:sz="0" w:space="0" w:color="auto"/>
        <w:left w:val="none" w:sz="0" w:space="0" w:color="auto"/>
        <w:bottom w:val="none" w:sz="0" w:space="0" w:color="auto"/>
        <w:right w:val="none" w:sz="0" w:space="0" w:color="auto"/>
      </w:divBdr>
    </w:div>
    <w:div w:id="907108469">
      <w:bodyDiv w:val="1"/>
      <w:marLeft w:val="0"/>
      <w:marRight w:val="0"/>
      <w:marTop w:val="0"/>
      <w:marBottom w:val="0"/>
      <w:divBdr>
        <w:top w:val="none" w:sz="0" w:space="0" w:color="auto"/>
        <w:left w:val="none" w:sz="0" w:space="0" w:color="auto"/>
        <w:bottom w:val="none" w:sz="0" w:space="0" w:color="auto"/>
        <w:right w:val="none" w:sz="0" w:space="0" w:color="auto"/>
      </w:divBdr>
    </w:div>
    <w:div w:id="907805915">
      <w:bodyDiv w:val="1"/>
      <w:marLeft w:val="0"/>
      <w:marRight w:val="0"/>
      <w:marTop w:val="0"/>
      <w:marBottom w:val="0"/>
      <w:divBdr>
        <w:top w:val="none" w:sz="0" w:space="0" w:color="auto"/>
        <w:left w:val="none" w:sz="0" w:space="0" w:color="auto"/>
        <w:bottom w:val="none" w:sz="0" w:space="0" w:color="auto"/>
        <w:right w:val="none" w:sz="0" w:space="0" w:color="auto"/>
      </w:divBdr>
    </w:div>
    <w:div w:id="908265493">
      <w:bodyDiv w:val="1"/>
      <w:marLeft w:val="0"/>
      <w:marRight w:val="0"/>
      <w:marTop w:val="0"/>
      <w:marBottom w:val="0"/>
      <w:divBdr>
        <w:top w:val="none" w:sz="0" w:space="0" w:color="auto"/>
        <w:left w:val="none" w:sz="0" w:space="0" w:color="auto"/>
        <w:bottom w:val="none" w:sz="0" w:space="0" w:color="auto"/>
        <w:right w:val="none" w:sz="0" w:space="0" w:color="auto"/>
      </w:divBdr>
    </w:div>
    <w:div w:id="909849551">
      <w:bodyDiv w:val="1"/>
      <w:marLeft w:val="0"/>
      <w:marRight w:val="0"/>
      <w:marTop w:val="0"/>
      <w:marBottom w:val="0"/>
      <w:divBdr>
        <w:top w:val="none" w:sz="0" w:space="0" w:color="auto"/>
        <w:left w:val="none" w:sz="0" w:space="0" w:color="auto"/>
        <w:bottom w:val="none" w:sz="0" w:space="0" w:color="auto"/>
        <w:right w:val="none" w:sz="0" w:space="0" w:color="auto"/>
      </w:divBdr>
    </w:div>
    <w:div w:id="910896186">
      <w:bodyDiv w:val="1"/>
      <w:marLeft w:val="0"/>
      <w:marRight w:val="0"/>
      <w:marTop w:val="0"/>
      <w:marBottom w:val="0"/>
      <w:divBdr>
        <w:top w:val="none" w:sz="0" w:space="0" w:color="auto"/>
        <w:left w:val="none" w:sz="0" w:space="0" w:color="auto"/>
        <w:bottom w:val="none" w:sz="0" w:space="0" w:color="auto"/>
        <w:right w:val="none" w:sz="0" w:space="0" w:color="auto"/>
      </w:divBdr>
    </w:div>
    <w:div w:id="912934168">
      <w:bodyDiv w:val="1"/>
      <w:marLeft w:val="0"/>
      <w:marRight w:val="0"/>
      <w:marTop w:val="0"/>
      <w:marBottom w:val="0"/>
      <w:divBdr>
        <w:top w:val="none" w:sz="0" w:space="0" w:color="auto"/>
        <w:left w:val="none" w:sz="0" w:space="0" w:color="auto"/>
        <w:bottom w:val="none" w:sz="0" w:space="0" w:color="auto"/>
        <w:right w:val="none" w:sz="0" w:space="0" w:color="auto"/>
      </w:divBdr>
    </w:div>
    <w:div w:id="913054223">
      <w:bodyDiv w:val="1"/>
      <w:marLeft w:val="0"/>
      <w:marRight w:val="0"/>
      <w:marTop w:val="0"/>
      <w:marBottom w:val="0"/>
      <w:divBdr>
        <w:top w:val="none" w:sz="0" w:space="0" w:color="auto"/>
        <w:left w:val="none" w:sz="0" w:space="0" w:color="auto"/>
        <w:bottom w:val="none" w:sz="0" w:space="0" w:color="auto"/>
        <w:right w:val="none" w:sz="0" w:space="0" w:color="auto"/>
      </w:divBdr>
    </w:div>
    <w:div w:id="913245816">
      <w:bodyDiv w:val="1"/>
      <w:marLeft w:val="0"/>
      <w:marRight w:val="0"/>
      <w:marTop w:val="0"/>
      <w:marBottom w:val="0"/>
      <w:divBdr>
        <w:top w:val="none" w:sz="0" w:space="0" w:color="auto"/>
        <w:left w:val="none" w:sz="0" w:space="0" w:color="auto"/>
        <w:bottom w:val="none" w:sz="0" w:space="0" w:color="auto"/>
        <w:right w:val="none" w:sz="0" w:space="0" w:color="auto"/>
      </w:divBdr>
    </w:div>
    <w:div w:id="914168833">
      <w:bodyDiv w:val="1"/>
      <w:marLeft w:val="0"/>
      <w:marRight w:val="0"/>
      <w:marTop w:val="0"/>
      <w:marBottom w:val="0"/>
      <w:divBdr>
        <w:top w:val="none" w:sz="0" w:space="0" w:color="auto"/>
        <w:left w:val="none" w:sz="0" w:space="0" w:color="auto"/>
        <w:bottom w:val="none" w:sz="0" w:space="0" w:color="auto"/>
        <w:right w:val="none" w:sz="0" w:space="0" w:color="auto"/>
      </w:divBdr>
    </w:div>
    <w:div w:id="918833022">
      <w:bodyDiv w:val="1"/>
      <w:marLeft w:val="0"/>
      <w:marRight w:val="0"/>
      <w:marTop w:val="0"/>
      <w:marBottom w:val="0"/>
      <w:divBdr>
        <w:top w:val="none" w:sz="0" w:space="0" w:color="auto"/>
        <w:left w:val="none" w:sz="0" w:space="0" w:color="auto"/>
        <w:bottom w:val="none" w:sz="0" w:space="0" w:color="auto"/>
        <w:right w:val="none" w:sz="0" w:space="0" w:color="auto"/>
      </w:divBdr>
    </w:div>
    <w:div w:id="920020601">
      <w:bodyDiv w:val="1"/>
      <w:marLeft w:val="0"/>
      <w:marRight w:val="0"/>
      <w:marTop w:val="0"/>
      <w:marBottom w:val="0"/>
      <w:divBdr>
        <w:top w:val="none" w:sz="0" w:space="0" w:color="auto"/>
        <w:left w:val="none" w:sz="0" w:space="0" w:color="auto"/>
        <w:bottom w:val="none" w:sz="0" w:space="0" w:color="auto"/>
        <w:right w:val="none" w:sz="0" w:space="0" w:color="auto"/>
      </w:divBdr>
    </w:div>
    <w:div w:id="920526471">
      <w:bodyDiv w:val="1"/>
      <w:marLeft w:val="0"/>
      <w:marRight w:val="0"/>
      <w:marTop w:val="0"/>
      <w:marBottom w:val="0"/>
      <w:divBdr>
        <w:top w:val="none" w:sz="0" w:space="0" w:color="auto"/>
        <w:left w:val="none" w:sz="0" w:space="0" w:color="auto"/>
        <w:bottom w:val="none" w:sz="0" w:space="0" w:color="auto"/>
        <w:right w:val="none" w:sz="0" w:space="0" w:color="auto"/>
      </w:divBdr>
    </w:div>
    <w:div w:id="921261652">
      <w:bodyDiv w:val="1"/>
      <w:marLeft w:val="0"/>
      <w:marRight w:val="0"/>
      <w:marTop w:val="0"/>
      <w:marBottom w:val="0"/>
      <w:divBdr>
        <w:top w:val="none" w:sz="0" w:space="0" w:color="auto"/>
        <w:left w:val="none" w:sz="0" w:space="0" w:color="auto"/>
        <w:bottom w:val="none" w:sz="0" w:space="0" w:color="auto"/>
        <w:right w:val="none" w:sz="0" w:space="0" w:color="auto"/>
      </w:divBdr>
    </w:div>
    <w:div w:id="922565839">
      <w:bodyDiv w:val="1"/>
      <w:marLeft w:val="0"/>
      <w:marRight w:val="0"/>
      <w:marTop w:val="0"/>
      <w:marBottom w:val="0"/>
      <w:divBdr>
        <w:top w:val="none" w:sz="0" w:space="0" w:color="auto"/>
        <w:left w:val="none" w:sz="0" w:space="0" w:color="auto"/>
        <w:bottom w:val="none" w:sz="0" w:space="0" w:color="auto"/>
        <w:right w:val="none" w:sz="0" w:space="0" w:color="auto"/>
      </w:divBdr>
    </w:div>
    <w:div w:id="924731458">
      <w:bodyDiv w:val="1"/>
      <w:marLeft w:val="0"/>
      <w:marRight w:val="0"/>
      <w:marTop w:val="0"/>
      <w:marBottom w:val="0"/>
      <w:divBdr>
        <w:top w:val="none" w:sz="0" w:space="0" w:color="auto"/>
        <w:left w:val="none" w:sz="0" w:space="0" w:color="auto"/>
        <w:bottom w:val="none" w:sz="0" w:space="0" w:color="auto"/>
        <w:right w:val="none" w:sz="0" w:space="0" w:color="auto"/>
      </w:divBdr>
    </w:div>
    <w:div w:id="928318454">
      <w:bodyDiv w:val="1"/>
      <w:marLeft w:val="0"/>
      <w:marRight w:val="0"/>
      <w:marTop w:val="0"/>
      <w:marBottom w:val="0"/>
      <w:divBdr>
        <w:top w:val="none" w:sz="0" w:space="0" w:color="auto"/>
        <w:left w:val="none" w:sz="0" w:space="0" w:color="auto"/>
        <w:bottom w:val="none" w:sz="0" w:space="0" w:color="auto"/>
        <w:right w:val="none" w:sz="0" w:space="0" w:color="auto"/>
      </w:divBdr>
    </w:div>
    <w:div w:id="928468103">
      <w:bodyDiv w:val="1"/>
      <w:marLeft w:val="0"/>
      <w:marRight w:val="0"/>
      <w:marTop w:val="0"/>
      <w:marBottom w:val="0"/>
      <w:divBdr>
        <w:top w:val="none" w:sz="0" w:space="0" w:color="auto"/>
        <w:left w:val="none" w:sz="0" w:space="0" w:color="auto"/>
        <w:bottom w:val="none" w:sz="0" w:space="0" w:color="auto"/>
        <w:right w:val="none" w:sz="0" w:space="0" w:color="auto"/>
      </w:divBdr>
    </w:div>
    <w:div w:id="929309871">
      <w:bodyDiv w:val="1"/>
      <w:marLeft w:val="0"/>
      <w:marRight w:val="0"/>
      <w:marTop w:val="0"/>
      <w:marBottom w:val="0"/>
      <w:divBdr>
        <w:top w:val="none" w:sz="0" w:space="0" w:color="auto"/>
        <w:left w:val="none" w:sz="0" w:space="0" w:color="auto"/>
        <w:bottom w:val="none" w:sz="0" w:space="0" w:color="auto"/>
        <w:right w:val="none" w:sz="0" w:space="0" w:color="auto"/>
      </w:divBdr>
    </w:div>
    <w:div w:id="932320092">
      <w:bodyDiv w:val="1"/>
      <w:marLeft w:val="0"/>
      <w:marRight w:val="0"/>
      <w:marTop w:val="0"/>
      <w:marBottom w:val="0"/>
      <w:divBdr>
        <w:top w:val="none" w:sz="0" w:space="0" w:color="auto"/>
        <w:left w:val="none" w:sz="0" w:space="0" w:color="auto"/>
        <w:bottom w:val="none" w:sz="0" w:space="0" w:color="auto"/>
        <w:right w:val="none" w:sz="0" w:space="0" w:color="auto"/>
      </w:divBdr>
    </w:div>
    <w:div w:id="933631636">
      <w:bodyDiv w:val="1"/>
      <w:marLeft w:val="0"/>
      <w:marRight w:val="0"/>
      <w:marTop w:val="0"/>
      <w:marBottom w:val="0"/>
      <w:divBdr>
        <w:top w:val="none" w:sz="0" w:space="0" w:color="auto"/>
        <w:left w:val="none" w:sz="0" w:space="0" w:color="auto"/>
        <w:bottom w:val="none" w:sz="0" w:space="0" w:color="auto"/>
        <w:right w:val="none" w:sz="0" w:space="0" w:color="auto"/>
      </w:divBdr>
    </w:div>
    <w:div w:id="933972787">
      <w:bodyDiv w:val="1"/>
      <w:marLeft w:val="0"/>
      <w:marRight w:val="0"/>
      <w:marTop w:val="0"/>
      <w:marBottom w:val="0"/>
      <w:divBdr>
        <w:top w:val="none" w:sz="0" w:space="0" w:color="auto"/>
        <w:left w:val="none" w:sz="0" w:space="0" w:color="auto"/>
        <w:bottom w:val="none" w:sz="0" w:space="0" w:color="auto"/>
        <w:right w:val="none" w:sz="0" w:space="0" w:color="auto"/>
      </w:divBdr>
    </w:div>
    <w:div w:id="933973748">
      <w:bodyDiv w:val="1"/>
      <w:marLeft w:val="0"/>
      <w:marRight w:val="0"/>
      <w:marTop w:val="0"/>
      <w:marBottom w:val="0"/>
      <w:divBdr>
        <w:top w:val="none" w:sz="0" w:space="0" w:color="auto"/>
        <w:left w:val="none" w:sz="0" w:space="0" w:color="auto"/>
        <w:bottom w:val="none" w:sz="0" w:space="0" w:color="auto"/>
        <w:right w:val="none" w:sz="0" w:space="0" w:color="auto"/>
      </w:divBdr>
    </w:div>
    <w:div w:id="935290196">
      <w:bodyDiv w:val="1"/>
      <w:marLeft w:val="0"/>
      <w:marRight w:val="0"/>
      <w:marTop w:val="0"/>
      <w:marBottom w:val="0"/>
      <w:divBdr>
        <w:top w:val="none" w:sz="0" w:space="0" w:color="auto"/>
        <w:left w:val="none" w:sz="0" w:space="0" w:color="auto"/>
        <w:bottom w:val="none" w:sz="0" w:space="0" w:color="auto"/>
        <w:right w:val="none" w:sz="0" w:space="0" w:color="auto"/>
      </w:divBdr>
    </w:div>
    <w:div w:id="936133301">
      <w:bodyDiv w:val="1"/>
      <w:marLeft w:val="0"/>
      <w:marRight w:val="0"/>
      <w:marTop w:val="0"/>
      <w:marBottom w:val="0"/>
      <w:divBdr>
        <w:top w:val="none" w:sz="0" w:space="0" w:color="auto"/>
        <w:left w:val="none" w:sz="0" w:space="0" w:color="auto"/>
        <w:bottom w:val="none" w:sz="0" w:space="0" w:color="auto"/>
        <w:right w:val="none" w:sz="0" w:space="0" w:color="auto"/>
      </w:divBdr>
    </w:div>
    <w:div w:id="939407226">
      <w:bodyDiv w:val="1"/>
      <w:marLeft w:val="0"/>
      <w:marRight w:val="0"/>
      <w:marTop w:val="0"/>
      <w:marBottom w:val="0"/>
      <w:divBdr>
        <w:top w:val="none" w:sz="0" w:space="0" w:color="auto"/>
        <w:left w:val="none" w:sz="0" w:space="0" w:color="auto"/>
        <w:bottom w:val="none" w:sz="0" w:space="0" w:color="auto"/>
        <w:right w:val="none" w:sz="0" w:space="0" w:color="auto"/>
      </w:divBdr>
    </w:div>
    <w:div w:id="939802993">
      <w:bodyDiv w:val="1"/>
      <w:marLeft w:val="0"/>
      <w:marRight w:val="0"/>
      <w:marTop w:val="0"/>
      <w:marBottom w:val="0"/>
      <w:divBdr>
        <w:top w:val="none" w:sz="0" w:space="0" w:color="auto"/>
        <w:left w:val="none" w:sz="0" w:space="0" w:color="auto"/>
        <w:bottom w:val="none" w:sz="0" w:space="0" w:color="auto"/>
        <w:right w:val="none" w:sz="0" w:space="0" w:color="auto"/>
      </w:divBdr>
    </w:div>
    <w:div w:id="942033327">
      <w:bodyDiv w:val="1"/>
      <w:marLeft w:val="0"/>
      <w:marRight w:val="0"/>
      <w:marTop w:val="0"/>
      <w:marBottom w:val="0"/>
      <w:divBdr>
        <w:top w:val="none" w:sz="0" w:space="0" w:color="auto"/>
        <w:left w:val="none" w:sz="0" w:space="0" w:color="auto"/>
        <w:bottom w:val="none" w:sz="0" w:space="0" w:color="auto"/>
        <w:right w:val="none" w:sz="0" w:space="0" w:color="auto"/>
      </w:divBdr>
    </w:div>
    <w:div w:id="943926577">
      <w:bodyDiv w:val="1"/>
      <w:marLeft w:val="0"/>
      <w:marRight w:val="0"/>
      <w:marTop w:val="0"/>
      <w:marBottom w:val="0"/>
      <w:divBdr>
        <w:top w:val="none" w:sz="0" w:space="0" w:color="auto"/>
        <w:left w:val="none" w:sz="0" w:space="0" w:color="auto"/>
        <w:bottom w:val="none" w:sz="0" w:space="0" w:color="auto"/>
        <w:right w:val="none" w:sz="0" w:space="0" w:color="auto"/>
      </w:divBdr>
    </w:div>
    <w:div w:id="945036700">
      <w:bodyDiv w:val="1"/>
      <w:marLeft w:val="0"/>
      <w:marRight w:val="0"/>
      <w:marTop w:val="0"/>
      <w:marBottom w:val="0"/>
      <w:divBdr>
        <w:top w:val="none" w:sz="0" w:space="0" w:color="auto"/>
        <w:left w:val="none" w:sz="0" w:space="0" w:color="auto"/>
        <w:bottom w:val="none" w:sz="0" w:space="0" w:color="auto"/>
        <w:right w:val="none" w:sz="0" w:space="0" w:color="auto"/>
      </w:divBdr>
    </w:div>
    <w:div w:id="945845505">
      <w:bodyDiv w:val="1"/>
      <w:marLeft w:val="0"/>
      <w:marRight w:val="0"/>
      <w:marTop w:val="0"/>
      <w:marBottom w:val="0"/>
      <w:divBdr>
        <w:top w:val="none" w:sz="0" w:space="0" w:color="auto"/>
        <w:left w:val="none" w:sz="0" w:space="0" w:color="auto"/>
        <w:bottom w:val="none" w:sz="0" w:space="0" w:color="auto"/>
        <w:right w:val="none" w:sz="0" w:space="0" w:color="auto"/>
      </w:divBdr>
    </w:div>
    <w:div w:id="946817129">
      <w:bodyDiv w:val="1"/>
      <w:marLeft w:val="0"/>
      <w:marRight w:val="0"/>
      <w:marTop w:val="0"/>
      <w:marBottom w:val="0"/>
      <w:divBdr>
        <w:top w:val="none" w:sz="0" w:space="0" w:color="auto"/>
        <w:left w:val="none" w:sz="0" w:space="0" w:color="auto"/>
        <w:bottom w:val="none" w:sz="0" w:space="0" w:color="auto"/>
        <w:right w:val="none" w:sz="0" w:space="0" w:color="auto"/>
      </w:divBdr>
    </w:div>
    <w:div w:id="947812012">
      <w:bodyDiv w:val="1"/>
      <w:marLeft w:val="0"/>
      <w:marRight w:val="0"/>
      <w:marTop w:val="0"/>
      <w:marBottom w:val="0"/>
      <w:divBdr>
        <w:top w:val="none" w:sz="0" w:space="0" w:color="auto"/>
        <w:left w:val="none" w:sz="0" w:space="0" w:color="auto"/>
        <w:bottom w:val="none" w:sz="0" w:space="0" w:color="auto"/>
        <w:right w:val="none" w:sz="0" w:space="0" w:color="auto"/>
      </w:divBdr>
    </w:div>
    <w:div w:id="947814112">
      <w:bodyDiv w:val="1"/>
      <w:marLeft w:val="0"/>
      <w:marRight w:val="0"/>
      <w:marTop w:val="0"/>
      <w:marBottom w:val="0"/>
      <w:divBdr>
        <w:top w:val="none" w:sz="0" w:space="0" w:color="auto"/>
        <w:left w:val="none" w:sz="0" w:space="0" w:color="auto"/>
        <w:bottom w:val="none" w:sz="0" w:space="0" w:color="auto"/>
        <w:right w:val="none" w:sz="0" w:space="0" w:color="auto"/>
      </w:divBdr>
    </w:div>
    <w:div w:id="949164776">
      <w:bodyDiv w:val="1"/>
      <w:marLeft w:val="0"/>
      <w:marRight w:val="0"/>
      <w:marTop w:val="0"/>
      <w:marBottom w:val="0"/>
      <w:divBdr>
        <w:top w:val="none" w:sz="0" w:space="0" w:color="auto"/>
        <w:left w:val="none" w:sz="0" w:space="0" w:color="auto"/>
        <w:bottom w:val="none" w:sz="0" w:space="0" w:color="auto"/>
        <w:right w:val="none" w:sz="0" w:space="0" w:color="auto"/>
      </w:divBdr>
    </w:div>
    <w:div w:id="949169020">
      <w:bodyDiv w:val="1"/>
      <w:marLeft w:val="0"/>
      <w:marRight w:val="0"/>
      <w:marTop w:val="0"/>
      <w:marBottom w:val="0"/>
      <w:divBdr>
        <w:top w:val="none" w:sz="0" w:space="0" w:color="auto"/>
        <w:left w:val="none" w:sz="0" w:space="0" w:color="auto"/>
        <w:bottom w:val="none" w:sz="0" w:space="0" w:color="auto"/>
        <w:right w:val="none" w:sz="0" w:space="0" w:color="auto"/>
      </w:divBdr>
    </w:div>
    <w:div w:id="949509473">
      <w:bodyDiv w:val="1"/>
      <w:marLeft w:val="0"/>
      <w:marRight w:val="0"/>
      <w:marTop w:val="0"/>
      <w:marBottom w:val="0"/>
      <w:divBdr>
        <w:top w:val="none" w:sz="0" w:space="0" w:color="auto"/>
        <w:left w:val="none" w:sz="0" w:space="0" w:color="auto"/>
        <w:bottom w:val="none" w:sz="0" w:space="0" w:color="auto"/>
        <w:right w:val="none" w:sz="0" w:space="0" w:color="auto"/>
      </w:divBdr>
    </w:div>
    <w:div w:id="953949850">
      <w:bodyDiv w:val="1"/>
      <w:marLeft w:val="0"/>
      <w:marRight w:val="0"/>
      <w:marTop w:val="0"/>
      <w:marBottom w:val="0"/>
      <w:divBdr>
        <w:top w:val="none" w:sz="0" w:space="0" w:color="auto"/>
        <w:left w:val="none" w:sz="0" w:space="0" w:color="auto"/>
        <w:bottom w:val="none" w:sz="0" w:space="0" w:color="auto"/>
        <w:right w:val="none" w:sz="0" w:space="0" w:color="auto"/>
      </w:divBdr>
    </w:div>
    <w:div w:id="954825655">
      <w:bodyDiv w:val="1"/>
      <w:marLeft w:val="0"/>
      <w:marRight w:val="0"/>
      <w:marTop w:val="0"/>
      <w:marBottom w:val="0"/>
      <w:divBdr>
        <w:top w:val="none" w:sz="0" w:space="0" w:color="auto"/>
        <w:left w:val="none" w:sz="0" w:space="0" w:color="auto"/>
        <w:bottom w:val="none" w:sz="0" w:space="0" w:color="auto"/>
        <w:right w:val="none" w:sz="0" w:space="0" w:color="auto"/>
      </w:divBdr>
    </w:div>
    <w:div w:id="957570878">
      <w:bodyDiv w:val="1"/>
      <w:marLeft w:val="0"/>
      <w:marRight w:val="0"/>
      <w:marTop w:val="0"/>
      <w:marBottom w:val="0"/>
      <w:divBdr>
        <w:top w:val="none" w:sz="0" w:space="0" w:color="auto"/>
        <w:left w:val="none" w:sz="0" w:space="0" w:color="auto"/>
        <w:bottom w:val="none" w:sz="0" w:space="0" w:color="auto"/>
        <w:right w:val="none" w:sz="0" w:space="0" w:color="auto"/>
      </w:divBdr>
    </w:div>
    <w:div w:id="957613149">
      <w:bodyDiv w:val="1"/>
      <w:marLeft w:val="0"/>
      <w:marRight w:val="0"/>
      <w:marTop w:val="0"/>
      <w:marBottom w:val="0"/>
      <w:divBdr>
        <w:top w:val="none" w:sz="0" w:space="0" w:color="auto"/>
        <w:left w:val="none" w:sz="0" w:space="0" w:color="auto"/>
        <w:bottom w:val="none" w:sz="0" w:space="0" w:color="auto"/>
        <w:right w:val="none" w:sz="0" w:space="0" w:color="auto"/>
      </w:divBdr>
    </w:div>
    <w:div w:id="958798210">
      <w:bodyDiv w:val="1"/>
      <w:marLeft w:val="0"/>
      <w:marRight w:val="0"/>
      <w:marTop w:val="0"/>
      <w:marBottom w:val="0"/>
      <w:divBdr>
        <w:top w:val="none" w:sz="0" w:space="0" w:color="auto"/>
        <w:left w:val="none" w:sz="0" w:space="0" w:color="auto"/>
        <w:bottom w:val="none" w:sz="0" w:space="0" w:color="auto"/>
        <w:right w:val="none" w:sz="0" w:space="0" w:color="auto"/>
      </w:divBdr>
    </w:div>
    <w:div w:id="965350034">
      <w:bodyDiv w:val="1"/>
      <w:marLeft w:val="0"/>
      <w:marRight w:val="0"/>
      <w:marTop w:val="0"/>
      <w:marBottom w:val="0"/>
      <w:divBdr>
        <w:top w:val="none" w:sz="0" w:space="0" w:color="auto"/>
        <w:left w:val="none" w:sz="0" w:space="0" w:color="auto"/>
        <w:bottom w:val="none" w:sz="0" w:space="0" w:color="auto"/>
        <w:right w:val="none" w:sz="0" w:space="0" w:color="auto"/>
      </w:divBdr>
    </w:div>
    <w:div w:id="969820252">
      <w:bodyDiv w:val="1"/>
      <w:marLeft w:val="0"/>
      <w:marRight w:val="0"/>
      <w:marTop w:val="0"/>
      <w:marBottom w:val="0"/>
      <w:divBdr>
        <w:top w:val="none" w:sz="0" w:space="0" w:color="auto"/>
        <w:left w:val="none" w:sz="0" w:space="0" w:color="auto"/>
        <w:bottom w:val="none" w:sz="0" w:space="0" w:color="auto"/>
        <w:right w:val="none" w:sz="0" w:space="0" w:color="auto"/>
      </w:divBdr>
    </w:div>
    <w:div w:id="970668595">
      <w:bodyDiv w:val="1"/>
      <w:marLeft w:val="0"/>
      <w:marRight w:val="0"/>
      <w:marTop w:val="0"/>
      <w:marBottom w:val="0"/>
      <w:divBdr>
        <w:top w:val="none" w:sz="0" w:space="0" w:color="auto"/>
        <w:left w:val="none" w:sz="0" w:space="0" w:color="auto"/>
        <w:bottom w:val="none" w:sz="0" w:space="0" w:color="auto"/>
        <w:right w:val="none" w:sz="0" w:space="0" w:color="auto"/>
      </w:divBdr>
    </w:div>
    <w:div w:id="970945043">
      <w:bodyDiv w:val="1"/>
      <w:marLeft w:val="0"/>
      <w:marRight w:val="0"/>
      <w:marTop w:val="0"/>
      <w:marBottom w:val="0"/>
      <w:divBdr>
        <w:top w:val="none" w:sz="0" w:space="0" w:color="auto"/>
        <w:left w:val="none" w:sz="0" w:space="0" w:color="auto"/>
        <w:bottom w:val="none" w:sz="0" w:space="0" w:color="auto"/>
        <w:right w:val="none" w:sz="0" w:space="0" w:color="auto"/>
      </w:divBdr>
    </w:div>
    <w:div w:id="976103189">
      <w:bodyDiv w:val="1"/>
      <w:marLeft w:val="0"/>
      <w:marRight w:val="0"/>
      <w:marTop w:val="0"/>
      <w:marBottom w:val="0"/>
      <w:divBdr>
        <w:top w:val="none" w:sz="0" w:space="0" w:color="auto"/>
        <w:left w:val="none" w:sz="0" w:space="0" w:color="auto"/>
        <w:bottom w:val="none" w:sz="0" w:space="0" w:color="auto"/>
        <w:right w:val="none" w:sz="0" w:space="0" w:color="auto"/>
      </w:divBdr>
    </w:div>
    <w:div w:id="976643988">
      <w:bodyDiv w:val="1"/>
      <w:marLeft w:val="0"/>
      <w:marRight w:val="0"/>
      <w:marTop w:val="0"/>
      <w:marBottom w:val="0"/>
      <w:divBdr>
        <w:top w:val="none" w:sz="0" w:space="0" w:color="auto"/>
        <w:left w:val="none" w:sz="0" w:space="0" w:color="auto"/>
        <w:bottom w:val="none" w:sz="0" w:space="0" w:color="auto"/>
        <w:right w:val="none" w:sz="0" w:space="0" w:color="auto"/>
      </w:divBdr>
    </w:div>
    <w:div w:id="977613416">
      <w:bodyDiv w:val="1"/>
      <w:marLeft w:val="0"/>
      <w:marRight w:val="0"/>
      <w:marTop w:val="0"/>
      <w:marBottom w:val="0"/>
      <w:divBdr>
        <w:top w:val="none" w:sz="0" w:space="0" w:color="auto"/>
        <w:left w:val="none" w:sz="0" w:space="0" w:color="auto"/>
        <w:bottom w:val="none" w:sz="0" w:space="0" w:color="auto"/>
        <w:right w:val="none" w:sz="0" w:space="0" w:color="auto"/>
      </w:divBdr>
    </w:div>
    <w:div w:id="980428989">
      <w:bodyDiv w:val="1"/>
      <w:marLeft w:val="0"/>
      <w:marRight w:val="0"/>
      <w:marTop w:val="0"/>
      <w:marBottom w:val="0"/>
      <w:divBdr>
        <w:top w:val="none" w:sz="0" w:space="0" w:color="auto"/>
        <w:left w:val="none" w:sz="0" w:space="0" w:color="auto"/>
        <w:bottom w:val="none" w:sz="0" w:space="0" w:color="auto"/>
        <w:right w:val="none" w:sz="0" w:space="0" w:color="auto"/>
      </w:divBdr>
    </w:div>
    <w:div w:id="982202028">
      <w:bodyDiv w:val="1"/>
      <w:marLeft w:val="0"/>
      <w:marRight w:val="0"/>
      <w:marTop w:val="0"/>
      <w:marBottom w:val="0"/>
      <w:divBdr>
        <w:top w:val="none" w:sz="0" w:space="0" w:color="auto"/>
        <w:left w:val="none" w:sz="0" w:space="0" w:color="auto"/>
        <w:bottom w:val="none" w:sz="0" w:space="0" w:color="auto"/>
        <w:right w:val="none" w:sz="0" w:space="0" w:color="auto"/>
      </w:divBdr>
    </w:div>
    <w:div w:id="983464751">
      <w:bodyDiv w:val="1"/>
      <w:marLeft w:val="0"/>
      <w:marRight w:val="0"/>
      <w:marTop w:val="0"/>
      <w:marBottom w:val="0"/>
      <w:divBdr>
        <w:top w:val="none" w:sz="0" w:space="0" w:color="auto"/>
        <w:left w:val="none" w:sz="0" w:space="0" w:color="auto"/>
        <w:bottom w:val="none" w:sz="0" w:space="0" w:color="auto"/>
        <w:right w:val="none" w:sz="0" w:space="0" w:color="auto"/>
      </w:divBdr>
    </w:div>
    <w:div w:id="984235354">
      <w:bodyDiv w:val="1"/>
      <w:marLeft w:val="0"/>
      <w:marRight w:val="0"/>
      <w:marTop w:val="0"/>
      <w:marBottom w:val="0"/>
      <w:divBdr>
        <w:top w:val="none" w:sz="0" w:space="0" w:color="auto"/>
        <w:left w:val="none" w:sz="0" w:space="0" w:color="auto"/>
        <w:bottom w:val="none" w:sz="0" w:space="0" w:color="auto"/>
        <w:right w:val="none" w:sz="0" w:space="0" w:color="auto"/>
      </w:divBdr>
    </w:div>
    <w:div w:id="986252252">
      <w:bodyDiv w:val="1"/>
      <w:marLeft w:val="0"/>
      <w:marRight w:val="0"/>
      <w:marTop w:val="0"/>
      <w:marBottom w:val="0"/>
      <w:divBdr>
        <w:top w:val="none" w:sz="0" w:space="0" w:color="auto"/>
        <w:left w:val="none" w:sz="0" w:space="0" w:color="auto"/>
        <w:bottom w:val="none" w:sz="0" w:space="0" w:color="auto"/>
        <w:right w:val="none" w:sz="0" w:space="0" w:color="auto"/>
      </w:divBdr>
    </w:div>
    <w:div w:id="986737742">
      <w:bodyDiv w:val="1"/>
      <w:marLeft w:val="0"/>
      <w:marRight w:val="0"/>
      <w:marTop w:val="0"/>
      <w:marBottom w:val="0"/>
      <w:divBdr>
        <w:top w:val="none" w:sz="0" w:space="0" w:color="auto"/>
        <w:left w:val="none" w:sz="0" w:space="0" w:color="auto"/>
        <w:bottom w:val="none" w:sz="0" w:space="0" w:color="auto"/>
        <w:right w:val="none" w:sz="0" w:space="0" w:color="auto"/>
      </w:divBdr>
    </w:div>
    <w:div w:id="987514558">
      <w:bodyDiv w:val="1"/>
      <w:marLeft w:val="0"/>
      <w:marRight w:val="0"/>
      <w:marTop w:val="0"/>
      <w:marBottom w:val="0"/>
      <w:divBdr>
        <w:top w:val="none" w:sz="0" w:space="0" w:color="auto"/>
        <w:left w:val="none" w:sz="0" w:space="0" w:color="auto"/>
        <w:bottom w:val="none" w:sz="0" w:space="0" w:color="auto"/>
        <w:right w:val="none" w:sz="0" w:space="0" w:color="auto"/>
      </w:divBdr>
    </w:div>
    <w:div w:id="988288404">
      <w:bodyDiv w:val="1"/>
      <w:marLeft w:val="0"/>
      <w:marRight w:val="0"/>
      <w:marTop w:val="0"/>
      <w:marBottom w:val="0"/>
      <w:divBdr>
        <w:top w:val="none" w:sz="0" w:space="0" w:color="auto"/>
        <w:left w:val="none" w:sz="0" w:space="0" w:color="auto"/>
        <w:bottom w:val="none" w:sz="0" w:space="0" w:color="auto"/>
        <w:right w:val="none" w:sz="0" w:space="0" w:color="auto"/>
      </w:divBdr>
    </w:div>
    <w:div w:id="989484178">
      <w:bodyDiv w:val="1"/>
      <w:marLeft w:val="0"/>
      <w:marRight w:val="0"/>
      <w:marTop w:val="0"/>
      <w:marBottom w:val="0"/>
      <w:divBdr>
        <w:top w:val="none" w:sz="0" w:space="0" w:color="auto"/>
        <w:left w:val="none" w:sz="0" w:space="0" w:color="auto"/>
        <w:bottom w:val="none" w:sz="0" w:space="0" w:color="auto"/>
        <w:right w:val="none" w:sz="0" w:space="0" w:color="auto"/>
      </w:divBdr>
    </w:div>
    <w:div w:id="990328882">
      <w:bodyDiv w:val="1"/>
      <w:marLeft w:val="0"/>
      <w:marRight w:val="0"/>
      <w:marTop w:val="0"/>
      <w:marBottom w:val="0"/>
      <w:divBdr>
        <w:top w:val="none" w:sz="0" w:space="0" w:color="auto"/>
        <w:left w:val="none" w:sz="0" w:space="0" w:color="auto"/>
        <w:bottom w:val="none" w:sz="0" w:space="0" w:color="auto"/>
        <w:right w:val="none" w:sz="0" w:space="0" w:color="auto"/>
      </w:divBdr>
    </w:div>
    <w:div w:id="992416591">
      <w:bodyDiv w:val="1"/>
      <w:marLeft w:val="0"/>
      <w:marRight w:val="0"/>
      <w:marTop w:val="0"/>
      <w:marBottom w:val="0"/>
      <w:divBdr>
        <w:top w:val="none" w:sz="0" w:space="0" w:color="auto"/>
        <w:left w:val="none" w:sz="0" w:space="0" w:color="auto"/>
        <w:bottom w:val="none" w:sz="0" w:space="0" w:color="auto"/>
        <w:right w:val="none" w:sz="0" w:space="0" w:color="auto"/>
      </w:divBdr>
    </w:div>
    <w:div w:id="994259035">
      <w:bodyDiv w:val="1"/>
      <w:marLeft w:val="0"/>
      <w:marRight w:val="0"/>
      <w:marTop w:val="0"/>
      <w:marBottom w:val="0"/>
      <w:divBdr>
        <w:top w:val="none" w:sz="0" w:space="0" w:color="auto"/>
        <w:left w:val="none" w:sz="0" w:space="0" w:color="auto"/>
        <w:bottom w:val="none" w:sz="0" w:space="0" w:color="auto"/>
        <w:right w:val="none" w:sz="0" w:space="0" w:color="auto"/>
      </w:divBdr>
    </w:div>
    <w:div w:id="994727408">
      <w:bodyDiv w:val="1"/>
      <w:marLeft w:val="0"/>
      <w:marRight w:val="0"/>
      <w:marTop w:val="0"/>
      <w:marBottom w:val="0"/>
      <w:divBdr>
        <w:top w:val="none" w:sz="0" w:space="0" w:color="auto"/>
        <w:left w:val="none" w:sz="0" w:space="0" w:color="auto"/>
        <w:bottom w:val="none" w:sz="0" w:space="0" w:color="auto"/>
        <w:right w:val="none" w:sz="0" w:space="0" w:color="auto"/>
      </w:divBdr>
    </w:div>
    <w:div w:id="997727251">
      <w:bodyDiv w:val="1"/>
      <w:marLeft w:val="0"/>
      <w:marRight w:val="0"/>
      <w:marTop w:val="0"/>
      <w:marBottom w:val="0"/>
      <w:divBdr>
        <w:top w:val="none" w:sz="0" w:space="0" w:color="auto"/>
        <w:left w:val="none" w:sz="0" w:space="0" w:color="auto"/>
        <w:bottom w:val="none" w:sz="0" w:space="0" w:color="auto"/>
        <w:right w:val="none" w:sz="0" w:space="0" w:color="auto"/>
      </w:divBdr>
    </w:div>
    <w:div w:id="998315094">
      <w:bodyDiv w:val="1"/>
      <w:marLeft w:val="0"/>
      <w:marRight w:val="0"/>
      <w:marTop w:val="0"/>
      <w:marBottom w:val="0"/>
      <w:divBdr>
        <w:top w:val="none" w:sz="0" w:space="0" w:color="auto"/>
        <w:left w:val="none" w:sz="0" w:space="0" w:color="auto"/>
        <w:bottom w:val="none" w:sz="0" w:space="0" w:color="auto"/>
        <w:right w:val="none" w:sz="0" w:space="0" w:color="auto"/>
      </w:divBdr>
    </w:div>
    <w:div w:id="999385893">
      <w:bodyDiv w:val="1"/>
      <w:marLeft w:val="0"/>
      <w:marRight w:val="0"/>
      <w:marTop w:val="0"/>
      <w:marBottom w:val="0"/>
      <w:divBdr>
        <w:top w:val="none" w:sz="0" w:space="0" w:color="auto"/>
        <w:left w:val="none" w:sz="0" w:space="0" w:color="auto"/>
        <w:bottom w:val="none" w:sz="0" w:space="0" w:color="auto"/>
        <w:right w:val="none" w:sz="0" w:space="0" w:color="auto"/>
      </w:divBdr>
    </w:div>
    <w:div w:id="1000741095">
      <w:bodyDiv w:val="1"/>
      <w:marLeft w:val="0"/>
      <w:marRight w:val="0"/>
      <w:marTop w:val="0"/>
      <w:marBottom w:val="0"/>
      <w:divBdr>
        <w:top w:val="none" w:sz="0" w:space="0" w:color="auto"/>
        <w:left w:val="none" w:sz="0" w:space="0" w:color="auto"/>
        <w:bottom w:val="none" w:sz="0" w:space="0" w:color="auto"/>
        <w:right w:val="none" w:sz="0" w:space="0" w:color="auto"/>
      </w:divBdr>
    </w:div>
    <w:div w:id="1002859206">
      <w:bodyDiv w:val="1"/>
      <w:marLeft w:val="0"/>
      <w:marRight w:val="0"/>
      <w:marTop w:val="0"/>
      <w:marBottom w:val="0"/>
      <w:divBdr>
        <w:top w:val="none" w:sz="0" w:space="0" w:color="auto"/>
        <w:left w:val="none" w:sz="0" w:space="0" w:color="auto"/>
        <w:bottom w:val="none" w:sz="0" w:space="0" w:color="auto"/>
        <w:right w:val="none" w:sz="0" w:space="0" w:color="auto"/>
      </w:divBdr>
    </w:div>
    <w:div w:id="1005471826">
      <w:bodyDiv w:val="1"/>
      <w:marLeft w:val="0"/>
      <w:marRight w:val="0"/>
      <w:marTop w:val="0"/>
      <w:marBottom w:val="0"/>
      <w:divBdr>
        <w:top w:val="none" w:sz="0" w:space="0" w:color="auto"/>
        <w:left w:val="none" w:sz="0" w:space="0" w:color="auto"/>
        <w:bottom w:val="none" w:sz="0" w:space="0" w:color="auto"/>
        <w:right w:val="none" w:sz="0" w:space="0" w:color="auto"/>
      </w:divBdr>
    </w:div>
    <w:div w:id="1007832771">
      <w:bodyDiv w:val="1"/>
      <w:marLeft w:val="0"/>
      <w:marRight w:val="0"/>
      <w:marTop w:val="0"/>
      <w:marBottom w:val="0"/>
      <w:divBdr>
        <w:top w:val="none" w:sz="0" w:space="0" w:color="auto"/>
        <w:left w:val="none" w:sz="0" w:space="0" w:color="auto"/>
        <w:bottom w:val="none" w:sz="0" w:space="0" w:color="auto"/>
        <w:right w:val="none" w:sz="0" w:space="0" w:color="auto"/>
      </w:divBdr>
    </w:div>
    <w:div w:id="1009530623">
      <w:bodyDiv w:val="1"/>
      <w:marLeft w:val="0"/>
      <w:marRight w:val="0"/>
      <w:marTop w:val="0"/>
      <w:marBottom w:val="0"/>
      <w:divBdr>
        <w:top w:val="none" w:sz="0" w:space="0" w:color="auto"/>
        <w:left w:val="none" w:sz="0" w:space="0" w:color="auto"/>
        <w:bottom w:val="none" w:sz="0" w:space="0" w:color="auto"/>
        <w:right w:val="none" w:sz="0" w:space="0" w:color="auto"/>
      </w:divBdr>
    </w:div>
    <w:div w:id="1010529037">
      <w:bodyDiv w:val="1"/>
      <w:marLeft w:val="0"/>
      <w:marRight w:val="0"/>
      <w:marTop w:val="0"/>
      <w:marBottom w:val="0"/>
      <w:divBdr>
        <w:top w:val="none" w:sz="0" w:space="0" w:color="auto"/>
        <w:left w:val="none" w:sz="0" w:space="0" w:color="auto"/>
        <w:bottom w:val="none" w:sz="0" w:space="0" w:color="auto"/>
        <w:right w:val="none" w:sz="0" w:space="0" w:color="auto"/>
      </w:divBdr>
    </w:div>
    <w:div w:id="1011109146">
      <w:bodyDiv w:val="1"/>
      <w:marLeft w:val="0"/>
      <w:marRight w:val="0"/>
      <w:marTop w:val="0"/>
      <w:marBottom w:val="0"/>
      <w:divBdr>
        <w:top w:val="none" w:sz="0" w:space="0" w:color="auto"/>
        <w:left w:val="none" w:sz="0" w:space="0" w:color="auto"/>
        <w:bottom w:val="none" w:sz="0" w:space="0" w:color="auto"/>
        <w:right w:val="none" w:sz="0" w:space="0" w:color="auto"/>
      </w:divBdr>
    </w:div>
    <w:div w:id="1013605738">
      <w:bodyDiv w:val="1"/>
      <w:marLeft w:val="0"/>
      <w:marRight w:val="0"/>
      <w:marTop w:val="0"/>
      <w:marBottom w:val="0"/>
      <w:divBdr>
        <w:top w:val="none" w:sz="0" w:space="0" w:color="auto"/>
        <w:left w:val="none" w:sz="0" w:space="0" w:color="auto"/>
        <w:bottom w:val="none" w:sz="0" w:space="0" w:color="auto"/>
        <w:right w:val="none" w:sz="0" w:space="0" w:color="auto"/>
      </w:divBdr>
    </w:div>
    <w:div w:id="1016153473">
      <w:bodyDiv w:val="1"/>
      <w:marLeft w:val="0"/>
      <w:marRight w:val="0"/>
      <w:marTop w:val="0"/>
      <w:marBottom w:val="0"/>
      <w:divBdr>
        <w:top w:val="none" w:sz="0" w:space="0" w:color="auto"/>
        <w:left w:val="none" w:sz="0" w:space="0" w:color="auto"/>
        <w:bottom w:val="none" w:sz="0" w:space="0" w:color="auto"/>
        <w:right w:val="none" w:sz="0" w:space="0" w:color="auto"/>
      </w:divBdr>
    </w:div>
    <w:div w:id="1017971487">
      <w:bodyDiv w:val="1"/>
      <w:marLeft w:val="0"/>
      <w:marRight w:val="0"/>
      <w:marTop w:val="0"/>
      <w:marBottom w:val="0"/>
      <w:divBdr>
        <w:top w:val="none" w:sz="0" w:space="0" w:color="auto"/>
        <w:left w:val="none" w:sz="0" w:space="0" w:color="auto"/>
        <w:bottom w:val="none" w:sz="0" w:space="0" w:color="auto"/>
        <w:right w:val="none" w:sz="0" w:space="0" w:color="auto"/>
      </w:divBdr>
    </w:div>
    <w:div w:id="1019506656">
      <w:bodyDiv w:val="1"/>
      <w:marLeft w:val="0"/>
      <w:marRight w:val="0"/>
      <w:marTop w:val="0"/>
      <w:marBottom w:val="0"/>
      <w:divBdr>
        <w:top w:val="none" w:sz="0" w:space="0" w:color="auto"/>
        <w:left w:val="none" w:sz="0" w:space="0" w:color="auto"/>
        <w:bottom w:val="none" w:sz="0" w:space="0" w:color="auto"/>
        <w:right w:val="none" w:sz="0" w:space="0" w:color="auto"/>
      </w:divBdr>
    </w:div>
    <w:div w:id="1019818587">
      <w:bodyDiv w:val="1"/>
      <w:marLeft w:val="0"/>
      <w:marRight w:val="0"/>
      <w:marTop w:val="0"/>
      <w:marBottom w:val="0"/>
      <w:divBdr>
        <w:top w:val="none" w:sz="0" w:space="0" w:color="auto"/>
        <w:left w:val="none" w:sz="0" w:space="0" w:color="auto"/>
        <w:bottom w:val="none" w:sz="0" w:space="0" w:color="auto"/>
        <w:right w:val="none" w:sz="0" w:space="0" w:color="auto"/>
      </w:divBdr>
    </w:div>
    <w:div w:id="1020200854">
      <w:bodyDiv w:val="1"/>
      <w:marLeft w:val="0"/>
      <w:marRight w:val="0"/>
      <w:marTop w:val="0"/>
      <w:marBottom w:val="0"/>
      <w:divBdr>
        <w:top w:val="none" w:sz="0" w:space="0" w:color="auto"/>
        <w:left w:val="none" w:sz="0" w:space="0" w:color="auto"/>
        <w:bottom w:val="none" w:sz="0" w:space="0" w:color="auto"/>
        <w:right w:val="none" w:sz="0" w:space="0" w:color="auto"/>
      </w:divBdr>
    </w:div>
    <w:div w:id="1021471113">
      <w:bodyDiv w:val="1"/>
      <w:marLeft w:val="0"/>
      <w:marRight w:val="0"/>
      <w:marTop w:val="0"/>
      <w:marBottom w:val="0"/>
      <w:divBdr>
        <w:top w:val="none" w:sz="0" w:space="0" w:color="auto"/>
        <w:left w:val="none" w:sz="0" w:space="0" w:color="auto"/>
        <w:bottom w:val="none" w:sz="0" w:space="0" w:color="auto"/>
        <w:right w:val="none" w:sz="0" w:space="0" w:color="auto"/>
      </w:divBdr>
    </w:div>
    <w:div w:id="1021660054">
      <w:bodyDiv w:val="1"/>
      <w:marLeft w:val="0"/>
      <w:marRight w:val="0"/>
      <w:marTop w:val="0"/>
      <w:marBottom w:val="0"/>
      <w:divBdr>
        <w:top w:val="none" w:sz="0" w:space="0" w:color="auto"/>
        <w:left w:val="none" w:sz="0" w:space="0" w:color="auto"/>
        <w:bottom w:val="none" w:sz="0" w:space="0" w:color="auto"/>
        <w:right w:val="none" w:sz="0" w:space="0" w:color="auto"/>
      </w:divBdr>
    </w:div>
    <w:div w:id="1022365711">
      <w:bodyDiv w:val="1"/>
      <w:marLeft w:val="0"/>
      <w:marRight w:val="0"/>
      <w:marTop w:val="0"/>
      <w:marBottom w:val="0"/>
      <w:divBdr>
        <w:top w:val="none" w:sz="0" w:space="0" w:color="auto"/>
        <w:left w:val="none" w:sz="0" w:space="0" w:color="auto"/>
        <w:bottom w:val="none" w:sz="0" w:space="0" w:color="auto"/>
        <w:right w:val="none" w:sz="0" w:space="0" w:color="auto"/>
      </w:divBdr>
    </w:div>
    <w:div w:id="1025406735">
      <w:bodyDiv w:val="1"/>
      <w:marLeft w:val="0"/>
      <w:marRight w:val="0"/>
      <w:marTop w:val="0"/>
      <w:marBottom w:val="0"/>
      <w:divBdr>
        <w:top w:val="none" w:sz="0" w:space="0" w:color="auto"/>
        <w:left w:val="none" w:sz="0" w:space="0" w:color="auto"/>
        <w:bottom w:val="none" w:sz="0" w:space="0" w:color="auto"/>
        <w:right w:val="none" w:sz="0" w:space="0" w:color="auto"/>
      </w:divBdr>
    </w:div>
    <w:div w:id="1027099501">
      <w:bodyDiv w:val="1"/>
      <w:marLeft w:val="0"/>
      <w:marRight w:val="0"/>
      <w:marTop w:val="0"/>
      <w:marBottom w:val="0"/>
      <w:divBdr>
        <w:top w:val="none" w:sz="0" w:space="0" w:color="auto"/>
        <w:left w:val="none" w:sz="0" w:space="0" w:color="auto"/>
        <w:bottom w:val="none" w:sz="0" w:space="0" w:color="auto"/>
        <w:right w:val="none" w:sz="0" w:space="0" w:color="auto"/>
      </w:divBdr>
    </w:div>
    <w:div w:id="1027173137">
      <w:bodyDiv w:val="1"/>
      <w:marLeft w:val="0"/>
      <w:marRight w:val="0"/>
      <w:marTop w:val="0"/>
      <w:marBottom w:val="0"/>
      <w:divBdr>
        <w:top w:val="none" w:sz="0" w:space="0" w:color="auto"/>
        <w:left w:val="none" w:sz="0" w:space="0" w:color="auto"/>
        <w:bottom w:val="none" w:sz="0" w:space="0" w:color="auto"/>
        <w:right w:val="none" w:sz="0" w:space="0" w:color="auto"/>
      </w:divBdr>
    </w:div>
    <w:div w:id="1031491107">
      <w:bodyDiv w:val="1"/>
      <w:marLeft w:val="0"/>
      <w:marRight w:val="0"/>
      <w:marTop w:val="0"/>
      <w:marBottom w:val="0"/>
      <w:divBdr>
        <w:top w:val="none" w:sz="0" w:space="0" w:color="auto"/>
        <w:left w:val="none" w:sz="0" w:space="0" w:color="auto"/>
        <w:bottom w:val="none" w:sz="0" w:space="0" w:color="auto"/>
        <w:right w:val="none" w:sz="0" w:space="0" w:color="auto"/>
      </w:divBdr>
    </w:div>
    <w:div w:id="1032921731">
      <w:bodyDiv w:val="1"/>
      <w:marLeft w:val="0"/>
      <w:marRight w:val="0"/>
      <w:marTop w:val="0"/>
      <w:marBottom w:val="0"/>
      <w:divBdr>
        <w:top w:val="none" w:sz="0" w:space="0" w:color="auto"/>
        <w:left w:val="none" w:sz="0" w:space="0" w:color="auto"/>
        <w:bottom w:val="none" w:sz="0" w:space="0" w:color="auto"/>
        <w:right w:val="none" w:sz="0" w:space="0" w:color="auto"/>
      </w:divBdr>
    </w:div>
    <w:div w:id="1033338388">
      <w:bodyDiv w:val="1"/>
      <w:marLeft w:val="0"/>
      <w:marRight w:val="0"/>
      <w:marTop w:val="0"/>
      <w:marBottom w:val="0"/>
      <w:divBdr>
        <w:top w:val="none" w:sz="0" w:space="0" w:color="auto"/>
        <w:left w:val="none" w:sz="0" w:space="0" w:color="auto"/>
        <w:bottom w:val="none" w:sz="0" w:space="0" w:color="auto"/>
        <w:right w:val="none" w:sz="0" w:space="0" w:color="auto"/>
      </w:divBdr>
    </w:div>
    <w:div w:id="1033455775">
      <w:bodyDiv w:val="1"/>
      <w:marLeft w:val="0"/>
      <w:marRight w:val="0"/>
      <w:marTop w:val="0"/>
      <w:marBottom w:val="0"/>
      <w:divBdr>
        <w:top w:val="none" w:sz="0" w:space="0" w:color="auto"/>
        <w:left w:val="none" w:sz="0" w:space="0" w:color="auto"/>
        <w:bottom w:val="none" w:sz="0" w:space="0" w:color="auto"/>
        <w:right w:val="none" w:sz="0" w:space="0" w:color="auto"/>
      </w:divBdr>
    </w:div>
    <w:div w:id="1035617876">
      <w:bodyDiv w:val="1"/>
      <w:marLeft w:val="0"/>
      <w:marRight w:val="0"/>
      <w:marTop w:val="0"/>
      <w:marBottom w:val="0"/>
      <w:divBdr>
        <w:top w:val="none" w:sz="0" w:space="0" w:color="auto"/>
        <w:left w:val="none" w:sz="0" w:space="0" w:color="auto"/>
        <w:bottom w:val="none" w:sz="0" w:space="0" w:color="auto"/>
        <w:right w:val="none" w:sz="0" w:space="0" w:color="auto"/>
      </w:divBdr>
    </w:div>
    <w:div w:id="1035618594">
      <w:bodyDiv w:val="1"/>
      <w:marLeft w:val="0"/>
      <w:marRight w:val="0"/>
      <w:marTop w:val="0"/>
      <w:marBottom w:val="0"/>
      <w:divBdr>
        <w:top w:val="none" w:sz="0" w:space="0" w:color="auto"/>
        <w:left w:val="none" w:sz="0" w:space="0" w:color="auto"/>
        <w:bottom w:val="none" w:sz="0" w:space="0" w:color="auto"/>
        <w:right w:val="none" w:sz="0" w:space="0" w:color="auto"/>
      </w:divBdr>
    </w:div>
    <w:div w:id="1037504420">
      <w:bodyDiv w:val="1"/>
      <w:marLeft w:val="0"/>
      <w:marRight w:val="0"/>
      <w:marTop w:val="0"/>
      <w:marBottom w:val="0"/>
      <w:divBdr>
        <w:top w:val="none" w:sz="0" w:space="0" w:color="auto"/>
        <w:left w:val="none" w:sz="0" w:space="0" w:color="auto"/>
        <w:bottom w:val="none" w:sz="0" w:space="0" w:color="auto"/>
        <w:right w:val="none" w:sz="0" w:space="0" w:color="auto"/>
      </w:divBdr>
    </w:div>
    <w:div w:id="1037853096">
      <w:bodyDiv w:val="1"/>
      <w:marLeft w:val="0"/>
      <w:marRight w:val="0"/>
      <w:marTop w:val="0"/>
      <w:marBottom w:val="0"/>
      <w:divBdr>
        <w:top w:val="none" w:sz="0" w:space="0" w:color="auto"/>
        <w:left w:val="none" w:sz="0" w:space="0" w:color="auto"/>
        <w:bottom w:val="none" w:sz="0" w:space="0" w:color="auto"/>
        <w:right w:val="none" w:sz="0" w:space="0" w:color="auto"/>
      </w:divBdr>
    </w:div>
    <w:div w:id="1038550976">
      <w:bodyDiv w:val="1"/>
      <w:marLeft w:val="0"/>
      <w:marRight w:val="0"/>
      <w:marTop w:val="0"/>
      <w:marBottom w:val="0"/>
      <w:divBdr>
        <w:top w:val="none" w:sz="0" w:space="0" w:color="auto"/>
        <w:left w:val="none" w:sz="0" w:space="0" w:color="auto"/>
        <w:bottom w:val="none" w:sz="0" w:space="0" w:color="auto"/>
        <w:right w:val="none" w:sz="0" w:space="0" w:color="auto"/>
      </w:divBdr>
    </w:div>
    <w:div w:id="1038705211">
      <w:bodyDiv w:val="1"/>
      <w:marLeft w:val="0"/>
      <w:marRight w:val="0"/>
      <w:marTop w:val="0"/>
      <w:marBottom w:val="0"/>
      <w:divBdr>
        <w:top w:val="none" w:sz="0" w:space="0" w:color="auto"/>
        <w:left w:val="none" w:sz="0" w:space="0" w:color="auto"/>
        <w:bottom w:val="none" w:sz="0" w:space="0" w:color="auto"/>
        <w:right w:val="none" w:sz="0" w:space="0" w:color="auto"/>
      </w:divBdr>
    </w:div>
    <w:div w:id="1042288187">
      <w:bodyDiv w:val="1"/>
      <w:marLeft w:val="0"/>
      <w:marRight w:val="0"/>
      <w:marTop w:val="0"/>
      <w:marBottom w:val="0"/>
      <w:divBdr>
        <w:top w:val="none" w:sz="0" w:space="0" w:color="auto"/>
        <w:left w:val="none" w:sz="0" w:space="0" w:color="auto"/>
        <w:bottom w:val="none" w:sz="0" w:space="0" w:color="auto"/>
        <w:right w:val="none" w:sz="0" w:space="0" w:color="auto"/>
      </w:divBdr>
    </w:div>
    <w:div w:id="1042436410">
      <w:bodyDiv w:val="1"/>
      <w:marLeft w:val="0"/>
      <w:marRight w:val="0"/>
      <w:marTop w:val="0"/>
      <w:marBottom w:val="0"/>
      <w:divBdr>
        <w:top w:val="none" w:sz="0" w:space="0" w:color="auto"/>
        <w:left w:val="none" w:sz="0" w:space="0" w:color="auto"/>
        <w:bottom w:val="none" w:sz="0" w:space="0" w:color="auto"/>
        <w:right w:val="none" w:sz="0" w:space="0" w:color="auto"/>
      </w:divBdr>
    </w:div>
    <w:div w:id="1043603631">
      <w:bodyDiv w:val="1"/>
      <w:marLeft w:val="0"/>
      <w:marRight w:val="0"/>
      <w:marTop w:val="0"/>
      <w:marBottom w:val="0"/>
      <w:divBdr>
        <w:top w:val="none" w:sz="0" w:space="0" w:color="auto"/>
        <w:left w:val="none" w:sz="0" w:space="0" w:color="auto"/>
        <w:bottom w:val="none" w:sz="0" w:space="0" w:color="auto"/>
        <w:right w:val="none" w:sz="0" w:space="0" w:color="auto"/>
      </w:divBdr>
    </w:div>
    <w:div w:id="1043866437">
      <w:bodyDiv w:val="1"/>
      <w:marLeft w:val="0"/>
      <w:marRight w:val="0"/>
      <w:marTop w:val="0"/>
      <w:marBottom w:val="0"/>
      <w:divBdr>
        <w:top w:val="none" w:sz="0" w:space="0" w:color="auto"/>
        <w:left w:val="none" w:sz="0" w:space="0" w:color="auto"/>
        <w:bottom w:val="none" w:sz="0" w:space="0" w:color="auto"/>
        <w:right w:val="none" w:sz="0" w:space="0" w:color="auto"/>
      </w:divBdr>
    </w:div>
    <w:div w:id="1043990163">
      <w:bodyDiv w:val="1"/>
      <w:marLeft w:val="0"/>
      <w:marRight w:val="0"/>
      <w:marTop w:val="0"/>
      <w:marBottom w:val="0"/>
      <w:divBdr>
        <w:top w:val="none" w:sz="0" w:space="0" w:color="auto"/>
        <w:left w:val="none" w:sz="0" w:space="0" w:color="auto"/>
        <w:bottom w:val="none" w:sz="0" w:space="0" w:color="auto"/>
        <w:right w:val="none" w:sz="0" w:space="0" w:color="auto"/>
      </w:divBdr>
    </w:div>
    <w:div w:id="1046098317">
      <w:bodyDiv w:val="1"/>
      <w:marLeft w:val="0"/>
      <w:marRight w:val="0"/>
      <w:marTop w:val="0"/>
      <w:marBottom w:val="0"/>
      <w:divBdr>
        <w:top w:val="none" w:sz="0" w:space="0" w:color="auto"/>
        <w:left w:val="none" w:sz="0" w:space="0" w:color="auto"/>
        <w:bottom w:val="none" w:sz="0" w:space="0" w:color="auto"/>
        <w:right w:val="none" w:sz="0" w:space="0" w:color="auto"/>
      </w:divBdr>
    </w:div>
    <w:div w:id="1046294241">
      <w:bodyDiv w:val="1"/>
      <w:marLeft w:val="0"/>
      <w:marRight w:val="0"/>
      <w:marTop w:val="0"/>
      <w:marBottom w:val="0"/>
      <w:divBdr>
        <w:top w:val="none" w:sz="0" w:space="0" w:color="auto"/>
        <w:left w:val="none" w:sz="0" w:space="0" w:color="auto"/>
        <w:bottom w:val="none" w:sz="0" w:space="0" w:color="auto"/>
        <w:right w:val="none" w:sz="0" w:space="0" w:color="auto"/>
      </w:divBdr>
    </w:div>
    <w:div w:id="1046833701">
      <w:bodyDiv w:val="1"/>
      <w:marLeft w:val="0"/>
      <w:marRight w:val="0"/>
      <w:marTop w:val="0"/>
      <w:marBottom w:val="0"/>
      <w:divBdr>
        <w:top w:val="none" w:sz="0" w:space="0" w:color="auto"/>
        <w:left w:val="none" w:sz="0" w:space="0" w:color="auto"/>
        <w:bottom w:val="none" w:sz="0" w:space="0" w:color="auto"/>
        <w:right w:val="none" w:sz="0" w:space="0" w:color="auto"/>
      </w:divBdr>
    </w:div>
    <w:div w:id="1047486241">
      <w:bodyDiv w:val="1"/>
      <w:marLeft w:val="0"/>
      <w:marRight w:val="0"/>
      <w:marTop w:val="0"/>
      <w:marBottom w:val="0"/>
      <w:divBdr>
        <w:top w:val="none" w:sz="0" w:space="0" w:color="auto"/>
        <w:left w:val="none" w:sz="0" w:space="0" w:color="auto"/>
        <w:bottom w:val="none" w:sz="0" w:space="0" w:color="auto"/>
        <w:right w:val="none" w:sz="0" w:space="0" w:color="auto"/>
      </w:divBdr>
    </w:div>
    <w:div w:id="1053576907">
      <w:bodyDiv w:val="1"/>
      <w:marLeft w:val="0"/>
      <w:marRight w:val="0"/>
      <w:marTop w:val="0"/>
      <w:marBottom w:val="0"/>
      <w:divBdr>
        <w:top w:val="none" w:sz="0" w:space="0" w:color="auto"/>
        <w:left w:val="none" w:sz="0" w:space="0" w:color="auto"/>
        <w:bottom w:val="none" w:sz="0" w:space="0" w:color="auto"/>
        <w:right w:val="none" w:sz="0" w:space="0" w:color="auto"/>
      </w:divBdr>
    </w:div>
    <w:div w:id="1053771515">
      <w:bodyDiv w:val="1"/>
      <w:marLeft w:val="0"/>
      <w:marRight w:val="0"/>
      <w:marTop w:val="0"/>
      <w:marBottom w:val="0"/>
      <w:divBdr>
        <w:top w:val="none" w:sz="0" w:space="0" w:color="auto"/>
        <w:left w:val="none" w:sz="0" w:space="0" w:color="auto"/>
        <w:bottom w:val="none" w:sz="0" w:space="0" w:color="auto"/>
        <w:right w:val="none" w:sz="0" w:space="0" w:color="auto"/>
      </w:divBdr>
    </w:div>
    <w:div w:id="1055541497">
      <w:bodyDiv w:val="1"/>
      <w:marLeft w:val="0"/>
      <w:marRight w:val="0"/>
      <w:marTop w:val="0"/>
      <w:marBottom w:val="0"/>
      <w:divBdr>
        <w:top w:val="none" w:sz="0" w:space="0" w:color="auto"/>
        <w:left w:val="none" w:sz="0" w:space="0" w:color="auto"/>
        <w:bottom w:val="none" w:sz="0" w:space="0" w:color="auto"/>
        <w:right w:val="none" w:sz="0" w:space="0" w:color="auto"/>
      </w:divBdr>
    </w:div>
    <w:div w:id="1056009605">
      <w:bodyDiv w:val="1"/>
      <w:marLeft w:val="0"/>
      <w:marRight w:val="0"/>
      <w:marTop w:val="0"/>
      <w:marBottom w:val="0"/>
      <w:divBdr>
        <w:top w:val="none" w:sz="0" w:space="0" w:color="auto"/>
        <w:left w:val="none" w:sz="0" w:space="0" w:color="auto"/>
        <w:bottom w:val="none" w:sz="0" w:space="0" w:color="auto"/>
        <w:right w:val="none" w:sz="0" w:space="0" w:color="auto"/>
      </w:divBdr>
    </w:div>
    <w:div w:id="1057582041">
      <w:bodyDiv w:val="1"/>
      <w:marLeft w:val="0"/>
      <w:marRight w:val="0"/>
      <w:marTop w:val="0"/>
      <w:marBottom w:val="0"/>
      <w:divBdr>
        <w:top w:val="none" w:sz="0" w:space="0" w:color="auto"/>
        <w:left w:val="none" w:sz="0" w:space="0" w:color="auto"/>
        <w:bottom w:val="none" w:sz="0" w:space="0" w:color="auto"/>
        <w:right w:val="none" w:sz="0" w:space="0" w:color="auto"/>
      </w:divBdr>
    </w:div>
    <w:div w:id="1057709066">
      <w:bodyDiv w:val="1"/>
      <w:marLeft w:val="0"/>
      <w:marRight w:val="0"/>
      <w:marTop w:val="0"/>
      <w:marBottom w:val="0"/>
      <w:divBdr>
        <w:top w:val="none" w:sz="0" w:space="0" w:color="auto"/>
        <w:left w:val="none" w:sz="0" w:space="0" w:color="auto"/>
        <w:bottom w:val="none" w:sz="0" w:space="0" w:color="auto"/>
        <w:right w:val="none" w:sz="0" w:space="0" w:color="auto"/>
      </w:divBdr>
    </w:div>
    <w:div w:id="1057783049">
      <w:bodyDiv w:val="1"/>
      <w:marLeft w:val="0"/>
      <w:marRight w:val="0"/>
      <w:marTop w:val="0"/>
      <w:marBottom w:val="0"/>
      <w:divBdr>
        <w:top w:val="none" w:sz="0" w:space="0" w:color="auto"/>
        <w:left w:val="none" w:sz="0" w:space="0" w:color="auto"/>
        <w:bottom w:val="none" w:sz="0" w:space="0" w:color="auto"/>
        <w:right w:val="none" w:sz="0" w:space="0" w:color="auto"/>
      </w:divBdr>
    </w:div>
    <w:div w:id="1060447085">
      <w:bodyDiv w:val="1"/>
      <w:marLeft w:val="0"/>
      <w:marRight w:val="0"/>
      <w:marTop w:val="0"/>
      <w:marBottom w:val="0"/>
      <w:divBdr>
        <w:top w:val="none" w:sz="0" w:space="0" w:color="auto"/>
        <w:left w:val="none" w:sz="0" w:space="0" w:color="auto"/>
        <w:bottom w:val="none" w:sz="0" w:space="0" w:color="auto"/>
        <w:right w:val="none" w:sz="0" w:space="0" w:color="auto"/>
      </w:divBdr>
    </w:div>
    <w:div w:id="1061367388">
      <w:bodyDiv w:val="1"/>
      <w:marLeft w:val="0"/>
      <w:marRight w:val="0"/>
      <w:marTop w:val="0"/>
      <w:marBottom w:val="0"/>
      <w:divBdr>
        <w:top w:val="none" w:sz="0" w:space="0" w:color="auto"/>
        <w:left w:val="none" w:sz="0" w:space="0" w:color="auto"/>
        <w:bottom w:val="none" w:sz="0" w:space="0" w:color="auto"/>
        <w:right w:val="none" w:sz="0" w:space="0" w:color="auto"/>
      </w:divBdr>
    </w:div>
    <w:div w:id="1061562944">
      <w:bodyDiv w:val="1"/>
      <w:marLeft w:val="0"/>
      <w:marRight w:val="0"/>
      <w:marTop w:val="0"/>
      <w:marBottom w:val="0"/>
      <w:divBdr>
        <w:top w:val="none" w:sz="0" w:space="0" w:color="auto"/>
        <w:left w:val="none" w:sz="0" w:space="0" w:color="auto"/>
        <w:bottom w:val="none" w:sz="0" w:space="0" w:color="auto"/>
        <w:right w:val="none" w:sz="0" w:space="0" w:color="auto"/>
      </w:divBdr>
    </w:div>
    <w:div w:id="1063412865">
      <w:bodyDiv w:val="1"/>
      <w:marLeft w:val="0"/>
      <w:marRight w:val="0"/>
      <w:marTop w:val="0"/>
      <w:marBottom w:val="0"/>
      <w:divBdr>
        <w:top w:val="none" w:sz="0" w:space="0" w:color="auto"/>
        <w:left w:val="none" w:sz="0" w:space="0" w:color="auto"/>
        <w:bottom w:val="none" w:sz="0" w:space="0" w:color="auto"/>
        <w:right w:val="none" w:sz="0" w:space="0" w:color="auto"/>
      </w:divBdr>
    </w:div>
    <w:div w:id="1066219419">
      <w:bodyDiv w:val="1"/>
      <w:marLeft w:val="0"/>
      <w:marRight w:val="0"/>
      <w:marTop w:val="0"/>
      <w:marBottom w:val="0"/>
      <w:divBdr>
        <w:top w:val="none" w:sz="0" w:space="0" w:color="auto"/>
        <w:left w:val="none" w:sz="0" w:space="0" w:color="auto"/>
        <w:bottom w:val="none" w:sz="0" w:space="0" w:color="auto"/>
        <w:right w:val="none" w:sz="0" w:space="0" w:color="auto"/>
      </w:divBdr>
    </w:div>
    <w:div w:id="1067344236">
      <w:bodyDiv w:val="1"/>
      <w:marLeft w:val="0"/>
      <w:marRight w:val="0"/>
      <w:marTop w:val="0"/>
      <w:marBottom w:val="0"/>
      <w:divBdr>
        <w:top w:val="none" w:sz="0" w:space="0" w:color="auto"/>
        <w:left w:val="none" w:sz="0" w:space="0" w:color="auto"/>
        <w:bottom w:val="none" w:sz="0" w:space="0" w:color="auto"/>
        <w:right w:val="none" w:sz="0" w:space="0" w:color="auto"/>
      </w:divBdr>
    </w:div>
    <w:div w:id="1067410957">
      <w:bodyDiv w:val="1"/>
      <w:marLeft w:val="0"/>
      <w:marRight w:val="0"/>
      <w:marTop w:val="0"/>
      <w:marBottom w:val="0"/>
      <w:divBdr>
        <w:top w:val="none" w:sz="0" w:space="0" w:color="auto"/>
        <w:left w:val="none" w:sz="0" w:space="0" w:color="auto"/>
        <w:bottom w:val="none" w:sz="0" w:space="0" w:color="auto"/>
        <w:right w:val="none" w:sz="0" w:space="0" w:color="auto"/>
      </w:divBdr>
    </w:div>
    <w:div w:id="1067605230">
      <w:bodyDiv w:val="1"/>
      <w:marLeft w:val="0"/>
      <w:marRight w:val="0"/>
      <w:marTop w:val="0"/>
      <w:marBottom w:val="0"/>
      <w:divBdr>
        <w:top w:val="none" w:sz="0" w:space="0" w:color="auto"/>
        <w:left w:val="none" w:sz="0" w:space="0" w:color="auto"/>
        <w:bottom w:val="none" w:sz="0" w:space="0" w:color="auto"/>
        <w:right w:val="none" w:sz="0" w:space="0" w:color="auto"/>
      </w:divBdr>
    </w:div>
    <w:div w:id="1068571514">
      <w:bodyDiv w:val="1"/>
      <w:marLeft w:val="0"/>
      <w:marRight w:val="0"/>
      <w:marTop w:val="0"/>
      <w:marBottom w:val="0"/>
      <w:divBdr>
        <w:top w:val="none" w:sz="0" w:space="0" w:color="auto"/>
        <w:left w:val="none" w:sz="0" w:space="0" w:color="auto"/>
        <w:bottom w:val="none" w:sz="0" w:space="0" w:color="auto"/>
        <w:right w:val="none" w:sz="0" w:space="0" w:color="auto"/>
      </w:divBdr>
    </w:div>
    <w:div w:id="1070688923">
      <w:bodyDiv w:val="1"/>
      <w:marLeft w:val="0"/>
      <w:marRight w:val="0"/>
      <w:marTop w:val="0"/>
      <w:marBottom w:val="0"/>
      <w:divBdr>
        <w:top w:val="none" w:sz="0" w:space="0" w:color="auto"/>
        <w:left w:val="none" w:sz="0" w:space="0" w:color="auto"/>
        <w:bottom w:val="none" w:sz="0" w:space="0" w:color="auto"/>
        <w:right w:val="none" w:sz="0" w:space="0" w:color="auto"/>
      </w:divBdr>
    </w:div>
    <w:div w:id="1072045610">
      <w:bodyDiv w:val="1"/>
      <w:marLeft w:val="0"/>
      <w:marRight w:val="0"/>
      <w:marTop w:val="0"/>
      <w:marBottom w:val="0"/>
      <w:divBdr>
        <w:top w:val="none" w:sz="0" w:space="0" w:color="auto"/>
        <w:left w:val="none" w:sz="0" w:space="0" w:color="auto"/>
        <w:bottom w:val="none" w:sz="0" w:space="0" w:color="auto"/>
        <w:right w:val="none" w:sz="0" w:space="0" w:color="auto"/>
      </w:divBdr>
    </w:div>
    <w:div w:id="1072507404">
      <w:bodyDiv w:val="1"/>
      <w:marLeft w:val="0"/>
      <w:marRight w:val="0"/>
      <w:marTop w:val="0"/>
      <w:marBottom w:val="0"/>
      <w:divBdr>
        <w:top w:val="none" w:sz="0" w:space="0" w:color="auto"/>
        <w:left w:val="none" w:sz="0" w:space="0" w:color="auto"/>
        <w:bottom w:val="none" w:sz="0" w:space="0" w:color="auto"/>
        <w:right w:val="none" w:sz="0" w:space="0" w:color="auto"/>
      </w:divBdr>
    </w:div>
    <w:div w:id="1072695817">
      <w:bodyDiv w:val="1"/>
      <w:marLeft w:val="0"/>
      <w:marRight w:val="0"/>
      <w:marTop w:val="0"/>
      <w:marBottom w:val="0"/>
      <w:divBdr>
        <w:top w:val="none" w:sz="0" w:space="0" w:color="auto"/>
        <w:left w:val="none" w:sz="0" w:space="0" w:color="auto"/>
        <w:bottom w:val="none" w:sz="0" w:space="0" w:color="auto"/>
        <w:right w:val="none" w:sz="0" w:space="0" w:color="auto"/>
      </w:divBdr>
    </w:div>
    <w:div w:id="1073157858">
      <w:bodyDiv w:val="1"/>
      <w:marLeft w:val="0"/>
      <w:marRight w:val="0"/>
      <w:marTop w:val="0"/>
      <w:marBottom w:val="0"/>
      <w:divBdr>
        <w:top w:val="none" w:sz="0" w:space="0" w:color="auto"/>
        <w:left w:val="none" w:sz="0" w:space="0" w:color="auto"/>
        <w:bottom w:val="none" w:sz="0" w:space="0" w:color="auto"/>
        <w:right w:val="none" w:sz="0" w:space="0" w:color="auto"/>
      </w:divBdr>
    </w:div>
    <w:div w:id="1073159909">
      <w:bodyDiv w:val="1"/>
      <w:marLeft w:val="0"/>
      <w:marRight w:val="0"/>
      <w:marTop w:val="0"/>
      <w:marBottom w:val="0"/>
      <w:divBdr>
        <w:top w:val="none" w:sz="0" w:space="0" w:color="auto"/>
        <w:left w:val="none" w:sz="0" w:space="0" w:color="auto"/>
        <w:bottom w:val="none" w:sz="0" w:space="0" w:color="auto"/>
        <w:right w:val="none" w:sz="0" w:space="0" w:color="auto"/>
      </w:divBdr>
    </w:div>
    <w:div w:id="1075469941">
      <w:bodyDiv w:val="1"/>
      <w:marLeft w:val="0"/>
      <w:marRight w:val="0"/>
      <w:marTop w:val="0"/>
      <w:marBottom w:val="0"/>
      <w:divBdr>
        <w:top w:val="none" w:sz="0" w:space="0" w:color="auto"/>
        <w:left w:val="none" w:sz="0" w:space="0" w:color="auto"/>
        <w:bottom w:val="none" w:sz="0" w:space="0" w:color="auto"/>
        <w:right w:val="none" w:sz="0" w:space="0" w:color="auto"/>
      </w:divBdr>
    </w:div>
    <w:div w:id="1076592124">
      <w:bodyDiv w:val="1"/>
      <w:marLeft w:val="0"/>
      <w:marRight w:val="0"/>
      <w:marTop w:val="0"/>
      <w:marBottom w:val="0"/>
      <w:divBdr>
        <w:top w:val="none" w:sz="0" w:space="0" w:color="auto"/>
        <w:left w:val="none" w:sz="0" w:space="0" w:color="auto"/>
        <w:bottom w:val="none" w:sz="0" w:space="0" w:color="auto"/>
        <w:right w:val="none" w:sz="0" w:space="0" w:color="auto"/>
      </w:divBdr>
    </w:div>
    <w:div w:id="1079980233">
      <w:bodyDiv w:val="1"/>
      <w:marLeft w:val="0"/>
      <w:marRight w:val="0"/>
      <w:marTop w:val="0"/>
      <w:marBottom w:val="0"/>
      <w:divBdr>
        <w:top w:val="none" w:sz="0" w:space="0" w:color="auto"/>
        <w:left w:val="none" w:sz="0" w:space="0" w:color="auto"/>
        <w:bottom w:val="none" w:sz="0" w:space="0" w:color="auto"/>
        <w:right w:val="none" w:sz="0" w:space="0" w:color="auto"/>
      </w:divBdr>
    </w:div>
    <w:div w:id="1083919091">
      <w:bodyDiv w:val="1"/>
      <w:marLeft w:val="0"/>
      <w:marRight w:val="0"/>
      <w:marTop w:val="0"/>
      <w:marBottom w:val="0"/>
      <w:divBdr>
        <w:top w:val="none" w:sz="0" w:space="0" w:color="auto"/>
        <w:left w:val="none" w:sz="0" w:space="0" w:color="auto"/>
        <w:bottom w:val="none" w:sz="0" w:space="0" w:color="auto"/>
        <w:right w:val="none" w:sz="0" w:space="0" w:color="auto"/>
      </w:divBdr>
    </w:div>
    <w:div w:id="1086339140">
      <w:bodyDiv w:val="1"/>
      <w:marLeft w:val="0"/>
      <w:marRight w:val="0"/>
      <w:marTop w:val="0"/>
      <w:marBottom w:val="0"/>
      <w:divBdr>
        <w:top w:val="none" w:sz="0" w:space="0" w:color="auto"/>
        <w:left w:val="none" w:sz="0" w:space="0" w:color="auto"/>
        <w:bottom w:val="none" w:sz="0" w:space="0" w:color="auto"/>
        <w:right w:val="none" w:sz="0" w:space="0" w:color="auto"/>
      </w:divBdr>
    </w:div>
    <w:div w:id="1087995783">
      <w:bodyDiv w:val="1"/>
      <w:marLeft w:val="0"/>
      <w:marRight w:val="0"/>
      <w:marTop w:val="0"/>
      <w:marBottom w:val="0"/>
      <w:divBdr>
        <w:top w:val="none" w:sz="0" w:space="0" w:color="auto"/>
        <w:left w:val="none" w:sz="0" w:space="0" w:color="auto"/>
        <w:bottom w:val="none" w:sz="0" w:space="0" w:color="auto"/>
        <w:right w:val="none" w:sz="0" w:space="0" w:color="auto"/>
      </w:divBdr>
    </w:div>
    <w:div w:id="1089153369">
      <w:bodyDiv w:val="1"/>
      <w:marLeft w:val="0"/>
      <w:marRight w:val="0"/>
      <w:marTop w:val="0"/>
      <w:marBottom w:val="0"/>
      <w:divBdr>
        <w:top w:val="none" w:sz="0" w:space="0" w:color="auto"/>
        <w:left w:val="none" w:sz="0" w:space="0" w:color="auto"/>
        <w:bottom w:val="none" w:sz="0" w:space="0" w:color="auto"/>
        <w:right w:val="none" w:sz="0" w:space="0" w:color="auto"/>
      </w:divBdr>
    </w:div>
    <w:div w:id="1089352074">
      <w:bodyDiv w:val="1"/>
      <w:marLeft w:val="0"/>
      <w:marRight w:val="0"/>
      <w:marTop w:val="0"/>
      <w:marBottom w:val="0"/>
      <w:divBdr>
        <w:top w:val="none" w:sz="0" w:space="0" w:color="auto"/>
        <w:left w:val="none" w:sz="0" w:space="0" w:color="auto"/>
        <w:bottom w:val="none" w:sz="0" w:space="0" w:color="auto"/>
        <w:right w:val="none" w:sz="0" w:space="0" w:color="auto"/>
      </w:divBdr>
    </w:div>
    <w:div w:id="1089472301">
      <w:bodyDiv w:val="1"/>
      <w:marLeft w:val="0"/>
      <w:marRight w:val="0"/>
      <w:marTop w:val="0"/>
      <w:marBottom w:val="0"/>
      <w:divBdr>
        <w:top w:val="none" w:sz="0" w:space="0" w:color="auto"/>
        <w:left w:val="none" w:sz="0" w:space="0" w:color="auto"/>
        <w:bottom w:val="none" w:sz="0" w:space="0" w:color="auto"/>
        <w:right w:val="none" w:sz="0" w:space="0" w:color="auto"/>
      </w:divBdr>
    </w:div>
    <w:div w:id="1089889766">
      <w:bodyDiv w:val="1"/>
      <w:marLeft w:val="0"/>
      <w:marRight w:val="0"/>
      <w:marTop w:val="0"/>
      <w:marBottom w:val="0"/>
      <w:divBdr>
        <w:top w:val="none" w:sz="0" w:space="0" w:color="auto"/>
        <w:left w:val="none" w:sz="0" w:space="0" w:color="auto"/>
        <w:bottom w:val="none" w:sz="0" w:space="0" w:color="auto"/>
        <w:right w:val="none" w:sz="0" w:space="0" w:color="auto"/>
      </w:divBdr>
    </w:div>
    <w:div w:id="1089891129">
      <w:bodyDiv w:val="1"/>
      <w:marLeft w:val="0"/>
      <w:marRight w:val="0"/>
      <w:marTop w:val="0"/>
      <w:marBottom w:val="0"/>
      <w:divBdr>
        <w:top w:val="none" w:sz="0" w:space="0" w:color="auto"/>
        <w:left w:val="none" w:sz="0" w:space="0" w:color="auto"/>
        <w:bottom w:val="none" w:sz="0" w:space="0" w:color="auto"/>
        <w:right w:val="none" w:sz="0" w:space="0" w:color="auto"/>
      </w:divBdr>
    </w:div>
    <w:div w:id="1090345135">
      <w:bodyDiv w:val="1"/>
      <w:marLeft w:val="0"/>
      <w:marRight w:val="0"/>
      <w:marTop w:val="0"/>
      <w:marBottom w:val="0"/>
      <w:divBdr>
        <w:top w:val="none" w:sz="0" w:space="0" w:color="auto"/>
        <w:left w:val="none" w:sz="0" w:space="0" w:color="auto"/>
        <w:bottom w:val="none" w:sz="0" w:space="0" w:color="auto"/>
        <w:right w:val="none" w:sz="0" w:space="0" w:color="auto"/>
      </w:divBdr>
    </w:div>
    <w:div w:id="1090545213">
      <w:bodyDiv w:val="1"/>
      <w:marLeft w:val="0"/>
      <w:marRight w:val="0"/>
      <w:marTop w:val="0"/>
      <w:marBottom w:val="0"/>
      <w:divBdr>
        <w:top w:val="none" w:sz="0" w:space="0" w:color="auto"/>
        <w:left w:val="none" w:sz="0" w:space="0" w:color="auto"/>
        <w:bottom w:val="none" w:sz="0" w:space="0" w:color="auto"/>
        <w:right w:val="none" w:sz="0" w:space="0" w:color="auto"/>
      </w:divBdr>
    </w:div>
    <w:div w:id="1095707381">
      <w:bodyDiv w:val="1"/>
      <w:marLeft w:val="0"/>
      <w:marRight w:val="0"/>
      <w:marTop w:val="0"/>
      <w:marBottom w:val="0"/>
      <w:divBdr>
        <w:top w:val="none" w:sz="0" w:space="0" w:color="auto"/>
        <w:left w:val="none" w:sz="0" w:space="0" w:color="auto"/>
        <w:bottom w:val="none" w:sz="0" w:space="0" w:color="auto"/>
        <w:right w:val="none" w:sz="0" w:space="0" w:color="auto"/>
      </w:divBdr>
    </w:div>
    <w:div w:id="1096511780">
      <w:bodyDiv w:val="1"/>
      <w:marLeft w:val="0"/>
      <w:marRight w:val="0"/>
      <w:marTop w:val="0"/>
      <w:marBottom w:val="0"/>
      <w:divBdr>
        <w:top w:val="none" w:sz="0" w:space="0" w:color="auto"/>
        <w:left w:val="none" w:sz="0" w:space="0" w:color="auto"/>
        <w:bottom w:val="none" w:sz="0" w:space="0" w:color="auto"/>
        <w:right w:val="none" w:sz="0" w:space="0" w:color="auto"/>
      </w:divBdr>
    </w:div>
    <w:div w:id="1096513328">
      <w:bodyDiv w:val="1"/>
      <w:marLeft w:val="0"/>
      <w:marRight w:val="0"/>
      <w:marTop w:val="0"/>
      <w:marBottom w:val="0"/>
      <w:divBdr>
        <w:top w:val="none" w:sz="0" w:space="0" w:color="auto"/>
        <w:left w:val="none" w:sz="0" w:space="0" w:color="auto"/>
        <w:bottom w:val="none" w:sz="0" w:space="0" w:color="auto"/>
        <w:right w:val="none" w:sz="0" w:space="0" w:color="auto"/>
      </w:divBdr>
    </w:div>
    <w:div w:id="1098866303">
      <w:bodyDiv w:val="1"/>
      <w:marLeft w:val="0"/>
      <w:marRight w:val="0"/>
      <w:marTop w:val="0"/>
      <w:marBottom w:val="0"/>
      <w:divBdr>
        <w:top w:val="none" w:sz="0" w:space="0" w:color="auto"/>
        <w:left w:val="none" w:sz="0" w:space="0" w:color="auto"/>
        <w:bottom w:val="none" w:sz="0" w:space="0" w:color="auto"/>
        <w:right w:val="none" w:sz="0" w:space="0" w:color="auto"/>
      </w:divBdr>
    </w:div>
    <w:div w:id="1102722974">
      <w:bodyDiv w:val="1"/>
      <w:marLeft w:val="0"/>
      <w:marRight w:val="0"/>
      <w:marTop w:val="0"/>
      <w:marBottom w:val="0"/>
      <w:divBdr>
        <w:top w:val="none" w:sz="0" w:space="0" w:color="auto"/>
        <w:left w:val="none" w:sz="0" w:space="0" w:color="auto"/>
        <w:bottom w:val="none" w:sz="0" w:space="0" w:color="auto"/>
        <w:right w:val="none" w:sz="0" w:space="0" w:color="auto"/>
      </w:divBdr>
    </w:div>
    <w:div w:id="1105924181">
      <w:bodyDiv w:val="1"/>
      <w:marLeft w:val="0"/>
      <w:marRight w:val="0"/>
      <w:marTop w:val="0"/>
      <w:marBottom w:val="0"/>
      <w:divBdr>
        <w:top w:val="none" w:sz="0" w:space="0" w:color="auto"/>
        <w:left w:val="none" w:sz="0" w:space="0" w:color="auto"/>
        <w:bottom w:val="none" w:sz="0" w:space="0" w:color="auto"/>
        <w:right w:val="none" w:sz="0" w:space="0" w:color="auto"/>
      </w:divBdr>
    </w:div>
    <w:div w:id="1109012817">
      <w:bodyDiv w:val="1"/>
      <w:marLeft w:val="0"/>
      <w:marRight w:val="0"/>
      <w:marTop w:val="0"/>
      <w:marBottom w:val="0"/>
      <w:divBdr>
        <w:top w:val="none" w:sz="0" w:space="0" w:color="auto"/>
        <w:left w:val="none" w:sz="0" w:space="0" w:color="auto"/>
        <w:bottom w:val="none" w:sz="0" w:space="0" w:color="auto"/>
        <w:right w:val="none" w:sz="0" w:space="0" w:color="auto"/>
      </w:divBdr>
    </w:div>
    <w:div w:id="1110467936">
      <w:bodyDiv w:val="1"/>
      <w:marLeft w:val="0"/>
      <w:marRight w:val="0"/>
      <w:marTop w:val="0"/>
      <w:marBottom w:val="0"/>
      <w:divBdr>
        <w:top w:val="none" w:sz="0" w:space="0" w:color="auto"/>
        <w:left w:val="none" w:sz="0" w:space="0" w:color="auto"/>
        <w:bottom w:val="none" w:sz="0" w:space="0" w:color="auto"/>
        <w:right w:val="none" w:sz="0" w:space="0" w:color="auto"/>
      </w:divBdr>
    </w:div>
    <w:div w:id="1111507629">
      <w:bodyDiv w:val="1"/>
      <w:marLeft w:val="0"/>
      <w:marRight w:val="0"/>
      <w:marTop w:val="0"/>
      <w:marBottom w:val="0"/>
      <w:divBdr>
        <w:top w:val="none" w:sz="0" w:space="0" w:color="auto"/>
        <w:left w:val="none" w:sz="0" w:space="0" w:color="auto"/>
        <w:bottom w:val="none" w:sz="0" w:space="0" w:color="auto"/>
        <w:right w:val="none" w:sz="0" w:space="0" w:color="auto"/>
      </w:divBdr>
    </w:div>
    <w:div w:id="1112018139">
      <w:bodyDiv w:val="1"/>
      <w:marLeft w:val="0"/>
      <w:marRight w:val="0"/>
      <w:marTop w:val="0"/>
      <w:marBottom w:val="0"/>
      <w:divBdr>
        <w:top w:val="none" w:sz="0" w:space="0" w:color="auto"/>
        <w:left w:val="none" w:sz="0" w:space="0" w:color="auto"/>
        <w:bottom w:val="none" w:sz="0" w:space="0" w:color="auto"/>
        <w:right w:val="none" w:sz="0" w:space="0" w:color="auto"/>
      </w:divBdr>
    </w:div>
    <w:div w:id="1113785570">
      <w:bodyDiv w:val="1"/>
      <w:marLeft w:val="0"/>
      <w:marRight w:val="0"/>
      <w:marTop w:val="0"/>
      <w:marBottom w:val="0"/>
      <w:divBdr>
        <w:top w:val="none" w:sz="0" w:space="0" w:color="auto"/>
        <w:left w:val="none" w:sz="0" w:space="0" w:color="auto"/>
        <w:bottom w:val="none" w:sz="0" w:space="0" w:color="auto"/>
        <w:right w:val="none" w:sz="0" w:space="0" w:color="auto"/>
      </w:divBdr>
    </w:div>
    <w:div w:id="1113786388">
      <w:bodyDiv w:val="1"/>
      <w:marLeft w:val="0"/>
      <w:marRight w:val="0"/>
      <w:marTop w:val="0"/>
      <w:marBottom w:val="0"/>
      <w:divBdr>
        <w:top w:val="none" w:sz="0" w:space="0" w:color="auto"/>
        <w:left w:val="none" w:sz="0" w:space="0" w:color="auto"/>
        <w:bottom w:val="none" w:sz="0" w:space="0" w:color="auto"/>
        <w:right w:val="none" w:sz="0" w:space="0" w:color="auto"/>
      </w:divBdr>
    </w:div>
    <w:div w:id="1114060628">
      <w:bodyDiv w:val="1"/>
      <w:marLeft w:val="0"/>
      <w:marRight w:val="0"/>
      <w:marTop w:val="0"/>
      <w:marBottom w:val="0"/>
      <w:divBdr>
        <w:top w:val="none" w:sz="0" w:space="0" w:color="auto"/>
        <w:left w:val="none" w:sz="0" w:space="0" w:color="auto"/>
        <w:bottom w:val="none" w:sz="0" w:space="0" w:color="auto"/>
        <w:right w:val="none" w:sz="0" w:space="0" w:color="auto"/>
      </w:divBdr>
    </w:div>
    <w:div w:id="1115444580">
      <w:bodyDiv w:val="1"/>
      <w:marLeft w:val="0"/>
      <w:marRight w:val="0"/>
      <w:marTop w:val="0"/>
      <w:marBottom w:val="0"/>
      <w:divBdr>
        <w:top w:val="none" w:sz="0" w:space="0" w:color="auto"/>
        <w:left w:val="none" w:sz="0" w:space="0" w:color="auto"/>
        <w:bottom w:val="none" w:sz="0" w:space="0" w:color="auto"/>
        <w:right w:val="none" w:sz="0" w:space="0" w:color="auto"/>
      </w:divBdr>
    </w:div>
    <w:div w:id="1118570617">
      <w:bodyDiv w:val="1"/>
      <w:marLeft w:val="0"/>
      <w:marRight w:val="0"/>
      <w:marTop w:val="0"/>
      <w:marBottom w:val="0"/>
      <w:divBdr>
        <w:top w:val="none" w:sz="0" w:space="0" w:color="auto"/>
        <w:left w:val="none" w:sz="0" w:space="0" w:color="auto"/>
        <w:bottom w:val="none" w:sz="0" w:space="0" w:color="auto"/>
        <w:right w:val="none" w:sz="0" w:space="0" w:color="auto"/>
      </w:divBdr>
    </w:div>
    <w:div w:id="1118795207">
      <w:bodyDiv w:val="1"/>
      <w:marLeft w:val="0"/>
      <w:marRight w:val="0"/>
      <w:marTop w:val="0"/>
      <w:marBottom w:val="0"/>
      <w:divBdr>
        <w:top w:val="none" w:sz="0" w:space="0" w:color="auto"/>
        <w:left w:val="none" w:sz="0" w:space="0" w:color="auto"/>
        <w:bottom w:val="none" w:sz="0" w:space="0" w:color="auto"/>
        <w:right w:val="none" w:sz="0" w:space="0" w:color="auto"/>
      </w:divBdr>
    </w:div>
    <w:div w:id="1119178481">
      <w:bodyDiv w:val="1"/>
      <w:marLeft w:val="0"/>
      <w:marRight w:val="0"/>
      <w:marTop w:val="0"/>
      <w:marBottom w:val="0"/>
      <w:divBdr>
        <w:top w:val="none" w:sz="0" w:space="0" w:color="auto"/>
        <w:left w:val="none" w:sz="0" w:space="0" w:color="auto"/>
        <w:bottom w:val="none" w:sz="0" w:space="0" w:color="auto"/>
        <w:right w:val="none" w:sz="0" w:space="0" w:color="auto"/>
      </w:divBdr>
    </w:div>
    <w:div w:id="1123964388">
      <w:bodyDiv w:val="1"/>
      <w:marLeft w:val="0"/>
      <w:marRight w:val="0"/>
      <w:marTop w:val="0"/>
      <w:marBottom w:val="0"/>
      <w:divBdr>
        <w:top w:val="none" w:sz="0" w:space="0" w:color="auto"/>
        <w:left w:val="none" w:sz="0" w:space="0" w:color="auto"/>
        <w:bottom w:val="none" w:sz="0" w:space="0" w:color="auto"/>
        <w:right w:val="none" w:sz="0" w:space="0" w:color="auto"/>
      </w:divBdr>
    </w:div>
    <w:div w:id="1126311746">
      <w:bodyDiv w:val="1"/>
      <w:marLeft w:val="0"/>
      <w:marRight w:val="0"/>
      <w:marTop w:val="0"/>
      <w:marBottom w:val="0"/>
      <w:divBdr>
        <w:top w:val="none" w:sz="0" w:space="0" w:color="auto"/>
        <w:left w:val="none" w:sz="0" w:space="0" w:color="auto"/>
        <w:bottom w:val="none" w:sz="0" w:space="0" w:color="auto"/>
        <w:right w:val="none" w:sz="0" w:space="0" w:color="auto"/>
      </w:divBdr>
    </w:div>
    <w:div w:id="1126656977">
      <w:bodyDiv w:val="1"/>
      <w:marLeft w:val="0"/>
      <w:marRight w:val="0"/>
      <w:marTop w:val="0"/>
      <w:marBottom w:val="0"/>
      <w:divBdr>
        <w:top w:val="none" w:sz="0" w:space="0" w:color="auto"/>
        <w:left w:val="none" w:sz="0" w:space="0" w:color="auto"/>
        <w:bottom w:val="none" w:sz="0" w:space="0" w:color="auto"/>
        <w:right w:val="none" w:sz="0" w:space="0" w:color="auto"/>
      </w:divBdr>
    </w:div>
    <w:div w:id="1128091544">
      <w:bodyDiv w:val="1"/>
      <w:marLeft w:val="0"/>
      <w:marRight w:val="0"/>
      <w:marTop w:val="0"/>
      <w:marBottom w:val="0"/>
      <w:divBdr>
        <w:top w:val="none" w:sz="0" w:space="0" w:color="auto"/>
        <w:left w:val="none" w:sz="0" w:space="0" w:color="auto"/>
        <w:bottom w:val="none" w:sz="0" w:space="0" w:color="auto"/>
        <w:right w:val="none" w:sz="0" w:space="0" w:color="auto"/>
      </w:divBdr>
    </w:div>
    <w:div w:id="1128207567">
      <w:bodyDiv w:val="1"/>
      <w:marLeft w:val="0"/>
      <w:marRight w:val="0"/>
      <w:marTop w:val="0"/>
      <w:marBottom w:val="0"/>
      <w:divBdr>
        <w:top w:val="none" w:sz="0" w:space="0" w:color="auto"/>
        <w:left w:val="none" w:sz="0" w:space="0" w:color="auto"/>
        <w:bottom w:val="none" w:sz="0" w:space="0" w:color="auto"/>
        <w:right w:val="none" w:sz="0" w:space="0" w:color="auto"/>
      </w:divBdr>
    </w:div>
    <w:div w:id="1128430554">
      <w:bodyDiv w:val="1"/>
      <w:marLeft w:val="0"/>
      <w:marRight w:val="0"/>
      <w:marTop w:val="0"/>
      <w:marBottom w:val="0"/>
      <w:divBdr>
        <w:top w:val="none" w:sz="0" w:space="0" w:color="auto"/>
        <w:left w:val="none" w:sz="0" w:space="0" w:color="auto"/>
        <w:bottom w:val="none" w:sz="0" w:space="0" w:color="auto"/>
        <w:right w:val="none" w:sz="0" w:space="0" w:color="auto"/>
      </w:divBdr>
    </w:div>
    <w:div w:id="1132021270">
      <w:bodyDiv w:val="1"/>
      <w:marLeft w:val="0"/>
      <w:marRight w:val="0"/>
      <w:marTop w:val="0"/>
      <w:marBottom w:val="0"/>
      <w:divBdr>
        <w:top w:val="none" w:sz="0" w:space="0" w:color="auto"/>
        <w:left w:val="none" w:sz="0" w:space="0" w:color="auto"/>
        <w:bottom w:val="none" w:sz="0" w:space="0" w:color="auto"/>
        <w:right w:val="none" w:sz="0" w:space="0" w:color="auto"/>
      </w:divBdr>
    </w:div>
    <w:div w:id="1132141277">
      <w:bodyDiv w:val="1"/>
      <w:marLeft w:val="0"/>
      <w:marRight w:val="0"/>
      <w:marTop w:val="0"/>
      <w:marBottom w:val="0"/>
      <w:divBdr>
        <w:top w:val="none" w:sz="0" w:space="0" w:color="auto"/>
        <w:left w:val="none" w:sz="0" w:space="0" w:color="auto"/>
        <w:bottom w:val="none" w:sz="0" w:space="0" w:color="auto"/>
        <w:right w:val="none" w:sz="0" w:space="0" w:color="auto"/>
      </w:divBdr>
    </w:div>
    <w:div w:id="1133520709">
      <w:bodyDiv w:val="1"/>
      <w:marLeft w:val="0"/>
      <w:marRight w:val="0"/>
      <w:marTop w:val="0"/>
      <w:marBottom w:val="0"/>
      <w:divBdr>
        <w:top w:val="none" w:sz="0" w:space="0" w:color="auto"/>
        <w:left w:val="none" w:sz="0" w:space="0" w:color="auto"/>
        <w:bottom w:val="none" w:sz="0" w:space="0" w:color="auto"/>
        <w:right w:val="none" w:sz="0" w:space="0" w:color="auto"/>
      </w:divBdr>
    </w:div>
    <w:div w:id="1135872822">
      <w:bodyDiv w:val="1"/>
      <w:marLeft w:val="0"/>
      <w:marRight w:val="0"/>
      <w:marTop w:val="0"/>
      <w:marBottom w:val="0"/>
      <w:divBdr>
        <w:top w:val="none" w:sz="0" w:space="0" w:color="auto"/>
        <w:left w:val="none" w:sz="0" w:space="0" w:color="auto"/>
        <w:bottom w:val="none" w:sz="0" w:space="0" w:color="auto"/>
        <w:right w:val="none" w:sz="0" w:space="0" w:color="auto"/>
      </w:divBdr>
    </w:div>
    <w:div w:id="1139225591">
      <w:bodyDiv w:val="1"/>
      <w:marLeft w:val="0"/>
      <w:marRight w:val="0"/>
      <w:marTop w:val="0"/>
      <w:marBottom w:val="0"/>
      <w:divBdr>
        <w:top w:val="none" w:sz="0" w:space="0" w:color="auto"/>
        <w:left w:val="none" w:sz="0" w:space="0" w:color="auto"/>
        <w:bottom w:val="none" w:sz="0" w:space="0" w:color="auto"/>
        <w:right w:val="none" w:sz="0" w:space="0" w:color="auto"/>
      </w:divBdr>
    </w:div>
    <w:div w:id="1139955104">
      <w:bodyDiv w:val="1"/>
      <w:marLeft w:val="0"/>
      <w:marRight w:val="0"/>
      <w:marTop w:val="0"/>
      <w:marBottom w:val="0"/>
      <w:divBdr>
        <w:top w:val="none" w:sz="0" w:space="0" w:color="auto"/>
        <w:left w:val="none" w:sz="0" w:space="0" w:color="auto"/>
        <w:bottom w:val="none" w:sz="0" w:space="0" w:color="auto"/>
        <w:right w:val="none" w:sz="0" w:space="0" w:color="auto"/>
      </w:divBdr>
    </w:div>
    <w:div w:id="1141534965">
      <w:bodyDiv w:val="1"/>
      <w:marLeft w:val="0"/>
      <w:marRight w:val="0"/>
      <w:marTop w:val="0"/>
      <w:marBottom w:val="0"/>
      <w:divBdr>
        <w:top w:val="none" w:sz="0" w:space="0" w:color="auto"/>
        <w:left w:val="none" w:sz="0" w:space="0" w:color="auto"/>
        <w:bottom w:val="none" w:sz="0" w:space="0" w:color="auto"/>
        <w:right w:val="none" w:sz="0" w:space="0" w:color="auto"/>
      </w:divBdr>
    </w:div>
    <w:div w:id="1144812408">
      <w:bodyDiv w:val="1"/>
      <w:marLeft w:val="0"/>
      <w:marRight w:val="0"/>
      <w:marTop w:val="0"/>
      <w:marBottom w:val="0"/>
      <w:divBdr>
        <w:top w:val="none" w:sz="0" w:space="0" w:color="auto"/>
        <w:left w:val="none" w:sz="0" w:space="0" w:color="auto"/>
        <w:bottom w:val="none" w:sz="0" w:space="0" w:color="auto"/>
        <w:right w:val="none" w:sz="0" w:space="0" w:color="auto"/>
      </w:divBdr>
    </w:div>
    <w:div w:id="1145513690">
      <w:bodyDiv w:val="1"/>
      <w:marLeft w:val="0"/>
      <w:marRight w:val="0"/>
      <w:marTop w:val="0"/>
      <w:marBottom w:val="0"/>
      <w:divBdr>
        <w:top w:val="none" w:sz="0" w:space="0" w:color="auto"/>
        <w:left w:val="none" w:sz="0" w:space="0" w:color="auto"/>
        <w:bottom w:val="none" w:sz="0" w:space="0" w:color="auto"/>
        <w:right w:val="none" w:sz="0" w:space="0" w:color="auto"/>
      </w:divBdr>
    </w:div>
    <w:div w:id="1146894757">
      <w:bodyDiv w:val="1"/>
      <w:marLeft w:val="0"/>
      <w:marRight w:val="0"/>
      <w:marTop w:val="0"/>
      <w:marBottom w:val="0"/>
      <w:divBdr>
        <w:top w:val="none" w:sz="0" w:space="0" w:color="auto"/>
        <w:left w:val="none" w:sz="0" w:space="0" w:color="auto"/>
        <w:bottom w:val="none" w:sz="0" w:space="0" w:color="auto"/>
        <w:right w:val="none" w:sz="0" w:space="0" w:color="auto"/>
      </w:divBdr>
    </w:div>
    <w:div w:id="1148085709">
      <w:bodyDiv w:val="1"/>
      <w:marLeft w:val="0"/>
      <w:marRight w:val="0"/>
      <w:marTop w:val="0"/>
      <w:marBottom w:val="0"/>
      <w:divBdr>
        <w:top w:val="none" w:sz="0" w:space="0" w:color="auto"/>
        <w:left w:val="none" w:sz="0" w:space="0" w:color="auto"/>
        <w:bottom w:val="none" w:sz="0" w:space="0" w:color="auto"/>
        <w:right w:val="none" w:sz="0" w:space="0" w:color="auto"/>
      </w:divBdr>
    </w:div>
    <w:div w:id="1149440918">
      <w:bodyDiv w:val="1"/>
      <w:marLeft w:val="0"/>
      <w:marRight w:val="0"/>
      <w:marTop w:val="0"/>
      <w:marBottom w:val="0"/>
      <w:divBdr>
        <w:top w:val="none" w:sz="0" w:space="0" w:color="auto"/>
        <w:left w:val="none" w:sz="0" w:space="0" w:color="auto"/>
        <w:bottom w:val="none" w:sz="0" w:space="0" w:color="auto"/>
        <w:right w:val="none" w:sz="0" w:space="0" w:color="auto"/>
      </w:divBdr>
    </w:div>
    <w:div w:id="1149977388">
      <w:bodyDiv w:val="1"/>
      <w:marLeft w:val="0"/>
      <w:marRight w:val="0"/>
      <w:marTop w:val="0"/>
      <w:marBottom w:val="0"/>
      <w:divBdr>
        <w:top w:val="none" w:sz="0" w:space="0" w:color="auto"/>
        <w:left w:val="none" w:sz="0" w:space="0" w:color="auto"/>
        <w:bottom w:val="none" w:sz="0" w:space="0" w:color="auto"/>
        <w:right w:val="none" w:sz="0" w:space="0" w:color="auto"/>
      </w:divBdr>
    </w:div>
    <w:div w:id="1153066616">
      <w:bodyDiv w:val="1"/>
      <w:marLeft w:val="0"/>
      <w:marRight w:val="0"/>
      <w:marTop w:val="0"/>
      <w:marBottom w:val="0"/>
      <w:divBdr>
        <w:top w:val="none" w:sz="0" w:space="0" w:color="auto"/>
        <w:left w:val="none" w:sz="0" w:space="0" w:color="auto"/>
        <w:bottom w:val="none" w:sz="0" w:space="0" w:color="auto"/>
        <w:right w:val="none" w:sz="0" w:space="0" w:color="auto"/>
      </w:divBdr>
    </w:div>
    <w:div w:id="1154563632">
      <w:bodyDiv w:val="1"/>
      <w:marLeft w:val="0"/>
      <w:marRight w:val="0"/>
      <w:marTop w:val="0"/>
      <w:marBottom w:val="0"/>
      <w:divBdr>
        <w:top w:val="none" w:sz="0" w:space="0" w:color="auto"/>
        <w:left w:val="none" w:sz="0" w:space="0" w:color="auto"/>
        <w:bottom w:val="none" w:sz="0" w:space="0" w:color="auto"/>
        <w:right w:val="none" w:sz="0" w:space="0" w:color="auto"/>
      </w:divBdr>
    </w:div>
    <w:div w:id="1158115055">
      <w:bodyDiv w:val="1"/>
      <w:marLeft w:val="0"/>
      <w:marRight w:val="0"/>
      <w:marTop w:val="0"/>
      <w:marBottom w:val="0"/>
      <w:divBdr>
        <w:top w:val="none" w:sz="0" w:space="0" w:color="auto"/>
        <w:left w:val="none" w:sz="0" w:space="0" w:color="auto"/>
        <w:bottom w:val="none" w:sz="0" w:space="0" w:color="auto"/>
        <w:right w:val="none" w:sz="0" w:space="0" w:color="auto"/>
      </w:divBdr>
    </w:div>
    <w:div w:id="1158426943">
      <w:bodyDiv w:val="1"/>
      <w:marLeft w:val="0"/>
      <w:marRight w:val="0"/>
      <w:marTop w:val="0"/>
      <w:marBottom w:val="0"/>
      <w:divBdr>
        <w:top w:val="none" w:sz="0" w:space="0" w:color="auto"/>
        <w:left w:val="none" w:sz="0" w:space="0" w:color="auto"/>
        <w:bottom w:val="none" w:sz="0" w:space="0" w:color="auto"/>
        <w:right w:val="none" w:sz="0" w:space="0" w:color="auto"/>
      </w:divBdr>
    </w:div>
    <w:div w:id="1161461552">
      <w:bodyDiv w:val="1"/>
      <w:marLeft w:val="0"/>
      <w:marRight w:val="0"/>
      <w:marTop w:val="0"/>
      <w:marBottom w:val="0"/>
      <w:divBdr>
        <w:top w:val="none" w:sz="0" w:space="0" w:color="auto"/>
        <w:left w:val="none" w:sz="0" w:space="0" w:color="auto"/>
        <w:bottom w:val="none" w:sz="0" w:space="0" w:color="auto"/>
        <w:right w:val="none" w:sz="0" w:space="0" w:color="auto"/>
      </w:divBdr>
    </w:div>
    <w:div w:id="1162502269">
      <w:bodyDiv w:val="1"/>
      <w:marLeft w:val="0"/>
      <w:marRight w:val="0"/>
      <w:marTop w:val="0"/>
      <w:marBottom w:val="0"/>
      <w:divBdr>
        <w:top w:val="none" w:sz="0" w:space="0" w:color="auto"/>
        <w:left w:val="none" w:sz="0" w:space="0" w:color="auto"/>
        <w:bottom w:val="none" w:sz="0" w:space="0" w:color="auto"/>
        <w:right w:val="none" w:sz="0" w:space="0" w:color="auto"/>
      </w:divBdr>
    </w:div>
    <w:div w:id="1162504921">
      <w:bodyDiv w:val="1"/>
      <w:marLeft w:val="0"/>
      <w:marRight w:val="0"/>
      <w:marTop w:val="0"/>
      <w:marBottom w:val="0"/>
      <w:divBdr>
        <w:top w:val="none" w:sz="0" w:space="0" w:color="auto"/>
        <w:left w:val="none" w:sz="0" w:space="0" w:color="auto"/>
        <w:bottom w:val="none" w:sz="0" w:space="0" w:color="auto"/>
        <w:right w:val="none" w:sz="0" w:space="0" w:color="auto"/>
      </w:divBdr>
    </w:div>
    <w:div w:id="1164972630">
      <w:bodyDiv w:val="1"/>
      <w:marLeft w:val="0"/>
      <w:marRight w:val="0"/>
      <w:marTop w:val="0"/>
      <w:marBottom w:val="0"/>
      <w:divBdr>
        <w:top w:val="none" w:sz="0" w:space="0" w:color="auto"/>
        <w:left w:val="none" w:sz="0" w:space="0" w:color="auto"/>
        <w:bottom w:val="none" w:sz="0" w:space="0" w:color="auto"/>
        <w:right w:val="none" w:sz="0" w:space="0" w:color="auto"/>
      </w:divBdr>
    </w:div>
    <w:div w:id="1165971170">
      <w:bodyDiv w:val="1"/>
      <w:marLeft w:val="0"/>
      <w:marRight w:val="0"/>
      <w:marTop w:val="0"/>
      <w:marBottom w:val="0"/>
      <w:divBdr>
        <w:top w:val="none" w:sz="0" w:space="0" w:color="auto"/>
        <w:left w:val="none" w:sz="0" w:space="0" w:color="auto"/>
        <w:bottom w:val="none" w:sz="0" w:space="0" w:color="auto"/>
        <w:right w:val="none" w:sz="0" w:space="0" w:color="auto"/>
      </w:divBdr>
    </w:div>
    <w:div w:id="1167286423">
      <w:bodyDiv w:val="1"/>
      <w:marLeft w:val="0"/>
      <w:marRight w:val="0"/>
      <w:marTop w:val="0"/>
      <w:marBottom w:val="0"/>
      <w:divBdr>
        <w:top w:val="none" w:sz="0" w:space="0" w:color="auto"/>
        <w:left w:val="none" w:sz="0" w:space="0" w:color="auto"/>
        <w:bottom w:val="none" w:sz="0" w:space="0" w:color="auto"/>
        <w:right w:val="none" w:sz="0" w:space="0" w:color="auto"/>
      </w:divBdr>
    </w:div>
    <w:div w:id="1172717953">
      <w:bodyDiv w:val="1"/>
      <w:marLeft w:val="0"/>
      <w:marRight w:val="0"/>
      <w:marTop w:val="0"/>
      <w:marBottom w:val="0"/>
      <w:divBdr>
        <w:top w:val="none" w:sz="0" w:space="0" w:color="auto"/>
        <w:left w:val="none" w:sz="0" w:space="0" w:color="auto"/>
        <w:bottom w:val="none" w:sz="0" w:space="0" w:color="auto"/>
        <w:right w:val="none" w:sz="0" w:space="0" w:color="auto"/>
      </w:divBdr>
    </w:div>
    <w:div w:id="1174758163">
      <w:bodyDiv w:val="1"/>
      <w:marLeft w:val="0"/>
      <w:marRight w:val="0"/>
      <w:marTop w:val="0"/>
      <w:marBottom w:val="0"/>
      <w:divBdr>
        <w:top w:val="none" w:sz="0" w:space="0" w:color="auto"/>
        <w:left w:val="none" w:sz="0" w:space="0" w:color="auto"/>
        <w:bottom w:val="none" w:sz="0" w:space="0" w:color="auto"/>
        <w:right w:val="none" w:sz="0" w:space="0" w:color="auto"/>
      </w:divBdr>
    </w:div>
    <w:div w:id="1179662531">
      <w:bodyDiv w:val="1"/>
      <w:marLeft w:val="0"/>
      <w:marRight w:val="0"/>
      <w:marTop w:val="0"/>
      <w:marBottom w:val="0"/>
      <w:divBdr>
        <w:top w:val="none" w:sz="0" w:space="0" w:color="auto"/>
        <w:left w:val="none" w:sz="0" w:space="0" w:color="auto"/>
        <w:bottom w:val="none" w:sz="0" w:space="0" w:color="auto"/>
        <w:right w:val="none" w:sz="0" w:space="0" w:color="auto"/>
      </w:divBdr>
    </w:div>
    <w:div w:id="1182011729">
      <w:bodyDiv w:val="1"/>
      <w:marLeft w:val="0"/>
      <w:marRight w:val="0"/>
      <w:marTop w:val="0"/>
      <w:marBottom w:val="0"/>
      <w:divBdr>
        <w:top w:val="none" w:sz="0" w:space="0" w:color="auto"/>
        <w:left w:val="none" w:sz="0" w:space="0" w:color="auto"/>
        <w:bottom w:val="none" w:sz="0" w:space="0" w:color="auto"/>
        <w:right w:val="none" w:sz="0" w:space="0" w:color="auto"/>
      </w:divBdr>
    </w:div>
    <w:div w:id="1182091169">
      <w:bodyDiv w:val="1"/>
      <w:marLeft w:val="0"/>
      <w:marRight w:val="0"/>
      <w:marTop w:val="0"/>
      <w:marBottom w:val="0"/>
      <w:divBdr>
        <w:top w:val="none" w:sz="0" w:space="0" w:color="auto"/>
        <w:left w:val="none" w:sz="0" w:space="0" w:color="auto"/>
        <w:bottom w:val="none" w:sz="0" w:space="0" w:color="auto"/>
        <w:right w:val="none" w:sz="0" w:space="0" w:color="auto"/>
      </w:divBdr>
    </w:div>
    <w:div w:id="1183974052">
      <w:bodyDiv w:val="1"/>
      <w:marLeft w:val="0"/>
      <w:marRight w:val="0"/>
      <w:marTop w:val="0"/>
      <w:marBottom w:val="0"/>
      <w:divBdr>
        <w:top w:val="none" w:sz="0" w:space="0" w:color="auto"/>
        <w:left w:val="none" w:sz="0" w:space="0" w:color="auto"/>
        <w:bottom w:val="none" w:sz="0" w:space="0" w:color="auto"/>
        <w:right w:val="none" w:sz="0" w:space="0" w:color="auto"/>
      </w:divBdr>
    </w:div>
    <w:div w:id="1187981473">
      <w:bodyDiv w:val="1"/>
      <w:marLeft w:val="0"/>
      <w:marRight w:val="0"/>
      <w:marTop w:val="0"/>
      <w:marBottom w:val="0"/>
      <w:divBdr>
        <w:top w:val="none" w:sz="0" w:space="0" w:color="auto"/>
        <w:left w:val="none" w:sz="0" w:space="0" w:color="auto"/>
        <w:bottom w:val="none" w:sz="0" w:space="0" w:color="auto"/>
        <w:right w:val="none" w:sz="0" w:space="0" w:color="auto"/>
      </w:divBdr>
    </w:div>
    <w:div w:id="1188717736">
      <w:bodyDiv w:val="1"/>
      <w:marLeft w:val="0"/>
      <w:marRight w:val="0"/>
      <w:marTop w:val="0"/>
      <w:marBottom w:val="0"/>
      <w:divBdr>
        <w:top w:val="none" w:sz="0" w:space="0" w:color="auto"/>
        <w:left w:val="none" w:sz="0" w:space="0" w:color="auto"/>
        <w:bottom w:val="none" w:sz="0" w:space="0" w:color="auto"/>
        <w:right w:val="none" w:sz="0" w:space="0" w:color="auto"/>
      </w:divBdr>
    </w:div>
    <w:div w:id="1189445125">
      <w:bodyDiv w:val="1"/>
      <w:marLeft w:val="0"/>
      <w:marRight w:val="0"/>
      <w:marTop w:val="0"/>
      <w:marBottom w:val="0"/>
      <w:divBdr>
        <w:top w:val="none" w:sz="0" w:space="0" w:color="auto"/>
        <w:left w:val="none" w:sz="0" w:space="0" w:color="auto"/>
        <w:bottom w:val="none" w:sz="0" w:space="0" w:color="auto"/>
        <w:right w:val="none" w:sz="0" w:space="0" w:color="auto"/>
      </w:divBdr>
    </w:div>
    <w:div w:id="1192062635">
      <w:bodyDiv w:val="1"/>
      <w:marLeft w:val="0"/>
      <w:marRight w:val="0"/>
      <w:marTop w:val="0"/>
      <w:marBottom w:val="0"/>
      <w:divBdr>
        <w:top w:val="none" w:sz="0" w:space="0" w:color="auto"/>
        <w:left w:val="none" w:sz="0" w:space="0" w:color="auto"/>
        <w:bottom w:val="none" w:sz="0" w:space="0" w:color="auto"/>
        <w:right w:val="none" w:sz="0" w:space="0" w:color="auto"/>
      </w:divBdr>
    </w:div>
    <w:div w:id="1193886088">
      <w:bodyDiv w:val="1"/>
      <w:marLeft w:val="0"/>
      <w:marRight w:val="0"/>
      <w:marTop w:val="0"/>
      <w:marBottom w:val="0"/>
      <w:divBdr>
        <w:top w:val="none" w:sz="0" w:space="0" w:color="auto"/>
        <w:left w:val="none" w:sz="0" w:space="0" w:color="auto"/>
        <w:bottom w:val="none" w:sz="0" w:space="0" w:color="auto"/>
        <w:right w:val="none" w:sz="0" w:space="0" w:color="auto"/>
      </w:divBdr>
    </w:div>
    <w:div w:id="1194343451">
      <w:bodyDiv w:val="1"/>
      <w:marLeft w:val="0"/>
      <w:marRight w:val="0"/>
      <w:marTop w:val="0"/>
      <w:marBottom w:val="0"/>
      <w:divBdr>
        <w:top w:val="none" w:sz="0" w:space="0" w:color="auto"/>
        <w:left w:val="none" w:sz="0" w:space="0" w:color="auto"/>
        <w:bottom w:val="none" w:sz="0" w:space="0" w:color="auto"/>
        <w:right w:val="none" w:sz="0" w:space="0" w:color="auto"/>
      </w:divBdr>
    </w:div>
    <w:div w:id="1194536705">
      <w:bodyDiv w:val="1"/>
      <w:marLeft w:val="0"/>
      <w:marRight w:val="0"/>
      <w:marTop w:val="0"/>
      <w:marBottom w:val="0"/>
      <w:divBdr>
        <w:top w:val="none" w:sz="0" w:space="0" w:color="auto"/>
        <w:left w:val="none" w:sz="0" w:space="0" w:color="auto"/>
        <w:bottom w:val="none" w:sz="0" w:space="0" w:color="auto"/>
        <w:right w:val="none" w:sz="0" w:space="0" w:color="auto"/>
      </w:divBdr>
    </w:div>
    <w:div w:id="1194925209">
      <w:bodyDiv w:val="1"/>
      <w:marLeft w:val="0"/>
      <w:marRight w:val="0"/>
      <w:marTop w:val="0"/>
      <w:marBottom w:val="0"/>
      <w:divBdr>
        <w:top w:val="none" w:sz="0" w:space="0" w:color="auto"/>
        <w:left w:val="none" w:sz="0" w:space="0" w:color="auto"/>
        <w:bottom w:val="none" w:sz="0" w:space="0" w:color="auto"/>
        <w:right w:val="none" w:sz="0" w:space="0" w:color="auto"/>
      </w:divBdr>
    </w:div>
    <w:div w:id="1196968255">
      <w:bodyDiv w:val="1"/>
      <w:marLeft w:val="0"/>
      <w:marRight w:val="0"/>
      <w:marTop w:val="0"/>
      <w:marBottom w:val="0"/>
      <w:divBdr>
        <w:top w:val="none" w:sz="0" w:space="0" w:color="auto"/>
        <w:left w:val="none" w:sz="0" w:space="0" w:color="auto"/>
        <w:bottom w:val="none" w:sz="0" w:space="0" w:color="auto"/>
        <w:right w:val="none" w:sz="0" w:space="0" w:color="auto"/>
      </w:divBdr>
    </w:div>
    <w:div w:id="1197081401">
      <w:bodyDiv w:val="1"/>
      <w:marLeft w:val="0"/>
      <w:marRight w:val="0"/>
      <w:marTop w:val="0"/>
      <w:marBottom w:val="0"/>
      <w:divBdr>
        <w:top w:val="none" w:sz="0" w:space="0" w:color="auto"/>
        <w:left w:val="none" w:sz="0" w:space="0" w:color="auto"/>
        <w:bottom w:val="none" w:sz="0" w:space="0" w:color="auto"/>
        <w:right w:val="none" w:sz="0" w:space="0" w:color="auto"/>
      </w:divBdr>
    </w:div>
    <w:div w:id="1198273504">
      <w:bodyDiv w:val="1"/>
      <w:marLeft w:val="0"/>
      <w:marRight w:val="0"/>
      <w:marTop w:val="0"/>
      <w:marBottom w:val="0"/>
      <w:divBdr>
        <w:top w:val="none" w:sz="0" w:space="0" w:color="auto"/>
        <w:left w:val="none" w:sz="0" w:space="0" w:color="auto"/>
        <w:bottom w:val="none" w:sz="0" w:space="0" w:color="auto"/>
        <w:right w:val="none" w:sz="0" w:space="0" w:color="auto"/>
      </w:divBdr>
    </w:div>
    <w:div w:id="1199704003">
      <w:bodyDiv w:val="1"/>
      <w:marLeft w:val="0"/>
      <w:marRight w:val="0"/>
      <w:marTop w:val="0"/>
      <w:marBottom w:val="0"/>
      <w:divBdr>
        <w:top w:val="none" w:sz="0" w:space="0" w:color="auto"/>
        <w:left w:val="none" w:sz="0" w:space="0" w:color="auto"/>
        <w:bottom w:val="none" w:sz="0" w:space="0" w:color="auto"/>
        <w:right w:val="none" w:sz="0" w:space="0" w:color="auto"/>
      </w:divBdr>
    </w:div>
    <w:div w:id="1200626799">
      <w:bodyDiv w:val="1"/>
      <w:marLeft w:val="0"/>
      <w:marRight w:val="0"/>
      <w:marTop w:val="0"/>
      <w:marBottom w:val="0"/>
      <w:divBdr>
        <w:top w:val="none" w:sz="0" w:space="0" w:color="auto"/>
        <w:left w:val="none" w:sz="0" w:space="0" w:color="auto"/>
        <w:bottom w:val="none" w:sz="0" w:space="0" w:color="auto"/>
        <w:right w:val="none" w:sz="0" w:space="0" w:color="auto"/>
      </w:divBdr>
    </w:div>
    <w:div w:id="1202858577">
      <w:bodyDiv w:val="1"/>
      <w:marLeft w:val="0"/>
      <w:marRight w:val="0"/>
      <w:marTop w:val="0"/>
      <w:marBottom w:val="0"/>
      <w:divBdr>
        <w:top w:val="none" w:sz="0" w:space="0" w:color="auto"/>
        <w:left w:val="none" w:sz="0" w:space="0" w:color="auto"/>
        <w:bottom w:val="none" w:sz="0" w:space="0" w:color="auto"/>
        <w:right w:val="none" w:sz="0" w:space="0" w:color="auto"/>
      </w:divBdr>
    </w:div>
    <w:div w:id="1205872305">
      <w:bodyDiv w:val="1"/>
      <w:marLeft w:val="0"/>
      <w:marRight w:val="0"/>
      <w:marTop w:val="0"/>
      <w:marBottom w:val="0"/>
      <w:divBdr>
        <w:top w:val="none" w:sz="0" w:space="0" w:color="auto"/>
        <w:left w:val="none" w:sz="0" w:space="0" w:color="auto"/>
        <w:bottom w:val="none" w:sz="0" w:space="0" w:color="auto"/>
        <w:right w:val="none" w:sz="0" w:space="0" w:color="auto"/>
      </w:divBdr>
    </w:div>
    <w:div w:id="1206480786">
      <w:bodyDiv w:val="1"/>
      <w:marLeft w:val="0"/>
      <w:marRight w:val="0"/>
      <w:marTop w:val="0"/>
      <w:marBottom w:val="0"/>
      <w:divBdr>
        <w:top w:val="none" w:sz="0" w:space="0" w:color="auto"/>
        <w:left w:val="none" w:sz="0" w:space="0" w:color="auto"/>
        <w:bottom w:val="none" w:sz="0" w:space="0" w:color="auto"/>
        <w:right w:val="none" w:sz="0" w:space="0" w:color="auto"/>
      </w:divBdr>
    </w:div>
    <w:div w:id="1207764696">
      <w:bodyDiv w:val="1"/>
      <w:marLeft w:val="0"/>
      <w:marRight w:val="0"/>
      <w:marTop w:val="0"/>
      <w:marBottom w:val="0"/>
      <w:divBdr>
        <w:top w:val="none" w:sz="0" w:space="0" w:color="auto"/>
        <w:left w:val="none" w:sz="0" w:space="0" w:color="auto"/>
        <w:bottom w:val="none" w:sz="0" w:space="0" w:color="auto"/>
        <w:right w:val="none" w:sz="0" w:space="0" w:color="auto"/>
      </w:divBdr>
    </w:div>
    <w:div w:id="1207989018">
      <w:bodyDiv w:val="1"/>
      <w:marLeft w:val="0"/>
      <w:marRight w:val="0"/>
      <w:marTop w:val="0"/>
      <w:marBottom w:val="0"/>
      <w:divBdr>
        <w:top w:val="none" w:sz="0" w:space="0" w:color="auto"/>
        <w:left w:val="none" w:sz="0" w:space="0" w:color="auto"/>
        <w:bottom w:val="none" w:sz="0" w:space="0" w:color="auto"/>
        <w:right w:val="none" w:sz="0" w:space="0" w:color="auto"/>
      </w:divBdr>
    </w:div>
    <w:div w:id="1208956541">
      <w:bodyDiv w:val="1"/>
      <w:marLeft w:val="0"/>
      <w:marRight w:val="0"/>
      <w:marTop w:val="0"/>
      <w:marBottom w:val="0"/>
      <w:divBdr>
        <w:top w:val="none" w:sz="0" w:space="0" w:color="auto"/>
        <w:left w:val="none" w:sz="0" w:space="0" w:color="auto"/>
        <w:bottom w:val="none" w:sz="0" w:space="0" w:color="auto"/>
        <w:right w:val="none" w:sz="0" w:space="0" w:color="auto"/>
      </w:divBdr>
    </w:div>
    <w:div w:id="1209147358">
      <w:bodyDiv w:val="1"/>
      <w:marLeft w:val="0"/>
      <w:marRight w:val="0"/>
      <w:marTop w:val="0"/>
      <w:marBottom w:val="0"/>
      <w:divBdr>
        <w:top w:val="none" w:sz="0" w:space="0" w:color="auto"/>
        <w:left w:val="none" w:sz="0" w:space="0" w:color="auto"/>
        <w:bottom w:val="none" w:sz="0" w:space="0" w:color="auto"/>
        <w:right w:val="none" w:sz="0" w:space="0" w:color="auto"/>
      </w:divBdr>
    </w:div>
    <w:div w:id="1210655208">
      <w:bodyDiv w:val="1"/>
      <w:marLeft w:val="0"/>
      <w:marRight w:val="0"/>
      <w:marTop w:val="0"/>
      <w:marBottom w:val="0"/>
      <w:divBdr>
        <w:top w:val="none" w:sz="0" w:space="0" w:color="auto"/>
        <w:left w:val="none" w:sz="0" w:space="0" w:color="auto"/>
        <w:bottom w:val="none" w:sz="0" w:space="0" w:color="auto"/>
        <w:right w:val="none" w:sz="0" w:space="0" w:color="auto"/>
      </w:divBdr>
    </w:div>
    <w:div w:id="1212032672">
      <w:bodyDiv w:val="1"/>
      <w:marLeft w:val="0"/>
      <w:marRight w:val="0"/>
      <w:marTop w:val="0"/>
      <w:marBottom w:val="0"/>
      <w:divBdr>
        <w:top w:val="none" w:sz="0" w:space="0" w:color="auto"/>
        <w:left w:val="none" w:sz="0" w:space="0" w:color="auto"/>
        <w:bottom w:val="none" w:sz="0" w:space="0" w:color="auto"/>
        <w:right w:val="none" w:sz="0" w:space="0" w:color="auto"/>
      </w:divBdr>
    </w:div>
    <w:div w:id="1214120768">
      <w:bodyDiv w:val="1"/>
      <w:marLeft w:val="0"/>
      <w:marRight w:val="0"/>
      <w:marTop w:val="0"/>
      <w:marBottom w:val="0"/>
      <w:divBdr>
        <w:top w:val="none" w:sz="0" w:space="0" w:color="auto"/>
        <w:left w:val="none" w:sz="0" w:space="0" w:color="auto"/>
        <w:bottom w:val="none" w:sz="0" w:space="0" w:color="auto"/>
        <w:right w:val="none" w:sz="0" w:space="0" w:color="auto"/>
      </w:divBdr>
    </w:div>
    <w:div w:id="1216896260">
      <w:bodyDiv w:val="1"/>
      <w:marLeft w:val="0"/>
      <w:marRight w:val="0"/>
      <w:marTop w:val="0"/>
      <w:marBottom w:val="0"/>
      <w:divBdr>
        <w:top w:val="none" w:sz="0" w:space="0" w:color="auto"/>
        <w:left w:val="none" w:sz="0" w:space="0" w:color="auto"/>
        <w:bottom w:val="none" w:sz="0" w:space="0" w:color="auto"/>
        <w:right w:val="none" w:sz="0" w:space="0" w:color="auto"/>
      </w:divBdr>
    </w:div>
    <w:div w:id="1217349972">
      <w:bodyDiv w:val="1"/>
      <w:marLeft w:val="0"/>
      <w:marRight w:val="0"/>
      <w:marTop w:val="0"/>
      <w:marBottom w:val="0"/>
      <w:divBdr>
        <w:top w:val="none" w:sz="0" w:space="0" w:color="auto"/>
        <w:left w:val="none" w:sz="0" w:space="0" w:color="auto"/>
        <w:bottom w:val="none" w:sz="0" w:space="0" w:color="auto"/>
        <w:right w:val="none" w:sz="0" w:space="0" w:color="auto"/>
      </w:divBdr>
    </w:div>
    <w:div w:id="1217856324">
      <w:bodyDiv w:val="1"/>
      <w:marLeft w:val="0"/>
      <w:marRight w:val="0"/>
      <w:marTop w:val="0"/>
      <w:marBottom w:val="0"/>
      <w:divBdr>
        <w:top w:val="none" w:sz="0" w:space="0" w:color="auto"/>
        <w:left w:val="none" w:sz="0" w:space="0" w:color="auto"/>
        <w:bottom w:val="none" w:sz="0" w:space="0" w:color="auto"/>
        <w:right w:val="none" w:sz="0" w:space="0" w:color="auto"/>
      </w:divBdr>
    </w:div>
    <w:div w:id="1218004630">
      <w:bodyDiv w:val="1"/>
      <w:marLeft w:val="0"/>
      <w:marRight w:val="0"/>
      <w:marTop w:val="0"/>
      <w:marBottom w:val="0"/>
      <w:divBdr>
        <w:top w:val="none" w:sz="0" w:space="0" w:color="auto"/>
        <w:left w:val="none" w:sz="0" w:space="0" w:color="auto"/>
        <w:bottom w:val="none" w:sz="0" w:space="0" w:color="auto"/>
        <w:right w:val="none" w:sz="0" w:space="0" w:color="auto"/>
      </w:divBdr>
    </w:div>
    <w:div w:id="1218130905">
      <w:bodyDiv w:val="1"/>
      <w:marLeft w:val="0"/>
      <w:marRight w:val="0"/>
      <w:marTop w:val="0"/>
      <w:marBottom w:val="0"/>
      <w:divBdr>
        <w:top w:val="none" w:sz="0" w:space="0" w:color="auto"/>
        <w:left w:val="none" w:sz="0" w:space="0" w:color="auto"/>
        <w:bottom w:val="none" w:sz="0" w:space="0" w:color="auto"/>
        <w:right w:val="none" w:sz="0" w:space="0" w:color="auto"/>
      </w:divBdr>
    </w:div>
    <w:div w:id="1219240909">
      <w:bodyDiv w:val="1"/>
      <w:marLeft w:val="0"/>
      <w:marRight w:val="0"/>
      <w:marTop w:val="0"/>
      <w:marBottom w:val="0"/>
      <w:divBdr>
        <w:top w:val="none" w:sz="0" w:space="0" w:color="auto"/>
        <w:left w:val="none" w:sz="0" w:space="0" w:color="auto"/>
        <w:bottom w:val="none" w:sz="0" w:space="0" w:color="auto"/>
        <w:right w:val="none" w:sz="0" w:space="0" w:color="auto"/>
      </w:divBdr>
    </w:div>
    <w:div w:id="1219584797">
      <w:bodyDiv w:val="1"/>
      <w:marLeft w:val="0"/>
      <w:marRight w:val="0"/>
      <w:marTop w:val="0"/>
      <w:marBottom w:val="0"/>
      <w:divBdr>
        <w:top w:val="none" w:sz="0" w:space="0" w:color="auto"/>
        <w:left w:val="none" w:sz="0" w:space="0" w:color="auto"/>
        <w:bottom w:val="none" w:sz="0" w:space="0" w:color="auto"/>
        <w:right w:val="none" w:sz="0" w:space="0" w:color="auto"/>
      </w:divBdr>
    </w:div>
    <w:div w:id="1221669983">
      <w:bodyDiv w:val="1"/>
      <w:marLeft w:val="0"/>
      <w:marRight w:val="0"/>
      <w:marTop w:val="0"/>
      <w:marBottom w:val="0"/>
      <w:divBdr>
        <w:top w:val="none" w:sz="0" w:space="0" w:color="auto"/>
        <w:left w:val="none" w:sz="0" w:space="0" w:color="auto"/>
        <w:bottom w:val="none" w:sz="0" w:space="0" w:color="auto"/>
        <w:right w:val="none" w:sz="0" w:space="0" w:color="auto"/>
      </w:divBdr>
    </w:div>
    <w:div w:id="1224872344">
      <w:bodyDiv w:val="1"/>
      <w:marLeft w:val="0"/>
      <w:marRight w:val="0"/>
      <w:marTop w:val="0"/>
      <w:marBottom w:val="0"/>
      <w:divBdr>
        <w:top w:val="none" w:sz="0" w:space="0" w:color="auto"/>
        <w:left w:val="none" w:sz="0" w:space="0" w:color="auto"/>
        <w:bottom w:val="none" w:sz="0" w:space="0" w:color="auto"/>
        <w:right w:val="none" w:sz="0" w:space="0" w:color="auto"/>
      </w:divBdr>
    </w:div>
    <w:div w:id="1225293027">
      <w:bodyDiv w:val="1"/>
      <w:marLeft w:val="0"/>
      <w:marRight w:val="0"/>
      <w:marTop w:val="0"/>
      <w:marBottom w:val="0"/>
      <w:divBdr>
        <w:top w:val="none" w:sz="0" w:space="0" w:color="auto"/>
        <w:left w:val="none" w:sz="0" w:space="0" w:color="auto"/>
        <w:bottom w:val="none" w:sz="0" w:space="0" w:color="auto"/>
        <w:right w:val="none" w:sz="0" w:space="0" w:color="auto"/>
      </w:divBdr>
    </w:div>
    <w:div w:id="1227379276">
      <w:bodyDiv w:val="1"/>
      <w:marLeft w:val="0"/>
      <w:marRight w:val="0"/>
      <w:marTop w:val="0"/>
      <w:marBottom w:val="0"/>
      <w:divBdr>
        <w:top w:val="none" w:sz="0" w:space="0" w:color="auto"/>
        <w:left w:val="none" w:sz="0" w:space="0" w:color="auto"/>
        <w:bottom w:val="none" w:sz="0" w:space="0" w:color="auto"/>
        <w:right w:val="none" w:sz="0" w:space="0" w:color="auto"/>
      </w:divBdr>
    </w:div>
    <w:div w:id="1230384808">
      <w:bodyDiv w:val="1"/>
      <w:marLeft w:val="0"/>
      <w:marRight w:val="0"/>
      <w:marTop w:val="0"/>
      <w:marBottom w:val="0"/>
      <w:divBdr>
        <w:top w:val="none" w:sz="0" w:space="0" w:color="auto"/>
        <w:left w:val="none" w:sz="0" w:space="0" w:color="auto"/>
        <w:bottom w:val="none" w:sz="0" w:space="0" w:color="auto"/>
        <w:right w:val="none" w:sz="0" w:space="0" w:color="auto"/>
      </w:divBdr>
    </w:div>
    <w:div w:id="1232734474">
      <w:bodyDiv w:val="1"/>
      <w:marLeft w:val="0"/>
      <w:marRight w:val="0"/>
      <w:marTop w:val="0"/>
      <w:marBottom w:val="0"/>
      <w:divBdr>
        <w:top w:val="none" w:sz="0" w:space="0" w:color="auto"/>
        <w:left w:val="none" w:sz="0" w:space="0" w:color="auto"/>
        <w:bottom w:val="none" w:sz="0" w:space="0" w:color="auto"/>
        <w:right w:val="none" w:sz="0" w:space="0" w:color="auto"/>
      </w:divBdr>
    </w:div>
    <w:div w:id="1233393297">
      <w:bodyDiv w:val="1"/>
      <w:marLeft w:val="0"/>
      <w:marRight w:val="0"/>
      <w:marTop w:val="0"/>
      <w:marBottom w:val="0"/>
      <w:divBdr>
        <w:top w:val="none" w:sz="0" w:space="0" w:color="auto"/>
        <w:left w:val="none" w:sz="0" w:space="0" w:color="auto"/>
        <w:bottom w:val="none" w:sz="0" w:space="0" w:color="auto"/>
        <w:right w:val="none" w:sz="0" w:space="0" w:color="auto"/>
      </w:divBdr>
    </w:div>
    <w:div w:id="1235120558">
      <w:bodyDiv w:val="1"/>
      <w:marLeft w:val="0"/>
      <w:marRight w:val="0"/>
      <w:marTop w:val="0"/>
      <w:marBottom w:val="0"/>
      <w:divBdr>
        <w:top w:val="none" w:sz="0" w:space="0" w:color="auto"/>
        <w:left w:val="none" w:sz="0" w:space="0" w:color="auto"/>
        <w:bottom w:val="none" w:sz="0" w:space="0" w:color="auto"/>
        <w:right w:val="none" w:sz="0" w:space="0" w:color="auto"/>
      </w:divBdr>
    </w:div>
    <w:div w:id="1235777160">
      <w:bodyDiv w:val="1"/>
      <w:marLeft w:val="0"/>
      <w:marRight w:val="0"/>
      <w:marTop w:val="0"/>
      <w:marBottom w:val="0"/>
      <w:divBdr>
        <w:top w:val="none" w:sz="0" w:space="0" w:color="auto"/>
        <w:left w:val="none" w:sz="0" w:space="0" w:color="auto"/>
        <w:bottom w:val="none" w:sz="0" w:space="0" w:color="auto"/>
        <w:right w:val="none" w:sz="0" w:space="0" w:color="auto"/>
      </w:divBdr>
    </w:div>
    <w:div w:id="1237278286">
      <w:bodyDiv w:val="1"/>
      <w:marLeft w:val="0"/>
      <w:marRight w:val="0"/>
      <w:marTop w:val="0"/>
      <w:marBottom w:val="0"/>
      <w:divBdr>
        <w:top w:val="none" w:sz="0" w:space="0" w:color="auto"/>
        <w:left w:val="none" w:sz="0" w:space="0" w:color="auto"/>
        <w:bottom w:val="none" w:sz="0" w:space="0" w:color="auto"/>
        <w:right w:val="none" w:sz="0" w:space="0" w:color="auto"/>
      </w:divBdr>
    </w:div>
    <w:div w:id="1237939945">
      <w:bodyDiv w:val="1"/>
      <w:marLeft w:val="0"/>
      <w:marRight w:val="0"/>
      <w:marTop w:val="0"/>
      <w:marBottom w:val="0"/>
      <w:divBdr>
        <w:top w:val="none" w:sz="0" w:space="0" w:color="auto"/>
        <w:left w:val="none" w:sz="0" w:space="0" w:color="auto"/>
        <w:bottom w:val="none" w:sz="0" w:space="0" w:color="auto"/>
        <w:right w:val="none" w:sz="0" w:space="0" w:color="auto"/>
      </w:divBdr>
    </w:div>
    <w:div w:id="1238056646">
      <w:bodyDiv w:val="1"/>
      <w:marLeft w:val="0"/>
      <w:marRight w:val="0"/>
      <w:marTop w:val="0"/>
      <w:marBottom w:val="0"/>
      <w:divBdr>
        <w:top w:val="none" w:sz="0" w:space="0" w:color="auto"/>
        <w:left w:val="none" w:sz="0" w:space="0" w:color="auto"/>
        <w:bottom w:val="none" w:sz="0" w:space="0" w:color="auto"/>
        <w:right w:val="none" w:sz="0" w:space="0" w:color="auto"/>
      </w:divBdr>
    </w:div>
    <w:div w:id="1238129540">
      <w:bodyDiv w:val="1"/>
      <w:marLeft w:val="0"/>
      <w:marRight w:val="0"/>
      <w:marTop w:val="0"/>
      <w:marBottom w:val="0"/>
      <w:divBdr>
        <w:top w:val="none" w:sz="0" w:space="0" w:color="auto"/>
        <w:left w:val="none" w:sz="0" w:space="0" w:color="auto"/>
        <w:bottom w:val="none" w:sz="0" w:space="0" w:color="auto"/>
        <w:right w:val="none" w:sz="0" w:space="0" w:color="auto"/>
      </w:divBdr>
    </w:div>
    <w:div w:id="1239096366">
      <w:bodyDiv w:val="1"/>
      <w:marLeft w:val="0"/>
      <w:marRight w:val="0"/>
      <w:marTop w:val="0"/>
      <w:marBottom w:val="0"/>
      <w:divBdr>
        <w:top w:val="none" w:sz="0" w:space="0" w:color="auto"/>
        <w:left w:val="none" w:sz="0" w:space="0" w:color="auto"/>
        <w:bottom w:val="none" w:sz="0" w:space="0" w:color="auto"/>
        <w:right w:val="none" w:sz="0" w:space="0" w:color="auto"/>
      </w:divBdr>
    </w:div>
    <w:div w:id="1239629733">
      <w:bodyDiv w:val="1"/>
      <w:marLeft w:val="0"/>
      <w:marRight w:val="0"/>
      <w:marTop w:val="0"/>
      <w:marBottom w:val="0"/>
      <w:divBdr>
        <w:top w:val="none" w:sz="0" w:space="0" w:color="auto"/>
        <w:left w:val="none" w:sz="0" w:space="0" w:color="auto"/>
        <w:bottom w:val="none" w:sz="0" w:space="0" w:color="auto"/>
        <w:right w:val="none" w:sz="0" w:space="0" w:color="auto"/>
      </w:divBdr>
    </w:div>
    <w:div w:id="1241797351">
      <w:bodyDiv w:val="1"/>
      <w:marLeft w:val="0"/>
      <w:marRight w:val="0"/>
      <w:marTop w:val="0"/>
      <w:marBottom w:val="0"/>
      <w:divBdr>
        <w:top w:val="none" w:sz="0" w:space="0" w:color="auto"/>
        <w:left w:val="none" w:sz="0" w:space="0" w:color="auto"/>
        <w:bottom w:val="none" w:sz="0" w:space="0" w:color="auto"/>
        <w:right w:val="none" w:sz="0" w:space="0" w:color="auto"/>
      </w:divBdr>
    </w:div>
    <w:div w:id="1246261530">
      <w:bodyDiv w:val="1"/>
      <w:marLeft w:val="0"/>
      <w:marRight w:val="0"/>
      <w:marTop w:val="0"/>
      <w:marBottom w:val="0"/>
      <w:divBdr>
        <w:top w:val="none" w:sz="0" w:space="0" w:color="auto"/>
        <w:left w:val="none" w:sz="0" w:space="0" w:color="auto"/>
        <w:bottom w:val="none" w:sz="0" w:space="0" w:color="auto"/>
        <w:right w:val="none" w:sz="0" w:space="0" w:color="auto"/>
      </w:divBdr>
    </w:div>
    <w:div w:id="1246569279">
      <w:bodyDiv w:val="1"/>
      <w:marLeft w:val="0"/>
      <w:marRight w:val="0"/>
      <w:marTop w:val="0"/>
      <w:marBottom w:val="0"/>
      <w:divBdr>
        <w:top w:val="none" w:sz="0" w:space="0" w:color="auto"/>
        <w:left w:val="none" w:sz="0" w:space="0" w:color="auto"/>
        <w:bottom w:val="none" w:sz="0" w:space="0" w:color="auto"/>
        <w:right w:val="none" w:sz="0" w:space="0" w:color="auto"/>
      </w:divBdr>
    </w:div>
    <w:div w:id="1251961786">
      <w:bodyDiv w:val="1"/>
      <w:marLeft w:val="0"/>
      <w:marRight w:val="0"/>
      <w:marTop w:val="0"/>
      <w:marBottom w:val="0"/>
      <w:divBdr>
        <w:top w:val="none" w:sz="0" w:space="0" w:color="auto"/>
        <w:left w:val="none" w:sz="0" w:space="0" w:color="auto"/>
        <w:bottom w:val="none" w:sz="0" w:space="0" w:color="auto"/>
        <w:right w:val="none" w:sz="0" w:space="0" w:color="auto"/>
      </w:divBdr>
    </w:div>
    <w:div w:id="1253470085">
      <w:bodyDiv w:val="1"/>
      <w:marLeft w:val="0"/>
      <w:marRight w:val="0"/>
      <w:marTop w:val="0"/>
      <w:marBottom w:val="0"/>
      <w:divBdr>
        <w:top w:val="none" w:sz="0" w:space="0" w:color="auto"/>
        <w:left w:val="none" w:sz="0" w:space="0" w:color="auto"/>
        <w:bottom w:val="none" w:sz="0" w:space="0" w:color="auto"/>
        <w:right w:val="none" w:sz="0" w:space="0" w:color="auto"/>
      </w:divBdr>
    </w:div>
    <w:div w:id="1254893645">
      <w:bodyDiv w:val="1"/>
      <w:marLeft w:val="0"/>
      <w:marRight w:val="0"/>
      <w:marTop w:val="0"/>
      <w:marBottom w:val="0"/>
      <w:divBdr>
        <w:top w:val="none" w:sz="0" w:space="0" w:color="auto"/>
        <w:left w:val="none" w:sz="0" w:space="0" w:color="auto"/>
        <w:bottom w:val="none" w:sz="0" w:space="0" w:color="auto"/>
        <w:right w:val="none" w:sz="0" w:space="0" w:color="auto"/>
      </w:divBdr>
    </w:div>
    <w:div w:id="1257177392">
      <w:bodyDiv w:val="1"/>
      <w:marLeft w:val="0"/>
      <w:marRight w:val="0"/>
      <w:marTop w:val="0"/>
      <w:marBottom w:val="0"/>
      <w:divBdr>
        <w:top w:val="none" w:sz="0" w:space="0" w:color="auto"/>
        <w:left w:val="none" w:sz="0" w:space="0" w:color="auto"/>
        <w:bottom w:val="none" w:sz="0" w:space="0" w:color="auto"/>
        <w:right w:val="none" w:sz="0" w:space="0" w:color="auto"/>
      </w:divBdr>
    </w:div>
    <w:div w:id="1257910432">
      <w:bodyDiv w:val="1"/>
      <w:marLeft w:val="0"/>
      <w:marRight w:val="0"/>
      <w:marTop w:val="0"/>
      <w:marBottom w:val="0"/>
      <w:divBdr>
        <w:top w:val="none" w:sz="0" w:space="0" w:color="auto"/>
        <w:left w:val="none" w:sz="0" w:space="0" w:color="auto"/>
        <w:bottom w:val="none" w:sz="0" w:space="0" w:color="auto"/>
        <w:right w:val="none" w:sz="0" w:space="0" w:color="auto"/>
      </w:divBdr>
    </w:div>
    <w:div w:id="1263537974">
      <w:bodyDiv w:val="1"/>
      <w:marLeft w:val="0"/>
      <w:marRight w:val="0"/>
      <w:marTop w:val="0"/>
      <w:marBottom w:val="0"/>
      <w:divBdr>
        <w:top w:val="none" w:sz="0" w:space="0" w:color="auto"/>
        <w:left w:val="none" w:sz="0" w:space="0" w:color="auto"/>
        <w:bottom w:val="none" w:sz="0" w:space="0" w:color="auto"/>
        <w:right w:val="none" w:sz="0" w:space="0" w:color="auto"/>
      </w:divBdr>
    </w:div>
    <w:div w:id="1263949766">
      <w:bodyDiv w:val="1"/>
      <w:marLeft w:val="0"/>
      <w:marRight w:val="0"/>
      <w:marTop w:val="0"/>
      <w:marBottom w:val="0"/>
      <w:divBdr>
        <w:top w:val="none" w:sz="0" w:space="0" w:color="auto"/>
        <w:left w:val="none" w:sz="0" w:space="0" w:color="auto"/>
        <w:bottom w:val="none" w:sz="0" w:space="0" w:color="auto"/>
        <w:right w:val="none" w:sz="0" w:space="0" w:color="auto"/>
      </w:divBdr>
    </w:div>
    <w:div w:id="1266571974">
      <w:bodyDiv w:val="1"/>
      <w:marLeft w:val="0"/>
      <w:marRight w:val="0"/>
      <w:marTop w:val="0"/>
      <w:marBottom w:val="0"/>
      <w:divBdr>
        <w:top w:val="none" w:sz="0" w:space="0" w:color="auto"/>
        <w:left w:val="none" w:sz="0" w:space="0" w:color="auto"/>
        <w:bottom w:val="none" w:sz="0" w:space="0" w:color="auto"/>
        <w:right w:val="none" w:sz="0" w:space="0" w:color="auto"/>
      </w:divBdr>
    </w:div>
    <w:div w:id="1266882599">
      <w:bodyDiv w:val="1"/>
      <w:marLeft w:val="0"/>
      <w:marRight w:val="0"/>
      <w:marTop w:val="0"/>
      <w:marBottom w:val="0"/>
      <w:divBdr>
        <w:top w:val="none" w:sz="0" w:space="0" w:color="auto"/>
        <w:left w:val="none" w:sz="0" w:space="0" w:color="auto"/>
        <w:bottom w:val="none" w:sz="0" w:space="0" w:color="auto"/>
        <w:right w:val="none" w:sz="0" w:space="0" w:color="auto"/>
      </w:divBdr>
    </w:div>
    <w:div w:id="1267931419">
      <w:bodyDiv w:val="1"/>
      <w:marLeft w:val="0"/>
      <w:marRight w:val="0"/>
      <w:marTop w:val="0"/>
      <w:marBottom w:val="0"/>
      <w:divBdr>
        <w:top w:val="none" w:sz="0" w:space="0" w:color="auto"/>
        <w:left w:val="none" w:sz="0" w:space="0" w:color="auto"/>
        <w:bottom w:val="none" w:sz="0" w:space="0" w:color="auto"/>
        <w:right w:val="none" w:sz="0" w:space="0" w:color="auto"/>
      </w:divBdr>
    </w:div>
    <w:div w:id="1273825544">
      <w:bodyDiv w:val="1"/>
      <w:marLeft w:val="0"/>
      <w:marRight w:val="0"/>
      <w:marTop w:val="0"/>
      <w:marBottom w:val="0"/>
      <w:divBdr>
        <w:top w:val="none" w:sz="0" w:space="0" w:color="auto"/>
        <w:left w:val="none" w:sz="0" w:space="0" w:color="auto"/>
        <w:bottom w:val="none" w:sz="0" w:space="0" w:color="auto"/>
        <w:right w:val="none" w:sz="0" w:space="0" w:color="auto"/>
      </w:divBdr>
    </w:div>
    <w:div w:id="1276062631">
      <w:bodyDiv w:val="1"/>
      <w:marLeft w:val="0"/>
      <w:marRight w:val="0"/>
      <w:marTop w:val="0"/>
      <w:marBottom w:val="0"/>
      <w:divBdr>
        <w:top w:val="none" w:sz="0" w:space="0" w:color="auto"/>
        <w:left w:val="none" w:sz="0" w:space="0" w:color="auto"/>
        <w:bottom w:val="none" w:sz="0" w:space="0" w:color="auto"/>
        <w:right w:val="none" w:sz="0" w:space="0" w:color="auto"/>
      </w:divBdr>
    </w:div>
    <w:div w:id="1278366438">
      <w:bodyDiv w:val="1"/>
      <w:marLeft w:val="0"/>
      <w:marRight w:val="0"/>
      <w:marTop w:val="0"/>
      <w:marBottom w:val="0"/>
      <w:divBdr>
        <w:top w:val="none" w:sz="0" w:space="0" w:color="auto"/>
        <w:left w:val="none" w:sz="0" w:space="0" w:color="auto"/>
        <w:bottom w:val="none" w:sz="0" w:space="0" w:color="auto"/>
        <w:right w:val="none" w:sz="0" w:space="0" w:color="auto"/>
      </w:divBdr>
    </w:div>
    <w:div w:id="1278902040">
      <w:bodyDiv w:val="1"/>
      <w:marLeft w:val="0"/>
      <w:marRight w:val="0"/>
      <w:marTop w:val="0"/>
      <w:marBottom w:val="0"/>
      <w:divBdr>
        <w:top w:val="none" w:sz="0" w:space="0" w:color="auto"/>
        <w:left w:val="none" w:sz="0" w:space="0" w:color="auto"/>
        <w:bottom w:val="none" w:sz="0" w:space="0" w:color="auto"/>
        <w:right w:val="none" w:sz="0" w:space="0" w:color="auto"/>
      </w:divBdr>
    </w:div>
    <w:div w:id="1279141635">
      <w:bodyDiv w:val="1"/>
      <w:marLeft w:val="0"/>
      <w:marRight w:val="0"/>
      <w:marTop w:val="0"/>
      <w:marBottom w:val="0"/>
      <w:divBdr>
        <w:top w:val="none" w:sz="0" w:space="0" w:color="auto"/>
        <w:left w:val="none" w:sz="0" w:space="0" w:color="auto"/>
        <w:bottom w:val="none" w:sz="0" w:space="0" w:color="auto"/>
        <w:right w:val="none" w:sz="0" w:space="0" w:color="auto"/>
      </w:divBdr>
    </w:div>
    <w:div w:id="1280187506">
      <w:bodyDiv w:val="1"/>
      <w:marLeft w:val="0"/>
      <w:marRight w:val="0"/>
      <w:marTop w:val="0"/>
      <w:marBottom w:val="0"/>
      <w:divBdr>
        <w:top w:val="none" w:sz="0" w:space="0" w:color="auto"/>
        <w:left w:val="none" w:sz="0" w:space="0" w:color="auto"/>
        <w:bottom w:val="none" w:sz="0" w:space="0" w:color="auto"/>
        <w:right w:val="none" w:sz="0" w:space="0" w:color="auto"/>
      </w:divBdr>
    </w:div>
    <w:div w:id="1282031740">
      <w:bodyDiv w:val="1"/>
      <w:marLeft w:val="0"/>
      <w:marRight w:val="0"/>
      <w:marTop w:val="0"/>
      <w:marBottom w:val="0"/>
      <w:divBdr>
        <w:top w:val="none" w:sz="0" w:space="0" w:color="auto"/>
        <w:left w:val="none" w:sz="0" w:space="0" w:color="auto"/>
        <w:bottom w:val="none" w:sz="0" w:space="0" w:color="auto"/>
        <w:right w:val="none" w:sz="0" w:space="0" w:color="auto"/>
      </w:divBdr>
    </w:div>
    <w:div w:id="1283421554">
      <w:bodyDiv w:val="1"/>
      <w:marLeft w:val="0"/>
      <w:marRight w:val="0"/>
      <w:marTop w:val="0"/>
      <w:marBottom w:val="0"/>
      <w:divBdr>
        <w:top w:val="none" w:sz="0" w:space="0" w:color="auto"/>
        <w:left w:val="none" w:sz="0" w:space="0" w:color="auto"/>
        <w:bottom w:val="none" w:sz="0" w:space="0" w:color="auto"/>
        <w:right w:val="none" w:sz="0" w:space="0" w:color="auto"/>
      </w:divBdr>
    </w:div>
    <w:div w:id="1285623604">
      <w:bodyDiv w:val="1"/>
      <w:marLeft w:val="0"/>
      <w:marRight w:val="0"/>
      <w:marTop w:val="0"/>
      <w:marBottom w:val="0"/>
      <w:divBdr>
        <w:top w:val="none" w:sz="0" w:space="0" w:color="auto"/>
        <w:left w:val="none" w:sz="0" w:space="0" w:color="auto"/>
        <w:bottom w:val="none" w:sz="0" w:space="0" w:color="auto"/>
        <w:right w:val="none" w:sz="0" w:space="0" w:color="auto"/>
      </w:divBdr>
    </w:div>
    <w:div w:id="1285893222">
      <w:bodyDiv w:val="1"/>
      <w:marLeft w:val="0"/>
      <w:marRight w:val="0"/>
      <w:marTop w:val="0"/>
      <w:marBottom w:val="0"/>
      <w:divBdr>
        <w:top w:val="none" w:sz="0" w:space="0" w:color="auto"/>
        <w:left w:val="none" w:sz="0" w:space="0" w:color="auto"/>
        <w:bottom w:val="none" w:sz="0" w:space="0" w:color="auto"/>
        <w:right w:val="none" w:sz="0" w:space="0" w:color="auto"/>
      </w:divBdr>
    </w:div>
    <w:div w:id="1286161223">
      <w:bodyDiv w:val="1"/>
      <w:marLeft w:val="0"/>
      <w:marRight w:val="0"/>
      <w:marTop w:val="0"/>
      <w:marBottom w:val="0"/>
      <w:divBdr>
        <w:top w:val="none" w:sz="0" w:space="0" w:color="auto"/>
        <w:left w:val="none" w:sz="0" w:space="0" w:color="auto"/>
        <w:bottom w:val="none" w:sz="0" w:space="0" w:color="auto"/>
        <w:right w:val="none" w:sz="0" w:space="0" w:color="auto"/>
      </w:divBdr>
    </w:div>
    <w:div w:id="1287657104">
      <w:bodyDiv w:val="1"/>
      <w:marLeft w:val="0"/>
      <w:marRight w:val="0"/>
      <w:marTop w:val="0"/>
      <w:marBottom w:val="0"/>
      <w:divBdr>
        <w:top w:val="none" w:sz="0" w:space="0" w:color="auto"/>
        <w:left w:val="none" w:sz="0" w:space="0" w:color="auto"/>
        <w:bottom w:val="none" w:sz="0" w:space="0" w:color="auto"/>
        <w:right w:val="none" w:sz="0" w:space="0" w:color="auto"/>
      </w:divBdr>
    </w:div>
    <w:div w:id="1290435873">
      <w:bodyDiv w:val="1"/>
      <w:marLeft w:val="0"/>
      <w:marRight w:val="0"/>
      <w:marTop w:val="0"/>
      <w:marBottom w:val="0"/>
      <w:divBdr>
        <w:top w:val="none" w:sz="0" w:space="0" w:color="auto"/>
        <w:left w:val="none" w:sz="0" w:space="0" w:color="auto"/>
        <w:bottom w:val="none" w:sz="0" w:space="0" w:color="auto"/>
        <w:right w:val="none" w:sz="0" w:space="0" w:color="auto"/>
      </w:divBdr>
    </w:div>
    <w:div w:id="1292587869">
      <w:bodyDiv w:val="1"/>
      <w:marLeft w:val="0"/>
      <w:marRight w:val="0"/>
      <w:marTop w:val="0"/>
      <w:marBottom w:val="0"/>
      <w:divBdr>
        <w:top w:val="none" w:sz="0" w:space="0" w:color="auto"/>
        <w:left w:val="none" w:sz="0" w:space="0" w:color="auto"/>
        <w:bottom w:val="none" w:sz="0" w:space="0" w:color="auto"/>
        <w:right w:val="none" w:sz="0" w:space="0" w:color="auto"/>
      </w:divBdr>
    </w:div>
    <w:div w:id="1293974451">
      <w:bodyDiv w:val="1"/>
      <w:marLeft w:val="0"/>
      <w:marRight w:val="0"/>
      <w:marTop w:val="0"/>
      <w:marBottom w:val="0"/>
      <w:divBdr>
        <w:top w:val="none" w:sz="0" w:space="0" w:color="auto"/>
        <w:left w:val="none" w:sz="0" w:space="0" w:color="auto"/>
        <w:bottom w:val="none" w:sz="0" w:space="0" w:color="auto"/>
        <w:right w:val="none" w:sz="0" w:space="0" w:color="auto"/>
      </w:divBdr>
    </w:div>
    <w:div w:id="1295062475">
      <w:bodyDiv w:val="1"/>
      <w:marLeft w:val="0"/>
      <w:marRight w:val="0"/>
      <w:marTop w:val="0"/>
      <w:marBottom w:val="0"/>
      <w:divBdr>
        <w:top w:val="none" w:sz="0" w:space="0" w:color="auto"/>
        <w:left w:val="none" w:sz="0" w:space="0" w:color="auto"/>
        <w:bottom w:val="none" w:sz="0" w:space="0" w:color="auto"/>
        <w:right w:val="none" w:sz="0" w:space="0" w:color="auto"/>
      </w:divBdr>
    </w:div>
    <w:div w:id="1297486036">
      <w:bodyDiv w:val="1"/>
      <w:marLeft w:val="0"/>
      <w:marRight w:val="0"/>
      <w:marTop w:val="0"/>
      <w:marBottom w:val="0"/>
      <w:divBdr>
        <w:top w:val="none" w:sz="0" w:space="0" w:color="auto"/>
        <w:left w:val="none" w:sz="0" w:space="0" w:color="auto"/>
        <w:bottom w:val="none" w:sz="0" w:space="0" w:color="auto"/>
        <w:right w:val="none" w:sz="0" w:space="0" w:color="auto"/>
      </w:divBdr>
    </w:div>
    <w:div w:id="1298609535">
      <w:bodyDiv w:val="1"/>
      <w:marLeft w:val="0"/>
      <w:marRight w:val="0"/>
      <w:marTop w:val="0"/>
      <w:marBottom w:val="0"/>
      <w:divBdr>
        <w:top w:val="none" w:sz="0" w:space="0" w:color="auto"/>
        <w:left w:val="none" w:sz="0" w:space="0" w:color="auto"/>
        <w:bottom w:val="none" w:sz="0" w:space="0" w:color="auto"/>
        <w:right w:val="none" w:sz="0" w:space="0" w:color="auto"/>
      </w:divBdr>
    </w:div>
    <w:div w:id="1298729878">
      <w:bodyDiv w:val="1"/>
      <w:marLeft w:val="0"/>
      <w:marRight w:val="0"/>
      <w:marTop w:val="0"/>
      <w:marBottom w:val="0"/>
      <w:divBdr>
        <w:top w:val="none" w:sz="0" w:space="0" w:color="auto"/>
        <w:left w:val="none" w:sz="0" w:space="0" w:color="auto"/>
        <w:bottom w:val="none" w:sz="0" w:space="0" w:color="auto"/>
        <w:right w:val="none" w:sz="0" w:space="0" w:color="auto"/>
      </w:divBdr>
    </w:div>
    <w:div w:id="1299336605">
      <w:bodyDiv w:val="1"/>
      <w:marLeft w:val="0"/>
      <w:marRight w:val="0"/>
      <w:marTop w:val="0"/>
      <w:marBottom w:val="0"/>
      <w:divBdr>
        <w:top w:val="none" w:sz="0" w:space="0" w:color="auto"/>
        <w:left w:val="none" w:sz="0" w:space="0" w:color="auto"/>
        <w:bottom w:val="none" w:sz="0" w:space="0" w:color="auto"/>
        <w:right w:val="none" w:sz="0" w:space="0" w:color="auto"/>
      </w:divBdr>
    </w:div>
    <w:div w:id="1299653660">
      <w:bodyDiv w:val="1"/>
      <w:marLeft w:val="0"/>
      <w:marRight w:val="0"/>
      <w:marTop w:val="0"/>
      <w:marBottom w:val="0"/>
      <w:divBdr>
        <w:top w:val="none" w:sz="0" w:space="0" w:color="auto"/>
        <w:left w:val="none" w:sz="0" w:space="0" w:color="auto"/>
        <w:bottom w:val="none" w:sz="0" w:space="0" w:color="auto"/>
        <w:right w:val="none" w:sz="0" w:space="0" w:color="auto"/>
      </w:divBdr>
    </w:div>
    <w:div w:id="1300384728">
      <w:bodyDiv w:val="1"/>
      <w:marLeft w:val="0"/>
      <w:marRight w:val="0"/>
      <w:marTop w:val="0"/>
      <w:marBottom w:val="0"/>
      <w:divBdr>
        <w:top w:val="none" w:sz="0" w:space="0" w:color="auto"/>
        <w:left w:val="none" w:sz="0" w:space="0" w:color="auto"/>
        <w:bottom w:val="none" w:sz="0" w:space="0" w:color="auto"/>
        <w:right w:val="none" w:sz="0" w:space="0" w:color="auto"/>
      </w:divBdr>
    </w:div>
    <w:div w:id="1304309453">
      <w:bodyDiv w:val="1"/>
      <w:marLeft w:val="0"/>
      <w:marRight w:val="0"/>
      <w:marTop w:val="0"/>
      <w:marBottom w:val="0"/>
      <w:divBdr>
        <w:top w:val="none" w:sz="0" w:space="0" w:color="auto"/>
        <w:left w:val="none" w:sz="0" w:space="0" w:color="auto"/>
        <w:bottom w:val="none" w:sz="0" w:space="0" w:color="auto"/>
        <w:right w:val="none" w:sz="0" w:space="0" w:color="auto"/>
      </w:divBdr>
    </w:div>
    <w:div w:id="1305889502">
      <w:bodyDiv w:val="1"/>
      <w:marLeft w:val="0"/>
      <w:marRight w:val="0"/>
      <w:marTop w:val="0"/>
      <w:marBottom w:val="0"/>
      <w:divBdr>
        <w:top w:val="none" w:sz="0" w:space="0" w:color="auto"/>
        <w:left w:val="none" w:sz="0" w:space="0" w:color="auto"/>
        <w:bottom w:val="none" w:sz="0" w:space="0" w:color="auto"/>
        <w:right w:val="none" w:sz="0" w:space="0" w:color="auto"/>
      </w:divBdr>
    </w:div>
    <w:div w:id="1306083999">
      <w:bodyDiv w:val="1"/>
      <w:marLeft w:val="0"/>
      <w:marRight w:val="0"/>
      <w:marTop w:val="0"/>
      <w:marBottom w:val="0"/>
      <w:divBdr>
        <w:top w:val="none" w:sz="0" w:space="0" w:color="auto"/>
        <w:left w:val="none" w:sz="0" w:space="0" w:color="auto"/>
        <w:bottom w:val="none" w:sz="0" w:space="0" w:color="auto"/>
        <w:right w:val="none" w:sz="0" w:space="0" w:color="auto"/>
      </w:divBdr>
    </w:div>
    <w:div w:id="1306936369">
      <w:bodyDiv w:val="1"/>
      <w:marLeft w:val="0"/>
      <w:marRight w:val="0"/>
      <w:marTop w:val="0"/>
      <w:marBottom w:val="0"/>
      <w:divBdr>
        <w:top w:val="none" w:sz="0" w:space="0" w:color="auto"/>
        <w:left w:val="none" w:sz="0" w:space="0" w:color="auto"/>
        <w:bottom w:val="none" w:sz="0" w:space="0" w:color="auto"/>
        <w:right w:val="none" w:sz="0" w:space="0" w:color="auto"/>
      </w:divBdr>
    </w:div>
    <w:div w:id="1307970282">
      <w:bodyDiv w:val="1"/>
      <w:marLeft w:val="0"/>
      <w:marRight w:val="0"/>
      <w:marTop w:val="0"/>
      <w:marBottom w:val="0"/>
      <w:divBdr>
        <w:top w:val="none" w:sz="0" w:space="0" w:color="auto"/>
        <w:left w:val="none" w:sz="0" w:space="0" w:color="auto"/>
        <w:bottom w:val="none" w:sz="0" w:space="0" w:color="auto"/>
        <w:right w:val="none" w:sz="0" w:space="0" w:color="auto"/>
      </w:divBdr>
    </w:div>
    <w:div w:id="1308123756">
      <w:bodyDiv w:val="1"/>
      <w:marLeft w:val="0"/>
      <w:marRight w:val="0"/>
      <w:marTop w:val="0"/>
      <w:marBottom w:val="0"/>
      <w:divBdr>
        <w:top w:val="none" w:sz="0" w:space="0" w:color="auto"/>
        <w:left w:val="none" w:sz="0" w:space="0" w:color="auto"/>
        <w:bottom w:val="none" w:sz="0" w:space="0" w:color="auto"/>
        <w:right w:val="none" w:sz="0" w:space="0" w:color="auto"/>
      </w:divBdr>
    </w:div>
    <w:div w:id="1308508793">
      <w:bodyDiv w:val="1"/>
      <w:marLeft w:val="0"/>
      <w:marRight w:val="0"/>
      <w:marTop w:val="0"/>
      <w:marBottom w:val="0"/>
      <w:divBdr>
        <w:top w:val="none" w:sz="0" w:space="0" w:color="auto"/>
        <w:left w:val="none" w:sz="0" w:space="0" w:color="auto"/>
        <w:bottom w:val="none" w:sz="0" w:space="0" w:color="auto"/>
        <w:right w:val="none" w:sz="0" w:space="0" w:color="auto"/>
      </w:divBdr>
    </w:div>
    <w:div w:id="1308903366">
      <w:bodyDiv w:val="1"/>
      <w:marLeft w:val="0"/>
      <w:marRight w:val="0"/>
      <w:marTop w:val="0"/>
      <w:marBottom w:val="0"/>
      <w:divBdr>
        <w:top w:val="none" w:sz="0" w:space="0" w:color="auto"/>
        <w:left w:val="none" w:sz="0" w:space="0" w:color="auto"/>
        <w:bottom w:val="none" w:sz="0" w:space="0" w:color="auto"/>
        <w:right w:val="none" w:sz="0" w:space="0" w:color="auto"/>
      </w:divBdr>
    </w:div>
    <w:div w:id="1309894704">
      <w:bodyDiv w:val="1"/>
      <w:marLeft w:val="0"/>
      <w:marRight w:val="0"/>
      <w:marTop w:val="0"/>
      <w:marBottom w:val="0"/>
      <w:divBdr>
        <w:top w:val="none" w:sz="0" w:space="0" w:color="auto"/>
        <w:left w:val="none" w:sz="0" w:space="0" w:color="auto"/>
        <w:bottom w:val="none" w:sz="0" w:space="0" w:color="auto"/>
        <w:right w:val="none" w:sz="0" w:space="0" w:color="auto"/>
      </w:divBdr>
    </w:div>
    <w:div w:id="1315331131">
      <w:bodyDiv w:val="1"/>
      <w:marLeft w:val="0"/>
      <w:marRight w:val="0"/>
      <w:marTop w:val="0"/>
      <w:marBottom w:val="0"/>
      <w:divBdr>
        <w:top w:val="none" w:sz="0" w:space="0" w:color="auto"/>
        <w:left w:val="none" w:sz="0" w:space="0" w:color="auto"/>
        <w:bottom w:val="none" w:sz="0" w:space="0" w:color="auto"/>
        <w:right w:val="none" w:sz="0" w:space="0" w:color="auto"/>
      </w:divBdr>
    </w:div>
    <w:div w:id="1319305719">
      <w:bodyDiv w:val="1"/>
      <w:marLeft w:val="0"/>
      <w:marRight w:val="0"/>
      <w:marTop w:val="0"/>
      <w:marBottom w:val="0"/>
      <w:divBdr>
        <w:top w:val="none" w:sz="0" w:space="0" w:color="auto"/>
        <w:left w:val="none" w:sz="0" w:space="0" w:color="auto"/>
        <w:bottom w:val="none" w:sz="0" w:space="0" w:color="auto"/>
        <w:right w:val="none" w:sz="0" w:space="0" w:color="auto"/>
      </w:divBdr>
    </w:div>
    <w:div w:id="1319383939">
      <w:bodyDiv w:val="1"/>
      <w:marLeft w:val="0"/>
      <w:marRight w:val="0"/>
      <w:marTop w:val="0"/>
      <w:marBottom w:val="0"/>
      <w:divBdr>
        <w:top w:val="none" w:sz="0" w:space="0" w:color="auto"/>
        <w:left w:val="none" w:sz="0" w:space="0" w:color="auto"/>
        <w:bottom w:val="none" w:sz="0" w:space="0" w:color="auto"/>
        <w:right w:val="none" w:sz="0" w:space="0" w:color="auto"/>
      </w:divBdr>
    </w:div>
    <w:div w:id="1319655235">
      <w:bodyDiv w:val="1"/>
      <w:marLeft w:val="0"/>
      <w:marRight w:val="0"/>
      <w:marTop w:val="0"/>
      <w:marBottom w:val="0"/>
      <w:divBdr>
        <w:top w:val="none" w:sz="0" w:space="0" w:color="auto"/>
        <w:left w:val="none" w:sz="0" w:space="0" w:color="auto"/>
        <w:bottom w:val="none" w:sz="0" w:space="0" w:color="auto"/>
        <w:right w:val="none" w:sz="0" w:space="0" w:color="auto"/>
      </w:divBdr>
    </w:div>
    <w:div w:id="1322932033">
      <w:bodyDiv w:val="1"/>
      <w:marLeft w:val="0"/>
      <w:marRight w:val="0"/>
      <w:marTop w:val="0"/>
      <w:marBottom w:val="0"/>
      <w:divBdr>
        <w:top w:val="none" w:sz="0" w:space="0" w:color="auto"/>
        <w:left w:val="none" w:sz="0" w:space="0" w:color="auto"/>
        <w:bottom w:val="none" w:sz="0" w:space="0" w:color="auto"/>
        <w:right w:val="none" w:sz="0" w:space="0" w:color="auto"/>
      </w:divBdr>
    </w:div>
    <w:div w:id="1323198589">
      <w:bodyDiv w:val="1"/>
      <w:marLeft w:val="0"/>
      <w:marRight w:val="0"/>
      <w:marTop w:val="0"/>
      <w:marBottom w:val="0"/>
      <w:divBdr>
        <w:top w:val="none" w:sz="0" w:space="0" w:color="auto"/>
        <w:left w:val="none" w:sz="0" w:space="0" w:color="auto"/>
        <w:bottom w:val="none" w:sz="0" w:space="0" w:color="auto"/>
        <w:right w:val="none" w:sz="0" w:space="0" w:color="auto"/>
      </w:divBdr>
    </w:div>
    <w:div w:id="1325739255">
      <w:bodyDiv w:val="1"/>
      <w:marLeft w:val="0"/>
      <w:marRight w:val="0"/>
      <w:marTop w:val="0"/>
      <w:marBottom w:val="0"/>
      <w:divBdr>
        <w:top w:val="none" w:sz="0" w:space="0" w:color="auto"/>
        <w:left w:val="none" w:sz="0" w:space="0" w:color="auto"/>
        <w:bottom w:val="none" w:sz="0" w:space="0" w:color="auto"/>
        <w:right w:val="none" w:sz="0" w:space="0" w:color="auto"/>
      </w:divBdr>
    </w:div>
    <w:div w:id="1326736720">
      <w:bodyDiv w:val="1"/>
      <w:marLeft w:val="0"/>
      <w:marRight w:val="0"/>
      <w:marTop w:val="0"/>
      <w:marBottom w:val="0"/>
      <w:divBdr>
        <w:top w:val="none" w:sz="0" w:space="0" w:color="auto"/>
        <w:left w:val="none" w:sz="0" w:space="0" w:color="auto"/>
        <w:bottom w:val="none" w:sz="0" w:space="0" w:color="auto"/>
        <w:right w:val="none" w:sz="0" w:space="0" w:color="auto"/>
      </w:divBdr>
    </w:div>
    <w:div w:id="1327590725">
      <w:bodyDiv w:val="1"/>
      <w:marLeft w:val="0"/>
      <w:marRight w:val="0"/>
      <w:marTop w:val="0"/>
      <w:marBottom w:val="0"/>
      <w:divBdr>
        <w:top w:val="none" w:sz="0" w:space="0" w:color="auto"/>
        <w:left w:val="none" w:sz="0" w:space="0" w:color="auto"/>
        <w:bottom w:val="none" w:sz="0" w:space="0" w:color="auto"/>
        <w:right w:val="none" w:sz="0" w:space="0" w:color="auto"/>
      </w:divBdr>
    </w:div>
    <w:div w:id="1327630987">
      <w:bodyDiv w:val="1"/>
      <w:marLeft w:val="0"/>
      <w:marRight w:val="0"/>
      <w:marTop w:val="0"/>
      <w:marBottom w:val="0"/>
      <w:divBdr>
        <w:top w:val="none" w:sz="0" w:space="0" w:color="auto"/>
        <w:left w:val="none" w:sz="0" w:space="0" w:color="auto"/>
        <w:bottom w:val="none" w:sz="0" w:space="0" w:color="auto"/>
        <w:right w:val="none" w:sz="0" w:space="0" w:color="auto"/>
      </w:divBdr>
    </w:div>
    <w:div w:id="1328678056">
      <w:bodyDiv w:val="1"/>
      <w:marLeft w:val="0"/>
      <w:marRight w:val="0"/>
      <w:marTop w:val="0"/>
      <w:marBottom w:val="0"/>
      <w:divBdr>
        <w:top w:val="none" w:sz="0" w:space="0" w:color="auto"/>
        <w:left w:val="none" w:sz="0" w:space="0" w:color="auto"/>
        <w:bottom w:val="none" w:sz="0" w:space="0" w:color="auto"/>
        <w:right w:val="none" w:sz="0" w:space="0" w:color="auto"/>
      </w:divBdr>
    </w:div>
    <w:div w:id="1331447789">
      <w:bodyDiv w:val="1"/>
      <w:marLeft w:val="0"/>
      <w:marRight w:val="0"/>
      <w:marTop w:val="0"/>
      <w:marBottom w:val="0"/>
      <w:divBdr>
        <w:top w:val="none" w:sz="0" w:space="0" w:color="auto"/>
        <w:left w:val="none" w:sz="0" w:space="0" w:color="auto"/>
        <w:bottom w:val="none" w:sz="0" w:space="0" w:color="auto"/>
        <w:right w:val="none" w:sz="0" w:space="0" w:color="auto"/>
      </w:divBdr>
    </w:div>
    <w:div w:id="1332875767">
      <w:bodyDiv w:val="1"/>
      <w:marLeft w:val="0"/>
      <w:marRight w:val="0"/>
      <w:marTop w:val="0"/>
      <w:marBottom w:val="0"/>
      <w:divBdr>
        <w:top w:val="none" w:sz="0" w:space="0" w:color="auto"/>
        <w:left w:val="none" w:sz="0" w:space="0" w:color="auto"/>
        <w:bottom w:val="none" w:sz="0" w:space="0" w:color="auto"/>
        <w:right w:val="none" w:sz="0" w:space="0" w:color="auto"/>
      </w:divBdr>
    </w:div>
    <w:div w:id="1334841813">
      <w:bodyDiv w:val="1"/>
      <w:marLeft w:val="0"/>
      <w:marRight w:val="0"/>
      <w:marTop w:val="0"/>
      <w:marBottom w:val="0"/>
      <w:divBdr>
        <w:top w:val="none" w:sz="0" w:space="0" w:color="auto"/>
        <w:left w:val="none" w:sz="0" w:space="0" w:color="auto"/>
        <w:bottom w:val="none" w:sz="0" w:space="0" w:color="auto"/>
        <w:right w:val="none" w:sz="0" w:space="0" w:color="auto"/>
      </w:divBdr>
    </w:div>
    <w:div w:id="1337883453">
      <w:bodyDiv w:val="1"/>
      <w:marLeft w:val="0"/>
      <w:marRight w:val="0"/>
      <w:marTop w:val="0"/>
      <w:marBottom w:val="0"/>
      <w:divBdr>
        <w:top w:val="none" w:sz="0" w:space="0" w:color="auto"/>
        <w:left w:val="none" w:sz="0" w:space="0" w:color="auto"/>
        <w:bottom w:val="none" w:sz="0" w:space="0" w:color="auto"/>
        <w:right w:val="none" w:sz="0" w:space="0" w:color="auto"/>
      </w:divBdr>
    </w:div>
    <w:div w:id="1338268034">
      <w:bodyDiv w:val="1"/>
      <w:marLeft w:val="0"/>
      <w:marRight w:val="0"/>
      <w:marTop w:val="0"/>
      <w:marBottom w:val="0"/>
      <w:divBdr>
        <w:top w:val="none" w:sz="0" w:space="0" w:color="auto"/>
        <w:left w:val="none" w:sz="0" w:space="0" w:color="auto"/>
        <w:bottom w:val="none" w:sz="0" w:space="0" w:color="auto"/>
        <w:right w:val="none" w:sz="0" w:space="0" w:color="auto"/>
      </w:divBdr>
    </w:div>
    <w:div w:id="1338729679">
      <w:bodyDiv w:val="1"/>
      <w:marLeft w:val="0"/>
      <w:marRight w:val="0"/>
      <w:marTop w:val="0"/>
      <w:marBottom w:val="0"/>
      <w:divBdr>
        <w:top w:val="none" w:sz="0" w:space="0" w:color="auto"/>
        <w:left w:val="none" w:sz="0" w:space="0" w:color="auto"/>
        <w:bottom w:val="none" w:sz="0" w:space="0" w:color="auto"/>
        <w:right w:val="none" w:sz="0" w:space="0" w:color="auto"/>
      </w:divBdr>
    </w:div>
    <w:div w:id="1340041551">
      <w:bodyDiv w:val="1"/>
      <w:marLeft w:val="0"/>
      <w:marRight w:val="0"/>
      <w:marTop w:val="0"/>
      <w:marBottom w:val="0"/>
      <w:divBdr>
        <w:top w:val="none" w:sz="0" w:space="0" w:color="auto"/>
        <w:left w:val="none" w:sz="0" w:space="0" w:color="auto"/>
        <w:bottom w:val="none" w:sz="0" w:space="0" w:color="auto"/>
        <w:right w:val="none" w:sz="0" w:space="0" w:color="auto"/>
      </w:divBdr>
    </w:div>
    <w:div w:id="1340427199">
      <w:bodyDiv w:val="1"/>
      <w:marLeft w:val="0"/>
      <w:marRight w:val="0"/>
      <w:marTop w:val="0"/>
      <w:marBottom w:val="0"/>
      <w:divBdr>
        <w:top w:val="none" w:sz="0" w:space="0" w:color="auto"/>
        <w:left w:val="none" w:sz="0" w:space="0" w:color="auto"/>
        <w:bottom w:val="none" w:sz="0" w:space="0" w:color="auto"/>
        <w:right w:val="none" w:sz="0" w:space="0" w:color="auto"/>
      </w:divBdr>
    </w:div>
    <w:div w:id="1341808313">
      <w:bodyDiv w:val="1"/>
      <w:marLeft w:val="0"/>
      <w:marRight w:val="0"/>
      <w:marTop w:val="0"/>
      <w:marBottom w:val="0"/>
      <w:divBdr>
        <w:top w:val="none" w:sz="0" w:space="0" w:color="auto"/>
        <w:left w:val="none" w:sz="0" w:space="0" w:color="auto"/>
        <w:bottom w:val="none" w:sz="0" w:space="0" w:color="auto"/>
        <w:right w:val="none" w:sz="0" w:space="0" w:color="auto"/>
      </w:divBdr>
    </w:div>
    <w:div w:id="1341853371">
      <w:bodyDiv w:val="1"/>
      <w:marLeft w:val="0"/>
      <w:marRight w:val="0"/>
      <w:marTop w:val="0"/>
      <w:marBottom w:val="0"/>
      <w:divBdr>
        <w:top w:val="none" w:sz="0" w:space="0" w:color="auto"/>
        <w:left w:val="none" w:sz="0" w:space="0" w:color="auto"/>
        <w:bottom w:val="none" w:sz="0" w:space="0" w:color="auto"/>
        <w:right w:val="none" w:sz="0" w:space="0" w:color="auto"/>
      </w:divBdr>
    </w:div>
    <w:div w:id="1345084183">
      <w:bodyDiv w:val="1"/>
      <w:marLeft w:val="0"/>
      <w:marRight w:val="0"/>
      <w:marTop w:val="0"/>
      <w:marBottom w:val="0"/>
      <w:divBdr>
        <w:top w:val="none" w:sz="0" w:space="0" w:color="auto"/>
        <w:left w:val="none" w:sz="0" w:space="0" w:color="auto"/>
        <w:bottom w:val="none" w:sz="0" w:space="0" w:color="auto"/>
        <w:right w:val="none" w:sz="0" w:space="0" w:color="auto"/>
      </w:divBdr>
    </w:div>
    <w:div w:id="1345131787">
      <w:bodyDiv w:val="1"/>
      <w:marLeft w:val="0"/>
      <w:marRight w:val="0"/>
      <w:marTop w:val="0"/>
      <w:marBottom w:val="0"/>
      <w:divBdr>
        <w:top w:val="none" w:sz="0" w:space="0" w:color="auto"/>
        <w:left w:val="none" w:sz="0" w:space="0" w:color="auto"/>
        <w:bottom w:val="none" w:sz="0" w:space="0" w:color="auto"/>
        <w:right w:val="none" w:sz="0" w:space="0" w:color="auto"/>
      </w:divBdr>
    </w:div>
    <w:div w:id="1347636002">
      <w:bodyDiv w:val="1"/>
      <w:marLeft w:val="0"/>
      <w:marRight w:val="0"/>
      <w:marTop w:val="0"/>
      <w:marBottom w:val="0"/>
      <w:divBdr>
        <w:top w:val="none" w:sz="0" w:space="0" w:color="auto"/>
        <w:left w:val="none" w:sz="0" w:space="0" w:color="auto"/>
        <w:bottom w:val="none" w:sz="0" w:space="0" w:color="auto"/>
        <w:right w:val="none" w:sz="0" w:space="0" w:color="auto"/>
      </w:divBdr>
    </w:div>
    <w:div w:id="1349524418">
      <w:bodyDiv w:val="1"/>
      <w:marLeft w:val="0"/>
      <w:marRight w:val="0"/>
      <w:marTop w:val="0"/>
      <w:marBottom w:val="0"/>
      <w:divBdr>
        <w:top w:val="none" w:sz="0" w:space="0" w:color="auto"/>
        <w:left w:val="none" w:sz="0" w:space="0" w:color="auto"/>
        <w:bottom w:val="none" w:sz="0" w:space="0" w:color="auto"/>
        <w:right w:val="none" w:sz="0" w:space="0" w:color="auto"/>
      </w:divBdr>
    </w:div>
    <w:div w:id="1349598500">
      <w:bodyDiv w:val="1"/>
      <w:marLeft w:val="0"/>
      <w:marRight w:val="0"/>
      <w:marTop w:val="0"/>
      <w:marBottom w:val="0"/>
      <w:divBdr>
        <w:top w:val="none" w:sz="0" w:space="0" w:color="auto"/>
        <w:left w:val="none" w:sz="0" w:space="0" w:color="auto"/>
        <w:bottom w:val="none" w:sz="0" w:space="0" w:color="auto"/>
        <w:right w:val="none" w:sz="0" w:space="0" w:color="auto"/>
      </w:divBdr>
    </w:div>
    <w:div w:id="1353604080">
      <w:bodyDiv w:val="1"/>
      <w:marLeft w:val="0"/>
      <w:marRight w:val="0"/>
      <w:marTop w:val="0"/>
      <w:marBottom w:val="0"/>
      <w:divBdr>
        <w:top w:val="none" w:sz="0" w:space="0" w:color="auto"/>
        <w:left w:val="none" w:sz="0" w:space="0" w:color="auto"/>
        <w:bottom w:val="none" w:sz="0" w:space="0" w:color="auto"/>
        <w:right w:val="none" w:sz="0" w:space="0" w:color="auto"/>
      </w:divBdr>
    </w:div>
    <w:div w:id="1354454327">
      <w:bodyDiv w:val="1"/>
      <w:marLeft w:val="0"/>
      <w:marRight w:val="0"/>
      <w:marTop w:val="0"/>
      <w:marBottom w:val="0"/>
      <w:divBdr>
        <w:top w:val="none" w:sz="0" w:space="0" w:color="auto"/>
        <w:left w:val="none" w:sz="0" w:space="0" w:color="auto"/>
        <w:bottom w:val="none" w:sz="0" w:space="0" w:color="auto"/>
        <w:right w:val="none" w:sz="0" w:space="0" w:color="auto"/>
      </w:divBdr>
    </w:div>
    <w:div w:id="1355838774">
      <w:bodyDiv w:val="1"/>
      <w:marLeft w:val="0"/>
      <w:marRight w:val="0"/>
      <w:marTop w:val="0"/>
      <w:marBottom w:val="0"/>
      <w:divBdr>
        <w:top w:val="none" w:sz="0" w:space="0" w:color="auto"/>
        <w:left w:val="none" w:sz="0" w:space="0" w:color="auto"/>
        <w:bottom w:val="none" w:sz="0" w:space="0" w:color="auto"/>
        <w:right w:val="none" w:sz="0" w:space="0" w:color="auto"/>
      </w:divBdr>
    </w:div>
    <w:div w:id="1357120832">
      <w:bodyDiv w:val="1"/>
      <w:marLeft w:val="0"/>
      <w:marRight w:val="0"/>
      <w:marTop w:val="0"/>
      <w:marBottom w:val="0"/>
      <w:divBdr>
        <w:top w:val="none" w:sz="0" w:space="0" w:color="auto"/>
        <w:left w:val="none" w:sz="0" w:space="0" w:color="auto"/>
        <w:bottom w:val="none" w:sz="0" w:space="0" w:color="auto"/>
        <w:right w:val="none" w:sz="0" w:space="0" w:color="auto"/>
      </w:divBdr>
    </w:div>
    <w:div w:id="1357344370">
      <w:bodyDiv w:val="1"/>
      <w:marLeft w:val="0"/>
      <w:marRight w:val="0"/>
      <w:marTop w:val="0"/>
      <w:marBottom w:val="0"/>
      <w:divBdr>
        <w:top w:val="none" w:sz="0" w:space="0" w:color="auto"/>
        <w:left w:val="none" w:sz="0" w:space="0" w:color="auto"/>
        <w:bottom w:val="none" w:sz="0" w:space="0" w:color="auto"/>
        <w:right w:val="none" w:sz="0" w:space="0" w:color="auto"/>
      </w:divBdr>
    </w:div>
    <w:div w:id="1357460743">
      <w:bodyDiv w:val="1"/>
      <w:marLeft w:val="0"/>
      <w:marRight w:val="0"/>
      <w:marTop w:val="0"/>
      <w:marBottom w:val="0"/>
      <w:divBdr>
        <w:top w:val="none" w:sz="0" w:space="0" w:color="auto"/>
        <w:left w:val="none" w:sz="0" w:space="0" w:color="auto"/>
        <w:bottom w:val="none" w:sz="0" w:space="0" w:color="auto"/>
        <w:right w:val="none" w:sz="0" w:space="0" w:color="auto"/>
      </w:divBdr>
    </w:div>
    <w:div w:id="1358121696">
      <w:bodyDiv w:val="1"/>
      <w:marLeft w:val="0"/>
      <w:marRight w:val="0"/>
      <w:marTop w:val="0"/>
      <w:marBottom w:val="0"/>
      <w:divBdr>
        <w:top w:val="none" w:sz="0" w:space="0" w:color="auto"/>
        <w:left w:val="none" w:sz="0" w:space="0" w:color="auto"/>
        <w:bottom w:val="none" w:sz="0" w:space="0" w:color="auto"/>
        <w:right w:val="none" w:sz="0" w:space="0" w:color="auto"/>
      </w:divBdr>
    </w:div>
    <w:div w:id="1358123717">
      <w:bodyDiv w:val="1"/>
      <w:marLeft w:val="0"/>
      <w:marRight w:val="0"/>
      <w:marTop w:val="0"/>
      <w:marBottom w:val="0"/>
      <w:divBdr>
        <w:top w:val="none" w:sz="0" w:space="0" w:color="auto"/>
        <w:left w:val="none" w:sz="0" w:space="0" w:color="auto"/>
        <w:bottom w:val="none" w:sz="0" w:space="0" w:color="auto"/>
        <w:right w:val="none" w:sz="0" w:space="0" w:color="auto"/>
      </w:divBdr>
    </w:div>
    <w:div w:id="1359239701">
      <w:bodyDiv w:val="1"/>
      <w:marLeft w:val="0"/>
      <w:marRight w:val="0"/>
      <w:marTop w:val="0"/>
      <w:marBottom w:val="0"/>
      <w:divBdr>
        <w:top w:val="none" w:sz="0" w:space="0" w:color="auto"/>
        <w:left w:val="none" w:sz="0" w:space="0" w:color="auto"/>
        <w:bottom w:val="none" w:sz="0" w:space="0" w:color="auto"/>
        <w:right w:val="none" w:sz="0" w:space="0" w:color="auto"/>
      </w:divBdr>
    </w:div>
    <w:div w:id="1360738054">
      <w:bodyDiv w:val="1"/>
      <w:marLeft w:val="0"/>
      <w:marRight w:val="0"/>
      <w:marTop w:val="0"/>
      <w:marBottom w:val="0"/>
      <w:divBdr>
        <w:top w:val="none" w:sz="0" w:space="0" w:color="auto"/>
        <w:left w:val="none" w:sz="0" w:space="0" w:color="auto"/>
        <w:bottom w:val="none" w:sz="0" w:space="0" w:color="auto"/>
        <w:right w:val="none" w:sz="0" w:space="0" w:color="auto"/>
      </w:divBdr>
    </w:div>
    <w:div w:id="1360886635">
      <w:bodyDiv w:val="1"/>
      <w:marLeft w:val="0"/>
      <w:marRight w:val="0"/>
      <w:marTop w:val="0"/>
      <w:marBottom w:val="0"/>
      <w:divBdr>
        <w:top w:val="none" w:sz="0" w:space="0" w:color="auto"/>
        <w:left w:val="none" w:sz="0" w:space="0" w:color="auto"/>
        <w:bottom w:val="none" w:sz="0" w:space="0" w:color="auto"/>
        <w:right w:val="none" w:sz="0" w:space="0" w:color="auto"/>
      </w:divBdr>
    </w:div>
    <w:div w:id="1360935538">
      <w:bodyDiv w:val="1"/>
      <w:marLeft w:val="0"/>
      <w:marRight w:val="0"/>
      <w:marTop w:val="0"/>
      <w:marBottom w:val="0"/>
      <w:divBdr>
        <w:top w:val="none" w:sz="0" w:space="0" w:color="auto"/>
        <w:left w:val="none" w:sz="0" w:space="0" w:color="auto"/>
        <w:bottom w:val="none" w:sz="0" w:space="0" w:color="auto"/>
        <w:right w:val="none" w:sz="0" w:space="0" w:color="auto"/>
      </w:divBdr>
    </w:div>
    <w:div w:id="1364091925">
      <w:bodyDiv w:val="1"/>
      <w:marLeft w:val="0"/>
      <w:marRight w:val="0"/>
      <w:marTop w:val="0"/>
      <w:marBottom w:val="0"/>
      <w:divBdr>
        <w:top w:val="none" w:sz="0" w:space="0" w:color="auto"/>
        <w:left w:val="none" w:sz="0" w:space="0" w:color="auto"/>
        <w:bottom w:val="none" w:sz="0" w:space="0" w:color="auto"/>
        <w:right w:val="none" w:sz="0" w:space="0" w:color="auto"/>
      </w:divBdr>
    </w:div>
    <w:div w:id="1364404418">
      <w:bodyDiv w:val="1"/>
      <w:marLeft w:val="0"/>
      <w:marRight w:val="0"/>
      <w:marTop w:val="0"/>
      <w:marBottom w:val="0"/>
      <w:divBdr>
        <w:top w:val="none" w:sz="0" w:space="0" w:color="auto"/>
        <w:left w:val="none" w:sz="0" w:space="0" w:color="auto"/>
        <w:bottom w:val="none" w:sz="0" w:space="0" w:color="auto"/>
        <w:right w:val="none" w:sz="0" w:space="0" w:color="auto"/>
      </w:divBdr>
    </w:div>
    <w:div w:id="1365210911">
      <w:bodyDiv w:val="1"/>
      <w:marLeft w:val="0"/>
      <w:marRight w:val="0"/>
      <w:marTop w:val="0"/>
      <w:marBottom w:val="0"/>
      <w:divBdr>
        <w:top w:val="none" w:sz="0" w:space="0" w:color="auto"/>
        <w:left w:val="none" w:sz="0" w:space="0" w:color="auto"/>
        <w:bottom w:val="none" w:sz="0" w:space="0" w:color="auto"/>
        <w:right w:val="none" w:sz="0" w:space="0" w:color="auto"/>
      </w:divBdr>
    </w:div>
    <w:div w:id="1368218989">
      <w:bodyDiv w:val="1"/>
      <w:marLeft w:val="0"/>
      <w:marRight w:val="0"/>
      <w:marTop w:val="0"/>
      <w:marBottom w:val="0"/>
      <w:divBdr>
        <w:top w:val="none" w:sz="0" w:space="0" w:color="auto"/>
        <w:left w:val="none" w:sz="0" w:space="0" w:color="auto"/>
        <w:bottom w:val="none" w:sz="0" w:space="0" w:color="auto"/>
        <w:right w:val="none" w:sz="0" w:space="0" w:color="auto"/>
      </w:divBdr>
    </w:div>
    <w:div w:id="1369254976">
      <w:bodyDiv w:val="1"/>
      <w:marLeft w:val="0"/>
      <w:marRight w:val="0"/>
      <w:marTop w:val="0"/>
      <w:marBottom w:val="0"/>
      <w:divBdr>
        <w:top w:val="none" w:sz="0" w:space="0" w:color="auto"/>
        <w:left w:val="none" w:sz="0" w:space="0" w:color="auto"/>
        <w:bottom w:val="none" w:sz="0" w:space="0" w:color="auto"/>
        <w:right w:val="none" w:sz="0" w:space="0" w:color="auto"/>
      </w:divBdr>
    </w:div>
    <w:div w:id="1370447271">
      <w:bodyDiv w:val="1"/>
      <w:marLeft w:val="0"/>
      <w:marRight w:val="0"/>
      <w:marTop w:val="0"/>
      <w:marBottom w:val="0"/>
      <w:divBdr>
        <w:top w:val="none" w:sz="0" w:space="0" w:color="auto"/>
        <w:left w:val="none" w:sz="0" w:space="0" w:color="auto"/>
        <w:bottom w:val="none" w:sz="0" w:space="0" w:color="auto"/>
        <w:right w:val="none" w:sz="0" w:space="0" w:color="auto"/>
      </w:divBdr>
    </w:div>
    <w:div w:id="1371883999">
      <w:bodyDiv w:val="1"/>
      <w:marLeft w:val="0"/>
      <w:marRight w:val="0"/>
      <w:marTop w:val="0"/>
      <w:marBottom w:val="0"/>
      <w:divBdr>
        <w:top w:val="none" w:sz="0" w:space="0" w:color="auto"/>
        <w:left w:val="none" w:sz="0" w:space="0" w:color="auto"/>
        <w:bottom w:val="none" w:sz="0" w:space="0" w:color="auto"/>
        <w:right w:val="none" w:sz="0" w:space="0" w:color="auto"/>
      </w:divBdr>
    </w:div>
    <w:div w:id="1377244035">
      <w:bodyDiv w:val="1"/>
      <w:marLeft w:val="0"/>
      <w:marRight w:val="0"/>
      <w:marTop w:val="0"/>
      <w:marBottom w:val="0"/>
      <w:divBdr>
        <w:top w:val="none" w:sz="0" w:space="0" w:color="auto"/>
        <w:left w:val="none" w:sz="0" w:space="0" w:color="auto"/>
        <w:bottom w:val="none" w:sz="0" w:space="0" w:color="auto"/>
        <w:right w:val="none" w:sz="0" w:space="0" w:color="auto"/>
      </w:divBdr>
    </w:div>
    <w:div w:id="1378818646">
      <w:bodyDiv w:val="1"/>
      <w:marLeft w:val="0"/>
      <w:marRight w:val="0"/>
      <w:marTop w:val="0"/>
      <w:marBottom w:val="0"/>
      <w:divBdr>
        <w:top w:val="none" w:sz="0" w:space="0" w:color="auto"/>
        <w:left w:val="none" w:sz="0" w:space="0" w:color="auto"/>
        <w:bottom w:val="none" w:sz="0" w:space="0" w:color="auto"/>
        <w:right w:val="none" w:sz="0" w:space="0" w:color="auto"/>
      </w:divBdr>
    </w:div>
    <w:div w:id="1381248485">
      <w:bodyDiv w:val="1"/>
      <w:marLeft w:val="0"/>
      <w:marRight w:val="0"/>
      <w:marTop w:val="0"/>
      <w:marBottom w:val="0"/>
      <w:divBdr>
        <w:top w:val="none" w:sz="0" w:space="0" w:color="auto"/>
        <w:left w:val="none" w:sz="0" w:space="0" w:color="auto"/>
        <w:bottom w:val="none" w:sz="0" w:space="0" w:color="auto"/>
        <w:right w:val="none" w:sz="0" w:space="0" w:color="auto"/>
      </w:divBdr>
    </w:div>
    <w:div w:id="1382364713">
      <w:bodyDiv w:val="1"/>
      <w:marLeft w:val="0"/>
      <w:marRight w:val="0"/>
      <w:marTop w:val="0"/>
      <w:marBottom w:val="0"/>
      <w:divBdr>
        <w:top w:val="none" w:sz="0" w:space="0" w:color="auto"/>
        <w:left w:val="none" w:sz="0" w:space="0" w:color="auto"/>
        <w:bottom w:val="none" w:sz="0" w:space="0" w:color="auto"/>
        <w:right w:val="none" w:sz="0" w:space="0" w:color="auto"/>
      </w:divBdr>
    </w:div>
    <w:div w:id="1383363077">
      <w:bodyDiv w:val="1"/>
      <w:marLeft w:val="0"/>
      <w:marRight w:val="0"/>
      <w:marTop w:val="0"/>
      <w:marBottom w:val="0"/>
      <w:divBdr>
        <w:top w:val="none" w:sz="0" w:space="0" w:color="auto"/>
        <w:left w:val="none" w:sz="0" w:space="0" w:color="auto"/>
        <w:bottom w:val="none" w:sz="0" w:space="0" w:color="auto"/>
        <w:right w:val="none" w:sz="0" w:space="0" w:color="auto"/>
      </w:divBdr>
    </w:div>
    <w:div w:id="1383867185">
      <w:bodyDiv w:val="1"/>
      <w:marLeft w:val="0"/>
      <w:marRight w:val="0"/>
      <w:marTop w:val="0"/>
      <w:marBottom w:val="0"/>
      <w:divBdr>
        <w:top w:val="none" w:sz="0" w:space="0" w:color="auto"/>
        <w:left w:val="none" w:sz="0" w:space="0" w:color="auto"/>
        <w:bottom w:val="none" w:sz="0" w:space="0" w:color="auto"/>
        <w:right w:val="none" w:sz="0" w:space="0" w:color="auto"/>
      </w:divBdr>
    </w:div>
    <w:div w:id="1384133691">
      <w:bodyDiv w:val="1"/>
      <w:marLeft w:val="0"/>
      <w:marRight w:val="0"/>
      <w:marTop w:val="0"/>
      <w:marBottom w:val="0"/>
      <w:divBdr>
        <w:top w:val="none" w:sz="0" w:space="0" w:color="auto"/>
        <w:left w:val="none" w:sz="0" w:space="0" w:color="auto"/>
        <w:bottom w:val="none" w:sz="0" w:space="0" w:color="auto"/>
        <w:right w:val="none" w:sz="0" w:space="0" w:color="auto"/>
      </w:divBdr>
    </w:div>
    <w:div w:id="1388452887">
      <w:bodyDiv w:val="1"/>
      <w:marLeft w:val="0"/>
      <w:marRight w:val="0"/>
      <w:marTop w:val="0"/>
      <w:marBottom w:val="0"/>
      <w:divBdr>
        <w:top w:val="none" w:sz="0" w:space="0" w:color="auto"/>
        <w:left w:val="none" w:sz="0" w:space="0" w:color="auto"/>
        <w:bottom w:val="none" w:sz="0" w:space="0" w:color="auto"/>
        <w:right w:val="none" w:sz="0" w:space="0" w:color="auto"/>
      </w:divBdr>
    </w:div>
    <w:div w:id="1389455405">
      <w:bodyDiv w:val="1"/>
      <w:marLeft w:val="0"/>
      <w:marRight w:val="0"/>
      <w:marTop w:val="0"/>
      <w:marBottom w:val="0"/>
      <w:divBdr>
        <w:top w:val="none" w:sz="0" w:space="0" w:color="auto"/>
        <w:left w:val="none" w:sz="0" w:space="0" w:color="auto"/>
        <w:bottom w:val="none" w:sz="0" w:space="0" w:color="auto"/>
        <w:right w:val="none" w:sz="0" w:space="0" w:color="auto"/>
      </w:divBdr>
    </w:div>
    <w:div w:id="1391417485">
      <w:bodyDiv w:val="1"/>
      <w:marLeft w:val="0"/>
      <w:marRight w:val="0"/>
      <w:marTop w:val="0"/>
      <w:marBottom w:val="0"/>
      <w:divBdr>
        <w:top w:val="none" w:sz="0" w:space="0" w:color="auto"/>
        <w:left w:val="none" w:sz="0" w:space="0" w:color="auto"/>
        <w:bottom w:val="none" w:sz="0" w:space="0" w:color="auto"/>
        <w:right w:val="none" w:sz="0" w:space="0" w:color="auto"/>
      </w:divBdr>
    </w:div>
    <w:div w:id="1392118903">
      <w:bodyDiv w:val="1"/>
      <w:marLeft w:val="0"/>
      <w:marRight w:val="0"/>
      <w:marTop w:val="0"/>
      <w:marBottom w:val="0"/>
      <w:divBdr>
        <w:top w:val="none" w:sz="0" w:space="0" w:color="auto"/>
        <w:left w:val="none" w:sz="0" w:space="0" w:color="auto"/>
        <w:bottom w:val="none" w:sz="0" w:space="0" w:color="auto"/>
        <w:right w:val="none" w:sz="0" w:space="0" w:color="auto"/>
      </w:divBdr>
    </w:div>
    <w:div w:id="1392998349">
      <w:bodyDiv w:val="1"/>
      <w:marLeft w:val="0"/>
      <w:marRight w:val="0"/>
      <w:marTop w:val="0"/>
      <w:marBottom w:val="0"/>
      <w:divBdr>
        <w:top w:val="none" w:sz="0" w:space="0" w:color="auto"/>
        <w:left w:val="none" w:sz="0" w:space="0" w:color="auto"/>
        <w:bottom w:val="none" w:sz="0" w:space="0" w:color="auto"/>
        <w:right w:val="none" w:sz="0" w:space="0" w:color="auto"/>
      </w:divBdr>
    </w:div>
    <w:div w:id="1392999574">
      <w:bodyDiv w:val="1"/>
      <w:marLeft w:val="0"/>
      <w:marRight w:val="0"/>
      <w:marTop w:val="0"/>
      <w:marBottom w:val="0"/>
      <w:divBdr>
        <w:top w:val="none" w:sz="0" w:space="0" w:color="auto"/>
        <w:left w:val="none" w:sz="0" w:space="0" w:color="auto"/>
        <w:bottom w:val="none" w:sz="0" w:space="0" w:color="auto"/>
        <w:right w:val="none" w:sz="0" w:space="0" w:color="auto"/>
      </w:divBdr>
    </w:div>
    <w:div w:id="1394161068">
      <w:bodyDiv w:val="1"/>
      <w:marLeft w:val="0"/>
      <w:marRight w:val="0"/>
      <w:marTop w:val="0"/>
      <w:marBottom w:val="0"/>
      <w:divBdr>
        <w:top w:val="none" w:sz="0" w:space="0" w:color="auto"/>
        <w:left w:val="none" w:sz="0" w:space="0" w:color="auto"/>
        <w:bottom w:val="none" w:sz="0" w:space="0" w:color="auto"/>
        <w:right w:val="none" w:sz="0" w:space="0" w:color="auto"/>
      </w:divBdr>
    </w:div>
    <w:div w:id="1394693287">
      <w:bodyDiv w:val="1"/>
      <w:marLeft w:val="0"/>
      <w:marRight w:val="0"/>
      <w:marTop w:val="0"/>
      <w:marBottom w:val="0"/>
      <w:divBdr>
        <w:top w:val="none" w:sz="0" w:space="0" w:color="auto"/>
        <w:left w:val="none" w:sz="0" w:space="0" w:color="auto"/>
        <w:bottom w:val="none" w:sz="0" w:space="0" w:color="auto"/>
        <w:right w:val="none" w:sz="0" w:space="0" w:color="auto"/>
      </w:divBdr>
    </w:div>
    <w:div w:id="1397320783">
      <w:bodyDiv w:val="1"/>
      <w:marLeft w:val="0"/>
      <w:marRight w:val="0"/>
      <w:marTop w:val="0"/>
      <w:marBottom w:val="0"/>
      <w:divBdr>
        <w:top w:val="none" w:sz="0" w:space="0" w:color="auto"/>
        <w:left w:val="none" w:sz="0" w:space="0" w:color="auto"/>
        <w:bottom w:val="none" w:sz="0" w:space="0" w:color="auto"/>
        <w:right w:val="none" w:sz="0" w:space="0" w:color="auto"/>
      </w:divBdr>
    </w:div>
    <w:div w:id="1399471948">
      <w:bodyDiv w:val="1"/>
      <w:marLeft w:val="0"/>
      <w:marRight w:val="0"/>
      <w:marTop w:val="0"/>
      <w:marBottom w:val="0"/>
      <w:divBdr>
        <w:top w:val="none" w:sz="0" w:space="0" w:color="auto"/>
        <w:left w:val="none" w:sz="0" w:space="0" w:color="auto"/>
        <w:bottom w:val="none" w:sz="0" w:space="0" w:color="auto"/>
        <w:right w:val="none" w:sz="0" w:space="0" w:color="auto"/>
      </w:divBdr>
    </w:div>
    <w:div w:id="1401712532">
      <w:bodyDiv w:val="1"/>
      <w:marLeft w:val="0"/>
      <w:marRight w:val="0"/>
      <w:marTop w:val="0"/>
      <w:marBottom w:val="0"/>
      <w:divBdr>
        <w:top w:val="none" w:sz="0" w:space="0" w:color="auto"/>
        <w:left w:val="none" w:sz="0" w:space="0" w:color="auto"/>
        <w:bottom w:val="none" w:sz="0" w:space="0" w:color="auto"/>
        <w:right w:val="none" w:sz="0" w:space="0" w:color="auto"/>
      </w:divBdr>
    </w:div>
    <w:div w:id="1402216308">
      <w:bodyDiv w:val="1"/>
      <w:marLeft w:val="0"/>
      <w:marRight w:val="0"/>
      <w:marTop w:val="0"/>
      <w:marBottom w:val="0"/>
      <w:divBdr>
        <w:top w:val="none" w:sz="0" w:space="0" w:color="auto"/>
        <w:left w:val="none" w:sz="0" w:space="0" w:color="auto"/>
        <w:bottom w:val="none" w:sz="0" w:space="0" w:color="auto"/>
        <w:right w:val="none" w:sz="0" w:space="0" w:color="auto"/>
      </w:divBdr>
    </w:div>
    <w:div w:id="1403524067">
      <w:bodyDiv w:val="1"/>
      <w:marLeft w:val="0"/>
      <w:marRight w:val="0"/>
      <w:marTop w:val="0"/>
      <w:marBottom w:val="0"/>
      <w:divBdr>
        <w:top w:val="none" w:sz="0" w:space="0" w:color="auto"/>
        <w:left w:val="none" w:sz="0" w:space="0" w:color="auto"/>
        <w:bottom w:val="none" w:sz="0" w:space="0" w:color="auto"/>
        <w:right w:val="none" w:sz="0" w:space="0" w:color="auto"/>
      </w:divBdr>
    </w:div>
    <w:div w:id="1404334665">
      <w:bodyDiv w:val="1"/>
      <w:marLeft w:val="0"/>
      <w:marRight w:val="0"/>
      <w:marTop w:val="0"/>
      <w:marBottom w:val="0"/>
      <w:divBdr>
        <w:top w:val="none" w:sz="0" w:space="0" w:color="auto"/>
        <w:left w:val="none" w:sz="0" w:space="0" w:color="auto"/>
        <w:bottom w:val="none" w:sz="0" w:space="0" w:color="auto"/>
        <w:right w:val="none" w:sz="0" w:space="0" w:color="auto"/>
      </w:divBdr>
    </w:div>
    <w:div w:id="1404529355">
      <w:bodyDiv w:val="1"/>
      <w:marLeft w:val="0"/>
      <w:marRight w:val="0"/>
      <w:marTop w:val="0"/>
      <w:marBottom w:val="0"/>
      <w:divBdr>
        <w:top w:val="none" w:sz="0" w:space="0" w:color="auto"/>
        <w:left w:val="none" w:sz="0" w:space="0" w:color="auto"/>
        <w:bottom w:val="none" w:sz="0" w:space="0" w:color="auto"/>
        <w:right w:val="none" w:sz="0" w:space="0" w:color="auto"/>
      </w:divBdr>
    </w:div>
    <w:div w:id="1406144992">
      <w:bodyDiv w:val="1"/>
      <w:marLeft w:val="0"/>
      <w:marRight w:val="0"/>
      <w:marTop w:val="0"/>
      <w:marBottom w:val="0"/>
      <w:divBdr>
        <w:top w:val="none" w:sz="0" w:space="0" w:color="auto"/>
        <w:left w:val="none" w:sz="0" w:space="0" w:color="auto"/>
        <w:bottom w:val="none" w:sz="0" w:space="0" w:color="auto"/>
        <w:right w:val="none" w:sz="0" w:space="0" w:color="auto"/>
      </w:divBdr>
    </w:div>
    <w:div w:id="1407461515">
      <w:bodyDiv w:val="1"/>
      <w:marLeft w:val="0"/>
      <w:marRight w:val="0"/>
      <w:marTop w:val="0"/>
      <w:marBottom w:val="0"/>
      <w:divBdr>
        <w:top w:val="none" w:sz="0" w:space="0" w:color="auto"/>
        <w:left w:val="none" w:sz="0" w:space="0" w:color="auto"/>
        <w:bottom w:val="none" w:sz="0" w:space="0" w:color="auto"/>
        <w:right w:val="none" w:sz="0" w:space="0" w:color="auto"/>
      </w:divBdr>
    </w:div>
    <w:div w:id="1408305972">
      <w:bodyDiv w:val="1"/>
      <w:marLeft w:val="0"/>
      <w:marRight w:val="0"/>
      <w:marTop w:val="0"/>
      <w:marBottom w:val="0"/>
      <w:divBdr>
        <w:top w:val="none" w:sz="0" w:space="0" w:color="auto"/>
        <w:left w:val="none" w:sz="0" w:space="0" w:color="auto"/>
        <w:bottom w:val="none" w:sz="0" w:space="0" w:color="auto"/>
        <w:right w:val="none" w:sz="0" w:space="0" w:color="auto"/>
      </w:divBdr>
    </w:div>
    <w:div w:id="1409113663">
      <w:bodyDiv w:val="1"/>
      <w:marLeft w:val="0"/>
      <w:marRight w:val="0"/>
      <w:marTop w:val="0"/>
      <w:marBottom w:val="0"/>
      <w:divBdr>
        <w:top w:val="none" w:sz="0" w:space="0" w:color="auto"/>
        <w:left w:val="none" w:sz="0" w:space="0" w:color="auto"/>
        <w:bottom w:val="none" w:sz="0" w:space="0" w:color="auto"/>
        <w:right w:val="none" w:sz="0" w:space="0" w:color="auto"/>
      </w:divBdr>
    </w:div>
    <w:div w:id="1410998664">
      <w:bodyDiv w:val="1"/>
      <w:marLeft w:val="0"/>
      <w:marRight w:val="0"/>
      <w:marTop w:val="0"/>
      <w:marBottom w:val="0"/>
      <w:divBdr>
        <w:top w:val="none" w:sz="0" w:space="0" w:color="auto"/>
        <w:left w:val="none" w:sz="0" w:space="0" w:color="auto"/>
        <w:bottom w:val="none" w:sz="0" w:space="0" w:color="auto"/>
        <w:right w:val="none" w:sz="0" w:space="0" w:color="auto"/>
      </w:divBdr>
    </w:div>
    <w:div w:id="1423641147">
      <w:bodyDiv w:val="1"/>
      <w:marLeft w:val="0"/>
      <w:marRight w:val="0"/>
      <w:marTop w:val="0"/>
      <w:marBottom w:val="0"/>
      <w:divBdr>
        <w:top w:val="none" w:sz="0" w:space="0" w:color="auto"/>
        <w:left w:val="none" w:sz="0" w:space="0" w:color="auto"/>
        <w:bottom w:val="none" w:sz="0" w:space="0" w:color="auto"/>
        <w:right w:val="none" w:sz="0" w:space="0" w:color="auto"/>
      </w:divBdr>
    </w:div>
    <w:div w:id="1424449574">
      <w:bodyDiv w:val="1"/>
      <w:marLeft w:val="0"/>
      <w:marRight w:val="0"/>
      <w:marTop w:val="0"/>
      <w:marBottom w:val="0"/>
      <w:divBdr>
        <w:top w:val="none" w:sz="0" w:space="0" w:color="auto"/>
        <w:left w:val="none" w:sz="0" w:space="0" w:color="auto"/>
        <w:bottom w:val="none" w:sz="0" w:space="0" w:color="auto"/>
        <w:right w:val="none" w:sz="0" w:space="0" w:color="auto"/>
      </w:divBdr>
    </w:div>
    <w:div w:id="1426462165">
      <w:bodyDiv w:val="1"/>
      <w:marLeft w:val="0"/>
      <w:marRight w:val="0"/>
      <w:marTop w:val="0"/>
      <w:marBottom w:val="0"/>
      <w:divBdr>
        <w:top w:val="none" w:sz="0" w:space="0" w:color="auto"/>
        <w:left w:val="none" w:sz="0" w:space="0" w:color="auto"/>
        <w:bottom w:val="none" w:sz="0" w:space="0" w:color="auto"/>
        <w:right w:val="none" w:sz="0" w:space="0" w:color="auto"/>
      </w:divBdr>
    </w:div>
    <w:div w:id="1426882051">
      <w:bodyDiv w:val="1"/>
      <w:marLeft w:val="0"/>
      <w:marRight w:val="0"/>
      <w:marTop w:val="0"/>
      <w:marBottom w:val="0"/>
      <w:divBdr>
        <w:top w:val="none" w:sz="0" w:space="0" w:color="auto"/>
        <w:left w:val="none" w:sz="0" w:space="0" w:color="auto"/>
        <w:bottom w:val="none" w:sz="0" w:space="0" w:color="auto"/>
        <w:right w:val="none" w:sz="0" w:space="0" w:color="auto"/>
      </w:divBdr>
    </w:div>
    <w:div w:id="1428503243">
      <w:bodyDiv w:val="1"/>
      <w:marLeft w:val="0"/>
      <w:marRight w:val="0"/>
      <w:marTop w:val="0"/>
      <w:marBottom w:val="0"/>
      <w:divBdr>
        <w:top w:val="none" w:sz="0" w:space="0" w:color="auto"/>
        <w:left w:val="none" w:sz="0" w:space="0" w:color="auto"/>
        <w:bottom w:val="none" w:sz="0" w:space="0" w:color="auto"/>
        <w:right w:val="none" w:sz="0" w:space="0" w:color="auto"/>
      </w:divBdr>
    </w:div>
    <w:div w:id="1428960366">
      <w:bodyDiv w:val="1"/>
      <w:marLeft w:val="0"/>
      <w:marRight w:val="0"/>
      <w:marTop w:val="0"/>
      <w:marBottom w:val="0"/>
      <w:divBdr>
        <w:top w:val="none" w:sz="0" w:space="0" w:color="auto"/>
        <w:left w:val="none" w:sz="0" w:space="0" w:color="auto"/>
        <w:bottom w:val="none" w:sz="0" w:space="0" w:color="auto"/>
        <w:right w:val="none" w:sz="0" w:space="0" w:color="auto"/>
      </w:divBdr>
    </w:div>
    <w:div w:id="1430589077">
      <w:bodyDiv w:val="1"/>
      <w:marLeft w:val="0"/>
      <w:marRight w:val="0"/>
      <w:marTop w:val="0"/>
      <w:marBottom w:val="0"/>
      <w:divBdr>
        <w:top w:val="none" w:sz="0" w:space="0" w:color="auto"/>
        <w:left w:val="none" w:sz="0" w:space="0" w:color="auto"/>
        <w:bottom w:val="none" w:sz="0" w:space="0" w:color="auto"/>
        <w:right w:val="none" w:sz="0" w:space="0" w:color="auto"/>
      </w:divBdr>
    </w:div>
    <w:div w:id="1430849514">
      <w:bodyDiv w:val="1"/>
      <w:marLeft w:val="0"/>
      <w:marRight w:val="0"/>
      <w:marTop w:val="0"/>
      <w:marBottom w:val="0"/>
      <w:divBdr>
        <w:top w:val="none" w:sz="0" w:space="0" w:color="auto"/>
        <w:left w:val="none" w:sz="0" w:space="0" w:color="auto"/>
        <w:bottom w:val="none" w:sz="0" w:space="0" w:color="auto"/>
        <w:right w:val="none" w:sz="0" w:space="0" w:color="auto"/>
      </w:divBdr>
    </w:div>
    <w:div w:id="1431586747">
      <w:bodyDiv w:val="1"/>
      <w:marLeft w:val="0"/>
      <w:marRight w:val="0"/>
      <w:marTop w:val="0"/>
      <w:marBottom w:val="0"/>
      <w:divBdr>
        <w:top w:val="none" w:sz="0" w:space="0" w:color="auto"/>
        <w:left w:val="none" w:sz="0" w:space="0" w:color="auto"/>
        <w:bottom w:val="none" w:sz="0" w:space="0" w:color="auto"/>
        <w:right w:val="none" w:sz="0" w:space="0" w:color="auto"/>
      </w:divBdr>
    </w:div>
    <w:div w:id="1434477833">
      <w:bodyDiv w:val="1"/>
      <w:marLeft w:val="0"/>
      <w:marRight w:val="0"/>
      <w:marTop w:val="0"/>
      <w:marBottom w:val="0"/>
      <w:divBdr>
        <w:top w:val="none" w:sz="0" w:space="0" w:color="auto"/>
        <w:left w:val="none" w:sz="0" w:space="0" w:color="auto"/>
        <w:bottom w:val="none" w:sz="0" w:space="0" w:color="auto"/>
        <w:right w:val="none" w:sz="0" w:space="0" w:color="auto"/>
      </w:divBdr>
    </w:div>
    <w:div w:id="1434714153">
      <w:bodyDiv w:val="1"/>
      <w:marLeft w:val="0"/>
      <w:marRight w:val="0"/>
      <w:marTop w:val="0"/>
      <w:marBottom w:val="0"/>
      <w:divBdr>
        <w:top w:val="none" w:sz="0" w:space="0" w:color="auto"/>
        <w:left w:val="none" w:sz="0" w:space="0" w:color="auto"/>
        <w:bottom w:val="none" w:sz="0" w:space="0" w:color="auto"/>
        <w:right w:val="none" w:sz="0" w:space="0" w:color="auto"/>
      </w:divBdr>
    </w:div>
    <w:div w:id="1434937202">
      <w:bodyDiv w:val="1"/>
      <w:marLeft w:val="0"/>
      <w:marRight w:val="0"/>
      <w:marTop w:val="0"/>
      <w:marBottom w:val="0"/>
      <w:divBdr>
        <w:top w:val="none" w:sz="0" w:space="0" w:color="auto"/>
        <w:left w:val="none" w:sz="0" w:space="0" w:color="auto"/>
        <w:bottom w:val="none" w:sz="0" w:space="0" w:color="auto"/>
        <w:right w:val="none" w:sz="0" w:space="0" w:color="auto"/>
      </w:divBdr>
    </w:div>
    <w:div w:id="1435445522">
      <w:bodyDiv w:val="1"/>
      <w:marLeft w:val="0"/>
      <w:marRight w:val="0"/>
      <w:marTop w:val="0"/>
      <w:marBottom w:val="0"/>
      <w:divBdr>
        <w:top w:val="none" w:sz="0" w:space="0" w:color="auto"/>
        <w:left w:val="none" w:sz="0" w:space="0" w:color="auto"/>
        <w:bottom w:val="none" w:sz="0" w:space="0" w:color="auto"/>
        <w:right w:val="none" w:sz="0" w:space="0" w:color="auto"/>
      </w:divBdr>
    </w:div>
    <w:div w:id="1435786369">
      <w:bodyDiv w:val="1"/>
      <w:marLeft w:val="0"/>
      <w:marRight w:val="0"/>
      <w:marTop w:val="0"/>
      <w:marBottom w:val="0"/>
      <w:divBdr>
        <w:top w:val="none" w:sz="0" w:space="0" w:color="auto"/>
        <w:left w:val="none" w:sz="0" w:space="0" w:color="auto"/>
        <w:bottom w:val="none" w:sz="0" w:space="0" w:color="auto"/>
        <w:right w:val="none" w:sz="0" w:space="0" w:color="auto"/>
      </w:divBdr>
    </w:div>
    <w:div w:id="1436172754">
      <w:bodyDiv w:val="1"/>
      <w:marLeft w:val="0"/>
      <w:marRight w:val="0"/>
      <w:marTop w:val="0"/>
      <w:marBottom w:val="0"/>
      <w:divBdr>
        <w:top w:val="none" w:sz="0" w:space="0" w:color="auto"/>
        <w:left w:val="none" w:sz="0" w:space="0" w:color="auto"/>
        <w:bottom w:val="none" w:sz="0" w:space="0" w:color="auto"/>
        <w:right w:val="none" w:sz="0" w:space="0" w:color="auto"/>
      </w:divBdr>
    </w:div>
    <w:div w:id="1437099113">
      <w:bodyDiv w:val="1"/>
      <w:marLeft w:val="0"/>
      <w:marRight w:val="0"/>
      <w:marTop w:val="0"/>
      <w:marBottom w:val="0"/>
      <w:divBdr>
        <w:top w:val="none" w:sz="0" w:space="0" w:color="auto"/>
        <w:left w:val="none" w:sz="0" w:space="0" w:color="auto"/>
        <w:bottom w:val="none" w:sz="0" w:space="0" w:color="auto"/>
        <w:right w:val="none" w:sz="0" w:space="0" w:color="auto"/>
      </w:divBdr>
    </w:div>
    <w:div w:id="1437210610">
      <w:bodyDiv w:val="1"/>
      <w:marLeft w:val="0"/>
      <w:marRight w:val="0"/>
      <w:marTop w:val="0"/>
      <w:marBottom w:val="0"/>
      <w:divBdr>
        <w:top w:val="none" w:sz="0" w:space="0" w:color="auto"/>
        <w:left w:val="none" w:sz="0" w:space="0" w:color="auto"/>
        <w:bottom w:val="none" w:sz="0" w:space="0" w:color="auto"/>
        <w:right w:val="none" w:sz="0" w:space="0" w:color="auto"/>
      </w:divBdr>
    </w:div>
    <w:div w:id="1438061148">
      <w:bodyDiv w:val="1"/>
      <w:marLeft w:val="0"/>
      <w:marRight w:val="0"/>
      <w:marTop w:val="0"/>
      <w:marBottom w:val="0"/>
      <w:divBdr>
        <w:top w:val="none" w:sz="0" w:space="0" w:color="auto"/>
        <w:left w:val="none" w:sz="0" w:space="0" w:color="auto"/>
        <w:bottom w:val="none" w:sz="0" w:space="0" w:color="auto"/>
        <w:right w:val="none" w:sz="0" w:space="0" w:color="auto"/>
      </w:divBdr>
    </w:div>
    <w:div w:id="1439638378">
      <w:bodyDiv w:val="1"/>
      <w:marLeft w:val="0"/>
      <w:marRight w:val="0"/>
      <w:marTop w:val="0"/>
      <w:marBottom w:val="0"/>
      <w:divBdr>
        <w:top w:val="none" w:sz="0" w:space="0" w:color="auto"/>
        <w:left w:val="none" w:sz="0" w:space="0" w:color="auto"/>
        <w:bottom w:val="none" w:sz="0" w:space="0" w:color="auto"/>
        <w:right w:val="none" w:sz="0" w:space="0" w:color="auto"/>
      </w:divBdr>
    </w:div>
    <w:div w:id="1439985415">
      <w:bodyDiv w:val="1"/>
      <w:marLeft w:val="0"/>
      <w:marRight w:val="0"/>
      <w:marTop w:val="0"/>
      <w:marBottom w:val="0"/>
      <w:divBdr>
        <w:top w:val="none" w:sz="0" w:space="0" w:color="auto"/>
        <w:left w:val="none" w:sz="0" w:space="0" w:color="auto"/>
        <w:bottom w:val="none" w:sz="0" w:space="0" w:color="auto"/>
        <w:right w:val="none" w:sz="0" w:space="0" w:color="auto"/>
      </w:divBdr>
    </w:div>
    <w:div w:id="1441993397">
      <w:bodyDiv w:val="1"/>
      <w:marLeft w:val="0"/>
      <w:marRight w:val="0"/>
      <w:marTop w:val="0"/>
      <w:marBottom w:val="0"/>
      <w:divBdr>
        <w:top w:val="none" w:sz="0" w:space="0" w:color="auto"/>
        <w:left w:val="none" w:sz="0" w:space="0" w:color="auto"/>
        <w:bottom w:val="none" w:sz="0" w:space="0" w:color="auto"/>
        <w:right w:val="none" w:sz="0" w:space="0" w:color="auto"/>
      </w:divBdr>
    </w:div>
    <w:div w:id="1442411420">
      <w:bodyDiv w:val="1"/>
      <w:marLeft w:val="0"/>
      <w:marRight w:val="0"/>
      <w:marTop w:val="0"/>
      <w:marBottom w:val="0"/>
      <w:divBdr>
        <w:top w:val="none" w:sz="0" w:space="0" w:color="auto"/>
        <w:left w:val="none" w:sz="0" w:space="0" w:color="auto"/>
        <w:bottom w:val="none" w:sz="0" w:space="0" w:color="auto"/>
        <w:right w:val="none" w:sz="0" w:space="0" w:color="auto"/>
      </w:divBdr>
    </w:div>
    <w:div w:id="1442721473">
      <w:bodyDiv w:val="1"/>
      <w:marLeft w:val="0"/>
      <w:marRight w:val="0"/>
      <w:marTop w:val="0"/>
      <w:marBottom w:val="0"/>
      <w:divBdr>
        <w:top w:val="none" w:sz="0" w:space="0" w:color="auto"/>
        <w:left w:val="none" w:sz="0" w:space="0" w:color="auto"/>
        <w:bottom w:val="none" w:sz="0" w:space="0" w:color="auto"/>
        <w:right w:val="none" w:sz="0" w:space="0" w:color="auto"/>
      </w:divBdr>
    </w:div>
    <w:div w:id="1443260089">
      <w:bodyDiv w:val="1"/>
      <w:marLeft w:val="0"/>
      <w:marRight w:val="0"/>
      <w:marTop w:val="0"/>
      <w:marBottom w:val="0"/>
      <w:divBdr>
        <w:top w:val="none" w:sz="0" w:space="0" w:color="auto"/>
        <w:left w:val="none" w:sz="0" w:space="0" w:color="auto"/>
        <w:bottom w:val="none" w:sz="0" w:space="0" w:color="auto"/>
        <w:right w:val="none" w:sz="0" w:space="0" w:color="auto"/>
      </w:divBdr>
    </w:div>
    <w:div w:id="1444885742">
      <w:bodyDiv w:val="1"/>
      <w:marLeft w:val="0"/>
      <w:marRight w:val="0"/>
      <w:marTop w:val="0"/>
      <w:marBottom w:val="0"/>
      <w:divBdr>
        <w:top w:val="none" w:sz="0" w:space="0" w:color="auto"/>
        <w:left w:val="none" w:sz="0" w:space="0" w:color="auto"/>
        <w:bottom w:val="none" w:sz="0" w:space="0" w:color="auto"/>
        <w:right w:val="none" w:sz="0" w:space="0" w:color="auto"/>
      </w:divBdr>
    </w:div>
    <w:div w:id="1447196327">
      <w:bodyDiv w:val="1"/>
      <w:marLeft w:val="0"/>
      <w:marRight w:val="0"/>
      <w:marTop w:val="0"/>
      <w:marBottom w:val="0"/>
      <w:divBdr>
        <w:top w:val="none" w:sz="0" w:space="0" w:color="auto"/>
        <w:left w:val="none" w:sz="0" w:space="0" w:color="auto"/>
        <w:bottom w:val="none" w:sz="0" w:space="0" w:color="auto"/>
        <w:right w:val="none" w:sz="0" w:space="0" w:color="auto"/>
      </w:divBdr>
    </w:div>
    <w:div w:id="1447576409">
      <w:bodyDiv w:val="1"/>
      <w:marLeft w:val="0"/>
      <w:marRight w:val="0"/>
      <w:marTop w:val="0"/>
      <w:marBottom w:val="0"/>
      <w:divBdr>
        <w:top w:val="none" w:sz="0" w:space="0" w:color="auto"/>
        <w:left w:val="none" w:sz="0" w:space="0" w:color="auto"/>
        <w:bottom w:val="none" w:sz="0" w:space="0" w:color="auto"/>
        <w:right w:val="none" w:sz="0" w:space="0" w:color="auto"/>
      </w:divBdr>
    </w:div>
    <w:div w:id="1449666205">
      <w:bodyDiv w:val="1"/>
      <w:marLeft w:val="0"/>
      <w:marRight w:val="0"/>
      <w:marTop w:val="0"/>
      <w:marBottom w:val="0"/>
      <w:divBdr>
        <w:top w:val="none" w:sz="0" w:space="0" w:color="auto"/>
        <w:left w:val="none" w:sz="0" w:space="0" w:color="auto"/>
        <w:bottom w:val="none" w:sz="0" w:space="0" w:color="auto"/>
        <w:right w:val="none" w:sz="0" w:space="0" w:color="auto"/>
      </w:divBdr>
    </w:div>
    <w:div w:id="1452169353">
      <w:bodyDiv w:val="1"/>
      <w:marLeft w:val="0"/>
      <w:marRight w:val="0"/>
      <w:marTop w:val="0"/>
      <w:marBottom w:val="0"/>
      <w:divBdr>
        <w:top w:val="none" w:sz="0" w:space="0" w:color="auto"/>
        <w:left w:val="none" w:sz="0" w:space="0" w:color="auto"/>
        <w:bottom w:val="none" w:sz="0" w:space="0" w:color="auto"/>
        <w:right w:val="none" w:sz="0" w:space="0" w:color="auto"/>
      </w:divBdr>
    </w:div>
    <w:div w:id="1453356657">
      <w:bodyDiv w:val="1"/>
      <w:marLeft w:val="0"/>
      <w:marRight w:val="0"/>
      <w:marTop w:val="0"/>
      <w:marBottom w:val="0"/>
      <w:divBdr>
        <w:top w:val="none" w:sz="0" w:space="0" w:color="auto"/>
        <w:left w:val="none" w:sz="0" w:space="0" w:color="auto"/>
        <w:bottom w:val="none" w:sz="0" w:space="0" w:color="auto"/>
        <w:right w:val="none" w:sz="0" w:space="0" w:color="auto"/>
      </w:divBdr>
    </w:div>
    <w:div w:id="1453476927">
      <w:bodyDiv w:val="1"/>
      <w:marLeft w:val="0"/>
      <w:marRight w:val="0"/>
      <w:marTop w:val="0"/>
      <w:marBottom w:val="0"/>
      <w:divBdr>
        <w:top w:val="none" w:sz="0" w:space="0" w:color="auto"/>
        <w:left w:val="none" w:sz="0" w:space="0" w:color="auto"/>
        <w:bottom w:val="none" w:sz="0" w:space="0" w:color="auto"/>
        <w:right w:val="none" w:sz="0" w:space="0" w:color="auto"/>
      </w:divBdr>
    </w:div>
    <w:div w:id="1453598033">
      <w:bodyDiv w:val="1"/>
      <w:marLeft w:val="0"/>
      <w:marRight w:val="0"/>
      <w:marTop w:val="0"/>
      <w:marBottom w:val="0"/>
      <w:divBdr>
        <w:top w:val="none" w:sz="0" w:space="0" w:color="auto"/>
        <w:left w:val="none" w:sz="0" w:space="0" w:color="auto"/>
        <w:bottom w:val="none" w:sz="0" w:space="0" w:color="auto"/>
        <w:right w:val="none" w:sz="0" w:space="0" w:color="auto"/>
      </w:divBdr>
    </w:div>
    <w:div w:id="1453787817">
      <w:bodyDiv w:val="1"/>
      <w:marLeft w:val="0"/>
      <w:marRight w:val="0"/>
      <w:marTop w:val="0"/>
      <w:marBottom w:val="0"/>
      <w:divBdr>
        <w:top w:val="none" w:sz="0" w:space="0" w:color="auto"/>
        <w:left w:val="none" w:sz="0" w:space="0" w:color="auto"/>
        <w:bottom w:val="none" w:sz="0" w:space="0" w:color="auto"/>
        <w:right w:val="none" w:sz="0" w:space="0" w:color="auto"/>
      </w:divBdr>
    </w:div>
    <w:div w:id="1455174628">
      <w:bodyDiv w:val="1"/>
      <w:marLeft w:val="0"/>
      <w:marRight w:val="0"/>
      <w:marTop w:val="0"/>
      <w:marBottom w:val="0"/>
      <w:divBdr>
        <w:top w:val="none" w:sz="0" w:space="0" w:color="auto"/>
        <w:left w:val="none" w:sz="0" w:space="0" w:color="auto"/>
        <w:bottom w:val="none" w:sz="0" w:space="0" w:color="auto"/>
        <w:right w:val="none" w:sz="0" w:space="0" w:color="auto"/>
      </w:divBdr>
    </w:div>
    <w:div w:id="1456094265">
      <w:bodyDiv w:val="1"/>
      <w:marLeft w:val="0"/>
      <w:marRight w:val="0"/>
      <w:marTop w:val="0"/>
      <w:marBottom w:val="0"/>
      <w:divBdr>
        <w:top w:val="none" w:sz="0" w:space="0" w:color="auto"/>
        <w:left w:val="none" w:sz="0" w:space="0" w:color="auto"/>
        <w:bottom w:val="none" w:sz="0" w:space="0" w:color="auto"/>
        <w:right w:val="none" w:sz="0" w:space="0" w:color="auto"/>
      </w:divBdr>
    </w:div>
    <w:div w:id="1464543642">
      <w:bodyDiv w:val="1"/>
      <w:marLeft w:val="0"/>
      <w:marRight w:val="0"/>
      <w:marTop w:val="0"/>
      <w:marBottom w:val="0"/>
      <w:divBdr>
        <w:top w:val="none" w:sz="0" w:space="0" w:color="auto"/>
        <w:left w:val="none" w:sz="0" w:space="0" w:color="auto"/>
        <w:bottom w:val="none" w:sz="0" w:space="0" w:color="auto"/>
        <w:right w:val="none" w:sz="0" w:space="0" w:color="auto"/>
      </w:divBdr>
    </w:div>
    <w:div w:id="1465392324">
      <w:bodyDiv w:val="1"/>
      <w:marLeft w:val="0"/>
      <w:marRight w:val="0"/>
      <w:marTop w:val="0"/>
      <w:marBottom w:val="0"/>
      <w:divBdr>
        <w:top w:val="none" w:sz="0" w:space="0" w:color="auto"/>
        <w:left w:val="none" w:sz="0" w:space="0" w:color="auto"/>
        <w:bottom w:val="none" w:sz="0" w:space="0" w:color="auto"/>
        <w:right w:val="none" w:sz="0" w:space="0" w:color="auto"/>
      </w:divBdr>
    </w:div>
    <w:div w:id="1470592310">
      <w:bodyDiv w:val="1"/>
      <w:marLeft w:val="0"/>
      <w:marRight w:val="0"/>
      <w:marTop w:val="0"/>
      <w:marBottom w:val="0"/>
      <w:divBdr>
        <w:top w:val="none" w:sz="0" w:space="0" w:color="auto"/>
        <w:left w:val="none" w:sz="0" w:space="0" w:color="auto"/>
        <w:bottom w:val="none" w:sz="0" w:space="0" w:color="auto"/>
        <w:right w:val="none" w:sz="0" w:space="0" w:color="auto"/>
      </w:divBdr>
    </w:div>
    <w:div w:id="1471093500">
      <w:bodyDiv w:val="1"/>
      <w:marLeft w:val="0"/>
      <w:marRight w:val="0"/>
      <w:marTop w:val="0"/>
      <w:marBottom w:val="0"/>
      <w:divBdr>
        <w:top w:val="none" w:sz="0" w:space="0" w:color="auto"/>
        <w:left w:val="none" w:sz="0" w:space="0" w:color="auto"/>
        <w:bottom w:val="none" w:sz="0" w:space="0" w:color="auto"/>
        <w:right w:val="none" w:sz="0" w:space="0" w:color="auto"/>
      </w:divBdr>
    </w:div>
    <w:div w:id="1474907863">
      <w:bodyDiv w:val="1"/>
      <w:marLeft w:val="0"/>
      <w:marRight w:val="0"/>
      <w:marTop w:val="0"/>
      <w:marBottom w:val="0"/>
      <w:divBdr>
        <w:top w:val="none" w:sz="0" w:space="0" w:color="auto"/>
        <w:left w:val="none" w:sz="0" w:space="0" w:color="auto"/>
        <w:bottom w:val="none" w:sz="0" w:space="0" w:color="auto"/>
        <w:right w:val="none" w:sz="0" w:space="0" w:color="auto"/>
      </w:divBdr>
    </w:div>
    <w:div w:id="1476222517">
      <w:bodyDiv w:val="1"/>
      <w:marLeft w:val="0"/>
      <w:marRight w:val="0"/>
      <w:marTop w:val="0"/>
      <w:marBottom w:val="0"/>
      <w:divBdr>
        <w:top w:val="none" w:sz="0" w:space="0" w:color="auto"/>
        <w:left w:val="none" w:sz="0" w:space="0" w:color="auto"/>
        <w:bottom w:val="none" w:sz="0" w:space="0" w:color="auto"/>
        <w:right w:val="none" w:sz="0" w:space="0" w:color="auto"/>
      </w:divBdr>
    </w:div>
    <w:div w:id="1477145424">
      <w:bodyDiv w:val="1"/>
      <w:marLeft w:val="0"/>
      <w:marRight w:val="0"/>
      <w:marTop w:val="0"/>
      <w:marBottom w:val="0"/>
      <w:divBdr>
        <w:top w:val="none" w:sz="0" w:space="0" w:color="auto"/>
        <w:left w:val="none" w:sz="0" w:space="0" w:color="auto"/>
        <w:bottom w:val="none" w:sz="0" w:space="0" w:color="auto"/>
        <w:right w:val="none" w:sz="0" w:space="0" w:color="auto"/>
      </w:divBdr>
    </w:div>
    <w:div w:id="1480732061">
      <w:bodyDiv w:val="1"/>
      <w:marLeft w:val="0"/>
      <w:marRight w:val="0"/>
      <w:marTop w:val="0"/>
      <w:marBottom w:val="0"/>
      <w:divBdr>
        <w:top w:val="none" w:sz="0" w:space="0" w:color="auto"/>
        <w:left w:val="none" w:sz="0" w:space="0" w:color="auto"/>
        <w:bottom w:val="none" w:sz="0" w:space="0" w:color="auto"/>
        <w:right w:val="none" w:sz="0" w:space="0" w:color="auto"/>
      </w:divBdr>
    </w:div>
    <w:div w:id="1481576951">
      <w:bodyDiv w:val="1"/>
      <w:marLeft w:val="0"/>
      <w:marRight w:val="0"/>
      <w:marTop w:val="0"/>
      <w:marBottom w:val="0"/>
      <w:divBdr>
        <w:top w:val="none" w:sz="0" w:space="0" w:color="auto"/>
        <w:left w:val="none" w:sz="0" w:space="0" w:color="auto"/>
        <w:bottom w:val="none" w:sz="0" w:space="0" w:color="auto"/>
        <w:right w:val="none" w:sz="0" w:space="0" w:color="auto"/>
      </w:divBdr>
    </w:div>
    <w:div w:id="1482192759">
      <w:bodyDiv w:val="1"/>
      <w:marLeft w:val="0"/>
      <w:marRight w:val="0"/>
      <w:marTop w:val="0"/>
      <w:marBottom w:val="0"/>
      <w:divBdr>
        <w:top w:val="none" w:sz="0" w:space="0" w:color="auto"/>
        <w:left w:val="none" w:sz="0" w:space="0" w:color="auto"/>
        <w:bottom w:val="none" w:sz="0" w:space="0" w:color="auto"/>
        <w:right w:val="none" w:sz="0" w:space="0" w:color="auto"/>
      </w:divBdr>
    </w:div>
    <w:div w:id="1483355339">
      <w:bodyDiv w:val="1"/>
      <w:marLeft w:val="0"/>
      <w:marRight w:val="0"/>
      <w:marTop w:val="0"/>
      <w:marBottom w:val="0"/>
      <w:divBdr>
        <w:top w:val="none" w:sz="0" w:space="0" w:color="auto"/>
        <w:left w:val="none" w:sz="0" w:space="0" w:color="auto"/>
        <w:bottom w:val="none" w:sz="0" w:space="0" w:color="auto"/>
        <w:right w:val="none" w:sz="0" w:space="0" w:color="auto"/>
      </w:divBdr>
    </w:div>
    <w:div w:id="1483887499">
      <w:bodyDiv w:val="1"/>
      <w:marLeft w:val="0"/>
      <w:marRight w:val="0"/>
      <w:marTop w:val="0"/>
      <w:marBottom w:val="0"/>
      <w:divBdr>
        <w:top w:val="none" w:sz="0" w:space="0" w:color="auto"/>
        <w:left w:val="none" w:sz="0" w:space="0" w:color="auto"/>
        <w:bottom w:val="none" w:sz="0" w:space="0" w:color="auto"/>
        <w:right w:val="none" w:sz="0" w:space="0" w:color="auto"/>
      </w:divBdr>
    </w:div>
    <w:div w:id="1484732392">
      <w:bodyDiv w:val="1"/>
      <w:marLeft w:val="0"/>
      <w:marRight w:val="0"/>
      <w:marTop w:val="0"/>
      <w:marBottom w:val="0"/>
      <w:divBdr>
        <w:top w:val="none" w:sz="0" w:space="0" w:color="auto"/>
        <w:left w:val="none" w:sz="0" w:space="0" w:color="auto"/>
        <w:bottom w:val="none" w:sz="0" w:space="0" w:color="auto"/>
        <w:right w:val="none" w:sz="0" w:space="0" w:color="auto"/>
      </w:divBdr>
    </w:div>
    <w:div w:id="1486315840">
      <w:bodyDiv w:val="1"/>
      <w:marLeft w:val="0"/>
      <w:marRight w:val="0"/>
      <w:marTop w:val="0"/>
      <w:marBottom w:val="0"/>
      <w:divBdr>
        <w:top w:val="none" w:sz="0" w:space="0" w:color="auto"/>
        <w:left w:val="none" w:sz="0" w:space="0" w:color="auto"/>
        <w:bottom w:val="none" w:sz="0" w:space="0" w:color="auto"/>
        <w:right w:val="none" w:sz="0" w:space="0" w:color="auto"/>
      </w:divBdr>
    </w:div>
    <w:div w:id="1487356451">
      <w:bodyDiv w:val="1"/>
      <w:marLeft w:val="0"/>
      <w:marRight w:val="0"/>
      <w:marTop w:val="0"/>
      <w:marBottom w:val="0"/>
      <w:divBdr>
        <w:top w:val="none" w:sz="0" w:space="0" w:color="auto"/>
        <w:left w:val="none" w:sz="0" w:space="0" w:color="auto"/>
        <w:bottom w:val="none" w:sz="0" w:space="0" w:color="auto"/>
        <w:right w:val="none" w:sz="0" w:space="0" w:color="auto"/>
      </w:divBdr>
    </w:div>
    <w:div w:id="1488323712">
      <w:bodyDiv w:val="1"/>
      <w:marLeft w:val="0"/>
      <w:marRight w:val="0"/>
      <w:marTop w:val="0"/>
      <w:marBottom w:val="0"/>
      <w:divBdr>
        <w:top w:val="none" w:sz="0" w:space="0" w:color="auto"/>
        <w:left w:val="none" w:sz="0" w:space="0" w:color="auto"/>
        <w:bottom w:val="none" w:sz="0" w:space="0" w:color="auto"/>
        <w:right w:val="none" w:sz="0" w:space="0" w:color="auto"/>
      </w:divBdr>
    </w:div>
    <w:div w:id="1488546072">
      <w:bodyDiv w:val="1"/>
      <w:marLeft w:val="0"/>
      <w:marRight w:val="0"/>
      <w:marTop w:val="0"/>
      <w:marBottom w:val="0"/>
      <w:divBdr>
        <w:top w:val="none" w:sz="0" w:space="0" w:color="auto"/>
        <w:left w:val="none" w:sz="0" w:space="0" w:color="auto"/>
        <w:bottom w:val="none" w:sz="0" w:space="0" w:color="auto"/>
        <w:right w:val="none" w:sz="0" w:space="0" w:color="auto"/>
      </w:divBdr>
    </w:div>
    <w:div w:id="1489787260">
      <w:bodyDiv w:val="1"/>
      <w:marLeft w:val="0"/>
      <w:marRight w:val="0"/>
      <w:marTop w:val="0"/>
      <w:marBottom w:val="0"/>
      <w:divBdr>
        <w:top w:val="none" w:sz="0" w:space="0" w:color="auto"/>
        <w:left w:val="none" w:sz="0" w:space="0" w:color="auto"/>
        <w:bottom w:val="none" w:sz="0" w:space="0" w:color="auto"/>
        <w:right w:val="none" w:sz="0" w:space="0" w:color="auto"/>
      </w:divBdr>
    </w:div>
    <w:div w:id="1490513608">
      <w:bodyDiv w:val="1"/>
      <w:marLeft w:val="0"/>
      <w:marRight w:val="0"/>
      <w:marTop w:val="0"/>
      <w:marBottom w:val="0"/>
      <w:divBdr>
        <w:top w:val="none" w:sz="0" w:space="0" w:color="auto"/>
        <w:left w:val="none" w:sz="0" w:space="0" w:color="auto"/>
        <w:bottom w:val="none" w:sz="0" w:space="0" w:color="auto"/>
        <w:right w:val="none" w:sz="0" w:space="0" w:color="auto"/>
      </w:divBdr>
    </w:div>
    <w:div w:id="1490756457">
      <w:bodyDiv w:val="1"/>
      <w:marLeft w:val="0"/>
      <w:marRight w:val="0"/>
      <w:marTop w:val="0"/>
      <w:marBottom w:val="0"/>
      <w:divBdr>
        <w:top w:val="none" w:sz="0" w:space="0" w:color="auto"/>
        <w:left w:val="none" w:sz="0" w:space="0" w:color="auto"/>
        <w:bottom w:val="none" w:sz="0" w:space="0" w:color="auto"/>
        <w:right w:val="none" w:sz="0" w:space="0" w:color="auto"/>
      </w:divBdr>
    </w:div>
    <w:div w:id="1493184370">
      <w:bodyDiv w:val="1"/>
      <w:marLeft w:val="0"/>
      <w:marRight w:val="0"/>
      <w:marTop w:val="0"/>
      <w:marBottom w:val="0"/>
      <w:divBdr>
        <w:top w:val="none" w:sz="0" w:space="0" w:color="auto"/>
        <w:left w:val="none" w:sz="0" w:space="0" w:color="auto"/>
        <w:bottom w:val="none" w:sz="0" w:space="0" w:color="auto"/>
        <w:right w:val="none" w:sz="0" w:space="0" w:color="auto"/>
      </w:divBdr>
    </w:div>
    <w:div w:id="1495294598">
      <w:bodyDiv w:val="1"/>
      <w:marLeft w:val="0"/>
      <w:marRight w:val="0"/>
      <w:marTop w:val="0"/>
      <w:marBottom w:val="0"/>
      <w:divBdr>
        <w:top w:val="none" w:sz="0" w:space="0" w:color="auto"/>
        <w:left w:val="none" w:sz="0" w:space="0" w:color="auto"/>
        <w:bottom w:val="none" w:sz="0" w:space="0" w:color="auto"/>
        <w:right w:val="none" w:sz="0" w:space="0" w:color="auto"/>
      </w:divBdr>
    </w:div>
    <w:div w:id="1496072272">
      <w:bodyDiv w:val="1"/>
      <w:marLeft w:val="0"/>
      <w:marRight w:val="0"/>
      <w:marTop w:val="0"/>
      <w:marBottom w:val="0"/>
      <w:divBdr>
        <w:top w:val="none" w:sz="0" w:space="0" w:color="auto"/>
        <w:left w:val="none" w:sz="0" w:space="0" w:color="auto"/>
        <w:bottom w:val="none" w:sz="0" w:space="0" w:color="auto"/>
        <w:right w:val="none" w:sz="0" w:space="0" w:color="auto"/>
      </w:divBdr>
    </w:div>
    <w:div w:id="1497764480">
      <w:bodyDiv w:val="1"/>
      <w:marLeft w:val="0"/>
      <w:marRight w:val="0"/>
      <w:marTop w:val="0"/>
      <w:marBottom w:val="0"/>
      <w:divBdr>
        <w:top w:val="none" w:sz="0" w:space="0" w:color="auto"/>
        <w:left w:val="none" w:sz="0" w:space="0" w:color="auto"/>
        <w:bottom w:val="none" w:sz="0" w:space="0" w:color="auto"/>
        <w:right w:val="none" w:sz="0" w:space="0" w:color="auto"/>
      </w:divBdr>
    </w:div>
    <w:div w:id="1502156350">
      <w:bodyDiv w:val="1"/>
      <w:marLeft w:val="0"/>
      <w:marRight w:val="0"/>
      <w:marTop w:val="0"/>
      <w:marBottom w:val="0"/>
      <w:divBdr>
        <w:top w:val="none" w:sz="0" w:space="0" w:color="auto"/>
        <w:left w:val="none" w:sz="0" w:space="0" w:color="auto"/>
        <w:bottom w:val="none" w:sz="0" w:space="0" w:color="auto"/>
        <w:right w:val="none" w:sz="0" w:space="0" w:color="auto"/>
      </w:divBdr>
    </w:div>
    <w:div w:id="1502353254">
      <w:bodyDiv w:val="1"/>
      <w:marLeft w:val="0"/>
      <w:marRight w:val="0"/>
      <w:marTop w:val="0"/>
      <w:marBottom w:val="0"/>
      <w:divBdr>
        <w:top w:val="none" w:sz="0" w:space="0" w:color="auto"/>
        <w:left w:val="none" w:sz="0" w:space="0" w:color="auto"/>
        <w:bottom w:val="none" w:sz="0" w:space="0" w:color="auto"/>
        <w:right w:val="none" w:sz="0" w:space="0" w:color="auto"/>
      </w:divBdr>
    </w:div>
    <w:div w:id="1504781251">
      <w:bodyDiv w:val="1"/>
      <w:marLeft w:val="0"/>
      <w:marRight w:val="0"/>
      <w:marTop w:val="0"/>
      <w:marBottom w:val="0"/>
      <w:divBdr>
        <w:top w:val="none" w:sz="0" w:space="0" w:color="auto"/>
        <w:left w:val="none" w:sz="0" w:space="0" w:color="auto"/>
        <w:bottom w:val="none" w:sz="0" w:space="0" w:color="auto"/>
        <w:right w:val="none" w:sz="0" w:space="0" w:color="auto"/>
      </w:divBdr>
    </w:div>
    <w:div w:id="1505629472">
      <w:bodyDiv w:val="1"/>
      <w:marLeft w:val="0"/>
      <w:marRight w:val="0"/>
      <w:marTop w:val="0"/>
      <w:marBottom w:val="0"/>
      <w:divBdr>
        <w:top w:val="none" w:sz="0" w:space="0" w:color="auto"/>
        <w:left w:val="none" w:sz="0" w:space="0" w:color="auto"/>
        <w:bottom w:val="none" w:sz="0" w:space="0" w:color="auto"/>
        <w:right w:val="none" w:sz="0" w:space="0" w:color="auto"/>
      </w:divBdr>
    </w:div>
    <w:div w:id="1507792305">
      <w:bodyDiv w:val="1"/>
      <w:marLeft w:val="0"/>
      <w:marRight w:val="0"/>
      <w:marTop w:val="0"/>
      <w:marBottom w:val="0"/>
      <w:divBdr>
        <w:top w:val="none" w:sz="0" w:space="0" w:color="auto"/>
        <w:left w:val="none" w:sz="0" w:space="0" w:color="auto"/>
        <w:bottom w:val="none" w:sz="0" w:space="0" w:color="auto"/>
        <w:right w:val="none" w:sz="0" w:space="0" w:color="auto"/>
      </w:divBdr>
    </w:div>
    <w:div w:id="1508982688">
      <w:bodyDiv w:val="1"/>
      <w:marLeft w:val="0"/>
      <w:marRight w:val="0"/>
      <w:marTop w:val="0"/>
      <w:marBottom w:val="0"/>
      <w:divBdr>
        <w:top w:val="none" w:sz="0" w:space="0" w:color="auto"/>
        <w:left w:val="none" w:sz="0" w:space="0" w:color="auto"/>
        <w:bottom w:val="none" w:sz="0" w:space="0" w:color="auto"/>
        <w:right w:val="none" w:sz="0" w:space="0" w:color="auto"/>
      </w:divBdr>
    </w:div>
    <w:div w:id="1513758015">
      <w:bodyDiv w:val="1"/>
      <w:marLeft w:val="0"/>
      <w:marRight w:val="0"/>
      <w:marTop w:val="0"/>
      <w:marBottom w:val="0"/>
      <w:divBdr>
        <w:top w:val="none" w:sz="0" w:space="0" w:color="auto"/>
        <w:left w:val="none" w:sz="0" w:space="0" w:color="auto"/>
        <w:bottom w:val="none" w:sz="0" w:space="0" w:color="auto"/>
        <w:right w:val="none" w:sz="0" w:space="0" w:color="auto"/>
      </w:divBdr>
    </w:div>
    <w:div w:id="1514102076">
      <w:bodyDiv w:val="1"/>
      <w:marLeft w:val="0"/>
      <w:marRight w:val="0"/>
      <w:marTop w:val="0"/>
      <w:marBottom w:val="0"/>
      <w:divBdr>
        <w:top w:val="none" w:sz="0" w:space="0" w:color="auto"/>
        <w:left w:val="none" w:sz="0" w:space="0" w:color="auto"/>
        <w:bottom w:val="none" w:sz="0" w:space="0" w:color="auto"/>
        <w:right w:val="none" w:sz="0" w:space="0" w:color="auto"/>
      </w:divBdr>
    </w:div>
    <w:div w:id="1517188911">
      <w:bodyDiv w:val="1"/>
      <w:marLeft w:val="0"/>
      <w:marRight w:val="0"/>
      <w:marTop w:val="0"/>
      <w:marBottom w:val="0"/>
      <w:divBdr>
        <w:top w:val="none" w:sz="0" w:space="0" w:color="auto"/>
        <w:left w:val="none" w:sz="0" w:space="0" w:color="auto"/>
        <w:bottom w:val="none" w:sz="0" w:space="0" w:color="auto"/>
        <w:right w:val="none" w:sz="0" w:space="0" w:color="auto"/>
      </w:divBdr>
    </w:div>
    <w:div w:id="1518734820">
      <w:bodyDiv w:val="1"/>
      <w:marLeft w:val="0"/>
      <w:marRight w:val="0"/>
      <w:marTop w:val="0"/>
      <w:marBottom w:val="0"/>
      <w:divBdr>
        <w:top w:val="none" w:sz="0" w:space="0" w:color="auto"/>
        <w:left w:val="none" w:sz="0" w:space="0" w:color="auto"/>
        <w:bottom w:val="none" w:sz="0" w:space="0" w:color="auto"/>
        <w:right w:val="none" w:sz="0" w:space="0" w:color="auto"/>
      </w:divBdr>
    </w:div>
    <w:div w:id="1518811649">
      <w:bodyDiv w:val="1"/>
      <w:marLeft w:val="0"/>
      <w:marRight w:val="0"/>
      <w:marTop w:val="0"/>
      <w:marBottom w:val="0"/>
      <w:divBdr>
        <w:top w:val="none" w:sz="0" w:space="0" w:color="auto"/>
        <w:left w:val="none" w:sz="0" w:space="0" w:color="auto"/>
        <w:bottom w:val="none" w:sz="0" w:space="0" w:color="auto"/>
        <w:right w:val="none" w:sz="0" w:space="0" w:color="auto"/>
      </w:divBdr>
    </w:div>
    <w:div w:id="1522932099">
      <w:bodyDiv w:val="1"/>
      <w:marLeft w:val="0"/>
      <w:marRight w:val="0"/>
      <w:marTop w:val="0"/>
      <w:marBottom w:val="0"/>
      <w:divBdr>
        <w:top w:val="none" w:sz="0" w:space="0" w:color="auto"/>
        <w:left w:val="none" w:sz="0" w:space="0" w:color="auto"/>
        <w:bottom w:val="none" w:sz="0" w:space="0" w:color="auto"/>
        <w:right w:val="none" w:sz="0" w:space="0" w:color="auto"/>
      </w:divBdr>
    </w:div>
    <w:div w:id="1524202580">
      <w:bodyDiv w:val="1"/>
      <w:marLeft w:val="0"/>
      <w:marRight w:val="0"/>
      <w:marTop w:val="0"/>
      <w:marBottom w:val="0"/>
      <w:divBdr>
        <w:top w:val="none" w:sz="0" w:space="0" w:color="auto"/>
        <w:left w:val="none" w:sz="0" w:space="0" w:color="auto"/>
        <w:bottom w:val="none" w:sz="0" w:space="0" w:color="auto"/>
        <w:right w:val="none" w:sz="0" w:space="0" w:color="auto"/>
      </w:divBdr>
    </w:div>
    <w:div w:id="1524248203">
      <w:bodyDiv w:val="1"/>
      <w:marLeft w:val="0"/>
      <w:marRight w:val="0"/>
      <w:marTop w:val="0"/>
      <w:marBottom w:val="0"/>
      <w:divBdr>
        <w:top w:val="none" w:sz="0" w:space="0" w:color="auto"/>
        <w:left w:val="none" w:sz="0" w:space="0" w:color="auto"/>
        <w:bottom w:val="none" w:sz="0" w:space="0" w:color="auto"/>
        <w:right w:val="none" w:sz="0" w:space="0" w:color="auto"/>
      </w:divBdr>
    </w:div>
    <w:div w:id="1525172875">
      <w:bodyDiv w:val="1"/>
      <w:marLeft w:val="0"/>
      <w:marRight w:val="0"/>
      <w:marTop w:val="0"/>
      <w:marBottom w:val="0"/>
      <w:divBdr>
        <w:top w:val="none" w:sz="0" w:space="0" w:color="auto"/>
        <w:left w:val="none" w:sz="0" w:space="0" w:color="auto"/>
        <w:bottom w:val="none" w:sz="0" w:space="0" w:color="auto"/>
        <w:right w:val="none" w:sz="0" w:space="0" w:color="auto"/>
      </w:divBdr>
    </w:div>
    <w:div w:id="1527331283">
      <w:bodyDiv w:val="1"/>
      <w:marLeft w:val="0"/>
      <w:marRight w:val="0"/>
      <w:marTop w:val="0"/>
      <w:marBottom w:val="0"/>
      <w:divBdr>
        <w:top w:val="none" w:sz="0" w:space="0" w:color="auto"/>
        <w:left w:val="none" w:sz="0" w:space="0" w:color="auto"/>
        <w:bottom w:val="none" w:sz="0" w:space="0" w:color="auto"/>
        <w:right w:val="none" w:sz="0" w:space="0" w:color="auto"/>
      </w:divBdr>
    </w:div>
    <w:div w:id="1528788658">
      <w:bodyDiv w:val="1"/>
      <w:marLeft w:val="0"/>
      <w:marRight w:val="0"/>
      <w:marTop w:val="0"/>
      <w:marBottom w:val="0"/>
      <w:divBdr>
        <w:top w:val="none" w:sz="0" w:space="0" w:color="auto"/>
        <w:left w:val="none" w:sz="0" w:space="0" w:color="auto"/>
        <w:bottom w:val="none" w:sz="0" w:space="0" w:color="auto"/>
        <w:right w:val="none" w:sz="0" w:space="0" w:color="auto"/>
      </w:divBdr>
    </w:div>
    <w:div w:id="1529022289">
      <w:bodyDiv w:val="1"/>
      <w:marLeft w:val="0"/>
      <w:marRight w:val="0"/>
      <w:marTop w:val="0"/>
      <w:marBottom w:val="0"/>
      <w:divBdr>
        <w:top w:val="none" w:sz="0" w:space="0" w:color="auto"/>
        <w:left w:val="none" w:sz="0" w:space="0" w:color="auto"/>
        <w:bottom w:val="none" w:sz="0" w:space="0" w:color="auto"/>
        <w:right w:val="none" w:sz="0" w:space="0" w:color="auto"/>
      </w:divBdr>
    </w:div>
    <w:div w:id="1531257080">
      <w:bodyDiv w:val="1"/>
      <w:marLeft w:val="0"/>
      <w:marRight w:val="0"/>
      <w:marTop w:val="0"/>
      <w:marBottom w:val="0"/>
      <w:divBdr>
        <w:top w:val="none" w:sz="0" w:space="0" w:color="auto"/>
        <w:left w:val="none" w:sz="0" w:space="0" w:color="auto"/>
        <w:bottom w:val="none" w:sz="0" w:space="0" w:color="auto"/>
        <w:right w:val="none" w:sz="0" w:space="0" w:color="auto"/>
      </w:divBdr>
    </w:div>
    <w:div w:id="1532035454">
      <w:bodyDiv w:val="1"/>
      <w:marLeft w:val="0"/>
      <w:marRight w:val="0"/>
      <w:marTop w:val="0"/>
      <w:marBottom w:val="0"/>
      <w:divBdr>
        <w:top w:val="none" w:sz="0" w:space="0" w:color="auto"/>
        <w:left w:val="none" w:sz="0" w:space="0" w:color="auto"/>
        <w:bottom w:val="none" w:sz="0" w:space="0" w:color="auto"/>
        <w:right w:val="none" w:sz="0" w:space="0" w:color="auto"/>
      </w:divBdr>
    </w:div>
    <w:div w:id="1533880798">
      <w:bodyDiv w:val="1"/>
      <w:marLeft w:val="0"/>
      <w:marRight w:val="0"/>
      <w:marTop w:val="0"/>
      <w:marBottom w:val="0"/>
      <w:divBdr>
        <w:top w:val="none" w:sz="0" w:space="0" w:color="auto"/>
        <w:left w:val="none" w:sz="0" w:space="0" w:color="auto"/>
        <w:bottom w:val="none" w:sz="0" w:space="0" w:color="auto"/>
        <w:right w:val="none" w:sz="0" w:space="0" w:color="auto"/>
      </w:divBdr>
    </w:div>
    <w:div w:id="1533960585">
      <w:bodyDiv w:val="1"/>
      <w:marLeft w:val="0"/>
      <w:marRight w:val="0"/>
      <w:marTop w:val="0"/>
      <w:marBottom w:val="0"/>
      <w:divBdr>
        <w:top w:val="none" w:sz="0" w:space="0" w:color="auto"/>
        <w:left w:val="none" w:sz="0" w:space="0" w:color="auto"/>
        <w:bottom w:val="none" w:sz="0" w:space="0" w:color="auto"/>
        <w:right w:val="none" w:sz="0" w:space="0" w:color="auto"/>
      </w:divBdr>
    </w:div>
    <w:div w:id="1535077507">
      <w:bodyDiv w:val="1"/>
      <w:marLeft w:val="0"/>
      <w:marRight w:val="0"/>
      <w:marTop w:val="0"/>
      <w:marBottom w:val="0"/>
      <w:divBdr>
        <w:top w:val="none" w:sz="0" w:space="0" w:color="auto"/>
        <w:left w:val="none" w:sz="0" w:space="0" w:color="auto"/>
        <w:bottom w:val="none" w:sz="0" w:space="0" w:color="auto"/>
        <w:right w:val="none" w:sz="0" w:space="0" w:color="auto"/>
      </w:divBdr>
    </w:div>
    <w:div w:id="1539466505">
      <w:bodyDiv w:val="1"/>
      <w:marLeft w:val="0"/>
      <w:marRight w:val="0"/>
      <w:marTop w:val="0"/>
      <w:marBottom w:val="0"/>
      <w:divBdr>
        <w:top w:val="none" w:sz="0" w:space="0" w:color="auto"/>
        <w:left w:val="none" w:sz="0" w:space="0" w:color="auto"/>
        <w:bottom w:val="none" w:sz="0" w:space="0" w:color="auto"/>
        <w:right w:val="none" w:sz="0" w:space="0" w:color="auto"/>
      </w:divBdr>
    </w:div>
    <w:div w:id="1540050498">
      <w:bodyDiv w:val="1"/>
      <w:marLeft w:val="0"/>
      <w:marRight w:val="0"/>
      <w:marTop w:val="0"/>
      <w:marBottom w:val="0"/>
      <w:divBdr>
        <w:top w:val="none" w:sz="0" w:space="0" w:color="auto"/>
        <w:left w:val="none" w:sz="0" w:space="0" w:color="auto"/>
        <w:bottom w:val="none" w:sz="0" w:space="0" w:color="auto"/>
        <w:right w:val="none" w:sz="0" w:space="0" w:color="auto"/>
      </w:divBdr>
    </w:div>
    <w:div w:id="1540237919">
      <w:bodyDiv w:val="1"/>
      <w:marLeft w:val="0"/>
      <w:marRight w:val="0"/>
      <w:marTop w:val="0"/>
      <w:marBottom w:val="0"/>
      <w:divBdr>
        <w:top w:val="none" w:sz="0" w:space="0" w:color="auto"/>
        <w:left w:val="none" w:sz="0" w:space="0" w:color="auto"/>
        <w:bottom w:val="none" w:sz="0" w:space="0" w:color="auto"/>
        <w:right w:val="none" w:sz="0" w:space="0" w:color="auto"/>
      </w:divBdr>
    </w:div>
    <w:div w:id="1541475234">
      <w:bodyDiv w:val="1"/>
      <w:marLeft w:val="0"/>
      <w:marRight w:val="0"/>
      <w:marTop w:val="0"/>
      <w:marBottom w:val="0"/>
      <w:divBdr>
        <w:top w:val="none" w:sz="0" w:space="0" w:color="auto"/>
        <w:left w:val="none" w:sz="0" w:space="0" w:color="auto"/>
        <w:bottom w:val="none" w:sz="0" w:space="0" w:color="auto"/>
        <w:right w:val="none" w:sz="0" w:space="0" w:color="auto"/>
      </w:divBdr>
    </w:div>
    <w:div w:id="1545412654">
      <w:bodyDiv w:val="1"/>
      <w:marLeft w:val="0"/>
      <w:marRight w:val="0"/>
      <w:marTop w:val="0"/>
      <w:marBottom w:val="0"/>
      <w:divBdr>
        <w:top w:val="none" w:sz="0" w:space="0" w:color="auto"/>
        <w:left w:val="none" w:sz="0" w:space="0" w:color="auto"/>
        <w:bottom w:val="none" w:sz="0" w:space="0" w:color="auto"/>
        <w:right w:val="none" w:sz="0" w:space="0" w:color="auto"/>
      </w:divBdr>
    </w:div>
    <w:div w:id="1545485290">
      <w:bodyDiv w:val="1"/>
      <w:marLeft w:val="0"/>
      <w:marRight w:val="0"/>
      <w:marTop w:val="0"/>
      <w:marBottom w:val="0"/>
      <w:divBdr>
        <w:top w:val="none" w:sz="0" w:space="0" w:color="auto"/>
        <w:left w:val="none" w:sz="0" w:space="0" w:color="auto"/>
        <w:bottom w:val="none" w:sz="0" w:space="0" w:color="auto"/>
        <w:right w:val="none" w:sz="0" w:space="0" w:color="auto"/>
      </w:divBdr>
    </w:div>
    <w:div w:id="1549805640">
      <w:bodyDiv w:val="1"/>
      <w:marLeft w:val="0"/>
      <w:marRight w:val="0"/>
      <w:marTop w:val="0"/>
      <w:marBottom w:val="0"/>
      <w:divBdr>
        <w:top w:val="none" w:sz="0" w:space="0" w:color="auto"/>
        <w:left w:val="none" w:sz="0" w:space="0" w:color="auto"/>
        <w:bottom w:val="none" w:sz="0" w:space="0" w:color="auto"/>
        <w:right w:val="none" w:sz="0" w:space="0" w:color="auto"/>
      </w:divBdr>
    </w:div>
    <w:div w:id="1550725145">
      <w:bodyDiv w:val="1"/>
      <w:marLeft w:val="0"/>
      <w:marRight w:val="0"/>
      <w:marTop w:val="0"/>
      <w:marBottom w:val="0"/>
      <w:divBdr>
        <w:top w:val="none" w:sz="0" w:space="0" w:color="auto"/>
        <w:left w:val="none" w:sz="0" w:space="0" w:color="auto"/>
        <w:bottom w:val="none" w:sz="0" w:space="0" w:color="auto"/>
        <w:right w:val="none" w:sz="0" w:space="0" w:color="auto"/>
      </w:divBdr>
    </w:div>
    <w:div w:id="1554347851">
      <w:bodyDiv w:val="1"/>
      <w:marLeft w:val="0"/>
      <w:marRight w:val="0"/>
      <w:marTop w:val="0"/>
      <w:marBottom w:val="0"/>
      <w:divBdr>
        <w:top w:val="none" w:sz="0" w:space="0" w:color="auto"/>
        <w:left w:val="none" w:sz="0" w:space="0" w:color="auto"/>
        <w:bottom w:val="none" w:sz="0" w:space="0" w:color="auto"/>
        <w:right w:val="none" w:sz="0" w:space="0" w:color="auto"/>
      </w:divBdr>
    </w:div>
    <w:div w:id="1555002992">
      <w:bodyDiv w:val="1"/>
      <w:marLeft w:val="0"/>
      <w:marRight w:val="0"/>
      <w:marTop w:val="0"/>
      <w:marBottom w:val="0"/>
      <w:divBdr>
        <w:top w:val="none" w:sz="0" w:space="0" w:color="auto"/>
        <w:left w:val="none" w:sz="0" w:space="0" w:color="auto"/>
        <w:bottom w:val="none" w:sz="0" w:space="0" w:color="auto"/>
        <w:right w:val="none" w:sz="0" w:space="0" w:color="auto"/>
      </w:divBdr>
    </w:div>
    <w:div w:id="1557929437">
      <w:bodyDiv w:val="1"/>
      <w:marLeft w:val="0"/>
      <w:marRight w:val="0"/>
      <w:marTop w:val="0"/>
      <w:marBottom w:val="0"/>
      <w:divBdr>
        <w:top w:val="none" w:sz="0" w:space="0" w:color="auto"/>
        <w:left w:val="none" w:sz="0" w:space="0" w:color="auto"/>
        <w:bottom w:val="none" w:sz="0" w:space="0" w:color="auto"/>
        <w:right w:val="none" w:sz="0" w:space="0" w:color="auto"/>
      </w:divBdr>
    </w:div>
    <w:div w:id="1558394197">
      <w:bodyDiv w:val="1"/>
      <w:marLeft w:val="0"/>
      <w:marRight w:val="0"/>
      <w:marTop w:val="0"/>
      <w:marBottom w:val="0"/>
      <w:divBdr>
        <w:top w:val="none" w:sz="0" w:space="0" w:color="auto"/>
        <w:left w:val="none" w:sz="0" w:space="0" w:color="auto"/>
        <w:bottom w:val="none" w:sz="0" w:space="0" w:color="auto"/>
        <w:right w:val="none" w:sz="0" w:space="0" w:color="auto"/>
      </w:divBdr>
    </w:div>
    <w:div w:id="1560048557">
      <w:bodyDiv w:val="1"/>
      <w:marLeft w:val="0"/>
      <w:marRight w:val="0"/>
      <w:marTop w:val="0"/>
      <w:marBottom w:val="0"/>
      <w:divBdr>
        <w:top w:val="none" w:sz="0" w:space="0" w:color="auto"/>
        <w:left w:val="none" w:sz="0" w:space="0" w:color="auto"/>
        <w:bottom w:val="none" w:sz="0" w:space="0" w:color="auto"/>
        <w:right w:val="none" w:sz="0" w:space="0" w:color="auto"/>
      </w:divBdr>
    </w:div>
    <w:div w:id="1560937435">
      <w:bodyDiv w:val="1"/>
      <w:marLeft w:val="0"/>
      <w:marRight w:val="0"/>
      <w:marTop w:val="0"/>
      <w:marBottom w:val="0"/>
      <w:divBdr>
        <w:top w:val="none" w:sz="0" w:space="0" w:color="auto"/>
        <w:left w:val="none" w:sz="0" w:space="0" w:color="auto"/>
        <w:bottom w:val="none" w:sz="0" w:space="0" w:color="auto"/>
        <w:right w:val="none" w:sz="0" w:space="0" w:color="auto"/>
      </w:divBdr>
    </w:div>
    <w:div w:id="1561088228">
      <w:bodyDiv w:val="1"/>
      <w:marLeft w:val="0"/>
      <w:marRight w:val="0"/>
      <w:marTop w:val="0"/>
      <w:marBottom w:val="0"/>
      <w:divBdr>
        <w:top w:val="none" w:sz="0" w:space="0" w:color="auto"/>
        <w:left w:val="none" w:sz="0" w:space="0" w:color="auto"/>
        <w:bottom w:val="none" w:sz="0" w:space="0" w:color="auto"/>
        <w:right w:val="none" w:sz="0" w:space="0" w:color="auto"/>
      </w:divBdr>
    </w:div>
    <w:div w:id="1561476658">
      <w:bodyDiv w:val="1"/>
      <w:marLeft w:val="0"/>
      <w:marRight w:val="0"/>
      <w:marTop w:val="0"/>
      <w:marBottom w:val="0"/>
      <w:divBdr>
        <w:top w:val="none" w:sz="0" w:space="0" w:color="auto"/>
        <w:left w:val="none" w:sz="0" w:space="0" w:color="auto"/>
        <w:bottom w:val="none" w:sz="0" w:space="0" w:color="auto"/>
        <w:right w:val="none" w:sz="0" w:space="0" w:color="auto"/>
      </w:divBdr>
    </w:div>
    <w:div w:id="1561594984">
      <w:bodyDiv w:val="1"/>
      <w:marLeft w:val="0"/>
      <w:marRight w:val="0"/>
      <w:marTop w:val="0"/>
      <w:marBottom w:val="0"/>
      <w:divBdr>
        <w:top w:val="none" w:sz="0" w:space="0" w:color="auto"/>
        <w:left w:val="none" w:sz="0" w:space="0" w:color="auto"/>
        <w:bottom w:val="none" w:sz="0" w:space="0" w:color="auto"/>
        <w:right w:val="none" w:sz="0" w:space="0" w:color="auto"/>
      </w:divBdr>
    </w:div>
    <w:div w:id="1565944158">
      <w:bodyDiv w:val="1"/>
      <w:marLeft w:val="0"/>
      <w:marRight w:val="0"/>
      <w:marTop w:val="0"/>
      <w:marBottom w:val="0"/>
      <w:divBdr>
        <w:top w:val="none" w:sz="0" w:space="0" w:color="auto"/>
        <w:left w:val="none" w:sz="0" w:space="0" w:color="auto"/>
        <w:bottom w:val="none" w:sz="0" w:space="0" w:color="auto"/>
        <w:right w:val="none" w:sz="0" w:space="0" w:color="auto"/>
      </w:divBdr>
    </w:div>
    <w:div w:id="1568108061">
      <w:bodyDiv w:val="1"/>
      <w:marLeft w:val="0"/>
      <w:marRight w:val="0"/>
      <w:marTop w:val="0"/>
      <w:marBottom w:val="0"/>
      <w:divBdr>
        <w:top w:val="none" w:sz="0" w:space="0" w:color="auto"/>
        <w:left w:val="none" w:sz="0" w:space="0" w:color="auto"/>
        <w:bottom w:val="none" w:sz="0" w:space="0" w:color="auto"/>
        <w:right w:val="none" w:sz="0" w:space="0" w:color="auto"/>
      </w:divBdr>
    </w:div>
    <w:div w:id="1568418313">
      <w:bodyDiv w:val="1"/>
      <w:marLeft w:val="0"/>
      <w:marRight w:val="0"/>
      <w:marTop w:val="0"/>
      <w:marBottom w:val="0"/>
      <w:divBdr>
        <w:top w:val="none" w:sz="0" w:space="0" w:color="auto"/>
        <w:left w:val="none" w:sz="0" w:space="0" w:color="auto"/>
        <w:bottom w:val="none" w:sz="0" w:space="0" w:color="auto"/>
        <w:right w:val="none" w:sz="0" w:space="0" w:color="auto"/>
      </w:divBdr>
    </w:div>
    <w:div w:id="1568954481">
      <w:bodyDiv w:val="1"/>
      <w:marLeft w:val="0"/>
      <w:marRight w:val="0"/>
      <w:marTop w:val="0"/>
      <w:marBottom w:val="0"/>
      <w:divBdr>
        <w:top w:val="none" w:sz="0" w:space="0" w:color="auto"/>
        <w:left w:val="none" w:sz="0" w:space="0" w:color="auto"/>
        <w:bottom w:val="none" w:sz="0" w:space="0" w:color="auto"/>
        <w:right w:val="none" w:sz="0" w:space="0" w:color="auto"/>
      </w:divBdr>
    </w:div>
    <w:div w:id="1569538149">
      <w:bodyDiv w:val="1"/>
      <w:marLeft w:val="0"/>
      <w:marRight w:val="0"/>
      <w:marTop w:val="0"/>
      <w:marBottom w:val="0"/>
      <w:divBdr>
        <w:top w:val="none" w:sz="0" w:space="0" w:color="auto"/>
        <w:left w:val="none" w:sz="0" w:space="0" w:color="auto"/>
        <w:bottom w:val="none" w:sz="0" w:space="0" w:color="auto"/>
        <w:right w:val="none" w:sz="0" w:space="0" w:color="auto"/>
      </w:divBdr>
    </w:div>
    <w:div w:id="1570462776">
      <w:bodyDiv w:val="1"/>
      <w:marLeft w:val="0"/>
      <w:marRight w:val="0"/>
      <w:marTop w:val="0"/>
      <w:marBottom w:val="0"/>
      <w:divBdr>
        <w:top w:val="none" w:sz="0" w:space="0" w:color="auto"/>
        <w:left w:val="none" w:sz="0" w:space="0" w:color="auto"/>
        <w:bottom w:val="none" w:sz="0" w:space="0" w:color="auto"/>
        <w:right w:val="none" w:sz="0" w:space="0" w:color="auto"/>
      </w:divBdr>
    </w:div>
    <w:div w:id="1571891212">
      <w:bodyDiv w:val="1"/>
      <w:marLeft w:val="0"/>
      <w:marRight w:val="0"/>
      <w:marTop w:val="0"/>
      <w:marBottom w:val="0"/>
      <w:divBdr>
        <w:top w:val="none" w:sz="0" w:space="0" w:color="auto"/>
        <w:left w:val="none" w:sz="0" w:space="0" w:color="auto"/>
        <w:bottom w:val="none" w:sz="0" w:space="0" w:color="auto"/>
        <w:right w:val="none" w:sz="0" w:space="0" w:color="auto"/>
      </w:divBdr>
    </w:div>
    <w:div w:id="1572891040">
      <w:bodyDiv w:val="1"/>
      <w:marLeft w:val="0"/>
      <w:marRight w:val="0"/>
      <w:marTop w:val="0"/>
      <w:marBottom w:val="0"/>
      <w:divBdr>
        <w:top w:val="none" w:sz="0" w:space="0" w:color="auto"/>
        <w:left w:val="none" w:sz="0" w:space="0" w:color="auto"/>
        <w:bottom w:val="none" w:sz="0" w:space="0" w:color="auto"/>
        <w:right w:val="none" w:sz="0" w:space="0" w:color="auto"/>
      </w:divBdr>
    </w:div>
    <w:div w:id="1573467296">
      <w:bodyDiv w:val="1"/>
      <w:marLeft w:val="0"/>
      <w:marRight w:val="0"/>
      <w:marTop w:val="0"/>
      <w:marBottom w:val="0"/>
      <w:divBdr>
        <w:top w:val="none" w:sz="0" w:space="0" w:color="auto"/>
        <w:left w:val="none" w:sz="0" w:space="0" w:color="auto"/>
        <w:bottom w:val="none" w:sz="0" w:space="0" w:color="auto"/>
        <w:right w:val="none" w:sz="0" w:space="0" w:color="auto"/>
      </w:divBdr>
    </w:div>
    <w:div w:id="1579242725">
      <w:bodyDiv w:val="1"/>
      <w:marLeft w:val="0"/>
      <w:marRight w:val="0"/>
      <w:marTop w:val="0"/>
      <w:marBottom w:val="0"/>
      <w:divBdr>
        <w:top w:val="none" w:sz="0" w:space="0" w:color="auto"/>
        <w:left w:val="none" w:sz="0" w:space="0" w:color="auto"/>
        <w:bottom w:val="none" w:sz="0" w:space="0" w:color="auto"/>
        <w:right w:val="none" w:sz="0" w:space="0" w:color="auto"/>
      </w:divBdr>
    </w:div>
    <w:div w:id="1579637075">
      <w:bodyDiv w:val="1"/>
      <w:marLeft w:val="0"/>
      <w:marRight w:val="0"/>
      <w:marTop w:val="0"/>
      <w:marBottom w:val="0"/>
      <w:divBdr>
        <w:top w:val="none" w:sz="0" w:space="0" w:color="auto"/>
        <w:left w:val="none" w:sz="0" w:space="0" w:color="auto"/>
        <w:bottom w:val="none" w:sz="0" w:space="0" w:color="auto"/>
        <w:right w:val="none" w:sz="0" w:space="0" w:color="auto"/>
      </w:divBdr>
    </w:div>
    <w:div w:id="1580360996">
      <w:bodyDiv w:val="1"/>
      <w:marLeft w:val="0"/>
      <w:marRight w:val="0"/>
      <w:marTop w:val="0"/>
      <w:marBottom w:val="0"/>
      <w:divBdr>
        <w:top w:val="none" w:sz="0" w:space="0" w:color="auto"/>
        <w:left w:val="none" w:sz="0" w:space="0" w:color="auto"/>
        <w:bottom w:val="none" w:sz="0" w:space="0" w:color="auto"/>
        <w:right w:val="none" w:sz="0" w:space="0" w:color="auto"/>
      </w:divBdr>
    </w:div>
    <w:div w:id="1580822444">
      <w:bodyDiv w:val="1"/>
      <w:marLeft w:val="0"/>
      <w:marRight w:val="0"/>
      <w:marTop w:val="0"/>
      <w:marBottom w:val="0"/>
      <w:divBdr>
        <w:top w:val="none" w:sz="0" w:space="0" w:color="auto"/>
        <w:left w:val="none" w:sz="0" w:space="0" w:color="auto"/>
        <w:bottom w:val="none" w:sz="0" w:space="0" w:color="auto"/>
        <w:right w:val="none" w:sz="0" w:space="0" w:color="auto"/>
      </w:divBdr>
    </w:div>
    <w:div w:id="1581408571">
      <w:bodyDiv w:val="1"/>
      <w:marLeft w:val="0"/>
      <w:marRight w:val="0"/>
      <w:marTop w:val="0"/>
      <w:marBottom w:val="0"/>
      <w:divBdr>
        <w:top w:val="none" w:sz="0" w:space="0" w:color="auto"/>
        <w:left w:val="none" w:sz="0" w:space="0" w:color="auto"/>
        <w:bottom w:val="none" w:sz="0" w:space="0" w:color="auto"/>
        <w:right w:val="none" w:sz="0" w:space="0" w:color="auto"/>
      </w:divBdr>
    </w:div>
    <w:div w:id="1582253113">
      <w:bodyDiv w:val="1"/>
      <w:marLeft w:val="0"/>
      <w:marRight w:val="0"/>
      <w:marTop w:val="0"/>
      <w:marBottom w:val="0"/>
      <w:divBdr>
        <w:top w:val="none" w:sz="0" w:space="0" w:color="auto"/>
        <w:left w:val="none" w:sz="0" w:space="0" w:color="auto"/>
        <w:bottom w:val="none" w:sz="0" w:space="0" w:color="auto"/>
        <w:right w:val="none" w:sz="0" w:space="0" w:color="auto"/>
      </w:divBdr>
    </w:div>
    <w:div w:id="1586106307">
      <w:bodyDiv w:val="1"/>
      <w:marLeft w:val="0"/>
      <w:marRight w:val="0"/>
      <w:marTop w:val="0"/>
      <w:marBottom w:val="0"/>
      <w:divBdr>
        <w:top w:val="none" w:sz="0" w:space="0" w:color="auto"/>
        <w:left w:val="none" w:sz="0" w:space="0" w:color="auto"/>
        <w:bottom w:val="none" w:sz="0" w:space="0" w:color="auto"/>
        <w:right w:val="none" w:sz="0" w:space="0" w:color="auto"/>
      </w:divBdr>
    </w:div>
    <w:div w:id="1586454743">
      <w:bodyDiv w:val="1"/>
      <w:marLeft w:val="0"/>
      <w:marRight w:val="0"/>
      <w:marTop w:val="0"/>
      <w:marBottom w:val="0"/>
      <w:divBdr>
        <w:top w:val="none" w:sz="0" w:space="0" w:color="auto"/>
        <w:left w:val="none" w:sz="0" w:space="0" w:color="auto"/>
        <w:bottom w:val="none" w:sz="0" w:space="0" w:color="auto"/>
        <w:right w:val="none" w:sz="0" w:space="0" w:color="auto"/>
      </w:divBdr>
    </w:div>
    <w:div w:id="1587109981">
      <w:bodyDiv w:val="1"/>
      <w:marLeft w:val="0"/>
      <w:marRight w:val="0"/>
      <w:marTop w:val="0"/>
      <w:marBottom w:val="0"/>
      <w:divBdr>
        <w:top w:val="none" w:sz="0" w:space="0" w:color="auto"/>
        <w:left w:val="none" w:sz="0" w:space="0" w:color="auto"/>
        <w:bottom w:val="none" w:sz="0" w:space="0" w:color="auto"/>
        <w:right w:val="none" w:sz="0" w:space="0" w:color="auto"/>
      </w:divBdr>
    </w:div>
    <w:div w:id="1589384546">
      <w:bodyDiv w:val="1"/>
      <w:marLeft w:val="0"/>
      <w:marRight w:val="0"/>
      <w:marTop w:val="0"/>
      <w:marBottom w:val="0"/>
      <w:divBdr>
        <w:top w:val="none" w:sz="0" w:space="0" w:color="auto"/>
        <w:left w:val="none" w:sz="0" w:space="0" w:color="auto"/>
        <w:bottom w:val="none" w:sz="0" w:space="0" w:color="auto"/>
        <w:right w:val="none" w:sz="0" w:space="0" w:color="auto"/>
      </w:divBdr>
    </w:div>
    <w:div w:id="1592546925">
      <w:bodyDiv w:val="1"/>
      <w:marLeft w:val="0"/>
      <w:marRight w:val="0"/>
      <w:marTop w:val="0"/>
      <w:marBottom w:val="0"/>
      <w:divBdr>
        <w:top w:val="none" w:sz="0" w:space="0" w:color="auto"/>
        <w:left w:val="none" w:sz="0" w:space="0" w:color="auto"/>
        <w:bottom w:val="none" w:sz="0" w:space="0" w:color="auto"/>
        <w:right w:val="none" w:sz="0" w:space="0" w:color="auto"/>
      </w:divBdr>
    </w:div>
    <w:div w:id="1596473520">
      <w:bodyDiv w:val="1"/>
      <w:marLeft w:val="0"/>
      <w:marRight w:val="0"/>
      <w:marTop w:val="0"/>
      <w:marBottom w:val="0"/>
      <w:divBdr>
        <w:top w:val="none" w:sz="0" w:space="0" w:color="auto"/>
        <w:left w:val="none" w:sz="0" w:space="0" w:color="auto"/>
        <w:bottom w:val="none" w:sz="0" w:space="0" w:color="auto"/>
        <w:right w:val="none" w:sz="0" w:space="0" w:color="auto"/>
      </w:divBdr>
    </w:div>
    <w:div w:id="1597790405">
      <w:bodyDiv w:val="1"/>
      <w:marLeft w:val="0"/>
      <w:marRight w:val="0"/>
      <w:marTop w:val="0"/>
      <w:marBottom w:val="0"/>
      <w:divBdr>
        <w:top w:val="none" w:sz="0" w:space="0" w:color="auto"/>
        <w:left w:val="none" w:sz="0" w:space="0" w:color="auto"/>
        <w:bottom w:val="none" w:sz="0" w:space="0" w:color="auto"/>
        <w:right w:val="none" w:sz="0" w:space="0" w:color="auto"/>
      </w:divBdr>
    </w:div>
    <w:div w:id="1598714933">
      <w:bodyDiv w:val="1"/>
      <w:marLeft w:val="0"/>
      <w:marRight w:val="0"/>
      <w:marTop w:val="0"/>
      <w:marBottom w:val="0"/>
      <w:divBdr>
        <w:top w:val="none" w:sz="0" w:space="0" w:color="auto"/>
        <w:left w:val="none" w:sz="0" w:space="0" w:color="auto"/>
        <w:bottom w:val="none" w:sz="0" w:space="0" w:color="auto"/>
        <w:right w:val="none" w:sz="0" w:space="0" w:color="auto"/>
      </w:divBdr>
    </w:div>
    <w:div w:id="1601377610">
      <w:bodyDiv w:val="1"/>
      <w:marLeft w:val="0"/>
      <w:marRight w:val="0"/>
      <w:marTop w:val="0"/>
      <w:marBottom w:val="0"/>
      <w:divBdr>
        <w:top w:val="none" w:sz="0" w:space="0" w:color="auto"/>
        <w:left w:val="none" w:sz="0" w:space="0" w:color="auto"/>
        <w:bottom w:val="none" w:sz="0" w:space="0" w:color="auto"/>
        <w:right w:val="none" w:sz="0" w:space="0" w:color="auto"/>
      </w:divBdr>
    </w:div>
    <w:div w:id="1602446050">
      <w:bodyDiv w:val="1"/>
      <w:marLeft w:val="0"/>
      <w:marRight w:val="0"/>
      <w:marTop w:val="0"/>
      <w:marBottom w:val="0"/>
      <w:divBdr>
        <w:top w:val="none" w:sz="0" w:space="0" w:color="auto"/>
        <w:left w:val="none" w:sz="0" w:space="0" w:color="auto"/>
        <w:bottom w:val="none" w:sz="0" w:space="0" w:color="auto"/>
        <w:right w:val="none" w:sz="0" w:space="0" w:color="auto"/>
      </w:divBdr>
    </w:div>
    <w:div w:id="1603488502">
      <w:bodyDiv w:val="1"/>
      <w:marLeft w:val="0"/>
      <w:marRight w:val="0"/>
      <w:marTop w:val="0"/>
      <w:marBottom w:val="0"/>
      <w:divBdr>
        <w:top w:val="none" w:sz="0" w:space="0" w:color="auto"/>
        <w:left w:val="none" w:sz="0" w:space="0" w:color="auto"/>
        <w:bottom w:val="none" w:sz="0" w:space="0" w:color="auto"/>
        <w:right w:val="none" w:sz="0" w:space="0" w:color="auto"/>
      </w:divBdr>
    </w:div>
    <w:div w:id="1606033354">
      <w:bodyDiv w:val="1"/>
      <w:marLeft w:val="0"/>
      <w:marRight w:val="0"/>
      <w:marTop w:val="0"/>
      <w:marBottom w:val="0"/>
      <w:divBdr>
        <w:top w:val="none" w:sz="0" w:space="0" w:color="auto"/>
        <w:left w:val="none" w:sz="0" w:space="0" w:color="auto"/>
        <w:bottom w:val="none" w:sz="0" w:space="0" w:color="auto"/>
        <w:right w:val="none" w:sz="0" w:space="0" w:color="auto"/>
      </w:divBdr>
    </w:div>
    <w:div w:id="1606304463">
      <w:bodyDiv w:val="1"/>
      <w:marLeft w:val="0"/>
      <w:marRight w:val="0"/>
      <w:marTop w:val="0"/>
      <w:marBottom w:val="0"/>
      <w:divBdr>
        <w:top w:val="none" w:sz="0" w:space="0" w:color="auto"/>
        <w:left w:val="none" w:sz="0" w:space="0" w:color="auto"/>
        <w:bottom w:val="none" w:sz="0" w:space="0" w:color="auto"/>
        <w:right w:val="none" w:sz="0" w:space="0" w:color="auto"/>
      </w:divBdr>
    </w:div>
    <w:div w:id="1607694029">
      <w:bodyDiv w:val="1"/>
      <w:marLeft w:val="0"/>
      <w:marRight w:val="0"/>
      <w:marTop w:val="0"/>
      <w:marBottom w:val="0"/>
      <w:divBdr>
        <w:top w:val="none" w:sz="0" w:space="0" w:color="auto"/>
        <w:left w:val="none" w:sz="0" w:space="0" w:color="auto"/>
        <w:bottom w:val="none" w:sz="0" w:space="0" w:color="auto"/>
        <w:right w:val="none" w:sz="0" w:space="0" w:color="auto"/>
      </w:divBdr>
    </w:div>
    <w:div w:id="1609581090">
      <w:bodyDiv w:val="1"/>
      <w:marLeft w:val="0"/>
      <w:marRight w:val="0"/>
      <w:marTop w:val="0"/>
      <w:marBottom w:val="0"/>
      <w:divBdr>
        <w:top w:val="none" w:sz="0" w:space="0" w:color="auto"/>
        <w:left w:val="none" w:sz="0" w:space="0" w:color="auto"/>
        <w:bottom w:val="none" w:sz="0" w:space="0" w:color="auto"/>
        <w:right w:val="none" w:sz="0" w:space="0" w:color="auto"/>
      </w:divBdr>
    </w:div>
    <w:div w:id="1609854525">
      <w:bodyDiv w:val="1"/>
      <w:marLeft w:val="0"/>
      <w:marRight w:val="0"/>
      <w:marTop w:val="0"/>
      <w:marBottom w:val="0"/>
      <w:divBdr>
        <w:top w:val="none" w:sz="0" w:space="0" w:color="auto"/>
        <w:left w:val="none" w:sz="0" w:space="0" w:color="auto"/>
        <w:bottom w:val="none" w:sz="0" w:space="0" w:color="auto"/>
        <w:right w:val="none" w:sz="0" w:space="0" w:color="auto"/>
      </w:divBdr>
    </w:div>
    <w:div w:id="1611085382">
      <w:bodyDiv w:val="1"/>
      <w:marLeft w:val="0"/>
      <w:marRight w:val="0"/>
      <w:marTop w:val="0"/>
      <w:marBottom w:val="0"/>
      <w:divBdr>
        <w:top w:val="none" w:sz="0" w:space="0" w:color="auto"/>
        <w:left w:val="none" w:sz="0" w:space="0" w:color="auto"/>
        <w:bottom w:val="none" w:sz="0" w:space="0" w:color="auto"/>
        <w:right w:val="none" w:sz="0" w:space="0" w:color="auto"/>
      </w:divBdr>
    </w:div>
    <w:div w:id="1611938172">
      <w:bodyDiv w:val="1"/>
      <w:marLeft w:val="0"/>
      <w:marRight w:val="0"/>
      <w:marTop w:val="0"/>
      <w:marBottom w:val="0"/>
      <w:divBdr>
        <w:top w:val="none" w:sz="0" w:space="0" w:color="auto"/>
        <w:left w:val="none" w:sz="0" w:space="0" w:color="auto"/>
        <w:bottom w:val="none" w:sz="0" w:space="0" w:color="auto"/>
        <w:right w:val="none" w:sz="0" w:space="0" w:color="auto"/>
      </w:divBdr>
    </w:div>
    <w:div w:id="1612054772">
      <w:bodyDiv w:val="1"/>
      <w:marLeft w:val="0"/>
      <w:marRight w:val="0"/>
      <w:marTop w:val="0"/>
      <w:marBottom w:val="0"/>
      <w:divBdr>
        <w:top w:val="none" w:sz="0" w:space="0" w:color="auto"/>
        <w:left w:val="none" w:sz="0" w:space="0" w:color="auto"/>
        <w:bottom w:val="none" w:sz="0" w:space="0" w:color="auto"/>
        <w:right w:val="none" w:sz="0" w:space="0" w:color="auto"/>
      </w:divBdr>
    </w:div>
    <w:div w:id="1613783718">
      <w:bodyDiv w:val="1"/>
      <w:marLeft w:val="0"/>
      <w:marRight w:val="0"/>
      <w:marTop w:val="0"/>
      <w:marBottom w:val="0"/>
      <w:divBdr>
        <w:top w:val="none" w:sz="0" w:space="0" w:color="auto"/>
        <w:left w:val="none" w:sz="0" w:space="0" w:color="auto"/>
        <w:bottom w:val="none" w:sz="0" w:space="0" w:color="auto"/>
        <w:right w:val="none" w:sz="0" w:space="0" w:color="auto"/>
      </w:divBdr>
    </w:div>
    <w:div w:id="1614676304">
      <w:bodyDiv w:val="1"/>
      <w:marLeft w:val="0"/>
      <w:marRight w:val="0"/>
      <w:marTop w:val="0"/>
      <w:marBottom w:val="0"/>
      <w:divBdr>
        <w:top w:val="none" w:sz="0" w:space="0" w:color="auto"/>
        <w:left w:val="none" w:sz="0" w:space="0" w:color="auto"/>
        <w:bottom w:val="none" w:sz="0" w:space="0" w:color="auto"/>
        <w:right w:val="none" w:sz="0" w:space="0" w:color="auto"/>
      </w:divBdr>
    </w:div>
    <w:div w:id="1616400999">
      <w:bodyDiv w:val="1"/>
      <w:marLeft w:val="0"/>
      <w:marRight w:val="0"/>
      <w:marTop w:val="0"/>
      <w:marBottom w:val="0"/>
      <w:divBdr>
        <w:top w:val="none" w:sz="0" w:space="0" w:color="auto"/>
        <w:left w:val="none" w:sz="0" w:space="0" w:color="auto"/>
        <w:bottom w:val="none" w:sz="0" w:space="0" w:color="auto"/>
        <w:right w:val="none" w:sz="0" w:space="0" w:color="auto"/>
      </w:divBdr>
    </w:div>
    <w:div w:id="1616517964">
      <w:bodyDiv w:val="1"/>
      <w:marLeft w:val="0"/>
      <w:marRight w:val="0"/>
      <w:marTop w:val="0"/>
      <w:marBottom w:val="0"/>
      <w:divBdr>
        <w:top w:val="none" w:sz="0" w:space="0" w:color="auto"/>
        <w:left w:val="none" w:sz="0" w:space="0" w:color="auto"/>
        <w:bottom w:val="none" w:sz="0" w:space="0" w:color="auto"/>
        <w:right w:val="none" w:sz="0" w:space="0" w:color="auto"/>
      </w:divBdr>
    </w:div>
    <w:div w:id="1617248721">
      <w:bodyDiv w:val="1"/>
      <w:marLeft w:val="0"/>
      <w:marRight w:val="0"/>
      <w:marTop w:val="0"/>
      <w:marBottom w:val="0"/>
      <w:divBdr>
        <w:top w:val="none" w:sz="0" w:space="0" w:color="auto"/>
        <w:left w:val="none" w:sz="0" w:space="0" w:color="auto"/>
        <w:bottom w:val="none" w:sz="0" w:space="0" w:color="auto"/>
        <w:right w:val="none" w:sz="0" w:space="0" w:color="auto"/>
      </w:divBdr>
    </w:div>
    <w:div w:id="1619027381">
      <w:bodyDiv w:val="1"/>
      <w:marLeft w:val="0"/>
      <w:marRight w:val="0"/>
      <w:marTop w:val="0"/>
      <w:marBottom w:val="0"/>
      <w:divBdr>
        <w:top w:val="none" w:sz="0" w:space="0" w:color="auto"/>
        <w:left w:val="none" w:sz="0" w:space="0" w:color="auto"/>
        <w:bottom w:val="none" w:sz="0" w:space="0" w:color="auto"/>
        <w:right w:val="none" w:sz="0" w:space="0" w:color="auto"/>
      </w:divBdr>
    </w:div>
    <w:div w:id="1620379036">
      <w:bodyDiv w:val="1"/>
      <w:marLeft w:val="0"/>
      <w:marRight w:val="0"/>
      <w:marTop w:val="0"/>
      <w:marBottom w:val="0"/>
      <w:divBdr>
        <w:top w:val="none" w:sz="0" w:space="0" w:color="auto"/>
        <w:left w:val="none" w:sz="0" w:space="0" w:color="auto"/>
        <w:bottom w:val="none" w:sz="0" w:space="0" w:color="auto"/>
        <w:right w:val="none" w:sz="0" w:space="0" w:color="auto"/>
      </w:divBdr>
    </w:div>
    <w:div w:id="1620798454">
      <w:bodyDiv w:val="1"/>
      <w:marLeft w:val="0"/>
      <w:marRight w:val="0"/>
      <w:marTop w:val="0"/>
      <w:marBottom w:val="0"/>
      <w:divBdr>
        <w:top w:val="none" w:sz="0" w:space="0" w:color="auto"/>
        <w:left w:val="none" w:sz="0" w:space="0" w:color="auto"/>
        <w:bottom w:val="none" w:sz="0" w:space="0" w:color="auto"/>
        <w:right w:val="none" w:sz="0" w:space="0" w:color="auto"/>
      </w:divBdr>
    </w:div>
    <w:div w:id="1622763883">
      <w:bodyDiv w:val="1"/>
      <w:marLeft w:val="0"/>
      <w:marRight w:val="0"/>
      <w:marTop w:val="0"/>
      <w:marBottom w:val="0"/>
      <w:divBdr>
        <w:top w:val="none" w:sz="0" w:space="0" w:color="auto"/>
        <w:left w:val="none" w:sz="0" w:space="0" w:color="auto"/>
        <w:bottom w:val="none" w:sz="0" w:space="0" w:color="auto"/>
        <w:right w:val="none" w:sz="0" w:space="0" w:color="auto"/>
      </w:divBdr>
    </w:div>
    <w:div w:id="1625311124">
      <w:bodyDiv w:val="1"/>
      <w:marLeft w:val="0"/>
      <w:marRight w:val="0"/>
      <w:marTop w:val="0"/>
      <w:marBottom w:val="0"/>
      <w:divBdr>
        <w:top w:val="none" w:sz="0" w:space="0" w:color="auto"/>
        <w:left w:val="none" w:sz="0" w:space="0" w:color="auto"/>
        <w:bottom w:val="none" w:sz="0" w:space="0" w:color="auto"/>
        <w:right w:val="none" w:sz="0" w:space="0" w:color="auto"/>
      </w:divBdr>
    </w:div>
    <w:div w:id="1628660436">
      <w:bodyDiv w:val="1"/>
      <w:marLeft w:val="0"/>
      <w:marRight w:val="0"/>
      <w:marTop w:val="0"/>
      <w:marBottom w:val="0"/>
      <w:divBdr>
        <w:top w:val="none" w:sz="0" w:space="0" w:color="auto"/>
        <w:left w:val="none" w:sz="0" w:space="0" w:color="auto"/>
        <w:bottom w:val="none" w:sz="0" w:space="0" w:color="auto"/>
        <w:right w:val="none" w:sz="0" w:space="0" w:color="auto"/>
      </w:divBdr>
    </w:div>
    <w:div w:id="1630742381">
      <w:bodyDiv w:val="1"/>
      <w:marLeft w:val="0"/>
      <w:marRight w:val="0"/>
      <w:marTop w:val="0"/>
      <w:marBottom w:val="0"/>
      <w:divBdr>
        <w:top w:val="none" w:sz="0" w:space="0" w:color="auto"/>
        <w:left w:val="none" w:sz="0" w:space="0" w:color="auto"/>
        <w:bottom w:val="none" w:sz="0" w:space="0" w:color="auto"/>
        <w:right w:val="none" w:sz="0" w:space="0" w:color="auto"/>
      </w:divBdr>
    </w:div>
    <w:div w:id="1633094223">
      <w:bodyDiv w:val="1"/>
      <w:marLeft w:val="0"/>
      <w:marRight w:val="0"/>
      <w:marTop w:val="0"/>
      <w:marBottom w:val="0"/>
      <w:divBdr>
        <w:top w:val="none" w:sz="0" w:space="0" w:color="auto"/>
        <w:left w:val="none" w:sz="0" w:space="0" w:color="auto"/>
        <w:bottom w:val="none" w:sz="0" w:space="0" w:color="auto"/>
        <w:right w:val="none" w:sz="0" w:space="0" w:color="auto"/>
      </w:divBdr>
    </w:div>
    <w:div w:id="1634821967">
      <w:bodyDiv w:val="1"/>
      <w:marLeft w:val="0"/>
      <w:marRight w:val="0"/>
      <w:marTop w:val="0"/>
      <w:marBottom w:val="0"/>
      <w:divBdr>
        <w:top w:val="none" w:sz="0" w:space="0" w:color="auto"/>
        <w:left w:val="none" w:sz="0" w:space="0" w:color="auto"/>
        <w:bottom w:val="none" w:sz="0" w:space="0" w:color="auto"/>
        <w:right w:val="none" w:sz="0" w:space="0" w:color="auto"/>
      </w:divBdr>
    </w:div>
    <w:div w:id="1635872017">
      <w:bodyDiv w:val="1"/>
      <w:marLeft w:val="0"/>
      <w:marRight w:val="0"/>
      <w:marTop w:val="0"/>
      <w:marBottom w:val="0"/>
      <w:divBdr>
        <w:top w:val="none" w:sz="0" w:space="0" w:color="auto"/>
        <w:left w:val="none" w:sz="0" w:space="0" w:color="auto"/>
        <w:bottom w:val="none" w:sz="0" w:space="0" w:color="auto"/>
        <w:right w:val="none" w:sz="0" w:space="0" w:color="auto"/>
      </w:divBdr>
    </w:div>
    <w:div w:id="1637419127">
      <w:bodyDiv w:val="1"/>
      <w:marLeft w:val="0"/>
      <w:marRight w:val="0"/>
      <w:marTop w:val="0"/>
      <w:marBottom w:val="0"/>
      <w:divBdr>
        <w:top w:val="none" w:sz="0" w:space="0" w:color="auto"/>
        <w:left w:val="none" w:sz="0" w:space="0" w:color="auto"/>
        <w:bottom w:val="none" w:sz="0" w:space="0" w:color="auto"/>
        <w:right w:val="none" w:sz="0" w:space="0" w:color="auto"/>
      </w:divBdr>
    </w:div>
    <w:div w:id="1639266249">
      <w:bodyDiv w:val="1"/>
      <w:marLeft w:val="0"/>
      <w:marRight w:val="0"/>
      <w:marTop w:val="0"/>
      <w:marBottom w:val="0"/>
      <w:divBdr>
        <w:top w:val="none" w:sz="0" w:space="0" w:color="auto"/>
        <w:left w:val="none" w:sz="0" w:space="0" w:color="auto"/>
        <w:bottom w:val="none" w:sz="0" w:space="0" w:color="auto"/>
        <w:right w:val="none" w:sz="0" w:space="0" w:color="auto"/>
      </w:divBdr>
    </w:div>
    <w:div w:id="1639647615">
      <w:bodyDiv w:val="1"/>
      <w:marLeft w:val="0"/>
      <w:marRight w:val="0"/>
      <w:marTop w:val="0"/>
      <w:marBottom w:val="0"/>
      <w:divBdr>
        <w:top w:val="none" w:sz="0" w:space="0" w:color="auto"/>
        <w:left w:val="none" w:sz="0" w:space="0" w:color="auto"/>
        <w:bottom w:val="none" w:sz="0" w:space="0" w:color="auto"/>
        <w:right w:val="none" w:sz="0" w:space="0" w:color="auto"/>
      </w:divBdr>
    </w:div>
    <w:div w:id="1640066651">
      <w:bodyDiv w:val="1"/>
      <w:marLeft w:val="0"/>
      <w:marRight w:val="0"/>
      <w:marTop w:val="0"/>
      <w:marBottom w:val="0"/>
      <w:divBdr>
        <w:top w:val="none" w:sz="0" w:space="0" w:color="auto"/>
        <w:left w:val="none" w:sz="0" w:space="0" w:color="auto"/>
        <w:bottom w:val="none" w:sz="0" w:space="0" w:color="auto"/>
        <w:right w:val="none" w:sz="0" w:space="0" w:color="auto"/>
      </w:divBdr>
    </w:div>
    <w:div w:id="1641812883">
      <w:bodyDiv w:val="1"/>
      <w:marLeft w:val="0"/>
      <w:marRight w:val="0"/>
      <w:marTop w:val="0"/>
      <w:marBottom w:val="0"/>
      <w:divBdr>
        <w:top w:val="none" w:sz="0" w:space="0" w:color="auto"/>
        <w:left w:val="none" w:sz="0" w:space="0" w:color="auto"/>
        <w:bottom w:val="none" w:sz="0" w:space="0" w:color="auto"/>
        <w:right w:val="none" w:sz="0" w:space="0" w:color="auto"/>
      </w:divBdr>
    </w:div>
    <w:div w:id="1642736313">
      <w:bodyDiv w:val="1"/>
      <w:marLeft w:val="0"/>
      <w:marRight w:val="0"/>
      <w:marTop w:val="0"/>
      <w:marBottom w:val="0"/>
      <w:divBdr>
        <w:top w:val="none" w:sz="0" w:space="0" w:color="auto"/>
        <w:left w:val="none" w:sz="0" w:space="0" w:color="auto"/>
        <w:bottom w:val="none" w:sz="0" w:space="0" w:color="auto"/>
        <w:right w:val="none" w:sz="0" w:space="0" w:color="auto"/>
      </w:divBdr>
    </w:div>
    <w:div w:id="1643266212">
      <w:bodyDiv w:val="1"/>
      <w:marLeft w:val="0"/>
      <w:marRight w:val="0"/>
      <w:marTop w:val="0"/>
      <w:marBottom w:val="0"/>
      <w:divBdr>
        <w:top w:val="none" w:sz="0" w:space="0" w:color="auto"/>
        <w:left w:val="none" w:sz="0" w:space="0" w:color="auto"/>
        <w:bottom w:val="none" w:sz="0" w:space="0" w:color="auto"/>
        <w:right w:val="none" w:sz="0" w:space="0" w:color="auto"/>
      </w:divBdr>
    </w:div>
    <w:div w:id="1643461935">
      <w:bodyDiv w:val="1"/>
      <w:marLeft w:val="0"/>
      <w:marRight w:val="0"/>
      <w:marTop w:val="0"/>
      <w:marBottom w:val="0"/>
      <w:divBdr>
        <w:top w:val="none" w:sz="0" w:space="0" w:color="auto"/>
        <w:left w:val="none" w:sz="0" w:space="0" w:color="auto"/>
        <w:bottom w:val="none" w:sz="0" w:space="0" w:color="auto"/>
        <w:right w:val="none" w:sz="0" w:space="0" w:color="auto"/>
      </w:divBdr>
    </w:div>
    <w:div w:id="1646159933">
      <w:bodyDiv w:val="1"/>
      <w:marLeft w:val="0"/>
      <w:marRight w:val="0"/>
      <w:marTop w:val="0"/>
      <w:marBottom w:val="0"/>
      <w:divBdr>
        <w:top w:val="none" w:sz="0" w:space="0" w:color="auto"/>
        <w:left w:val="none" w:sz="0" w:space="0" w:color="auto"/>
        <w:bottom w:val="none" w:sz="0" w:space="0" w:color="auto"/>
        <w:right w:val="none" w:sz="0" w:space="0" w:color="auto"/>
      </w:divBdr>
    </w:div>
    <w:div w:id="1647585250">
      <w:bodyDiv w:val="1"/>
      <w:marLeft w:val="0"/>
      <w:marRight w:val="0"/>
      <w:marTop w:val="0"/>
      <w:marBottom w:val="0"/>
      <w:divBdr>
        <w:top w:val="none" w:sz="0" w:space="0" w:color="auto"/>
        <w:left w:val="none" w:sz="0" w:space="0" w:color="auto"/>
        <w:bottom w:val="none" w:sz="0" w:space="0" w:color="auto"/>
        <w:right w:val="none" w:sz="0" w:space="0" w:color="auto"/>
      </w:divBdr>
    </w:div>
    <w:div w:id="1648320744">
      <w:bodyDiv w:val="1"/>
      <w:marLeft w:val="0"/>
      <w:marRight w:val="0"/>
      <w:marTop w:val="0"/>
      <w:marBottom w:val="0"/>
      <w:divBdr>
        <w:top w:val="none" w:sz="0" w:space="0" w:color="auto"/>
        <w:left w:val="none" w:sz="0" w:space="0" w:color="auto"/>
        <w:bottom w:val="none" w:sz="0" w:space="0" w:color="auto"/>
        <w:right w:val="none" w:sz="0" w:space="0" w:color="auto"/>
      </w:divBdr>
    </w:div>
    <w:div w:id="1648820570">
      <w:bodyDiv w:val="1"/>
      <w:marLeft w:val="0"/>
      <w:marRight w:val="0"/>
      <w:marTop w:val="0"/>
      <w:marBottom w:val="0"/>
      <w:divBdr>
        <w:top w:val="none" w:sz="0" w:space="0" w:color="auto"/>
        <w:left w:val="none" w:sz="0" w:space="0" w:color="auto"/>
        <w:bottom w:val="none" w:sz="0" w:space="0" w:color="auto"/>
        <w:right w:val="none" w:sz="0" w:space="0" w:color="auto"/>
      </w:divBdr>
    </w:div>
    <w:div w:id="1648976510">
      <w:bodyDiv w:val="1"/>
      <w:marLeft w:val="0"/>
      <w:marRight w:val="0"/>
      <w:marTop w:val="0"/>
      <w:marBottom w:val="0"/>
      <w:divBdr>
        <w:top w:val="none" w:sz="0" w:space="0" w:color="auto"/>
        <w:left w:val="none" w:sz="0" w:space="0" w:color="auto"/>
        <w:bottom w:val="none" w:sz="0" w:space="0" w:color="auto"/>
        <w:right w:val="none" w:sz="0" w:space="0" w:color="auto"/>
      </w:divBdr>
    </w:div>
    <w:div w:id="1651248883">
      <w:bodyDiv w:val="1"/>
      <w:marLeft w:val="0"/>
      <w:marRight w:val="0"/>
      <w:marTop w:val="0"/>
      <w:marBottom w:val="0"/>
      <w:divBdr>
        <w:top w:val="none" w:sz="0" w:space="0" w:color="auto"/>
        <w:left w:val="none" w:sz="0" w:space="0" w:color="auto"/>
        <w:bottom w:val="none" w:sz="0" w:space="0" w:color="auto"/>
        <w:right w:val="none" w:sz="0" w:space="0" w:color="auto"/>
      </w:divBdr>
    </w:div>
    <w:div w:id="1652515160">
      <w:bodyDiv w:val="1"/>
      <w:marLeft w:val="0"/>
      <w:marRight w:val="0"/>
      <w:marTop w:val="0"/>
      <w:marBottom w:val="0"/>
      <w:divBdr>
        <w:top w:val="none" w:sz="0" w:space="0" w:color="auto"/>
        <w:left w:val="none" w:sz="0" w:space="0" w:color="auto"/>
        <w:bottom w:val="none" w:sz="0" w:space="0" w:color="auto"/>
        <w:right w:val="none" w:sz="0" w:space="0" w:color="auto"/>
      </w:divBdr>
    </w:div>
    <w:div w:id="1653631078">
      <w:bodyDiv w:val="1"/>
      <w:marLeft w:val="0"/>
      <w:marRight w:val="0"/>
      <w:marTop w:val="0"/>
      <w:marBottom w:val="0"/>
      <w:divBdr>
        <w:top w:val="none" w:sz="0" w:space="0" w:color="auto"/>
        <w:left w:val="none" w:sz="0" w:space="0" w:color="auto"/>
        <w:bottom w:val="none" w:sz="0" w:space="0" w:color="auto"/>
        <w:right w:val="none" w:sz="0" w:space="0" w:color="auto"/>
      </w:divBdr>
    </w:div>
    <w:div w:id="1653833293">
      <w:bodyDiv w:val="1"/>
      <w:marLeft w:val="0"/>
      <w:marRight w:val="0"/>
      <w:marTop w:val="0"/>
      <w:marBottom w:val="0"/>
      <w:divBdr>
        <w:top w:val="none" w:sz="0" w:space="0" w:color="auto"/>
        <w:left w:val="none" w:sz="0" w:space="0" w:color="auto"/>
        <w:bottom w:val="none" w:sz="0" w:space="0" w:color="auto"/>
        <w:right w:val="none" w:sz="0" w:space="0" w:color="auto"/>
      </w:divBdr>
    </w:div>
    <w:div w:id="1657102647">
      <w:bodyDiv w:val="1"/>
      <w:marLeft w:val="0"/>
      <w:marRight w:val="0"/>
      <w:marTop w:val="0"/>
      <w:marBottom w:val="0"/>
      <w:divBdr>
        <w:top w:val="none" w:sz="0" w:space="0" w:color="auto"/>
        <w:left w:val="none" w:sz="0" w:space="0" w:color="auto"/>
        <w:bottom w:val="none" w:sz="0" w:space="0" w:color="auto"/>
        <w:right w:val="none" w:sz="0" w:space="0" w:color="auto"/>
      </w:divBdr>
    </w:div>
    <w:div w:id="1657299941">
      <w:bodyDiv w:val="1"/>
      <w:marLeft w:val="0"/>
      <w:marRight w:val="0"/>
      <w:marTop w:val="0"/>
      <w:marBottom w:val="0"/>
      <w:divBdr>
        <w:top w:val="none" w:sz="0" w:space="0" w:color="auto"/>
        <w:left w:val="none" w:sz="0" w:space="0" w:color="auto"/>
        <w:bottom w:val="none" w:sz="0" w:space="0" w:color="auto"/>
        <w:right w:val="none" w:sz="0" w:space="0" w:color="auto"/>
      </w:divBdr>
    </w:div>
    <w:div w:id="1658727474">
      <w:bodyDiv w:val="1"/>
      <w:marLeft w:val="0"/>
      <w:marRight w:val="0"/>
      <w:marTop w:val="0"/>
      <w:marBottom w:val="0"/>
      <w:divBdr>
        <w:top w:val="none" w:sz="0" w:space="0" w:color="auto"/>
        <w:left w:val="none" w:sz="0" w:space="0" w:color="auto"/>
        <w:bottom w:val="none" w:sz="0" w:space="0" w:color="auto"/>
        <w:right w:val="none" w:sz="0" w:space="0" w:color="auto"/>
      </w:divBdr>
    </w:div>
    <w:div w:id="1659192182">
      <w:bodyDiv w:val="1"/>
      <w:marLeft w:val="0"/>
      <w:marRight w:val="0"/>
      <w:marTop w:val="0"/>
      <w:marBottom w:val="0"/>
      <w:divBdr>
        <w:top w:val="none" w:sz="0" w:space="0" w:color="auto"/>
        <w:left w:val="none" w:sz="0" w:space="0" w:color="auto"/>
        <w:bottom w:val="none" w:sz="0" w:space="0" w:color="auto"/>
        <w:right w:val="none" w:sz="0" w:space="0" w:color="auto"/>
      </w:divBdr>
    </w:div>
    <w:div w:id="1660227082">
      <w:bodyDiv w:val="1"/>
      <w:marLeft w:val="0"/>
      <w:marRight w:val="0"/>
      <w:marTop w:val="0"/>
      <w:marBottom w:val="0"/>
      <w:divBdr>
        <w:top w:val="none" w:sz="0" w:space="0" w:color="auto"/>
        <w:left w:val="none" w:sz="0" w:space="0" w:color="auto"/>
        <w:bottom w:val="none" w:sz="0" w:space="0" w:color="auto"/>
        <w:right w:val="none" w:sz="0" w:space="0" w:color="auto"/>
      </w:divBdr>
    </w:div>
    <w:div w:id="1661273732">
      <w:bodyDiv w:val="1"/>
      <w:marLeft w:val="0"/>
      <w:marRight w:val="0"/>
      <w:marTop w:val="0"/>
      <w:marBottom w:val="0"/>
      <w:divBdr>
        <w:top w:val="none" w:sz="0" w:space="0" w:color="auto"/>
        <w:left w:val="none" w:sz="0" w:space="0" w:color="auto"/>
        <w:bottom w:val="none" w:sz="0" w:space="0" w:color="auto"/>
        <w:right w:val="none" w:sz="0" w:space="0" w:color="auto"/>
      </w:divBdr>
    </w:div>
    <w:div w:id="1661347163">
      <w:bodyDiv w:val="1"/>
      <w:marLeft w:val="0"/>
      <w:marRight w:val="0"/>
      <w:marTop w:val="0"/>
      <w:marBottom w:val="0"/>
      <w:divBdr>
        <w:top w:val="none" w:sz="0" w:space="0" w:color="auto"/>
        <w:left w:val="none" w:sz="0" w:space="0" w:color="auto"/>
        <w:bottom w:val="none" w:sz="0" w:space="0" w:color="auto"/>
        <w:right w:val="none" w:sz="0" w:space="0" w:color="auto"/>
      </w:divBdr>
    </w:div>
    <w:div w:id="1661618873">
      <w:bodyDiv w:val="1"/>
      <w:marLeft w:val="0"/>
      <w:marRight w:val="0"/>
      <w:marTop w:val="0"/>
      <w:marBottom w:val="0"/>
      <w:divBdr>
        <w:top w:val="none" w:sz="0" w:space="0" w:color="auto"/>
        <w:left w:val="none" w:sz="0" w:space="0" w:color="auto"/>
        <w:bottom w:val="none" w:sz="0" w:space="0" w:color="auto"/>
        <w:right w:val="none" w:sz="0" w:space="0" w:color="auto"/>
      </w:divBdr>
    </w:div>
    <w:div w:id="1662779512">
      <w:bodyDiv w:val="1"/>
      <w:marLeft w:val="0"/>
      <w:marRight w:val="0"/>
      <w:marTop w:val="0"/>
      <w:marBottom w:val="0"/>
      <w:divBdr>
        <w:top w:val="none" w:sz="0" w:space="0" w:color="auto"/>
        <w:left w:val="none" w:sz="0" w:space="0" w:color="auto"/>
        <w:bottom w:val="none" w:sz="0" w:space="0" w:color="auto"/>
        <w:right w:val="none" w:sz="0" w:space="0" w:color="auto"/>
      </w:divBdr>
    </w:div>
    <w:div w:id="1663851325">
      <w:bodyDiv w:val="1"/>
      <w:marLeft w:val="0"/>
      <w:marRight w:val="0"/>
      <w:marTop w:val="0"/>
      <w:marBottom w:val="0"/>
      <w:divBdr>
        <w:top w:val="none" w:sz="0" w:space="0" w:color="auto"/>
        <w:left w:val="none" w:sz="0" w:space="0" w:color="auto"/>
        <w:bottom w:val="none" w:sz="0" w:space="0" w:color="auto"/>
        <w:right w:val="none" w:sz="0" w:space="0" w:color="auto"/>
      </w:divBdr>
    </w:div>
    <w:div w:id="1664356941">
      <w:bodyDiv w:val="1"/>
      <w:marLeft w:val="0"/>
      <w:marRight w:val="0"/>
      <w:marTop w:val="0"/>
      <w:marBottom w:val="0"/>
      <w:divBdr>
        <w:top w:val="none" w:sz="0" w:space="0" w:color="auto"/>
        <w:left w:val="none" w:sz="0" w:space="0" w:color="auto"/>
        <w:bottom w:val="none" w:sz="0" w:space="0" w:color="auto"/>
        <w:right w:val="none" w:sz="0" w:space="0" w:color="auto"/>
      </w:divBdr>
    </w:div>
    <w:div w:id="1664625216">
      <w:bodyDiv w:val="1"/>
      <w:marLeft w:val="0"/>
      <w:marRight w:val="0"/>
      <w:marTop w:val="0"/>
      <w:marBottom w:val="0"/>
      <w:divBdr>
        <w:top w:val="none" w:sz="0" w:space="0" w:color="auto"/>
        <w:left w:val="none" w:sz="0" w:space="0" w:color="auto"/>
        <w:bottom w:val="none" w:sz="0" w:space="0" w:color="auto"/>
        <w:right w:val="none" w:sz="0" w:space="0" w:color="auto"/>
      </w:divBdr>
    </w:div>
    <w:div w:id="1666011386">
      <w:bodyDiv w:val="1"/>
      <w:marLeft w:val="0"/>
      <w:marRight w:val="0"/>
      <w:marTop w:val="0"/>
      <w:marBottom w:val="0"/>
      <w:divBdr>
        <w:top w:val="none" w:sz="0" w:space="0" w:color="auto"/>
        <w:left w:val="none" w:sz="0" w:space="0" w:color="auto"/>
        <w:bottom w:val="none" w:sz="0" w:space="0" w:color="auto"/>
        <w:right w:val="none" w:sz="0" w:space="0" w:color="auto"/>
      </w:divBdr>
    </w:div>
    <w:div w:id="1666281178">
      <w:bodyDiv w:val="1"/>
      <w:marLeft w:val="0"/>
      <w:marRight w:val="0"/>
      <w:marTop w:val="0"/>
      <w:marBottom w:val="0"/>
      <w:divBdr>
        <w:top w:val="none" w:sz="0" w:space="0" w:color="auto"/>
        <w:left w:val="none" w:sz="0" w:space="0" w:color="auto"/>
        <w:bottom w:val="none" w:sz="0" w:space="0" w:color="auto"/>
        <w:right w:val="none" w:sz="0" w:space="0" w:color="auto"/>
      </w:divBdr>
    </w:div>
    <w:div w:id="1667249683">
      <w:bodyDiv w:val="1"/>
      <w:marLeft w:val="0"/>
      <w:marRight w:val="0"/>
      <w:marTop w:val="0"/>
      <w:marBottom w:val="0"/>
      <w:divBdr>
        <w:top w:val="none" w:sz="0" w:space="0" w:color="auto"/>
        <w:left w:val="none" w:sz="0" w:space="0" w:color="auto"/>
        <w:bottom w:val="none" w:sz="0" w:space="0" w:color="auto"/>
        <w:right w:val="none" w:sz="0" w:space="0" w:color="auto"/>
      </w:divBdr>
    </w:div>
    <w:div w:id="1668560956">
      <w:bodyDiv w:val="1"/>
      <w:marLeft w:val="0"/>
      <w:marRight w:val="0"/>
      <w:marTop w:val="0"/>
      <w:marBottom w:val="0"/>
      <w:divBdr>
        <w:top w:val="none" w:sz="0" w:space="0" w:color="auto"/>
        <w:left w:val="none" w:sz="0" w:space="0" w:color="auto"/>
        <w:bottom w:val="none" w:sz="0" w:space="0" w:color="auto"/>
        <w:right w:val="none" w:sz="0" w:space="0" w:color="auto"/>
      </w:divBdr>
    </w:div>
    <w:div w:id="1668745567">
      <w:bodyDiv w:val="1"/>
      <w:marLeft w:val="0"/>
      <w:marRight w:val="0"/>
      <w:marTop w:val="0"/>
      <w:marBottom w:val="0"/>
      <w:divBdr>
        <w:top w:val="none" w:sz="0" w:space="0" w:color="auto"/>
        <w:left w:val="none" w:sz="0" w:space="0" w:color="auto"/>
        <w:bottom w:val="none" w:sz="0" w:space="0" w:color="auto"/>
        <w:right w:val="none" w:sz="0" w:space="0" w:color="auto"/>
      </w:divBdr>
    </w:div>
    <w:div w:id="1668971443">
      <w:bodyDiv w:val="1"/>
      <w:marLeft w:val="0"/>
      <w:marRight w:val="0"/>
      <w:marTop w:val="0"/>
      <w:marBottom w:val="0"/>
      <w:divBdr>
        <w:top w:val="none" w:sz="0" w:space="0" w:color="auto"/>
        <w:left w:val="none" w:sz="0" w:space="0" w:color="auto"/>
        <w:bottom w:val="none" w:sz="0" w:space="0" w:color="auto"/>
        <w:right w:val="none" w:sz="0" w:space="0" w:color="auto"/>
      </w:divBdr>
    </w:div>
    <w:div w:id="1669864843">
      <w:bodyDiv w:val="1"/>
      <w:marLeft w:val="0"/>
      <w:marRight w:val="0"/>
      <w:marTop w:val="0"/>
      <w:marBottom w:val="0"/>
      <w:divBdr>
        <w:top w:val="none" w:sz="0" w:space="0" w:color="auto"/>
        <w:left w:val="none" w:sz="0" w:space="0" w:color="auto"/>
        <w:bottom w:val="none" w:sz="0" w:space="0" w:color="auto"/>
        <w:right w:val="none" w:sz="0" w:space="0" w:color="auto"/>
      </w:divBdr>
    </w:div>
    <w:div w:id="1670252797">
      <w:bodyDiv w:val="1"/>
      <w:marLeft w:val="0"/>
      <w:marRight w:val="0"/>
      <w:marTop w:val="0"/>
      <w:marBottom w:val="0"/>
      <w:divBdr>
        <w:top w:val="none" w:sz="0" w:space="0" w:color="auto"/>
        <w:left w:val="none" w:sz="0" w:space="0" w:color="auto"/>
        <w:bottom w:val="none" w:sz="0" w:space="0" w:color="auto"/>
        <w:right w:val="none" w:sz="0" w:space="0" w:color="auto"/>
      </w:divBdr>
    </w:div>
    <w:div w:id="1670712746">
      <w:bodyDiv w:val="1"/>
      <w:marLeft w:val="0"/>
      <w:marRight w:val="0"/>
      <w:marTop w:val="0"/>
      <w:marBottom w:val="0"/>
      <w:divBdr>
        <w:top w:val="none" w:sz="0" w:space="0" w:color="auto"/>
        <w:left w:val="none" w:sz="0" w:space="0" w:color="auto"/>
        <w:bottom w:val="none" w:sz="0" w:space="0" w:color="auto"/>
        <w:right w:val="none" w:sz="0" w:space="0" w:color="auto"/>
      </w:divBdr>
    </w:div>
    <w:div w:id="1672949538">
      <w:bodyDiv w:val="1"/>
      <w:marLeft w:val="0"/>
      <w:marRight w:val="0"/>
      <w:marTop w:val="0"/>
      <w:marBottom w:val="0"/>
      <w:divBdr>
        <w:top w:val="none" w:sz="0" w:space="0" w:color="auto"/>
        <w:left w:val="none" w:sz="0" w:space="0" w:color="auto"/>
        <w:bottom w:val="none" w:sz="0" w:space="0" w:color="auto"/>
        <w:right w:val="none" w:sz="0" w:space="0" w:color="auto"/>
      </w:divBdr>
    </w:div>
    <w:div w:id="1673415023">
      <w:bodyDiv w:val="1"/>
      <w:marLeft w:val="0"/>
      <w:marRight w:val="0"/>
      <w:marTop w:val="0"/>
      <w:marBottom w:val="0"/>
      <w:divBdr>
        <w:top w:val="none" w:sz="0" w:space="0" w:color="auto"/>
        <w:left w:val="none" w:sz="0" w:space="0" w:color="auto"/>
        <w:bottom w:val="none" w:sz="0" w:space="0" w:color="auto"/>
        <w:right w:val="none" w:sz="0" w:space="0" w:color="auto"/>
      </w:divBdr>
    </w:div>
    <w:div w:id="1674915188">
      <w:bodyDiv w:val="1"/>
      <w:marLeft w:val="0"/>
      <w:marRight w:val="0"/>
      <w:marTop w:val="0"/>
      <w:marBottom w:val="0"/>
      <w:divBdr>
        <w:top w:val="none" w:sz="0" w:space="0" w:color="auto"/>
        <w:left w:val="none" w:sz="0" w:space="0" w:color="auto"/>
        <w:bottom w:val="none" w:sz="0" w:space="0" w:color="auto"/>
        <w:right w:val="none" w:sz="0" w:space="0" w:color="auto"/>
      </w:divBdr>
    </w:div>
    <w:div w:id="1675104411">
      <w:bodyDiv w:val="1"/>
      <w:marLeft w:val="0"/>
      <w:marRight w:val="0"/>
      <w:marTop w:val="0"/>
      <w:marBottom w:val="0"/>
      <w:divBdr>
        <w:top w:val="none" w:sz="0" w:space="0" w:color="auto"/>
        <w:left w:val="none" w:sz="0" w:space="0" w:color="auto"/>
        <w:bottom w:val="none" w:sz="0" w:space="0" w:color="auto"/>
        <w:right w:val="none" w:sz="0" w:space="0" w:color="auto"/>
      </w:divBdr>
    </w:div>
    <w:div w:id="1677150125">
      <w:bodyDiv w:val="1"/>
      <w:marLeft w:val="0"/>
      <w:marRight w:val="0"/>
      <w:marTop w:val="0"/>
      <w:marBottom w:val="0"/>
      <w:divBdr>
        <w:top w:val="none" w:sz="0" w:space="0" w:color="auto"/>
        <w:left w:val="none" w:sz="0" w:space="0" w:color="auto"/>
        <w:bottom w:val="none" w:sz="0" w:space="0" w:color="auto"/>
        <w:right w:val="none" w:sz="0" w:space="0" w:color="auto"/>
      </w:divBdr>
    </w:div>
    <w:div w:id="1679307321">
      <w:bodyDiv w:val="1"/>
      <w:marLeft w:val="0"/>
      <w:marRight w:val="0"/>
      <w:marTop w:val="0"/>
      <w:marBottom w:val="0"/>
      <w:divBdr>
        <w:top w:val="none" w:sz="0" w:space="0" w:color="auto"/>
        <w:left w:val="none" w:sz="0" w:space="0" w:color="auto"/>
        <w:bottom w:val="none" w:sz="0" w:space="0" w:color="auto"/>
        <w:right w:val="none" w:sz="0" w:space="0" w:color="auto"/>
      </w:divBdr>
    </w:div>
    <w:div w:id="1680231801">
      <w:bodyDiv w:val="1"/>
      <w:marLeft w:val="0"/>
      <w:marRight w:val="0"/>
      <w:marTop w:val="0"/>
      <w:marBottom w:val="0"/>
      <w:divBdr>
        <w:top w:val="none" w:sz="0" w:space="0" w:color="auto"/>
        <w:left w:val="none" w:sz="0" w:space="0" w:color="auto"/>
        <w:bottom w:val="none" w:sz="0" w:space="0" w:color="auto"/>
        <w:right w:val="none" w:sz="0" w:space="0" w:color="auto"/>
      </w:divBdr>
    </w:div>
    <w:div w:id="1681077042">
      <w:bodyDiv w:val="1"/>
      <w:marLeft w:val="0"/>
      <w:marRight w:val="0"/>
      <w:marTop w:val="0"/>
      <w:marBottom w:val="0"/>
      <w:divBdr>
        <w:top w:val="none" w:sz="0" w:space="0" w:color="auto"/>
        <w:left w:val="none" w:sz="0" w:space="0" w:color="auto"/>
        <w:bottom w:val="none" w:sz="0" w:space="0" w:color="auto"/>
        <w:right w:val="none" w:sz="0" w:space="0" w:color="auto"/>
      </w:divBdr>
    </w:div>
    <w:div w:id="1681396868">
      <w:bodyDiv w:val="1"/>
      <w:marLeft w:val="0"/>
      <w:marRight w:val="0"/>
      <w:marTop w:val="0"/>
      <w:marBottom w:val="0"/>
      <w:divBdr>
        <w:top w:val="none" w:sz="0" w:space="0" w:color="auto"/>
        <w:left w:val="none" w:sz="0" w:space="0" w:color="auto"/>
        <w:bottom w:val="none" w:sz="0" w:space="0" w:color="auto"/>
        <w:right w:val="none" w:sz="0" w:space="0" w:color="auto"/>
      </w:divBdr>
    </w:div>
    <w:div w:id="1682705535">
      <w:bodyDiv w:val="1"/>
      <w:marLeft w:val="0"/>
      <w:marRight w:val="0"/>
      <w:marTop w:val="0"/>
      <w:marBottom w:val="0"/>
      <w:divBdr>
        <w:top w:val="none" w:sz="0" w:space="0" w:color="auto"/>
        <w:left w:val="none" w:sz="0" w:space="0" w:color="auto"/>
        <w:bottom w:val="none" w:sz="0" w:space="0" w:color="auto"/>
        <w:right w:val="none" w:sz="0" w:space="0" w:color="auto"/>
      </w:divBdr>
    </w:div>
    <w:div w:id="1683513821">
      <w:bodyDiv w:val="1"/>
      <w:marLeft w:val="0"/>
      <w:marRight w:val="0"/>
      <w:marTop w:val="0"/>
      <w:marBottom w:val="0"/>
      <w:divBdr>
        <w:top w:val="none" w:sz="0" w:space="0" w:color="auto"/>
        <w:left w:val="none" w:sz="0" w:space="0" w:color="auto"/>
        <w:bottom w:val="none" w:sz="0" w:space="0" w:color="auto"/>
        <w:right w:val="none" w:sz="0" w:space="0" w:color="auto"/>
      </w:divBdr>
    </w:div>
    <w:div w:id="1688751584">
      <w:bodyDiv w:val="1"/>
      <w:marLeft w:val="0"/>
      <w:marRight w:val="0"/>
      <w:marTop w:val="0"/>
      <w:marBottom w:val="0"/>
      <w:divBdr>
        <w:top w:val="none" w:sz="0" w:space="0" w:color="auto"/>
        <w:left w:val="none" w:sz="0" w:space="0" w:color="auto"/>
        <w:bottom w:val="none" w:sz="0" w:space="0" w:color="auto"/>
        <w:right w:val="none" w:sz="0" w:space="0" w:color="auto"/>
      </w:divBdr>
    </w:div>
    <w:div w:id="1689409825">
      <w:bodyDiv w:val="1"/>
      <w:marLeft w:val="0"/>
      <w:marRight w:val="0"/>
      <w:marTop w:val="0"/>
      <w:marBottom w:val="0"/>
      <w:divBdr>
        <w:top w:val="none" w:sz="0" w:space="0" w:color="auto"/>
        <w:left w:val="none" w:sz="0" w:space="0" w:color="auto"/>
        <w:bottom w:val="none" w:sz="0" w:space="0" w:color="auto"/>
        <w:right w:val="none" w:sz="0" w:space="0" w:color="auto"/>
      </w:divBdr>
    </w:div>
    <w:div w:id="1691180815">
      <w:bodyDiv w:val="1"/>
      <w:marLeft w:val="0"/>
      <w:marRight w:val="0"/>
      <w:marTop w:val="0"/>
      <w:marBottom w:val="0"/>
      <w:divBdr>
        <w:top w:val="none" w:sz="0" w:space="0" w:color="auto"/>
        <w:left w:val="none" w:sz="0" w:space="0" w:color="auto"/>
        <w:bottom w:val="none" w:sz="0" w:space="0" w:color="auto"/>
        <w:right w:val="none" w:sz="0" w:space="0" w:color="auto"/>
      </w:divBdr>
    </w:div>
    <w:div w:id="1693070943">
      <w:bodyDiv w:val="1"/>
      <w:marLeft w:val="0"/>
      <w:marRight w:val="0"/>
      <w:marTop w:val="0"/>
      <w:marBottom w:val="0"/>
      <w:divBdr>
        <w:top w:val="none" w:sz="0" w:space="0" w:color="auto"/>
        <w:left w:val="none" w:sz="0" w:space="0" w:color="auto"/>
        <w:bottom w:val="none" w:sz="0" w:space="0" w:color="auto"/>
        <w:right w:val="none" w:sz="0" w:space="0" w:color="auto"/>
      </w:divBdr>
    </w:div>
    <w:div w:id="1694070604">
      <w:bodyDiv w:val="1"/>
      <w:marLeft w:val="0"/>
      <w:marRight w:val="0"/>
      <w:marTop w:val="0"/>
      <w:marBottom w:val="0"/>
      <w:divBdr>
        <w:top w:val="none" w:sz="0" w:space="0" w:color="auto"/>
        <w:left w:val="none" w:sz="0" w:space="0" w:color="auto"/>
        <w:bottom w:val="none" w:sz="0" w:space="0" w:color="auto"/>
        <w:right w:val="none" w:sz="0" w:space="0" w:color="auto"/>
      </w:divBdr>
    </w:div>
    <w:div w:id="1695958424">
      <w:bodyDiv w:val="1"/>
      <w:marLeft w:val="0"/>
      <w:marRight w:val="0"/>
      <w:marTop w:val="0"/>
      <w:marBottom w:val="0"/>
      <w:divBdr>
        <w:top w:val="none" w:sz="0" w:space="0" w:color="auto"/>
        <w:left w:val="none" w:sz="0" w:space="0" w:color="auto"/>
        <w:bottom w:val="none" w:sz="0" w:space="0" w:color="auto"/>
        <w:right w:val="none" w:sz="0" w:space="0" w:color="auto"/>
      </w:divBdr>
    </w:div>
    <w:div w:id="1697467750">
      <w:bodyDiv w:val="1"/>
      <w:marLeft w:val="0"/>
      <w:marRight w:val="0"/>
      <w:marTop w:val="0"/>
      <w:marBottom w:val="0"/>
      <w:divBdr>
        <w:top w:val="none" w:sz="0" w:space="0" w:color="auto"/>
        <w:left w:val="none" w:sz="0" w:space="0" w:color="auto"/>
        <w:bottom w:val="none" w:sz="0" w:space="0" w:color="auto"/>
        <w:right w:val="none" w:sz="0" w:space="0" w:color="auto"/>
      </w:divBdr>
    </w:div>
    <w:div w:id="1698118929">
      <w:bodyDiv w:val="1"/>
      <w:marLeft w:val="0"/>
      <w:marRight w:val="0"/>
      <w:marTop w:val="0"/>
      <w:marBottom w:val="0"/>
      <w:divBdr>
        <w:top w:val="none" w:sz="0" w:space="0" w:color="auto"/>
        <w:left w:val="none" w:sz="0" w:space="0" w:color="auto"/>
        <w:bottom w:val="none" w:sz="0" w:space="0" w:color="auto"/>
        <w:right w:val="none" w:sz="0" w:space="0" w:color="auto"/>
      </w:divBdr>
    </w:div>
    <w:div w:id="1698193185">
      <w:bodyDiv w:val="1"/>
      <w:marLeft w:val="0"/>
      <w:marRight w:val="0"/>
      <w:marTop w:val="0"/>
      <w:marBottom w:val="0"/>
      <w:divBdr>
        <w:top w:val="none" w:sz="0" w:space="0" w:color="auto"/>
        <w:left w:val="none" w:sz="0" w:space="0" w:color="auto"/>
        <w:bottom w:val="none" w:sz="0" w:space="0" w:color="auto"/>
        <w:right w:val="none" w:sz="0" w:space="0" w:color="auto"/>
      </w:divBdr>
    </w:div>
    <w:div w:id="1698193291">
      <w:bodyDiv w:val="1"/>
      <w:marLeft w:val="0"/>
      <w:marRight w:val="0"/>
      <w:marTop w:val="0"/>
      <w:marBottom w:val="0"/>
      <w:divBdr>
        <w:top w:val="none" w:sz="0" w:space="0" w:color="auto"/>
        <w:left w:val="none" w:sz="0" w:space="0" w:color="auto"/>
        <w:bottom w:val="none" w:sz="0" w:space="0" w:color="auto"/>
        <w:right w:val="none" w:sz="0" w:space="0" w:color="auto"/>
      </w:divBdr>
    </w:div>
    <w:div w:id="1700743717">
      <w:bodyDiv w:val="1"/>
      <w:marLeft w:val="0"/>
      <w:marRight w:val="0"/>
      <w:marTop w:val="0"/>
      <w:marBottom w:val="0"/>
      <w:divBdr>
        <w:top w:val="none" w:sz="0" w:space="0" w:color="auto"/>
        <w:left w:val="none" w:sz="0" w:space="0" w:color="auto"/>
        <w:bottom w:val="none" w:sz="0" w:space="0" w:color="auto"/>
        <w:right w:val="none" w:sz="0" w:space="0" w:color="auto"/>
      </w:divBdr>
    </w:div>
    <w:div w:id="1701972598">
      <w:bodyDiv w:val="1"/>
      <w:marLeft w:val="0"/>
      <w:marRight w:val="0"/>
      <w:marTop w:val="0"/>
      <w:marBottom w:val="0"/>
      <w:divBdr>
        <w:top w:val="none" w:sz="0" w:space="0" w:color="auto"/>
        <w:left w:val="none" w:sz="0" w:space="0" w:color="auto"/>
        <w:bottom w:val="none" w:sz="0" w:space="0" w:color="auto"/>
        <w:right w:val="none" w:sz="0" w:space="0" w:color="auto"/>
      </w:divBdr>
    </w:div>
    <w:div w:id="1705864225">
      <w:bodyDiv w:val="1"/>
      <w:marLeft w:val="0"/>
      <w:marRight w:val="0"/>
      <w:marTop w:val="0"/>
      <w:marBottom w:val="0"/>
      <w:divBdr>
        <w:top w:val="none" w:sz="0" w:space="0" w:color="auto"/>
        <w:left w:val="none" w:sz="0" w:space="0" w:color="auto"/>
        <w:bottom w:val="none" w:sz="0" w:space="0" w:color="auto"/>
        <w:right w:val="none" w:sz="0" w:space="0" w:color="auto"/>
      </w:divBdr>
    </w:div>
    <w:div w:id="1706441342">
      <w:bodyDiv w:val="1"/>
      <w:marLeft w:val="0"/>
      <w:marRight w:val="0"/>
      <w:marTop w:val="0"/>
      <w:marBottom w:val="0"/>
      <w:divBdr>
        <w:top w:val="none" w:sz="0" w:space="0" w:color="auto"/>
        <w:left w:val="none" w:sz="0" w:space="0" w:color="auto"/>
        <w:bottom w:val="none" w:sz="0" w:space="0" w:color="auto"/>
        <w:right w:val="none" w:sz="0" w:space="0" w:color="auto"/>
      </w:divBdr>
    </w:div>
    <w:div w:id="1707755616">
      <w:bodyDiv w:val="1"/>
      <w:marLeft w:val="0"/>
      <w:marRight w:val="0"/>
      <w:marTop w:val="0"/>
      <w:marBottom w:val="0"/>
      <w:divBdr>
        <w:top w:val="none" w:sz="0" w:space="0" w:color="auto"/>
        <w:left w:val="none" w:sz="0" w:space="0" w:color="auto"/>
        <w:bottom w:val="none" w:sz="0" w:space="0" w:color="auto"/>
        <w:right w:val="none" w:sz="0" w:space="0" w:color="auto"/>
      </w:divBdr>
    </w:div>
    <w:div w:id="1708483345">
      <w:bodyDiv w:val="1"/>
      <w:marLeft w:val="0"/>
      <w:marRight w:val="0"/>
      <w:marTop w:val="0"/>
      <w:marBottom w:val="0"/>
      <w:divBdr>
        <w:top w:val="none" w:sz="0" w:space="0" w:color="auto"/>
        <w:left w:val="none" w:sz="0" w:space="0" w:color="auto"/>
        <w:bottom w:val="none" w:sz="0" w:space="0" w:color="auto"/>
        <w:right w:val="none" w:sz="0" w:space="0" w:color="auto"/>
      </w:divBdr>
    </w:div>
    <w:div w:id="1708528661">
      <w:bodyDiv w:val="1"/>
      <w:marLeft w:val="0"/>
      <w:marRight w:val="0"/>
      <w:marTop w:val="0"/>
      <w:marBottom w:val="0"/>
      <w:divBdr>
        <w:top w:val="none" w:sz="0" w:space="0" w:color="auto"/>
        <w:left w:val="none" w:sz="0" w:space="0" w:color="auto"/>
        <w:bottom w:val="none" w:sz="0" w:space="0" w:color="auto"/>
        <w:right w:val="none" w:sz="0" w:space="0" w:color="auto"/>
      </w:divBdr>
    </w:div>
    <w:div w:id="1708948280">
      <w:bodyDiv w:val="1"/>
      <w:marLeft w:val="0"/>
      <w:marRight w:val="0"/>
      <w:marTop w:val="0"/>
      <w:marBottom w:val="0"/>
      <w:divBdr>
        <w:top w:val="none" w:sz="0" w:space="0" w:color="auto"/>
        <w:left w:val="none" w:sz="0" w:space="0" w:color="auto"/>
        <w:bottom w:val="none" w:sz="0" w:space="0" w:color="auto"/>
        <w:right w:val="none" w:sz="0" w:space="0" w:color="auto"/>
      </w:divBdr>
    </w:div>
    <w:div w:id="1709717835">
      <w:bodyDiv w:val="1"/>
      <w:marLeft w:val="0"/>
      <w:marRight w:val="0"/>
      <w:marTop w:val="0"/>
      <w:marBottom w:val="0"/>
      <w:divBdr>
        <w:top w:val="none" w:sz="0" w:space="0" w:color="auto"/>
        <w:left w:val="none" w:sz="0" w:space="0" w:color="auto"/>
        <w:bottom w:val="none" w:sz="0" w:space="0" w:color="auto"/>
        <w:right w:val="none" w:sz="0" w:space="0" w:color="auto"/>
      </w:divBdr>
    </w:div>
    <w:div w:id="1712147844">
      <w:bodyDiv w:val="1"/>
      <w:marLeft w:val="0"/>
      <w:marRight w:val="0"/>
      <w:marTop w:val="0"/>
      <w:marBottom w:val="0"/>
      <w:divBdr>
        <w:top w:val="none" w:sz="0" w:space="0" w:color="auto"/>
        <w:left w:val="none" w:sz="0" w:space="0" w:color="auto"/>
        <w:bottom w:val="none" w:sz="0" w:space="0" w:color="auto"/>
        <w:right w:val="none" w:sz="0" w:space="0" w:color="auto"/>
      </w:divBdr>
    </w:div>
    <w:div w:id="1713571675">
      <w:bodyDiv w:val="1"/>
      <w:marLeft w:val="0"/>
      <w:marRight w:val="0"/>
      <w:marTop w:val="0"/>
      <w:marBottom w:val="0"/>
      <w:divBdr>
        <w:top w:val="none" w:sz="0" w:space="0" w:color="auto"/>
        <w:left w:val="none" w:sz="0" w:space="0" w:color="auto"/>
        <w:bottom w:val="none" w:sz="0" w:space="0" w:color="auto"/>
        <w:right w:val="none" w:sz="0" w:space="0" w:color="auto"/>
      </w:divBdr>
    </w:div>
    <w:div w:id="1714189297">
      <w:bodyDiv w:val="1"/>
      <w:marLeft w:val="0"/>
      <w:marRight w:val="0"/>
      <w:marTop w:val="0"/>
      <w:marBottom w:val="0"/>
      <w:divBdr>
        <w:top w:val="none" w:sz="0" w:space="0" w:color="auto"/>
        <w:left w:val="none" w:sz="0" w:space="0" w:color="auto"/>
        <w:bottom w:val="none" w:sz="0" w:space="0" w:color="auto"/>
        <w:right w:val="none" w:sz="0" w:space="0" w:color="auto"/>
      </w:divBdr>
    </w:div>
    <w:div w:id="1715347444">
      <w:bodyDiv w:val="1"/>
      <w:marLeft w:val="0"/>
      <w:marRight w:val="0"/>
      <w:marTop w:val="0"/>
      <w:marBottom w:val="0"/>
      <w:divBdr>
        <w:top w:val="none" w:sz="0" w:space="0" w:color="auto"/>
        <w:left w:val="none" w:sz="0" w:space="0" w:color="auto"/>
        <w:bottom w:val="none" w:sz="0" w:space="0" w:color="auto"/>
        <w:right w:val="none" w:sz="0" w:space="0" w:color="auto"/>
      </w:divBdr>
    </w:div>
    <w:div w:id="1716469426">
      <w:bodyDiv w:val="1"/>
      <w:marLeft w:val="0"/>
      <w:marRight w:val="0"/>
      <w:marTop w:val="0"/>
      <w:marBottom w:val="0"/>
      <w:divBdr>
        <w:top w:val="none" w:sz="0" w:space="0" w:color="auto"/>
        <w:left w:val="none" w:sz="0" w:space="0" w:color="auto"/>
        <w:bottom w:val="none" w:sz="0" w:space="0" w:color="auto"/>
        <w:right w:val="none" w:sz="0" w:space="0" w:color="auto"/>
      </w:divBdr>
    </w:div>
    <w:div w:id="1717118101">
      <w:bodyDiv w:val="1"/>
      <w:marLeft w:val="0"/>
      <w:marRight w:val="0"/>
      <w:marTop w:val="0"/>
      <w:marBottom w:val="0"/>
      <w:divBdr>
        <w:top w:val="none" w:sz="0" w:space="0" w:color="auto"/>
        <w:left w:val="none" w:sz="0" w:space="0" w:color="auto"/>
        <w:bottom w:val="none" w:sz="0" w:space="0" w:color="auto"/>
        <w:right w:val="none" w:sz="0" w:space="0" w:color="auto"/>
      </w:divBdr>
    </w:div>
    <w:div w:id="1718049148">
      <w:bodyDiv w:val="1"/>
      <w:marLeft w:val="0"/>
      <w:marRight w:val="0"/>
      <w:marTop w:val="0"/>
      <w:marBottom w:val="0"/>
      <w:divBdr>
        <w:top w:val="none" w:sz="0" w:space="0" w:color="auto"/>
        <w:left w:val="none" w:sz="0" w:space="0" w:color="auto"/>
        <w:bottom w:val="none" w:sz="0" w:space="0" w:color="auto"/>
        <w:right w:val="none" w:sz="0" w:space="0" w:color="auto"/>
      </w:divBdr>
    </w:div>
    <w:div w:id="1718159395">
      <w:bodyDiv w:val="1"/>
      <w:marLeft w:val="0"/>
      <w:marRight w:val="0"/>
      <w:marTop w:val="0"/>
      <w:marBottom w:val="0"/>
      <w:divBdr>
        <w:top w:val="none" w:sz="0" w:space="0" w:color="auto"/>
        <w:left w:val="none" w:sz="0" w:space="0" w:color="auto"/>
        <w:bottom w:val="none" w:sz="0" w:space="0" w:color="auto"/>
        <w:right w:val="none" w:sz="0" w:space="0" w:color="auto"/>
      </w:divBdr>
    </w:div>
    <w:div w:id="1718164523">
      <w:bodyDiv w:val="1"/>
      <w:marLeft w:val="0"/>
      <w:marRight w:val="0"/>
      <w:marTop w:val="0"/>
      <w:marBottom w:val="0"/>
      <w:divBdr>
        <w:top w:val="none" w:sz="0" w:space="0" w:color="auto"/>
        <w:left w:val="none" w:sz="0" w:space="0" w:color="auto"/>
        <w:bottom w:val="none" w:sz="0" w:space="0" w:color="auto"/>
        <w:right w:val="none" w:sz="0" w:space="0" w:color="auto"/>
      </w:divBdr>
    </w:div>
    <w:div w:id="1718312268">
      <w:bodyDiv w:val="1"/>
      <w:marLeft w:val="0"/>
      <w:marRight w:val="0"/>
      <w:marTop w:val="0"/>
      <w:marBottom w:val="0"/>
      <w:divBdr>
        <w:top w:val="none" w:sz="0" w:space="0" w:color="auto"/>
        <w:left w:val="none" w:sz="0" w:space="0" w:color="auto"/>
        <w:bottom w:val="none" w:sz="0" w:space="0" w:color="auto"/>
        <w:right w:val="none" w:sz="0" w:space="0" w:color="auto"/>
      </w:divBdr>
    </w:div>
    <w:div w:id="1719012286">
      <w:bodyDiv w:val="1"/>
      <w:marLeft w:val="0"/>
      <w:marRight w:val="0"/>
      <w:marTop w:val="0"/>
      <w:marBottom w:val="0"/>
      <w:divBdr>
        <w:top w:val="none" w:sz="0" w:space="0" w:color="auto"/>
        <w:left w:val="none" w:sz="0" w:space="0" w:color="auto"/>
        <w:bottom w:val="none" w:sz="0" w:space="0" w:color="auto"/>
        <w:right w:val="none" w:sz="0" w:space="0" w:color="auto"/>
      </w:divBdr>
    </w:div>
    <w:div w:id="1719234020">
      <w:bodyDiv w:val="1"/>
      <w:marLeft w:val="0"/>
      <w:marRight w:val="0"/>
      <w:marTop w:val="0"/>
      <w:marBottom w:val="0"/>
      <w:divBdr>
        <w:top w:val="none" w:sz="0" w:space="0" w:color="auto"/>
        <w:left w:val="none" w:sz="0" w:space="0" w:color="auto"/>
        <w:bottom w:val="none" w:sz="0" w:space="0" w:color="auto"/>
        <w:right w:val="none" w:sz="0" w:space="0" w:color="auto"/>
      </w:divBdr>
    </w:div>
    <w:div w:id="1723746952">
      <w:bodyDiv w:val="1"/>
      <w:marLeft w:val="0"/>
      <w:marRight w:val="0"/>
      <w:marTop w:val="0"/>
      <w:marBottom w:val="0"/>
      <w:divBdr>
        <w:top w:val="none" w:sz="0" w:space="0" w:color="auto"/>
        <w:left w:val="none" w:sz="0" w:space="0" w:color="auto"/>
        <w:bottom w:val="none" w:sz="0" w:space="0" w:color="auto"/>
        <w:right w:val="none" w:sz="0" w:space="0" w:color="auto"/>
      </w:divBdr>
    </w:div>
    <w:div w:id="1724325832">
      <w:bodyDiv w:val="1"/>
      <w:marLeft w:val="0"/>
      <w:marRight w:val="0"/>
      <w:marTop w:val="0"/>
      <w:marBottom w:val="0"/>
      <w:divBdr>
        <w:top w:val="none" w:sz="0" w:space="0" w:color="auto"/>
        <w:left w:val="none" w:sz="0" w:space="0" w:color="auto"/>
        <w:bottom w:val="none" w:sz="0" w:space="0" w:color="auto"/>
        <w:right w:val="none" w:sz="0" w:space="0" w:color="auto"/>
      </w:divBdr>
    </w:div>
    <w:div w:id="1724718518">
      <w:bodyDiv w:val="1"/>
      <w:marLeft w:val="0"/>
      <w:marRight w:val="0"/>
      <w:marTop w:val="0"/>
      <w:marBottom w:val="0"/>
      <w:divBdr>
        <w:top w:val="none" w:sz="0" w:space="0" w:color="auto"/>
        <w:left w:val="none" w:sz="0" w:space="0" w:color="auto"/>
        <w:bottom w:val="none" w:sz="0" w:space="0" w:color="auto"/>
        <w:right w:val="none" w:sz="0" w:space="0" w:color="auto"/>
      </w:divBdr>
    </w:div>
    <w:div w:id="1725982131">
      <w:bodyDiv w:val="1"/>
      <w:marLeft w:val="0"/>
      <w:marRight w:val="0"/>
      <w:marTop w:val="0"/>
      <w:marBottom w:val="0"/>
      <w:divBdr>
        <w:top w:val="none" w:sz="0" w:space="0" w:color="auto"/>
        <w:left w:val="none" w:sz="0" w:space="0" w:color="auto"/>
        <w:bottom w:val="none" w:sz="0" w:space="0" w:color="auto"/>
        <w:right w:val="none" w:sz="0" w:space="0" w:color="auto"/>
      </w:divBdr>
    </w:div>
    <w:div w:id="1725985149">
      <w:bodyDiv w:val="1"/>
      <w:marLeft w:val="0"/>
      <w:marRight w:val="0"/>
      <w:marTop w:val="0"/>
      <w:marBottom w:val="0"/>
      <w:divBdr>
        <w:top w:val="none" w:sz="0" w:space="0" w:color="auto"/>
        <w:left w:val="none" w:sz="0" w:space="0" w:color="auto"/>
        <w:bottom w:val="none" w:sz="0" w:space="0" w:color="auto"/>
        <w:right w:val="none" w:sz="0" w:space="0" w:color="auto"/>
      </w:divBdr>
    </w:div>
    <w:div w:id="1726561672">
      <w:bodyDiv w:val="1"/>
      <w:marLeft w:val="0"/>
      <w:marRight w:val="0"/>
      <w:marTop w:val="0"/>
      <w:marBottom w:val="0"/>
      <w:divBdr>
        <w:top w:val="none" w:sz="0" w:space="0" w:color="auto"/>
        <w:left w:val="none" w:sz="0" w:space="0" w:color="auto"/>
        <w:bottom w:val="none" w:sz="0" w:space="0" w:color="auto"/>
        <w:right w:val="none" w:sz="0" w:space="0" w:color="auto"/>
      </w:divBdr>
    </w:div>
    <w:div w:id="1726754492">
      <w:bodyDiv w:val="1"/>
      <w:marLeft w:val="0"/>
      <w:marRight w:val="0"/>
      <w:marTop w:val="0"/>
      <w:marBottom w:val="0"/>
      <w:divBdr>
        <w:top w:val="none" w:sz="0" w:space="0" w:color="auto"/>
        <w:left w:val="none" w:sz="0" w:space="0" w:color="auto"/>
        <w:bottom w:val="none" w:sz="0" w:space="0" w:color="auto"/>
        <w:right w:val="none" w:sz="0" w:space="0" w:color="auto"/>
      </w:divBdr>
    </w:div>
    <w:div w:id="1727875679">
      <w:bodyDiv w:val="1"/>
      <w:marLeft w:val="0"/>
      <w:marRight w:val="0"/>
      <w:marTop w:val="0"/>
      <w:marBottom w:val="0"/>
      <w:divBdr>
        <w:top w:val="none" w:sz="0" w:space="0" w:color="auto"/>
        <w:left w:val="none" w:sz="0" w:space="0" w:color="auto"/>
        <w:bottom w:val="none" w:sz="0" w:space="0" w:color="auto"/>
        <w:right w:val="none" w:sz="0" w:space="0" w:color="auto"/>
      </w:divBdr>
    </w:div>
    <w:div w:id="1728186768">
      <w:bodyDiv w:val="1"/>
      <w:marLeft w:val="0"/>
      <w:marRight w:val="0"/>
      <w:marTop w:val="0"/>
      <w:marBottom w:val="0"/>
      <w:divBdr>
        <w:top w:val="none" w:sz="0" w:space="0" w:color="auto"/>
        <w:left w:val="none" w:sz="0" w:space="0" w:color="auto"/>
        <w:bottom w:val="none" w:sz="0" w:space="0" w:color="auto"/>
        <w:right w:val="none" w:sz="0" w:space="0" w:color="auto"/>
      </w:divBdr>
    </w:div>
    <w:div w:id="1730109483">
      <w:bodyDiv w:val="1"/>
      <w:marLeft w:val="0"/>
      <w:marRight w:val="0"/>
      <w:marTop w:val="0"/>
      <w:marBottom w:val="0"/>
      <w:divBdr>
        <w:top w:val="none" w:sz="0" w:space="0" w:color="auto"/>
        <w:left w:val="none" w:sz="0" w:space="0" w:color="auto"/>
        <w:bottom w:val="none" w:sz="0" w:space="0" w:color="auto"/>
        <w:right w:val="none" w:sz="0" w:space="0" w:color="auto"/>
      </w:divBdr>
    </w:div>
    <w:div w:id="1730879290">
      <w:bodyDiv w:val="1"/>
      <w:marLeft w:val="0"/>
      <w:marRight w:val="0"/>
      <w:marTop w:val="0"/>
      <w:marBottom w:val="0"/>
      <w:divBdr>
        <w:top w:val="none" w:sz="0" w:space="0" w:color="auto"/>
        <w:left w:val="none" w:sz="0" w:space="0" w:color="auto"/>
        <w:bottom w:val="none" w:sz="0" w:space="0" w:color="auto"/>
        <w:right w:val="none" w:sz="0" w:space="0" w:color="auto"/>
      </w:divBdr>
    </w:div>
    <w:div w:id="1731541266">
      <w:bodyDiv w:val="1"/>
      <w:marLeft w:val="0"/>
      <w:marRight w:val="0"/>
      <w:marTop w:val="0"/>
      <w:marBottom w:val="0"/>
      <w:divBdr>
        <w:top w:val="none" w:sz="0" w:space="0" w:color="auto"/>
        <w:left w:val="none" w:sz="0" w:space="0" w:color="auto"/>
        <w:bottom w:val="none" w:sz="0" w:space="0" w:color="auto"/>
        <w:right w:val="none" w:sz="0" w:space="0" w:color="auto"/>
      </w:divBdr>
    </w:div>
    <w:div w:id="1733121167">
      <w:bodyDiv w:val="1"/>
      <w:marLeft w:val="0"/>
      <w:marRight w:val="0"/>
      <w:marTop w:val="0"/>
      <w:marBottom w:val="0"/>
      <w:divBdr>
        <w:top w:val="none" w:sz="0" w:space="0" w:color="auto"/>
        <w:left w:val="none" w:sz="0" w:space="0" w:color="auto"/>
        <w:bottom w:val="none" w:sz="0" w:space="0" w:color="auto"/>
        <w:right w:val="none" w:sz="0" w:space="0" w:color="auto"/>
      </w:divBdr>
    </w:div>
    <w:div w:id="1733499797">
      <w:bodyDiv w:val="1"/>
      <w:marLeft w:val="0"/>
      <w:marRight w:val="0"/>
      <w:marTop w:val="0"/>
      <w:marBottom w:val="0"/>
      <w:divBdr>
        <w:top w:val="none" w:sz="0" w:space="0" w:color="auto"/>
        <w:left w:val="none" w:sz="0" w:space="0" w:color="auto"/>
        <w:bottom w:val="none" w:sz="0" w:space="0" w:color="auto"/>
        <w:right w:val="none" w:sz="0" w:space="0" w:color="auto"/>
      </w:divBdr>
    </w:div>
    <w:div w:id="1733969712">
      <w:bodyDiv w:val="1"/>
      <w:marLeft w:val="0"/>
      <w:marRight w:val="0"/>
      <w:marTop w:val="0"/>
      <w:marBottom w:val="0"/>
      <w:divBdr>
        <w:top w:val="none" w:sz="0" w:space="0" w:color="auto"/>
        <w:left w:val="none" w:sz="0" w:space="0" w:color="auto"/>
        <w:bottom w:val="none" w:sz="0" w:space="0" w:color="auto"/>
        <w:right w:val="none" w:sz="0" w:space="0" w:color="auto"/>
      </w:divBdr>
    </w:div>
    <w:div w:id="1734304242">
      <w:bodyDiv w:val="1"/>
      <w:marLeft w:val="0"/>
      <w:marRight w:val="0"/>
      <w:marTop w:val="0"/>
      <w:marBottom w:val="0"/>
      <w:divBdr>
        <w:top w:val="none" w:sz="0" w:space="0" w:color="auto"/>
        <w:left w:val="none" w:sz="0" w:space="0" w:color="auto"/>
        <w:bottom w:val="none" w:sz="0" w:space="0" w:color="auto"/>
        <w:right w:val="none" w:sz="0" w:space="0" w:color="auto"/>
      </w:divBdr>
    </w:div>
    <w:div w:id="1736513949">
      <w:bodyDiv w:val="1"/>
      <w:marLeft w:val="0"/>
      <w:marRight w:val="0"/>
      <w:marTop w:val="0"/>
      <w:marBottom w:val="0"/>
      <w:divBdr>
        <w:top w:val="none" w:sz="0" w:space="0" w:color="auto"/>
        <w:left w:val="none" w:sz="0" w:space="0" w:color="auto"/>
        <w:bottom w:val="none" w:sz="0" w:space="0" w:color="auto"/>
        <w:right w:val="none" w:sz="0" w:space="0" w:color="auto"/>
      </w:divBdr>
    </w:div>
    <w:div w:id="1737047099">
      <w:bodyDiv w:val="1"/>
      <w:marLeft w:val="0"/>
      <w:marRight w:val="0"/>
      <w:marTop w:val="0"/>
      <w:marBottom w:val="0"/>
      <w:divBdr>
        <w:top w:val="none" w:sz="0" w:space="0" w:color="auto"/>
        <w:left w:val="none" w:sz="0" w:space="0" w:color="auto"/>
        <w:bottom w:val="none" w:sz="0" w:space="0" w:color="auto"/>
        <w:right w:val="none" w:sz="0" w:space="0" w:color="auto"/>
      </w:divBdr>
    </w:div>
    <w:div w:id="1738474862">
      <w:bodyDiv w:val="1"/>
      <w:marLeft w:val="0"/>
      <w:marRight w:val="0"/>
      <w:marTop w:val="0"/>
      <w:marBottom w:val="0"/>
      <w:divBdr>
        <w:top w:val="none" w:sz="0" w:space="0" w:color="auto"/>
        <w:left w:val="none" w:sz="0" w:space="0" w:color="auto"/>
        <w:bottom w:val="none" w:sz="0" w:space="0" w:color="auto"/>
        <w:right w:val="none" w:sz="0" w:space="0" w:color="auto"/>
      </w:divBdr>
    </w:div>
    <w:div w:id="1746298850">
      <w:bodyDiv w:val="1"/>
      <w:marLeft w:val="0"/>
      <w:marRight w:val="0"/>
      <w:marTop w:val="0"/>
      <w:marBottom w:val="0"/>
      <w:divBdr>
        <w:top w:val="none" w:sz="0" w:space="0" w:color="auto"/>
        <w:left w:val="none" w:sz="0" w:space="0" w:color="auto"/>
        <w:bottom w:val="none" w:sz="0" w:space="0" w:color="auto"/>
        <w:right w:val="none" w:sz="0" w:space="0" w:color="auto"/>
      </w:divBdr>
    </w:div>
    <w:div w:id="1748918336">
      <w:bodyDiv w:val="1"/>
      <w:marLeft w:val="0"/>
      <w:marRight w:val="0"/>
      <w:marTop w:val="0"/>
      <w:marBottom w:val="0"/>
      <w:divBdr>
        <w:top w:val="none" w:sz="0" w:space="0" w:color="auto"/>
        <w:left w:val="none" w:sz="0" w:space="0" w:color="auto"/>
        <w:bottom w:val="none" w:sz="0" w:space="0" w:color="auto"/>
        <w:right w:val="none" w:sz="0" w:space="0" w:color="auto"/>
      </w:divBdr>
    </w:div>
    <w:div w:id="1750419542">
      <w:bodyDiv w:val="1"/>
      <w:marLeft w:val="0"/>
      <w:marRight w:val="0"/>
      <w:marTop w:val="0"/>
      <w:marBottom w:val="0"/>
      <w:divBdr>
        <w:top w:val="none" w:sz="0" w:space="0" w:color="auto"/>
        <w:left w:val="none" w:sz="0" w:space="0" w:color="auto"/>
        <w:bottom w:val="none" w:sz="0" w:space="0" w:color="auto"/>
        <w:right w:val="none" w:sz="0" w:space="0" w:color="auto"/>
      </w:divBdr>
    </w:div>
    <w:div w:id="1750954550">
      <w:bodyDiv w:val="1"/>
      <w:marLeft w:val="0"/>
      <w:marRight w:val="0"/>
      <w:marTop w:val="0"/>
      <w:marBottom w:val="0"/>
      <w:divBdr>
        <w:top w:val="none" w:sz="0" w:space="0" w:color="auto"/>
        <w:left w:val="none" w:sz="0" w:space="0" w:color="auto"/>
        <w:bottom w:val="none" w:sz="0" w:space="0" w:color="auto"/>
        <w:right w:val="none" w:sz="0" w:space="0" w:color="auto"/>
      </w:divBdr>
    </w:div>
    <w:div w:id="1751073524">
      <w:bodyDiv w:val="1"/>
      <w:marLeft w:val="0"/>
      <w:marRight w:val="0"/>
      <w:marTop w:val="0"/>
      <w:marBottom w:val="0"/>
      <w:divBdr>
        <w:top w:val="none" w:sz="0" w:space="0" w:color="auto"/>
        <w:left w:val="none" w:sz="0" w:space="0" w:color="auto"/>
        <w:bottom w:val="none" w:sz="0" w:space="0" w:color="auto"/>
        <w:right w:val="none" w:sz="0" w:space="0" w:color="auto"/>
      </w:divBdr>
    </w:div>
    <w:div w:id="1752001716">
      <w:bodyDiv w:val="1"/>
      <w:marLeft w:val="0"/>
      <w:marRight w:val="0"/>
      <w:marTop w:val="0"/>
      <w:marBottom w:val="0"/>
      <w:divBdr>
        <w:top w:val="none" w:sz="0" w:space="0" w:color="auto"/>
        <w:left w:val="none" w:sz="0" w:space="0" w:color="auto"/>
        <w:bottom w:val="none" w:sz="0" w:space="0" w:color="auto"/>
        <w:right w:val="none" w:sz="0" w:space="0" w:color="auto"/>
      </w:divBdr>
    </w:div>
    <w:div w:id="1753088670">
      <w:bodyDiv w:val="1"/>
      <w:marLeft w:val="0"/>
      <w:marRight w:val="0"/>
      <w:marTop w:val="0"/>
      <w:marBottom w:val="0"/>
      <w:divBdr>
        <w:top w:val="none" w:sz="0" w:space="0" w:color="auto"/>
        <w:left w:val="none" w:sz="0" w:space="0" w:color="auto"/>
        <w:bottom w:val="none" w:sz="0" w:space="0" w:color="auto"/>
        <w:right w:val="none" w:sz="0" w:space="0" w:color="auto"/>
      </w:divBdr>
    </w:div>
    <w:div w:id="1754165287">
      <w:bodyDiv w:val="1"/>
      <w:marLeft w:val="0"/>
      <w:marRight w:val="0"/>
      <w:marTop w:val="0"/>
      <w:marBottom w:val="0"/>
      <w:divBdr>
        <w:top w:val="none" w:sz="0" w:space="0" w:color="auto"/>
        <w:left w:val="none" w:sz="0" w:space="0" w:color="auto"/>
        <w:bottom w:val="none" w:sz="0" w:space="0" w:color="auto"/>
        <w:right w:val="none" w:sz="0" w:space="0" w:color="auto"/>
      </w:divBdr>
    </w:div>
    <w:div w:id="1754740559">
      <w:bodyDiv w:val="1"/>
      <w:marLeft w:val="0"/>
      <w:marRight w:val="0"/>
      <w:marTop w:val="0"/>
      <w:marBottom w:val="0"/>
      <w:divBdr>
        <w:top w:val="none" w:sz="0" w:space="0" w:color="auto"/>
        <w:left w:val="none" w:sz="0" w:space="0" w:color="auto"/>
        <w:bottom w:val="none" w:sz="0" w:space="0" w:color="auto"/>
        <w:right w:val="none" w:sz="0" w:space="0" w:color="auto"/>
      </w:divBdr>
    </w:div>
    <w:div w:id="1755202647">
      <w:bodyDiv w:val="1"/>
      <w:marLeft w:val="0"/>
      <w:marRight w:val="0"/>
      <w:marTop w:val="0"/>
      <w:marBottom w:val="0"/>
      <w:divBdr>
        <w:top w:val="none" w:sz="0" w:space="0" w:color="auto"/>
        <w:left w:val="none" w:sz="0" w:space="0" w:color="auto"/>
        <w:bottom w:val="none" w:sz="0" w:space="0" w:color="auto"/>
        <w:right w:val="none" w:sz="0" w:space="0" w:color="auto"/>
      </w:divBdr>
    </w:div>
    <w:div w:id="1757554579">
      <w:bodyDiv w:val="1"/>
      <w:marLeft w:val="0"/>
      <w:marRight w:val="0"/>
      <w:marTop w:val="0"/>
      <w:marBottom w:val="0"/>
      <w:divBdr>
        <w:top w:val="none" w:sz="0" w:space="0" w:color="auto"/>
        <w:left w:val="none" w:sz="0" w:space="0" w:color="auto"/>
        <w:bottom w:val="none" w:sz="0" w:space="0" w:color="auto"/>
        <w:right w:val="none" w:sz="0" w:space="0" w:color="auto"/>
      </w:divBdr>
    </w:div>
    <w:div w:id="1759592795">
      <w:bodyDiv w:val="1"/>
      <w:marLeft w:val="0"/>
      <w:marRight w:val="0"/>
      <w:marTop w:val="0"/>
      <w:marBottom w:val="0"/>
      <w:divBdr>
        <w:top w:val="none" w:sz="0" w:space="0" w:color="auto"/>
        <w:left w:val="none" w:sz="0" w:space="0" w:color="auto"/>
        <w:bottom w:val="none" w:sz="0" w:space="0" w:color="auto"/>
        <w:right w:val="none" w:sz="0" w:space="0" w:color="auto"/>
      </w:divBdr>
    </w:div>
    <w:div w:id="1760709247">
      <w:bodyDiv w:val="1"/>
      <w:marLeft w:val="0"/>
      <w:marRight w:val="0"/>
      <w:marTop w:val="0"/>
      <w:marBottom w:val="0"/>
      <w:divBdr>
        <w:top w:val="none" w:sz="0" w:space="0" w:color="auto"/>
        <w:left w:val="none" w:sz="0" w:space="0" w:color="auto"/>
        <w:bottom w:val="none" w:sz="0" w:space="0" w:color="auto"/>
        <w:right w:val="none" w:sz="0" w:space="0" w:color="auto"/>
      </w:divBdr>
    </w:div>
    <w:div w:id="1766419479">
      <w:bodyDiv w:val="1"/>
      <w:marLeft w:val="0"/>
      <w:marRight w:val="0"/>
      <w:marTop w:val="0"/>
      <w:marBottom w:val="0"/>
      <w:divBdr>
        <w:top w:val="none" w:sz="0" w:space="0" w:color="auto"/>
        <w:left w:val="none" w:sz="0" w:space="0" w:color="auto"/>
        <w:bottom w:val="none" w:sz="0" w:space="0" w:color="auto"/>
        <w:right w:val="none" w:sz="0" w:space="0" w:color="auto"/>
      </w:divBdr>
    </w:div>
    <w:div w:id="1766534327">
      <w:bodyDiv w:val="1"/>
      <w:marLeft w:val="0"/>
      <w:marRight w:val="0"/>
      <w:marTop w:val="0"/>
      <w:marBottom w:val="0"/>
      <w:divBdr>
        <w:top w:val="none" w:sz="0" w:space="0" w:color="auto"/>
        <w:left w:val="none" w:sz="0" w:space="0" w:color="auto"/>
        <w:bottom w:val="none" w:sz="0" w:space="0" w:color="auto"/>
        <w:right w:val="none" w:sz="0" w:space="0" w:color="auto"/>
      </w:divBdr>
    </w:div>
    <w:div w:id="1766731013">
      <w:bodyDiv w:val="1"/>
      <w:marLeft w:val="0"/>
      <w:marRight w:val="0"/>
      <w:marTop w:val="0"/>
      <w:marBottom w:val="0"/>
      <w:divBdr>
        <w:top w:val="none" w:sz="0" w:space="0" w:color="auto"/>
        <w:left w:val="none" w:sz="0" w:space="0" w:color="auto"/>
        <w:bottom w:val="none" w:sz="0" w:space="0" w:color="auto"/>
        <w:right w:val="none" w:sz="0" w:space="0" w:color="auto"/>
      </w:divBdr>
    </w:div>
    <w:div w:id="1767654999">
      <w:bodyDiv w:val="1"/>
      <w:marLeft w:val="0"/>
      <w:marRight w:val="0"/>
      <w:marTop w:val="0"/>
      <w:marBottom w:val="0"/>
      <w:divBdr>
        <w:top w:val="none" w:sz="0" w:space="0" w:color="auto"/>
        <w:left w:val="none" w:sz="0" w:space="0" w:color="auto"/>
        <w:bottom w:val="none" w:sz="0" w:space="0" w:color="auto"/>
        <w:right w:val="none" w:sz="0" w:space="0" w:color="auto"/>
      </w:divBdr>
    </w:div>
    <w:div w:id="1768423665">
      <w:bodyDiv w:val="1"/>
      <w:marLeft w:val="0"/>
      <w:marRight w:val="0"/>
      <w:marTop w:val="0"/>
      <w:marBottom w:val="0"/>
      <w:divBdr>
        <w:top w:val="none" w:sz="0" w:space="0" w:color="auto"/>
        <w:left w:val="none" w:sz="0" w:space="0" w:color="auto"/>
        <w:bottom w:val="none" w:sz="0" w:space="0" w:color="auto"/>
        <w:right w:val="none" w:sz="0" w:space="0" w:color="auto"/>
      </w:divBdr>
    </w:div>
    <w:div w:id="1769036534">
      <w:bodyDiv w:val="1"/>
      <w:marLeft w:val="0"/>
      <w:marRight w:val="0"/>
      <w:marTop w:val="0"/>
      <w:marBottom w:val="0"/>
      <w:divBdr>
        <w:top w:val="none" w:sz="0" w:space="0" w:color="auto"/>
        <w:left w:val="none" w:sz="0" w:space="0" w:color="auto"/>
        <w:bottom w:val="none" w:sz="0" w:space="0" w:color="auto"/>
        <w:right w:val="none" w:sz="0" w:space="0" w:color="auto"/>
      </w:divBdr>
    </w:div>
    <w:div w:id="1770006925">
      <w:bodyDiv w:val="1"/>
      <w:marLeft w:val="0"/>
      <w:marRight w:val="0"/>
      <w:marTop w:val="0"/>
      <w:marBottom w:val="0"/>
      <w:divBdr>
        <w:top w:val="none" w:sz="0" w:space="0" w:color="auto"/>
        <w:left w:val="none" w:sz="0" w:space="0" w:color="auto"/>
        <w:bottom w:val="none" w:sz="0" w:space="0" w:color="auto"/>
        <w:right w:val="none" w:sz="0" w:space="0" w:color="auto"/>
      </w:divBdr>
    </w:div>
    <w:div w:id="1770814685">
      <w:bodyDiv w:val="1"/>
      <w:marLeft w:val="0"/>
      <w:marRight w:val="0"/>
      <w:marTop w:val="0"/>
      <w:marBottom w:val="0"/>
      <w:divBdr>
        <w:top w:val="none" w:sz="0" w:space="0" w:color="auto"/>
        <w:left w:val="none" w:sz="0" w:space="0" w:color="auto"/>
        <w:bottom w:val="none" w:sz="0" w:space="0" w:color="auto"/>
        <w:right w:val="none" w:sz="0" w:space="0" w:color="auto"/>
      </w:divBdr>
    </w:div>
    <w:div w:id="1771273487">
      <w:bodyDiv w:val="1"/>
      <w:marLeft w:val="0"/>
      <w:marRight w:val="0"/>
      <w:marTop w:val="0"/>
      <w:marBottom w:val="0"/>
      <w:divBdr>
        <w:top w:val="none" w:sz="0" w:space="0" w:color="auto"/>
        <w:left w:val="none" w:sz="0" w:space="0" w:color="auto"/>
        <w:bottom w:val="none" w:sz="0" w:space="0" w:color="auto"/>
        <w:right w:val="none" w:sz="0" w:space="0" w:color="auto"/>
      </w:divBdr>
    </w:div>
    <w:div w:id="1771732861">
      <w:bodyDiv w:val="1"/>
      <w:marLeft w:val="0"/>
      <w:marRight w:val="0"/>
      <w:marTop w:val="0"/>
      <w:marBottom w:val="0"/>
      <w:divBdr>
        <w:top w:val="none" w:sz="0" w:space="0" w:color="auto"/>
        <w:left w:val="none" w:sz="0" w:space="0" w:color="auto"/>
        <w:bottom w:val="none" w:sz="0" w:space="0" w:color="auto"/>
        <w:right w:val="none" w:sz="0" w:space="0" w:color="auto"/>
      </w:divBdr>
    </w:div>
    <w:div w:id="1774400087">
      <w:bodyDiv w:val="1"/>
      <w:marLeft w:val="0"/>
      <w:marRight w:val="0"/>
      <w:marTop w:val="0"/>
      <w:marBottom w:val="0"/>
      <w:divBdr>
        <w:top w:val="none" w:sz="0" w:space="0" w:color="auto"/>
        <w:left w:val="none" w:sz="0" w:space="0" w:color="auto"/>
        <w:bottom w:val="none" w:sz="0" w:space="0" w:color="auto"/>
        <w:right w:val="none" w:sz="0" w:space="0" w:color="auto"/>
      </w:divBdr>
    </w:div>
    <w:div w:id="1776899126">
      <w:bodyDiv w:val="1"/>
      <w:marLeft w:val="0"/>
      <w:marRight w:val="0"/>
      <w:marTop w:val="0"/>
      <w:marBottom w:val="0"/>
      <w:divBdr>
        <w:top w:val="none" w:sz="0" w:space="0" w:color="auto"/>
        <w:left w:val="none" w:sz="0" w:space="0" w:color="auto"/>
        <w:bottom w:val="none" w:sz="0" w:space="0" w:color="auto"/>
        <w:right w:val="none" w:sz="0" w:space="0" w:color="auto"/>
      </w:divBdr>
    </w:div>
    <w:div w:id="1778057415">
      <w:bodyDiv w:val="1"/>
      <w:marLeft w:val="0"/>
      <w:marRight w:val="0"/>
      <w:marTop w:val="0"/>
      <w:marBottom w:val="0"/>
      <w:divBdr>
        <w:top w:val="none" w:sz="0" w:space="0" w:color="auto"/>
        <w:left w:val="none" w:sz="0" w:space="0" w:color="auto"/>
        <w:bottom w:val="none" w:sz="0" w:space="0" w:color="auto"/>
        <w:right w:val="none" w:sz="0" w:space="0" w:color="auto"/>
      </w:divBdr>
    </w:div>
    <w:div w:id="1778981021">
      <w:bodyDiv w:val="1"/>
      <w:marLeft w:val="0"/>
      <w:marRight w:val="0"/>
      <w:marTop w:val="0"/>
      <w:marBottom w:val="0"/>
      <w:divBdr>
        <w:top w:val="none" w:sz="0" w:space="0" w:color="auto"/>
        <w:left w:val="none" w:sz="0" w:space="0" w:color="auto"/>
        <w:bottom w:val="none" w:sz="0" w:space="0" w:color="auto"/>
        <w:right w:val="none" w:sz="0" w:space="0" w:color="auto"/>
      </w:divBdr>
    </w:div>
    <w:div w:id="1779371331">
      <w:bodyDiv w:val="1"/>
      <w:marLeft w:val="0"/>
      <w:marRight w:val="0"/>
      <w:marTop w:val="0"/>
      <w:marBottom w:val="0"/>
      <w:divBdr>
        <w:top w:val="none" w:sz="0" w:space="0" w:color="auto"/>
        <w:left w:val="none" w:sz="0" w:space="0" w:color="auto"/>
        <w:bottom w:val="none" w:sz="0" w:space="0" w:color="auto"/>
        <w:right w:val="none" w:sz="0" w:space="0" w:color="auto"/>
      </w:divBdr>
    </w:div>
    <w:div w:id="1779451072">
      <w:bodyDiv w:val="1"/>
      <w:marLeft w:val="0"/>
      <w:marRight w:val="0"/>
      <w:marTop w:val="0"/>
      <w:marBottom w:val="0"/>
      <w:divBdr>
        <w:top w:val="none" w:sz="0" w:space="0" w:color="auto"/>
        <w:left w:val="none" w:sz="0" w:space="0" w:color="auto"/>
        <w:bottom w:val="none" w:sz="0" w:space="0" w:color="auto"/>
        <w:right w:val="none" w:sz="0" w:space="0" w:color="auto"/>
      </w:divBdr>
    </w:div>
    <w:div w:id="1779521800">
      <w:bodyDiv w:val="1"/>
      <w:marLeft w:val="0"/>
      <w:marRight w:val="0"/>
      <w:marTop w:val="0"/>
      <w:marBottom w:val="0"/>
      <w:divBdr>
        <w:top w:val="none" w:sz="0" w:space="0" w:color="auto"/>
        <w:left w:val="none" w:sz="0" w:space="0" w:color="auto"/>
        <w:bottom w:val="none" w:sz="0" w:space="0" w:color="auto"/>
        <w:right w:val="none" w:sz="0" w:space="0" w:color="auto"/>
      </w:divBdr>
    </w:div>
    <w:div w:id="1779835302">
      <w:bodyDiv w:val="1"/>
      <w:marLeft w:val="0"/>
      <w:marRight w:val="0"/>
      <w:marTop w:val="0"/>
      <w:marBottom w:val="0"/>
      <w:divBdr>
        <w:top w:val="none" w:sz="0" w:space="0" w:color="auto"/>
        <w:left w:val="none" w:sz="0" w:space="0" w:color="auto"/>
        <w:bottom w:val="none" w:sz="0" w:space="0" w:color="auto"/>
        <w:right w:val="none" w:sz="0" w:space="0" w:color="auto"/>
      </w:divBdr>
    </w:div>
    <w:div w:id="1780223126">
      <w:bodyDiv w:val="1"/>
      <w:marLeft w:val="0"/>
      <w:marRight w:val="0"/>
      <w:marTop w:val="0"/>
      <w:marBottom w:val="0"/>
      <w:divBdr>
        <w:top w:val="none" w:sz="0" w:space="0" w:color="auto"/>
        <w:left w:val="none" w:sz="0" w:space="0" w:color="auto"/>
        <w:bottom w:val="none" w:sz="0" w:space="0" w:color="auto"/>
        <w:right w:val="none" w:sz="0" w:space="0" w:color="auto"/>
      </w:divBdr>
    </w:div>
    <w:div w:id="1781143251">
      <w:bodyDiv w:val="1"/>
      <w:marLeft w:val="0"/>
      <w:marRight w:val="0"/>
      <w:marTop w:val="0"/>
      <w:marBottom w:val="0"/>
      <w:divBdr>
        <w:top w:val="none" w:sz="0" w:space="0" w:color="auto"/>
        <w:left w:val="none" w:sz="0" w:space="0" w:color="auto"/>
        <w:bottom w:val="none" w:sz="0" w:space="0" w:color="auto"/>
        <w:right w:val="none" w:sz="0" w:space="0" w:color="auto"/>
      </w:divBdr>
    </w:div>
    <w:div w:id="1781949767">
      <w:bodyDiv w:val="1"/>
      <w:marLeft w:val="0"/>
      <w:marRight w:val="0"/>
      <w:marTop w:val="0"/>
      <w:marBottom w:val="0"/>
      <w:divBdr>
        <w:top w:val="none" w:sz="0" w:space="0" w:color="auto"/>
        <w:left w:val="none" w:sz="0" w:space="0" w:color="auto"/>
        <w:bottom w:val="none" w:sz="0" w:space="0" w:color="auto"/>
        <w:right w:val="none" w:sz="0" w:space="0" w:color="auto"/>
      </w:divBdr>
    </w:div>
    <w:div w:id="1785345098">
      <w:bodyDiv w:val="1"/>
      <w:marLeft w:val="0"/>
      <w:marRight w:val="0"/>
      <w:marTop w:val="0"/>
      <w:marBottom w:val="0"/>
      <w:divBdr>
        <w:top w:val="none" w:sz="0" w:space="0" w:color="auto"/>
        <w:left w:val="none" w:sz="0" w:space="0" w:color="auto"/>
        <w:bottom w:val="none" w:sz="0" w:space="0" w:color="auto"/>
        <w:right w:val="none" w:sz="0" w:space="0" w:color="auto"/>
      </w:divBdr>
    </w:div>
    <w:div w:id="1785660528">
      <w:bodyDiv w:val="1"/>
      <w:marLeft w:val="0"/>
      <w:marRight w:val="0"/>
      <w:marTop w:val="0"/>
      <w:marBottom w:val="0"/>
      <w:divBdr>
        <w:top w:val="none" w:sz="0" w:space="0" w:color="auto"/>
        <w:left w:val="none" w:sz="0" w:space="0" w:color="auto"/>
        <w:bottom w:val="none" w:sz="0" w:space="0" w:color="auto"/>
        <w:right w:val="none" w:sz="0" w:space="0" w:color="auto"/>
      </w:divBdr>
    </w:div>
    <w:div w:id="1788543537">
      <w:bodyDiv w:val="1"/>
      <w:marLeft w:val="0"/>
      <w:marRight w:val="0"/>
      <w:marTop w:val="0"/>
      <w:marBottom w:val="0"/>
      <w:divBdr>
        <w:top w:val="none" w:sz="0" w:space="0" w:color="auto"/>
        <w:left w:val="none" w:sz="0" w:space="0" w:color="auto"/>
        <w:bottom w:val="none" w:sz="0" w:space="0" w:color="auto"/>
        <w:right w:val="none" w:sz="0" w:space="0" w:color="auto"/>
      </w:divBdr>
    </w:div>
    <w:div w:id="1791433084">
      <w:bodyDiv w:val="1"/>
      <w:marLeft w:val="0"/>
      <w:marRight w:val="0"/>
      <w:marTop w:val="0"/>
      <w:marBottom w:val="0"/>
      <w:divBdr>
        <w:top w:val="none" w:sz="0" w:space="0" w:color="auto"/>
        <w:left w:val="none" w:sz="0" w:space="0" w:color="auto"/>
        <w:bottom w:val="none" w:sz="0" w:space="0" w:color="auto"/>
        <w:right w:val="none" w:sz="0" w:space="0" w:color="auto"/>
      </w:divBdr>
    </w:div>
    <w:div w:id="1791703815">
      <w:bodyDiv w:val="1"/>
      <w:marLeft w:val="0"/>
      <w:marRight w:val="0"/>
      <w:marTop w:val="0"/>
      <w:marBottom w:val="0"/>
      <w:divBdr>
        <w:top w:val="none" w:sz="0" w:space="0" w:color="auto"/>
        <w:left w:val="none" w:sz="0" w:space="0" w:color="auto"/>
        <w:bottom w:val="none" w:sz="0" w:space="0" w:color="auto"/>
        <w:right w:val="none" w:sz="0" w:space="0" w:color="auto"/>
      </w:divBdr>
    </w:div>
    <w:div w:id="1792243840">
      <w:bodyDiv w:val="1"/>
      <w:marLeft w:val="0"/>
      <w:marRight w:val="0"/>
      <w:marTop w:val="0"/>
      <w:marBottom w:val="0"/>
      <w:divBdr>
        <w:top w:val="none" w:sz="0" w:space="0" w:color="auto"/>
        <w:left w:val="none" w:sz="0" w:space="0" w:color="auto"/>
        <w:bottom w:val="none" w:sz="0" w:space="0" w:color="auto"/>
        <w:right w:val="none" w:sz="0" w:space="0" w:color="auto"/>
      </w:divBdr>
    </w:div>
    <w:div w:id="1793938613">
      <w:bodyDiv w:val="1"/>
      <w:marLeft w:val="0"/>
      <w:marRight w:val="0"/>
      <w:marTop w:val="0"/>
      <w:marBottom w:val="0"/>
      <w:divBdr>
        <w:top w:val="none" w:sz="0" w:space="0" w:color="auto"/>
        <w:left w:val="none" w:sz="0" w:space="0" w:color="auto"/>
        <w:bottom w:val="none" w:sz="0" w:space="0" w:color="auto"/>
        <w:right w:val="none" w:sz="0" w:space="0" w:color="auto"/>
      </w:divBdr>
    </w:div>
    <w:div w:id="1796369446">
      <w:bodyDiv w:val="1"/>
      <w:marLeft w:val="0"/>
      <w:marRight w:val="0"/>
      <w:marTop w:val="0"/>
      <w:marBottom w:val="0"/>
      <w:divBdr>
        <w:top w:val="none" w:sz="0" w:space="0" w:color="auto"/>
        <w:left w:val="none" w:sz="0" w:space="0" w:color="auto"/>
        <w:bottom w:val="none" w:sz="0" w:space="0" w:color="auto"/>
        <w:right w:val="none" w:sz="0" w:space="0" w:color="auto"/>
      </w:divBdr>
    </w:div>
    <w:div w:id="1797262203">
      <w:bodyDiv w:val="1"/>
      <w:marLeft w:val="0"/>
      <w:marRight w:val="0"/>
      <w:marTop w:val="0"/>
      <w:marBottom w:val="0"/>
      <w:divBdr>
        <w:top w:val="none" w:sz="0" w:space="0" w:color="auto"/>
        <w:left w:val="none" w:sz="0" w:space="0" w:color="auto"/>
        <w:bottom w:val="none" w:sz="0" w:space="0" w:color="auto"/>
        <w:right w:val="none" w:sz="0" w:space="0" w:color="auto"/>
      </w:divBdr>
    </w:div>
    <w:div w:id="1797946877">
      <w:bodyDiv w:val="1"/>
      <w:marLeft w:val="0"/>
      <w:marRight w:val="0"/>
      <w:marTop w:val="0"/>
      <w:marBottom w:val="0"/>
      <w:divBdr>
        <w:top w:val="none" w:sz="0" w:space="0" w:color="auto"/>
        <w:left w:val="none" w:sz="0" w:space="0" w:color="auto"/>
        <w:bottom w:val="none" w:sz="0" w:space="0" w:color="auto"/>
        <w:right w:val="none" w:sz="0" w:space="0" w:color="auto"/>
      </w:divBdr>
    </w:div>
    <w:div w:id="1798333403">
      <w:bodyDiv w:val="1"/>
      <w:marLeft w:val="0"/>
      <w:marRight w:val="0"/>
      <w:marTop w:val="0"/>
      <w:marBottom w:val="0"/>
      <w:divBdr>
        <w:top w:val="none" w:sz="0" w:space="0" w:color="auto"/>
        <w:left w:val="none" w:sz="0" w:space="0" w:color="auto"/>
        <w:bottom w:val="none" w:sz="0" w:space="0" w:color="auto"/>
        <w:right w:val="none" w:sz="0" w:space="0" w:color="auto"/>
      </w:divBdr>
    </w:div>
    <w:div w:id="1800763307">
      <w:bodyDiv w:val="1"/>
      <w:marLeft w:val="0"/>
      <w:marRight w:val="0"/>
      <w:marTop w:val="0"/>
      <w:marBottom w:val="0"/>
      <w:divBdr>
        <w:top w:val="none" w:sz="0" w:space="0" w:color="auto"/>
        <w:left w:val="none" w:sz="0" w:space="0" w:color="auto"/>
        <w:bottom w:val="none" w:sz="0" w:space="0" w:color="auto"/>
        <w:right w:val="none" w:sz="0" w:space="0" w:color="auto"/>
      </w:divBdr>
    </w:div>
    <w:div w:id="1801261636">
      <w:bodyDiv w:val="1"/>
      <w:marLeft w:val="0"/>
      <w:marRight w:val="0"/>
      <w:marTop w:val="0"/>
      <w:marBottom w:val="0"/>
      <w:divBdr>
        <w:top w:val="none" w:sz="0" w:space="0" w:color="auto"/>
        <w:left w:val="none" w:sz="0" w:space="0" w:color="auto"/>
        <w:bottom w:val="none" w:sz="0" w:space="0" w:color="auto"/>
        <w:right w:val="none" w:sz="0" w:space="0" w:color="auto"/>
      </w:divBdr>
    </w:div>
    <w:div w:id="1801418578">
      <w:bodyDiv w:val="1"/>
      <w:marLeft w:val="0"/>
      <w:marRight w:val="0"/>
      <w:marTop w:val="0"/>
      <w:marBottom w:val="0"/>
      <w:divBdr>
        <w:top w:val="none" w:sz="0" w:space="0" w:color="auto"/>
        <w:left w:val="none" w:sz="0" w:space="0" w:color="auto"/>
        <w:bottom w:val="none" w:sz="0" w:space="0" w:color="auto"/>
        <w:right w:val="none" w:sz="0" w:space="0" w:color="auto"/>
      </w:divBdr>
    </w:div>
    <w:div w:id="1801728862">
      <w:bodyDiv w:val="1"/>
      <w:marLeft w:val="0"/>
      <w:marRight w:val="0"/>
      <w:marTop w:val="0"/>
      <w:marBottom w:val="0"/>
      <w:divBdr>
        <w:top w:val="none" w:sz="0" w:space="0" w:color="auto"/>
        <w:left w:val="none" w:sz="0" w:space="0" w:color="auto"/>
        <w:bottom w:val="none" w:sz="0" w:space="0" w:color="auto"/>
        <w:right w:val="none" w:sz="0" w:space="0" w:color="auto"/>
      </w:divBdr>
    </w:div>
    <w:div w:id="1802310646">
      <w:bodyDiv w:val="1"/>
      <w:marLeft w:val="0"/>
      <w:marRight w:val="0"/>
      <w:marTop w:val="0"/>
      <w:marBottom w:val="0"/>
      <w:divBdr>
        <w:top w:val="none" w:sz="0" w:space="0" w:color="auto"/>
        <w:left w:val="none" w:sz="0" w:space="0" w:color="auto"/>
        <w:bottom w:val="none" w:sz="0" w:space="0" w:color="auto"/>
        <w:right w:val="none" w:sz="0" w:space="0" w:color="auto"/>
      </w:divBdr>
    </w:div>
    <w:div w:id="1802991518">
      <w:bodyDiv w:val="1"/>
      <w:marLeft w:val="0"/>
      <w:marRight w:val="0"/>
      <w:marTop w:val="0"/>
      <w:marBottom w:val="0"/>
      <w:divBdr>
        <w:top w:val="none" w:sz="0" w:space="0" w:color="auto"/>
        <w:left w:val="none" w:sz="0" w:space="0" w:color="auto"/>
        <w:bottom w:val="none" w:sz="0" w:space="0" w:color="auto"/>
        <w:right w:val="none" w:sz="0" w:space="0" w:color="auto"/>
      </w:divBdr>
    </w:div>
    <w:div w:id="1803575373">
      <w:bodyDiv w:val="1"/>
      <w:marLeft w:val="0"/>
      <w:marRight w:val="0"/>
      <w:marTop w:val="0"/>
      <w:marBottom w:val="0"/>
      <w:divBdr>
        <w:top w:val="none" w:sz="0" w:space="0" w:color="auto"/>
        <w:left w:val="none" w:sz="0" w:space="0" w:color="auto"/>
        <w:bottom w:val="none" w:sz="0" w:space="0" w:color="auto"/>
        <w:right w:val="none" w:sz="0" w:space="0" w:color="auto"/>
      </w:divBdr>
    </w:div>
    <w:div w:id="1804227730">
      <w:bodyDiv w:val="1"/>
      <w:marLeft w:val="0"/>
      <w:marRight w:val="0"/>
      <w:marTop w:val="0"/>
      <w:marBottom w:val="0"/>
      <w:divBdr>
        <w:top w:val="none" w:sz="0" w:space="0" w:color="auto"/>
        <w:left w:val="none" w:sz="0" w:space="0" w:color="auto"/>
        <w:bottom w:val="none" w:sz="0" w:space="0" w:color="auto"/>
        <w:right w:val="none" w:sz="0" w:space="0" w:color="auto"/>
      </w:divBdr>
    </w:div>
    <w:div w:id="1804276527">
      <w:bodyDiv w:val="1"/>
      <w:marLeft w:val="0"/>
      <w:marRight w:val="0"/>
      <w:marTop w:val="0"/>
      <w:marBottom w:val="0"/>
      <w:divBdr>
        <w:top w:val="none" w:sz="0" w:space="0" w:color="auto"/>
        <w:left w:val="none" w:sz="0" w:space="0" w:color="auto"/>
        <w:bottom w:val="none" w:sz="0" w:space="0" w:color="auto"/>
        <w:right w:val="none" w:sz="0" w:space="0" w:color="auto"/>
      </w:divBdr>
    </w:div>
    <w:div w:id="1805461706">
      <w:bodyDiv w:val="1"/>
      <w:marLeft w:val="0"/>
      <w:marRight w:val="0"/>
      <w:marTop w:val="0"/>
      <w:marBottom w:val="0"/>
      <w:divBdr>
        <w:top w:val="none" w:sz="0" w:space="0" w:color="auto"/>
        <w:left w:val="none" w:sz="0" w:space="0" w:color="auto"/>
        <w:bottom w:val="none" w:sz="0" w:space="0" w:color="auto"/>
        <w:right w:val="none" w:sz="0" w:space="0" w:color="auto"/>
      </w:divBdr>
    </w:div>
    <w:div w:id="1808279768">
      <w:bodyDiv w:val="1"/>
      <w:marLeft w:val="0"/>
      <w:marRight w:val="0"/>
      <w:marTop w:val="0"/>
      <w:marBottom w:val="0"/>
      <w:divBdr>
        <w:top w:val="none" w:sz="0" w:space="0" w:color="auto"/>
        <w:left w:val="none" w:sz="0" w:space="0" w:color="auto"/>
        <w:bottom w:val="none" w:sz="0" w:space="0" w:color="auto"/>
        <w:right w:val="none" w:sz="0" w:space="0" w:color="auto"/>
      </w:divBdr>
    </w:div>
    <w:div w:id="1809123335">
      <w:bodyDiv w:val="1"/>
      <w:marLeft w:val="0"/>
      <w:marRight w:val="0"/>
      <w:marTop w:val="0"/>
      <w:marBottom w:val="0"/>
      <w:divBdr>
        <w:top w:val="none" w:sz="0" w:space="0" w:color="auto"/>
        <w:left w:val="none" w:sz="0" w:space="0" w:color="auto"/>
        <w:bottom w:val="none" w:sz="0" w:space="0" w:color="auto"/>
        <w:right w:val="none" w:sz="0" w:space="0" w:color="auto"/>
      </w:divBdr>
    </w:div>
    <w:div w:id="1809780208">
      <w:bodyDiv w:val="1"/>
      <w:marLeft w:val="0"/>
      <w:marRight w:val="0"/>
      <w:marTop w:val="0"/>
      <w:marBottom w:val="0"/>
      <w:divBdr>
        <w:top w:val="none" w:sz="0" w:space="0" w:color="auto"/>
        <w:left w:val="none" w:sz="0" w:space="0" w:color="auto"/>
        <w:bottom w:val="none" w:sz="0" w:space="0" w:color="auto"/>
        <w:right w:val="none" w:sz="0" w:space="0" w:color="auto"/>
      </w:divBdr>
    </w:div>
    <w:div w:id="1810315990">
      <w:bodyDiv w:val="1"/>
      <w:marLeft w:val="0"/>
      <w:marRight w:val="0"/>
      <w:marTop w:val="0"/>
      <w:marBottom w:val="0"/>
      <w:divBdr>
        <w:top w:val="none" w:sz="0" w:space="0" w:color="auto"/>
        <w:left w:val="none" w:sz="0" w:space="0" w:color="auto"/>
        <w:bottom w:val="none" w:sz="0" w:space="0" w:color="auto"/>
        <w:right w:val="none" w:sz="0" w:space="0" w:color="auto"/>
      </w:divBdr>
    </w:div>
    <w:div w:id="1811508042">
      <w:bodyDiv w:val="1"/>
      <w:marLeft w:val="0"/>
      <w:marRight w:val="0"/>
      <w:marTop w:val="0"/>
      <w:marBottom w:val="0"/>
      <w:divBdr>
        <w:top w:val="none" w:sz="0" w:space="0" w:color="auto"/>
        <w:left w:val="none" w:sz="0" w:space="0" w:color="auto"/>
        <w:bottom w:val="none" w:sz="0" w:space="0" w:color="auto"/>
        <w:right w:val="none" w:sz="0" w:space="0" w:color="auto"/>
      </w:divBdr>
    </w:div>
    <w:div w:id="1812284398">
      <w:bodyDiv w:val="1"/>
      <w:marLeft w:val="0"/>
      <w:marRight w:val="0"/>
      <w:marTop w:val="0"/>
      <w:marBottom w:val="0"/>
      <w:divBdr>
        <w:top w:val="none" w:sz="0" w:space="0" w:color="auto"/>
        <w:left w:val="none" w:sz="0" w:space="0" w:color="auto"/>
        <w:bottom w:val="none" w:sz="0" w:space="0" w:color="auto"/>
        <w:right w:val="none" w:sz="0" w:space="0" w:color="auto"/>
      </w:divBdr>
    </w:div>
    <w:div w:id="1819035452">
      <w:bodyDiv w:val="1"/>
      <w:marLeft w:val="0"/>
      <w:marRight w:val="0"/>
      <w:marTop w:val="0"/>
      <w:marBottom w:val="0"/>
      <w:divBdr>
        <w:top w:val="none" w:sz="0" w:space="0" w:color="auto"/>
        <w:left w:val="none" w:sz="0" w:space="0" w:color="auto"/>
        <w:bottom w:val="none" w:sz="0" w:space="0" w:color="auto"/>
        <w:right w:val="none" w:sz="0" w:space="0" w:color="auto"/>
      </w:divBdr>
    </w:div>
    <w:div w:id="1821382626">
      <w:bodyDiv w:val="1"/>
      <w:marLeft w:val="0"/>
      <w:marRight w:val="0"/>
      <w:marTop w:val="0"/>
      <w:marBottom w:val="0"/>
      <w:divBdr>
        <w:top w:val="none" w:sz="0" w:space="0" w:color="auto"/>
        <w:left w:val="none" w:sz="0" w:space="0" w:color="auto"/>
        <w:bottom w:val="none" w:sz="0" w:space="0" w:color="auto"/>
        <w:right w:val="none" w:sz="0" w:space="0" w:color="auto"/>
      </w:divBdr>
    </w:div>
    <w:div w:id="1823540293">
      <w:bodyDiv w:val="1"/>
      <w:marLeft w:val="0"/>
      <w:marRight w:val="0"/>
      <w:marTop w:val="0"/>
      <w:marBottom w:val="0"/>
      <w:divBdr>
        <w:top w:val="none" w:sz="0" w:space="0" w:color="auto"/>
        <w:left w:val="none" w:sz="0" w:space="0" w:color="auto"/>
        <w:bottom w:val="none" w:sz="0" w:space="0" w:color="auto"/>
        <w:right w:val="none" w:sz="0" w:space="0" w:color="auto"/>
      </w:divBdr>
    </w:div>
    <w:div w:id="1823963152">
      <w:bodyDiv w:val="1"/>
      <w:marLeft w:val="0"/>
      <w:marRight w:val="0"/>
      <w:marTop w:val="0"/>
      <w:marBottom w:val="0"/>
      <w:divBdr>
        <w:top w:val="none" w:sz="0" w:space="0" w:color="auto"/>
        <w:left w:val="none" w:sz="0" w:space="0" w:color="auto"/>
        <w:bottom w:val="none" w:sz="0" w:space="0" w:color="auto"/>
        <w:right w:val="none" w:sz="0" w:space="0" w:color="auto"/>
      </w:divBdr>
    </w:div>
    <w:div w:id="1824010439">
      <w:bodyDiv w:val="1"/>
      <w:marLeft w:val="0"/>
      <w:marRight w:val="0"/>
      <w:marTop w:val="0"/>
      <w:marBottom w:val="0"/>
      <w:divBdr>
        <w:top w:val="none" w:sz="0" w:space="0" w:color="auto"/>
        <w:left w:val="none" w:sz="0" w:space="0" w:color="auto"/>
        <w:bottom w:val="none" w:sz="0" w:space="0" w:color="auto"/>
        <w:right w:val="none" w:sz="0" w:space="0" w:color="auto"/>
      </w:divBdr>
    </w:div>
    <w:div w:id="1824617296">
      <w:bodyDiv w:val="1"/>
      <w:marLeft w:val="0"/>
      <w:marRight w:val="0"/>
      <w:marTop w:val="0"/>
      <w:marBottom w:val="0"/>
      <w:divBdr>
        <w:top w:val="none" w:sz="0" w:space="0" w:color="auto"/>
        <w:left w:val="none" w:sz="0" w:space="0" w:color="auto"/>
        <w:bottom w:val="none" w:sz="0" w:space="0" w:color="auto"/>
        <w:right w:val="none" w:sz="0" w:space="0" w:color="auto"/>
      </w:divBdr>
    </w:div>
    <w:div w:id="1827284681">
      <w:bodyDiv w:val="1"/>
      <w:marLeft w:val="0"/>
      <w:marRight w:val="0"/>
      <w:marTop w:val="0"/>
      <w:marBottom w:val="0"/>
      <w:divBdr>
        <w:top w:val="none" w:sz="0" w:space="0" w:color="auto"/>
        <w:left w:val="none" w:sz="0" w:space="0" w:color="auto"/>
        <w:bottom w:val="none" w:sz="0" w:space="0" w:color="auto"/>
        <w:right w:val="none" w:sz="0" w:space="0" w:color="auto"/>
      </w:divBdr>
    </w:div>
    <w:div w:id="1830242585">
      <w:bodyDiv w:val="1"/>
      <w:marLeft w:val="0"/>
      <w:marRight w:val="0"/>
      <w:marTop w:val="0"/>
      <w:marBottom w:val="0"/>
      <w:divBdr>
        <w:top w:val="none" w:sz="0" w:space="0" w:color="auto"/>
        <w:left w:val="none" w:sz="0" w:space="0" w:color="auto"/>
        <w:bottom w:val="none" w:sz="0" w:space="0" w:color="auto"/>
        <w:right w:val="none" w:sz="0" w:space="0" w:color="auto"/>
      </w:divBdr>
    </w:div>
    <w:div w:id="1830444852">
      <w:bodyDiv w:val="1"/>
      <w:marLeft w:val="0"/>
      <w:marRight w:val="0"/>
      <w:marTop w:val="0"/>
      <w:marBottom w:val="0"/>
      <w:divBdr>
        <w:top w:val="none" w:sz="0" w:space="0" w:color="auto"/>
        <w:left w:val="none" w:sz="0" w:space="0" w:color="auto"/>
        <w:bottom w:val="none" w:sz="0" w:space="0" w:color="auto"/>
        <w:right w:val="none" w:sz="0" w:space="0" w:color="auto"/>
      </w:divBdr>
    </w:div>
    <w:div w:id="1830630840">
      <w:bodyDiv w:val="1"/>
      <w:marLeft w:val="0"/>
      <w:marRight w:val="0"/>
      <w:marTop w:val="0"/>
      <w:marBottom w:val="0"/>
      <w:divBdr>
        <w:top w:val="none" w:sz="0" w:space="0" w:color="auto"/>
        <w:left w:val="none" w:sz="0" w:space="0" w:color="auto"/>
        <w:bottom w:val="none" w:sz="0" w:space="0" w:color="auto"/>
        <w:right w:val="none" w:sz="0" w:space="0" w:color="auto"/>
      </w:divBdr>
    </w:div>
    <w:div w:id="1831678508">
      <w:bodyDiv w:val="1"/>
      <w:marLeft w:val="0"/>
      <w:marRight w:val="0"/>
      <w:marTop w:val="0"/>
      <w:marBottom w:val="0"/>
      <w:divBdr>
        <w:top w:val="none" w:sz="0" w:space="0" w:color="auto"/>
        <w:left w:val="none" w:sz="0" w:space="0" w:color="auto"/>
        <w:bottom w:val="none" w:sz="0" w:space="0" w:color="auto"/>
        <w:right w:val="none" w:sz="0" w:space="0" w:color="auto"/>
      </w:divBdr>
    </w:div>
    <w:div w:id="1832403517">
      <w:bodyDiv w:val="1"/>
      <w:marLeft w:val="0"/>
      <w:marRight w:val="0"/>
      <w:marTop w:val="0"/>
      <w:marBottom w:val="0"/>
      <w:divBdr>
        <w:top w:val="none" w:sz="0" w:space="0" w:color="auto"/>
        <w:left w:val="none" w:sz="0" w:space="0" w:color="auto"/>
        <w:bottom w:val="none" w:sz="0" w:space="0" w:color="auto"/>
        <w:right w:val="none" w:sz="0" w:space="0" w:color="auto"/>
      </w:divBdr>
    </w:div>
    <w:div w:id="1832524404">
      <w:bodyDiv w:val="1"/>
      <w:marLeft w:val="0"/>
      <w:marRight w:val="0"/>
      <w:marTop w:val="0"/>
      <w:marBottom w:val="0"/>
      <w:divBdr>
        <w:top w:val="none" w:sz="0" w:space="0" w:color="auto"/>
        <w:left w:val="none" w:sz="0" w:space="0" w:color="auto"/>
        <w:bottom w:val="none" w:sz="0" w:space="0" w:color="auto"/>
        <w:right w:val="none" w:sz="0" w:space="0" w:color="auto"/>
      </w:divBdr>
    </w:div>
    <w:div w:id="1832604109">
      <w:bodyDiv w:val="1"/>
      <w:marLeft w:val="0"/>
      <w:marRight w:val="0"/>
      <w:marTop w:val="0"/>
      <w:marBottom w:val="0"/>
      <w:divBdr>
        <w:top w:val="none" w:sz="0" w:space="0" w:color="auto"/>
        <w:left w:val="none" w:sz="0" w:space="0" w:color="auto"/>
        <w:bottom w:val="none" w:sz="0" w:space="0" w:color="auto"/>
        <w:right w:val="none" w:sz="0" w:space="0" w:color="auto"/>
      </w:divBdr>
    </w:div>
    <w:div w:id="1836149315">
      <w:bodyDiv w:val="1"/>
      <w:marLeft w:val="0"/>
      <w:marRight w:val="0"/>
      <w:marTop w:val="0"/>
      <w:marBottom w:val="0"/>
      <w:divBdr>
        <w:top w:val="none" w:sz="0" w:space="0" w:color="auto"/>
        <w:left w:val="none" w:sz="0" w:space="0" w:color="auto"/>
        <w:bottom w:val="none" w:sz="0" w:space="0" w:color="auto"/>
        <w:right w:val="none" w:sz="0" w:space="0" w:color="auto"/>
      </w:divBdr>
    </w:div>
    <w:div w:id="1836408935">
      <w:bodyDiv w:val="1"/>
      <w:marLeft w:val="0"/>
      <w:marRight w:val="0"/>
      <w:marTop w:val="0"/>
      <w:marBottom w:val="0"/>
      <w:divBdr>
        <w:top w:val="none" w:sz="0" w:space="0" w:color="auto"/>
        <w:left w:val="none" w:sz="0" w:space="0" w:color="auto"/>
        <w:bottom w:val="none" w:sz="0" w:space="0" w:color="auto"/>
        <w:right w:val="none" w:sz="0" w:space="0" w:color="auto"/>
      </w:divBdr>
    </w:div>
    <w:div w:id="1837502020">
      <w:bodyDiv w:val="1"/>
      <w:marLeft w:val="0"/>
      <w:marRight w:val="0"/>
      <w:marTop w:val="0"/>
      <w:marBottom w:val="0"/>
      <w:divBdr>
        <w:top w:val="none" w:sz="0" w:space="0" w:color="auto"/>
        <w:left w:val="none" w:sz="0" w:space="0" w:color="auto"/>
        <w:bottom w:val="none" w:sz="0" w:space="0" w:color="auto"/>
        <w:right w:val="none" w:sz="0" w:space="0" w:color="auto"/>
      </w:divBdr>
    </w:div>
    <w:div w:id="1839491514">
      <w:bodyDiv w:val="1"/>
      <w:marLeft w:val="0"/>
      <w:marRight w:val="0"/>
      <w:marTop w:val="0"/>
      <w:marBottom w:val="0"/>
      <w:divBdr>
        <w:top w:val="none" w:sz="0" w:space="0" w:color="auto"/>
        <w:left w:val="none" w:sz="0" w:space="0" w:color="auto"/>
        <w:bottom w:val="none" w:sz="0" w:space="0" w:color="auto"/>
        <w:right w:val="none" w:sz="0" w:space="0" w:color="auto"/>
      </w:divBdr>
    </w:div>
    <w:div w:id="1840609254">
      <w:bodyDiv w:val="1"/>
      <w:marLeft w:val="0"/>
      <w:marRight w:val="0"/>
      <w:marTop w:val="0"/>
      <w:marBottom w:val="0"/>
      <w:divBdr>
        <w:top w:val="none" w:sz="0" w:space="0" w:color="auto"/>
        <w:left w:val="none" w:sz="0" w:space="0" w:color="auto"/>
        <w:bottom w:val="none" w:sz="0" w:space="0" w:color="auto"/>
        <w:right w:val="none" w:sz="0" w:space="0" w:color="auto"/>
      </w:divBdr>
    </w:div>
    <w:div w:id="1840734218">
      <w:bodyDiv w:val="1"/>
      <w:marLeft w:val="0"/>
      <w:marRight w:val="0"/>
      <w:marTop w:val="0"/>
      <w:marBottom w:val="0"/>
      <w:divBdr>
        <w:top w:val="none" w:sz="0" w:space="0" w:color="auto"/>
        <w:left w:val="none" w:sz="0" w:space="0" w:color="auto"/>
        <w:bottom w:val="none" w:sz="0" w:space="0" w:color="auto"/>
        <w:right w:val="none" w:sz="0" w:space="0" w:color="auto"/>
      </w:divBdr>
    </w:div>
    <w:div w:id="1842501771">
      <w:bodyDiv w:val="1"/>
      <w:marLeft w:val="0"/>
      <w:marRight w:val="0"/>
      <w:marTop w:val="0"/>
      <w:marBottom w:val="0"/>
      <w:divBdr>
        <w:top w:val="none" w:sz="0" w:space="0" w:color="auto"/>
        <w:left w:val="none" w:sz="0" w:space="0" w:color="auto"/>
        <w:bottom w:val="none" w:sz="0" w:space="0" w:color="auto"/>
        <w:right w:val="none" w:sz="0" w:space="0" w:color="auto"/>
      </w:divBdr>
    </w:div>
    <w:div w:id="1842699807">
      <w:bodyDiv w:val="1"/>
      <w:marLeft w:val="0"/>
      <w:marRight w:val="0"/>
      <w:marTop w:val="0"/>
      <w:marBottom w:val="0"/>
      <w:divBdr>
        <w:top w:val="none" w:sz="0" w:space="0" w:color="auto"/>
        <w:left w:val="none" w:sz="0" w:space="0" w:color="auto"/>
        <w:bottom w:val="none" w:sz="0" w:space="0" w:color="auto"/>
        <w:right w:val="none" w:sz="0" w:space="0" w:color="auto"/>
      </w:divBdr>
    </w:div>
    <w:div w:id="1843399685">
      <w:bodyDiv w:val="1"/>
      <w:marLeft w:val="0"/>
      <w:marRight w:val="0"/>
      <w:marTop w:val="0"/>
      <w:marBottom w:val="0"/>
      <w:divBdr>
        <w:top w:val="none" w:sz="0" w:space="0" w:color="auto"/>
        <w:left w:val="none" w:sz="0" w:space="0" w:color="auto"/>
        <w:bottom w:val="none" w:sz="0" w:space="0" w:color="auto"/>
        <w:right w:val="none" w:sz="0" w:space="0" w:color="auto"/>
      </w:divBdr>
    </w:div>
    <w:div w:id="1844395433">
      <w:bodyDiv w:val="1"/>
      <w:marLeft w:val="0"/>
      <w:marRight w:val="0"/>
      <w:marTop w:val="0"/>
      <w:marBottom w:val="0"/>
      <w:divBdr>
        <w:top w:val="none" w:sz="0" w:space="0" w:color="auto"/>
        <w:left w:val="none" w:sz="0" w:space="0" w:color="auto"/>
        <w:bottom w:val="none" w:sz="0" w:space="0" w:color="auto"/>
        <w:right w:val="none" w:sz="0" w:space="0" w:color="auto"/>
      </w:divBdr>
    </w:div>
    <w:div w:id="1844855854">
      <w:bodyDiv w:val="1"/>
      <w:marLeft w:val="0"/>
      <w:marRight w:val="0"/>
      <w:marTop w:val="0"/>
      <w:marBottom w:val="0"/>
      <w:divBdr>
        <w:top w:val="none" w:sz="0" w:space="0" w:color="auto"/>
        <w:left w:val="none" w:sz="0" w:space="0" w:color="auto"/>
        <w:bottom w:val="none" w:sz="0" w:space="0" w:color="auto"/>
        <w:right w:val="none" w:sz="0" w:space="0" w:color="auto"/>
      </w:divBdr>
    </w:div>
    <w:div w:id="1845195697">
      <w:bodyDiv w:val="1"/>
      <w:marLeft w:val="0"/>
      <w:marRight w:val="0"/>
      <w:marTop w:val="0"/>
      <w:marBottom w:val="0"/>
      <w:divBdr>
        <w:top w:val="none" w:sz="0" w:space="0" w:color="auto"/>
        <w:left w:val="none" w:sz="0" w:space="0" w:color="auto"/>
        <w:bottom w:val="none" w:sz="0" w:space="0" w:color="auto"/>
        <w:right w:val="none" w:sz="0" w:space="0" w:color="auto"/>
      </w:divBdr>
    </w:div>
    <w:div w:id="1845440930">
      <w:bodyDiv w:val="1"/>
      <w:marLeft w:val="0"/>
      <w:marRight w:val="0"/>
      <w:marTop w:val="0"/>
      <w:marBottom w:val="0"/>
      <w:divBdr>
        <w:top w:val="none" w:sz="0" w:space="0" w:color="auto"/>
        <w:left w:val="none" w:sz="0" w:space="0" w:color="auto"/>
        <w:bottom w:val="none" w:sz="0" w:space="0" w:color="auto"/>
        <w:right w:val="none" w:sz="0" w:space="0" w:color="auto"/>
      </w:divBdr>
    </w:div>
    <w:div w:id="1845851839">
      <w:bodyDiv w:val="1"/>
      <w:marLeft w:val="0"/>
      <w:marRight w:val="0"/>
      <w:marTop w:val="0"/>
      <w:marBottom w:val="0"/>
      <w:divBdr>
        <w:top w:val="none" w:sz="0" w:space="0" w:color="auto"/>
        <w:left w:val="none" w:sz="0" w:space="0" w:color="auto"/>
        <w:bottom w:val="none" w:sz="0" w:space="0" w:color="auto"/>
        <w:right w:val="none" w:sz="0" w:space="0" w:color="auto"/>
      </w:divBdr>
    </w:div>
    <w:div w:id="1847287266">
      <w:bodyDiv w:val="1"/>
      <w:marLeft w:val="0"/>
      <w:marRight w:val="0"/>
      <w:marTop w:val="0"/>
      <w:marBottom w:val="0"/>
      <w:divBdr>
        <w:top w:val="none" w:sz="0" w:space="0" w:color="auto"/>
        <w:left w:val="none" w:sz="0" w:space="0" w:color="auto"/>
        <w:bottom w:val="none" w:sz="0" w:space="0" w:color="auto"/>
        <w:right w:val="none" w:sz="0" w:space="0" w:color="auto"/>
      </w:divBdr>
    </w:div>
    <w:div w:id="1848321244">
      <w:bodyDiv w:val="1"/>
      <w:marLeft w:val="0"/>
      <w:marRight w:val="0"/>
      <w:marTop w:val="0"/>
      <w:marBottom w:val="0"/>
      <w:divBdr>
        <w:top w:val="none" w:sz="0" w:space="0" w:color="auto"/>
        <w:left w:val="none" w:sz="0" w:space="0" w:color="auto"/>
        <w:bottom w:val="none" w:sz="0" w:space="0" w:color="auto"/>
        <w:right w:val="none" w:sz="0" w:space="0" w:color="auto"/>
      </w:divBdr>
    </w:div>
    <w:div w:id="1852721233">
      <w:bodyDiv w:val="1"/>
      <w:marLeft w:val="0"/>
      <w:marRight w:val="0"/>
      <w:marTop w:val="0"/>
      <w:marBottom w:val="0"/>
      <w:divBdr>
        <w:top w:val="none" w:sz="0" w:space="0" w:color="auto"/>
        <w:left w:val="none" w:sz="0" w:space="0" w:color="auto"/>
        <w:bottom w:val="none" w:sz="0" w:space="0" w:color="auto"/>
        <w:right w:val="none" w:sz="0" w:space="0" w:color="auto"/>
      </w:divBdr>
    </w:div>
    <w:div w:id="1852834351">
      <w:bodyDiv w:val="1"/>
      <w:marLeft w:val="0"/>
      <w:marRight w:val="0"/>
      <w:marTop w:val="0"/>
      <w:marBottom w:val="0"/>
      <w:divBdr>
        <w:top w:val="none" w:sz="0" w:space="0" w:color="auto"/>
        <w:left w:val="none" w:sz="0" w:space="0" w:color="auto"/>
        <w:bottom w:val="none" w:sz="0" w:space="0" w:color="auto"/>
        <w:right w:val="none" w:sz="0" w:space="0" w:color="auto"/>
      </w:divBdr>
    </w:div>
    <w:div w:id="1853492049">
      <w:bodyDiv w:val="1"/>
      <w:marLeft w:val="0"/>
      <w:marRight w:val="0"/>
      <w:marTop w:val="0"/>
      <w:marBottom w:val="0"/>
      <w:divBdr>
        <w:top w:val="none" w:sz="0" w:space="0" w:color="auto"/>
        <w:left w:val="none" w:sz="0" w:space="0" w:color="auto"/>
        <w:bottom w:val="none" w:sz="0" w:space="0" w:color="auto"/>
        <w:right w:val="none" w:sz="0" w:space="0" w:color="auto"/>
      </w:divBdr>
    </w:div>
    <w:div w:id="1853643908">
      <w:bodyDiv w:val="1"/>
      <w:marLeft w:val="0"/>
      <w:marRight w:val="0"/>
      <w:marTop w:val="0"/>
      <w:marBottom w:val="0"/>
      <w:divBdr>
        <w:top w:val="none" w:sz="0" w:space="0" w:color="auto"/>
        <w:left w:val="none" w:sz="0" w:space="0" w:color="auto"/>
        <w:bottom w:val="none" w:sz="0" w:space="0" w:color="auto"/>
        <w:right w:val="none" w:sz="0" w:space="0" w:color="auto"/>
      </w:divBdr>
    </w:div>
    <w:div w:id="1853910472">
      <w:bodyDiv w:val="1"/>
      <w:marLeft w:val="0"/>
      <w:marRight w:val="0"/>
      <w:marTop w:val="0"/>
      <w:marBottom w:val="0"/>
      <w:divBdr>
        <w:top w:val="none" w:sz="0" w:space="0" w:color="auto"/>
        <w:left w:val="none" w:sz="0" w:space="0" w:color="auto"/>
        <w:bottom w:val="none" w:sz="0" w:space="0" w:color="auto"/>
        <w:right w:val="none" w:sz="0" w:space="0" w:color="auto"/>
      </w:divBdr>
    </w:div>
    <w:div w:id="1854567191">
      <w:bodyDiv w:val="1"/>
      <w:marLeft w:val="0"/>
      <w:marRight w:val="0"/>
      <w:marTop w:val="0"/>
      <w:marBottom w:val="0"/>
      <w:divBdr>
        <w:top w:val="none" w:sz="0" w:space="0" w:color="auto"/>
        <w:left w:val="none" w:sz="0" w:space="0" w:color="auto"/>
        <w:bottom w:val="none" w:sz="0" w:space="0" w:color="auto"/>
        <w:right w:val="none" w:sz="0" w:space="0" w:color="auto"/>
      </w:divBdr>
    </w:div>
    <w:div w:id="1855462359">
      <w:bodyDiv w:val="1"/>
      <w:marLeft w:val="0"/>
      <w:marRight w:val="0"/>
      <w:marTop w:val="0"/>
      <w:marBottom w:val="0"/>
      <w:divBdr>
        <w:top w:val="none" w:sz="0" w:space="0" w:color="auto"/>
        <w:left w:val="none" w:sz="0" w:space="0" w:color="auto"/>
        <w:bottom w:val="none" w:sz="0" w:space="0" w:color="auto"/>
        <w:right w:val="none" w:sz="0" w:space="0" w:color="auto"/>
      </w:divBdr>
    </w:div>
    <w:div w:id="1856385693">
      <w:bodyDiv w:val="1"/>
      <w:marLeft w:val="0"/>
      <w:marRight w:val="0"/>
      <w:marTop w:val="0"/>
      <w:marBottom w:val="0"/>
      <w:divBdr>
        <w:top w:val="none" w:sz="0" w:space="0" w:color="auto"/>
        <w:left w:val="none" w:sz="0" w:space="0" w:color="auto"/>
        <w:bottom w:val="none" w:sz="0" w:space="0" w:color="auto"/>
        <w:right w:val="none" w:sz="0" w:space="0" w:color="auto"/>
      </w:divBdr>
    </w:div>
    <w:div w:id="1856923453">
      <w:bodyDiv w:val="1"/>
      <w:marLeft w:val="0"/>
      <w:marRight w:val="0"/>
      <w:marTop w:val="0"/>
      <w:marBottom w:val="0"/>
      <w:divBdr>
        <w:top w:val="none" w:sz="0" w:space="0" w:color="auto"/>
        <w:left w:val="none" w:sz="0" w:space="0" w:color="auto"/>
        <w:bottom w:val="none" w:sz="0" w:space="0" w:color="auto"/>
        <w:right w:val="none" w:sz="0" w:space="0" w:color="auto"/>
      </w:divBdr>
    </w:div>
    <w:div w:id="1859466053">
      <w:bodyDiv w:val="1"/>
      <w:marLeft w:val="0"/>
      <w:marRight w:val="0"/>
      <w:marTop w:val="0"/>
      <w:marBottom w:val="0"/>
      <w:divBdr>
        <w:top w:val="none" w:sz="0" w:space="0" w:color="auto"/>
        <w:left w:val="none" w:sz="0" w:space="0" w:color="auto"/>
        <w:bottom w:val="none" w:sz="0" w:space="0" w:color="auto"/>
        <w:right w:val="none" w:sz="0" w:space="0" w:color="auto"/>
      </w:divBdr>
    </w:div>
    <w:div w:id="1860385415">
      <w:bodyDiv w:val="1"/>
      <w:marLeft w:val="0"/>
      <w:marRight w:val="0"/>
      <w:marTop w:val="0"/>
      <w:marBottom w:val="0"/>
      <w:divBdr>
        <w:top w:val="none" w:sz="0" w:space="0" w:color="auto"/>
        <w:left w:val="none" w:sz="0" w:space="0" w:color="auto"/>
        <w:bottom w:val="none" w:sz="0" w:space="0" w:color="auto"/>
        <w:right w:val="none" w:sz="0" w:space="0" w:color="auto"/>
      </w:divBdr>
    </w:div>
    <w:div w:id="1863670408">
      <w:bodyDiv w:val="1"/>
      <w:marLeft w:val="0"/>
      <w:marRight w:val="0"/>
      <w:marTop w:val="0"/>
      <w:marBottom w:val="0"/>
      <w:divBdr>
        <w:top w:val="none" w:sz="0" w:space="0" w:color="auto"/>
        <w:left w:val="none" w:sz="0" w:space="0" w:color="auto"/>
        <w:bottom w:val="none" w:sz="0" w:space="0" w:color="auto"/>
        <w:right w:val="none" w:sz="0" w:space="0" w:color="auto"/>
      </w:divBdr>
    </w:div>
    <w:div w:id="1864320636">
      <w:bodyDiv w:val="1"/>
      <w:marLeft w:val="0"/>
      <w:marRight w:val="0"/>
      <w:marTop w:val="0"/>
      <w:marBottom w:val="0"/>
      <w:divBdr>
        <w:top w:val="none" w:sz="0" w:space="0" w:color="auto"/>
        <w:left w:val="none" w:sz="0" w:space="0" w:color="auto"/>
        <w:bottom w:val="none" w:sz="0" w:space="0" w:color="auto"/>
        <w:right w:val="none" w:sz="0" w:space="0" w:color="auto"/>
      </w:divBdr>
    </w:div>
    <w:div w:id="1865439309">
      <w:bodyDiv w:val="1"/>
      <w:marLeft w:val="0"/>
      <w:marRight w:val="0"/>
      <w:marTop w:val="0"/>
      <w:marBottom w:val="0"/>
      <w:divBdr>
        <w:top w:val="none" w:sz="0" w:space="0" w:color="auto"/>
        <w:left w:val="none" w:sz="0" w:space="0" w:color="auto"/>
        <w:bottom w:val="none" w:sz="0" w:space="0" w:color="auto"/>
        <w:right w:val="none" w:sz="0" w:space="0" w:color="auto"/>
      </w:divBdr>
    </w:div>
    <w:div w:id="1866165680">
      <w:bodyDiv w:val="1"/>
      <w:marLeft w:val="0"/>
      <w:marRight w:val="0"/>
      <w:marTop w:val="0"/>
      <w:marBottom w:val="0"/>
      <w:divBdr>
        <w:top w:val="none" w:sz="0" w:space="0" w:color="auto"/>
        <w:left w:val="none" w:sz="0" w:space="0" w:color="auto"/>
        <w:bottom w:val="none" w:sz="0" w:space="0" w:color="auto"/>
        <w:right w:val="none" w:sz="0" w:space="0" w:color="auto"/>
      </w:divBdr>
    </w:div>
    <w:div w:id="1866407533">
      <w:bodyDiv w:val="1"/>
      <w:marLeft w:val="0"/>
      <w:marRight w:val="0"/>
      <w:marTop w:val="0"/>
      <w:marBottom w:val="0"/>
      <w:divBdr>
        <w:top w:val="none" w:sz="0" w:space="0" w:color="auto"/>
        <w:left w:val="none" w:sz="0" w:space="0" w:color="auto"/>
        <w:bottom w:val="none" w:sz="0" w:space="0" w:color="auto"/>
        <w:right w:val="none" w:sz="0" w:space="0" w:color="auto"/>
      </w:divBdr>
    </w:div>
    <w:div w:id="1870677637">
      <w:bodyDiv w:val="1"/>
      <w:marLeft w:val="0"/>
      <w:marRight w:val="0"/>
      <w:marTop w:val="0"/>
      <w:marBottom w:val="0"/>
      <w:divBdr>
        <w:top w:val="none" w:sz="0" w:space="0" w:color="auto"/>
        <w:left w:val="none" w:sz="0" w:space="0" w:color="auto"/>
        <w:bottom w:val="none" w:sz="0" w:space="0" w:color="auto"/>
        <w:right w:val="none" w:sz="0" w:space="0" w:color="auto"/>
      </w:divBdr>
    </w:div>
    <w:div w:id="1871142458">
      <w:bodyDiv w:val="1"/>
      <w:marLeft w:val="0"/>
      <w:marRight w:val="0"/>
      <w:marTop w:val="0"/>
      <w:marBottom w:val="0"/>
      <w:divBdr>
        <w:top w:val="none" w:sz="0" w:space="0" w:color="auto"/>
        <w:left w:val="none" w:sz="0" w:space="0" w:color="auto"/>
        <w:bottom w:val="none" w:sz="0" w:space="0" w:color="auto"/>
        <w:right w:val="none" w:sz="0" w:space="0" w:color="auto"/>
      </w:divBdr>
    </w:div>
    <w:div w:id="1873224256">
      <w:bodyDiv w:val="1"/>
      <w:marLeft w:val="0"/>
      <w:marRight w:val="0"/>
      <w:marTop w:val="0"/>
      <w:marBottom w:val="0"/>
      <w:divBdr>
        <w:top w:val="none" w:sz="0" w:space="0" w:color="auto"/>
        <w:left w:val="none" w:sz="0" w:space="0" w:color="auto"/>
        <w:bottom w:val="none" w:sz="0" w:space="0" w:color="auto"/>
        <w:right w:val="none" w:sz="0" w:space="0" w:color="auto"/>
      </w:divBdr>
    </w:div>
    <w:div w:id="1874414941">
      <w:bodyDiv w:val="1"/>
      <w:marLeft w:val="0"/>
      <w:marRight w:val="0"/>
      <w:marTop w:val="0"/>
      <w:marBottom w:val="0"/>
      <w:divBdr>
        <w:top w:val="none" w:sz="0" w:space="0" w:color="auto"/>
        <w:left w:val="none" w:sz="0" w:space="0" w:color="auto"/>
        <w:bottom w:val="none" w:sz="0" w:space="0" w:color="auto"/>
        <w:right w:val="none" w:sz="0" w:space="0" w:color="auto"/>
      </w:divBdr>
    </w:div>
    <w:div w:id="1878276384">
      <w:bodyDiv w:val="1"/>
      <w:marLeft w:val="0"/>
      <w:marRight w:val="0"/>
      <w:marTop w:val="0"/>
      <w:marBottom w:val="0"/>
      <w:divBdr>
        <w:top w:val="none" w:sz="0" w:space="0" w:color="auto"/>
        <w:left w:val="none" w:sz="0" w:space="0" w:color="auto"/>
        <w:bottom w:val="none" w:sz="0" w:space="0" w:color="auto"/>
        <w:right w:val="none" w:sz="0" w:space="0" w:color="auto"/>
      </w:divBdr>
    </w:div>
    <w:div w:id="1878657195">
      <w:bodyDiv w:val="1"/>
      <w:marLeft w:val="0"/>
      <w:marRight w:val="0"/>
      <w:marTop w:val="0"/>
      <w:marBottom w:val="0"/>
      <w:divBdr>
        <w:top w:val="none" w:sz="0" w:space="0" w:color="auto"/>
        <w:left w:val="none" w:sz="0" w:space="0" w:color="auto"/>
        <w:bottom w:val="none" w:sz="0" w:space="0" w:color="auto"/>
        <w:right w:val="none" w:sz="0" w:space="0" w:color="auto"/>
      </w:divBdr>
    </w:div>
    <w:div w:id="1878933951">
      <w:bodyDiv w:val="1"/>
      <w:marLeft w:val="0"/>
      <w:marRight w:val="0"/>
      <w:marTop w:val="0"/>
      <w:marBottom w:val="0"/>
      <w:divBdr>
        <w:top w:val="none" w:sz="0" w:space="0" w:color="auto"/>
        <w:left w:val="none" w:sz="0" w:space="0" w:color="auto"/>
        <w:bottom w:val="none" w:sz="0" w:space="0" w:color="auto"/>
        <w:right w:val="none" w:sz="0" w:space="0" w:color="auto"/>
      </w:divBdr>
    </w:div>
    <w:div w:id="1879778320">
      <w:bodyDiv w:val="1"/>
      <w:marLeft w:val="0"/>
      <w:marRight w:val="0"/>
      <w:marTop w:val="0"/>
      <w:marBottom w:val="0"/>
      <w:divBdr>
        <w:top w:val="none" w:sz="0" w:space="0" w:color="auto"/>
        <w:left w:val="none" w:sz="0" w:space="0" w:color="auto"/>
        <w:bottom w:val="none" w:sz="0" w:space="0" w:color="auto"/>
        <w:right w:val="none" w:sz="0" w:space="0" w:color="auto"/>
      </w:divBdr>
    </w:div>
    <w:div w:id="1880626130">
      <w:bodyDiv w:val="1"/>
      <w:marLeft w:val="0"/>
      <w:marRight w:val="0"/>
      <w:marTop w:val="0"/>
      <w:marBottom w:val="0"/>
      <w:divBdr>
        <w:top w:val="none" w:sz="0" w:space="0" w:color="auto"/>
        <w:left w:val="none" w:sz="0" w:space="0" w:color="auto"/>
        <w:bottom w:val="none" w:sz="0" w:space="0" w:color="auto"/>
        <w:right w:val="none" w:sz="0" w:space="0" w:color="auto"/>
      </w:divBdr>
    </w:div>
    <w:div w:id="1881239119">
      <w:bodyDiv w:val="1"/>
      <w:marLeft w:val="0"/>
      <w:marRight w:val="0"/>
      <w:marTop w:val="0"/>
      <w:marBottom w:val="0"/>
      <w:divBdr>
        <w:top w:val="none" w:sz="0" w:space="0" w:color="auto"/>
        <w:left w:val="none" w:sz="0" w:space="0" w:color="auto"/>
        <w:bottom w:val="none" w:sz="0" w:space="0" w:color="auto"/>
        <w:right w:val="none" w:sz="0" w:space="0" w:color="auto"/>
      </w:divBdr>
    </w:div>
    <w:div w:id="1881670346">
      <w:bodyDiv w:val="1"/>
      <w:marLeft w:val="0"/>
      <w:marRight w:val="0"/>
      <w:marTop w:val="0"/>
      <w:marBottom w:val="0"/>
      <w:divBdr>
        <w:top w:val="none" w:sz="0" w:space="0" w:color="auto"/>
        <w:left w:val="none" w:sz="0" w:space="0" w:color="auto"/>
        <w:bottom w:val="none" w:sz="0" w:space="0" w:color="auto"/>
        <w:right w:val="none" w:sz="0" w:space="0" w:color="auto"/>
      </w:divBdr>
    </w:div>
    <w:div w:id="1882355221">
      <w:bodyDiv w:val="1"/>
      <w:marLeft w:val="0"/>
      <w:marRight w:val="0"/>
      <w:marTop w:val="0"/>
      <w:marBottom w:val="0"/>
      <w:divBdr>
        <w:top w:val="none" w:sz="0" w:space="0" w:color="auto"/>
        <w:left w:val="none" w:sz="0" w:space="0" w:color="auto"/>
        <w:bottom w:val="none" w:sz="0" w:space="0" w:color="auto"/>
        <w:right w:val="none" w:sz="0" w:space="0" w:color="auto"/>
      </w:divBdr>
    </w:div>
    <w:div w:id="1883132928">
      <w:bodyDiv w:val="1"/>
      <w:marLeft w:val="0"/>
      <w:marRight w:val="0"/>
      <w:marTop w:val="0"/>
      <w:marBottom w:val="0"/>
      <w:divBdr>
        <w:top w:val="none" w:sz="0" w:space="0" w:color="auto"/>
        <w:left w:val="none" w:sz="0" w:space="0" w:color="auto"/>
        <w:bottom w:val="none" w:sz="0" w:space="0" w:color="auto"/>
        <w:right w:val="none" w:sz="0" w:space="0" w:color="auto"/>
      </w:divBdr>
    </w:div>
    <w:div w:id="1885675985">
      <w:bodyDiv w:val="1"/>
      <w:marLeft w:val="0"/>
      <w:marRight w:val="0"/>
      <w:marTop w:val="0"/>
      <w:marBottom w:val="0"/>
      <w:divBdr>
        <w:top w:val="none" w:sz="0" w:space="0" w:color="auto"/>
        <w:left w:val="none" w:sz="0" w:space="0" w:color="auto"/>
        <w:bottom w:val="none" w:sz="0" w:space="0" w:color="auto"/>
        <w:right w:val="none" w:sz="0" w:space="0" w:color="auto"/>
      </w:divBdr>
    </w:div>
    <w:div w:id="1887793156">
      <w:bodyDiv w:val="1"/>
      <w:marLeft w:val="0"/>
      <w:marRight w:val="0"/>
      <w:marTop w:val="0"/>
      <w:marBottom w:val="0"/>
      <w:divBdr>
        <w:top w:val="none" w:sz="0" w:space="0" w:color="auto"/>
        <w:left w:val="none" w:sz="0" w:space="0" w:color="auto"/>
        <w:bottom w:val="none" w:sz="0" w:space="0" w:color="auto"/>
        <w:right w:val="none" w:sz="0" w:space="0" w:color="auto"/>
      </w:divBdr>
    </w:div>
    <w:div w:id="1888494319">
      <w:bodyDiv w:val="1"/>
      <w:marLeft w:val="0"/>
      <w:marRight w:val="0"/>
      <w:marTop w:val="0"/>
      <w:marBottom w:val="0"/>
      <w:divBdr>
        <w:top w:val="none" w:sz="0" w:space="0" w:color="auto"/>
        <w:left w:val="none" w:sz="0" w:space="0" w:color="auto"/>
        <w:bottom w:val="none" w:sz="0" w:space="0" w:color="auto"/>
        <w:right w:val="none" w:sz="0" w:space="0" w:color="auto"/>
      </w:divBdr>
    </w:div>
    <w:div w:id="1888686314">
      <w:bodyDiv w:val="1"/>
      <w:marLeft w:val="0"/>
      <w:marRight w:val="0"/>
      <w:marTop w:val="0"/>
      <w:marBottom w:val="0"/>
      <w:divBdr>
        <w:top w:val="none" w:sz="0" w:space="0" w:color="auto"/>
        <w:left w:val="none" w:sz="0" w:space="0" w:color="auto"/>
        <w:bottom w:val="none" w:sz="0" w:space="0" w:color="auto"/>
        <w:right w:val="none" w:sz="0" w:space="0" w:color="auto"/>
      </w:divBdr>
    </w:div>
    <w:div w:id="1889876440">
      <w:bodyDiv w:val="1"/>
      <w:marLeft w:val="0"/>
      <w:marRight w:val="0"/>
      <w:marTop w:val="0"/>
      <w:marBottom w:val="0"/>
      <w:divBdr>
        <w:top w:val="none" w:sz="0" w:space="0" w:color="auto"/>
        <w:left w:val="none" w:sz="0" w:space="0" w:color="auto"/>
        <w:bottom w:val="none" w:sz="0" w:space="0" w:color="auto"/>
        <w:right w:val="none" w:sz="0" w:space="0" w:color="auto"/>
      </w:divBdr>
    </w:div>
    <w:div w:id="1890456416">
      <w:bodyDiv w:val="1"/>
      <w:marLeft w:val="0"/>
      <w:marRight w:val="0"/>
      <w:marTop w:val="0"/>
      <w:marBottom w:val="0"/>
      <w:divBdr>
        <w:top w:val="none" w:sz="0" w:space="0" w:color="auto"/>
        <w:left w:val="none" w:sz="0" w:space="0" w:color="auto"/>
        <w:bottom w:val="none" w:sz="0" w:space="0" w:color="auto"/>
        <w:right w:val="none" w:sz="0" w:space="0" w:color="auto"/>
      </w:divBdr>
    </w:div>
    <w:div w:id="1891335698">
      <w:bodyDiv w:val="1"/>
      <w:marLeft w:val="0"/>
      <w:marRight w:val="0"/>
      <w:marTop w:val="0"/>
      <w:marBottom w:val="0"/>
      <w:divBdr>
        <w:top w:val="none" w:sz="0" w:space="0" w:color="auto"/>
        <w:left w:val="none" w:sz="0" w:space="0" w:color="auto"/>
        <w:bottom w:val="none" w:sz="0" w:space="0" w:color="auto"/>
        <w:right w:val="none" w:sz="0" w:space="0" w:color="auto"/>
      </w:divBdr>
    </w:div>
    <w:div w:id="1891842767">
      <w:bodyDiv w:val="1"/>
      <w:marLeft w:val="0"/>
      <w:marRight w:val="0"/>
      <w:marTop w:val="0"/>
      <w:marBottom w:val="0"/>
      <w:divBdr>
        <w:top w:val="none" w:sz="0" w:space="0" w:color="auto"/>
        <w:left w:val="none" w:sz="0" w:space="0" w:color="auto"/>
        <w:bottom w:val="none" w:sz="0" w:space="0" w:color="auto"/>
        <w:right w:val="none" w:sz="0" w:space="0" w:color="auto"/>
      </w:divBdr>
    </w:div>
    <w:div w:id="1893614386">
      <w:bodyDiv w:val="1"/>
      <w:marLeft w:val="0"/>
      <w:marRight w:val="0"/>
      <w:marTop w:val="0"/>
      <w:marBottom w:val="0"/>
      <w:divBdr>
        <w:top w:val="none" w:sz="0" w:space="0" w:color="auto"/>
        <w:left w:val="none" w:sz="0" w:space="0" w:color="auto"/>
        <w:bottom w:val="none" w:sz="0" w:space="0" w:color="auto"/>
        <w:right w:val="none" w:sz="0" w:space="0" w:color="auto"/>
      </w:divBdr>
    </w:div>
    <w:div w:id="1895239041">
      <w:bodyDiv w:val="1"/>
      <w:marLeft w:val="0"/>
      <w:marRight w:val="0"/>
      <w:marTop w:val="0"/>
      <w:marBottom w:val="0"/>
      <w:divBdr>
        <w:top w:val="none" w:sz="0" w:space="0" w:color="auto"/>
        <w:left w:val="none" w:sz="0" w:space="0" w:color="auto"/>
        <w:bottom w:val="none" w:sz="0" w:space="0" w:color="auto"/>
        <w:right w:val="none" w:sz="0" w:space="0" w:color="auto"/>
      </w:divBdr>
    </w:div>
    <w:div w:id="1895308654">
      <w:bodyDiv w:val="1"/>
      <w:marLeft w:val="0"/>
      <w:marRight w:val="0"/>
      <w:marTop w:val="0"/>
      <w:marBottom w:val="0"/>
      <w:divBdr>
        <w:top w:val="none" w:sz="0" w:space="0" w:color="auto"/>
        <w:left w:val="none" w:sz="0" w:space="0" w:color="auto"/>
        <w:bottom w:val="none" w:sz="0" w:space="0" w:color="auto"/>
        <w:right w:val="none" w:sz="0" w:space="0" w:color="auto"/>
      </w:divBdr>
    </w:div>
    <w:div w:id="1898932114">
      <w:bodyDiv w:val="1"/>
      <w:marLeft w:val="0"/>
      <w:marRight w:val="0"/>
      <w:marTop w:val="0"/>
      <w:marBottom w:val="0"/>
      <w:divBdr>
        <w:top w:val="none" w:sz="0" w:space="0" w:color="auto"/>
        <w:left w:val="none" w:sz="0" w:space="0" w:color="auto"/>
        <w:bottom w:val="none" w:sz="0" w:space="0" w:color="auto"/>
        <w:right w:val="none" w:sz="0" w:space="0" w:color="auto"/>
      </w:divBdr>
    </w:div>
    <w:div w:id="1898979332">
      <w:bodyDiv w:val="1"/>
      <w:marLeft w:val="0"/>
      <w:marRight w:val="0"/>
      <w:marTop w:val="0"/>
      <w:marBottom w:val="0"/>
      <w:divBdr>
        <w:top w:val="none" w:sz="0" w:space="0" w:color="auto"/>
        <w:left w:val="none" w:sz="0" w:space="0" w:color="auto"/>
        <w:bottom w:val="none" w:sz="0" w:space="0" w:color="auto"/>
        <w:right w:val="none" w:sz="0" w:space="0" w:color="auto"/>
      </w:divBdr>
    </w:div>
    <w:div w:id="1899702247">
      <w:bodyDiv w:val="1"/>
      <w:marLeft w:val="0"/>
      <w:marRight w:val="0"/>
      <w:marTop w:val="0"/>
      <w:marBottom w:val="0"/>
      <w:divBdr>
        <w:top w:val="none" w:sz="0" w:space="0" w:color="auto"/>
        <w:left w:val="none" w:sz="0" w:space="0" w:color="auto"/>
        <w:bottom w:val="none" w:sz="0" w:space="0" w:color="auto"/>
        <w:right w:val="none" w:sz="0" w:space="0" w:color="auto"/>
      </w:divBdr>
    </w:div>
    <w:div w:id="1901093052">
      <w:bodyDiv w:val="1"/>
      <w:marLeft w:val="0"/>
      <w:marRight w:val="0"/>
      <w:marTop w:val="0"/>
      <w:marBottom w:val="0"/>
      <w:divBdr>
        <w:top w:val="none" w:sz="0" w:space="0" w:color="auto"/>
        <w:left w:val="none" w:sz="0" w:space="0" w:color="auto"/>
        <w:bottom w:val="none" w:sz="0" w:space="0" w:color="auto"/>
        <w:right w:val="none" w:sz="0" w:space="0" w:color="auto"/>
      </w:divBdr>
    </w:div>
    <w:div w:id="1905136618">
      <w:bodyDiv w:val="1"/>
      <w:marLeft w:val="0"/>
      <w:marRight w:val="0"/>
      <w:marTop w:val="0"/>
      <w:marBottom w:val="0"/>
      <w:divBdr>
        <w:top w:val="none" w:sz="0" w:space="0" w:color="auto"/>
        <w:left w:val="none" w:sz="0" w:space="0" w:color="auto"/>
        <w:bottom w:val="none" w:sz="0" w:space="0" w:color="auto"/>
        <w:right w:val="none" w:sz="0" w:space="0" w:color="auto"/>
      </w:divBdr>
    </w:div>
    <w:div w:id="1906793379">
      <w:bodyDiv w:val="1"/>
      <w:marLeft w:val="0"/>
      <w:marRight w:val="0"/>
      <w:marTop w:val="0"/>
      <w:marBottom w:val="0"/>
      <w:divBdr>
        <w:top w:val="none" w:sz="0" w:space="0" w:color="auto"/>
        <w:left w:val="none" w:sz="0" w:space="0" w:color="auto"/>
        <w:bottom w:val="none" w:sz="0" w:space="0" w:color="auto"/>
        <w:right w:val="none" w:sz="0" w:space="0" w:color="auto"/>
      </w:divBdr>
    </w:div>
    <w:div w:id="1907446578">
      <w:bodyDiv w:val="1"/>
      <w:marLeft w:val="0"/>
      <w:marRight w:val="0"/>
      <w:marTop w:val="0"/>
      <w:marBottom w:val="0"/>
      <w:divBdr>
        <w:top w:val="none" w:sz="0" w:space="0" w:color="auto"/>
        <w:left w:val="none" w:sz="0" w:space="0" w:color="auto"/>
        <w:bottom w:val="none" w:sz="0" w:space="0" w:color="auto"/>
        <w:right w:val="none" w:sz="0" w:space="0" w:color="auto"/>
      </w:divBdr>
    </w:div>
    <w:div w:id="1908375152">
      <w:bodyDiv w:val="1"/>
      <w:marLeft w:val="0"/>
      <w:marRight w:val="0"/>
      <w:marTop w:val="0"/>
      <w:marBottom w:val="0"/>
      <w:divBdr>
        <w:top w:val="none" w:sz="0" w:space="0" w:color="auto"/>
        <w:left w:val="none" w:sz="0" w:space="0" w:color="auto"/>
        <w:bottom w:val="none" w:sz="0" w:space="0" w:color="auto"/>
        <w:right w:val="none" w:sz="0" w:space="0" w:color="auto"/>
      </w:divBdr>
    </w:div>
    <w:div w:id="1911039567">
      <w:bodyDiv w:val="1"/>
      <w:marLeft w:val="0"/>
      <w:marRight w:val="0"/>
      <w:marTop w:val="0"/>
      <w:marBottom w:val="0"/>
      <w:divBdr>
        <w:top w:val="none" w:sz="0" w:space="0" w:color="auto"/>
        <w:left w:val="none" w:sz="0" w:space="0" w:color="auto"/>
        <w:bottom w:val="none" w:sz="0" w:space="0" w:color="auto"/>
        <w:right w:val="none" w:sz="0" w:space="0" w:color="auto"/>
      </w:divBdr>
    </w:div>
    <w:div w:id="1911498528">
      <w:bodyDiv w:val="1"/>
      <w:marLeft w:val="0"/>
      <w:marRight w:val="0"/>
      <w:marTop w:val="0"/>
      <w:marBottom w:val="0"/>
      <w:divBdr>
        <w:top w:val="none" w:sz="0" w:space="0" w:color="auto"/>
        <w:left w:val="none" w:sz="0" w:space="0" w:color="auto"/>
        <w:bottom w:val="none" w:sz="0" w:space="0" w:color="auto"/>
        <w:right w:val="none" w:sz="0" w:space="0" w:color="auto"/>
      </w:divBdr>
    </w:div>
    <w:div w:id="1911958627">
      <w:bodyDiv w:val="1"/>
      <w:marLeft w:val="0"/>
      <w:marRight w:val="0"/>
      <w:marTop w:val="0"/>
      <w:marBottom w:val="0"/>
      <w:divBdr>
        <w:top w:val="none" w:sz="0" w:space="0" w:color="auto"/>
        <w:left w:val="none" w:sz="0" w:space="0" w:color="auto"/>
        <w:bottom w:val="none" w:sz="0" w:space="0" w:color="auto"/>
        <w:right w:val="none" w:sz="0" w:space="0" w:color="auto"/>
      </w:divBdr>
    </w:div>
    <w:div w:id="1913663261">
      <w:bodyDiv w:val="1"/>
      <w:marLeft w:val="0"/>
      <w:marRight w:val="0"/>
      <w:marTop w:val="0"/>
      <w:marBottom w:val="0"/>
      <w:divBdr>
        <w:top w:val="none" w:sz="0" w:space="0" w:color="auto"/>
        <w:left w:val="none" w:sz="0" w:space="0" w:color="auto"/>
        <w:bottom w:val="none" w:sz="0" w:space="0" w:color="auto"/>
        <w:right w:val="none" w:sz="0" w:space="0" w:color="auto"/>
      </w:divBdr>
    </w:div>
    <w:div w:id="1915309537">
      <w:bodyDiv w:val="1"/>
      <w:marLeft w:val="0"/>
      <w:marRight w:val="0"/>
      <w:marTop w:val="0"/>
      <w:marBottom w:val="0"/>
      <w:divBdr>
        <w:top w:val="none" w:sz="0" w:space="0" w:color="auto"/>
        <w:left w:val="none" w:sz="0" w:space="0" w:color="auto"/>
        <w:bottom w:val="none" w:sz="0" w:space="0" w:color="auto"/>
        <w:right w:val="none" w:sz="0" w:space="0" w:color="auto"/>
      </w:divBdr>
    </w:div>
    <w:div w:id="1916742965">
      <w:bodyDiv w:val="1"/>
      <w:marLeft w:val="0"/>
      <w:marRight w:val="0"/>
      <w:marTop w:val="0"/>
      <w:marBottom w:val="0"/>
      <w:divBdr>
        <w:top w:val="none" w:sz="0" w:space="0" w:color="auto"/>
        <w:left w:val="none" w:sz="0" w:space="0" w:color="auto"/>
        <w:bottom w:val="none" w:sz="0" w:space="0" w:color="auto"/>
        <w:right w:val="none" w:sz="0" w:space="0" w:color="auto"/>
      </w:divBdr>
    </w:div>
    <w:div w:id="1918784117">
      <w:bodyDiv w:val="1"/>
      <w:marLeft w:val="0"/>
      <w:marRight w:val="0"/>
      <w:marTop w:val="0"/>
      <w:marBottom w:val="0"/>
      <w:divBdr>
        <w:top w:val="none" w:sz="0" w:space="0" w:color="auto"/>
        <w:left w:val="none" w:sz="0" w:space="0" w:color="auto"/>
        <w:bottom w:val="none" w:sz="0" w:space="0" w:color="auto"/>
        <w:right w:val="none" w:sz="0" w:space="0" w:color="auto"/>
      </w:divBdr>
    </w:div>
    <w:div w:id="1919318723">
      <w:bodyDiv w:val="1"/>
      <w:marLeft w:val="0"/>
      <w:marRight w:val="0"/>
      <w:marTop w:val="0"/>
      <w:marBottom w:val="0"/>
      <w:divBdr>
        <w:top w:val="none" w:sz="0" w:space="0" w:color="auto"/>
        <w:left w:val="none" w:sz="0" w:space="0" w:color="auto"/>
        <w:bottom w:val="none" w:sz="0" w:space="0" w:color="auto"/>
        <w:right w:val="none" w:sz="0" w:space="0" w:color="auto"/>
      </w:divBdr>
    </w:div>
    <w:div w:id="1920211326">
      <w:bodyDiv w:val="1"/>
      <w:marLeft w:val="0"/>
      <w:marRight w:val="0"/>
      <w:marTop w:val="0"/>
      <w:marBottom w:val="0"/>
      <w:divBdr>
        <w:top w:val="none" w:sz="0" w:space="0" w:color="auto"/>
        <w:left w:val="none" w:sz="0" w:space="0" w:color="auto"/>
        <w:bottom w:val="none" w:sz="0" w:space="0" w:color="auto"/>
        <w:right w:val="none" w:sz="0" w:space="0" w:color="auto"/>
      </w:divBdr>
    </w:div>
    <w:div w:id="1920478821">
      <w:bodyDiv w:val="1"/>
      <w:marLeft w:val="0"/>
      <w:marRight w:val="0"/>
      <w:marTop w:val="0"/>
      <w:marBottom w:val="0"/>
      <w:divBdr>
        <w:top w:val="none" w:sz="0" w:space="0" w:color="auto"/>
        <w:left w:val="none" w:sz="0" w:space="0" w:color="auto"/>
        <w:bottom w:val="none" w:sz="0" w:space="0" w:color="auto"/>
        <w:right w:val="none" w:sz="0" w:space="0" w:color="auto"/>
      </w:divBdr>
    </w:div>
    <w:div w:id="1924290862">
      <w:bodyDiv w:val="1"/>
      <w:marLeft w:val="0"/>
      <w:marRight w:val="0"/>
      <w:marTop w:val="0"/>
      <w:marBottom w:val="0"/>
      <w:divBdr>
        <w:top w:val="none" w:sz="0" w:space="0" w:color="auto"/>
        <w:left w:val="none" w:sz="0" w:space="0" w:color="auto"/>
        <w:bottom w:val="none" w:sz="0" w:space="0" w:color="auto"/>
        <w:right w:val="none" w:sz="0" w:space="0" w:color="auto"/>
      </w:divBdr>
    </w:div>
    <w:div w:id="1925215000">
      <w:bodyDiv w:val="1"/>
      <w:marLeft w:val="0"/>
      <w:marRight w:val="0"/>
      <w:marTop w:val="0"/>
      <w:marBottom w:val="0"/>
      <w:divBdr>
        <w:top w:val="none" w:sz="0" w:space="0" w:color="auto"/>
        <w:left w:val="none" w:sz="0" w:space="0" w:color="auto"/>
        <w:bottom w:val="none" w:sz="0" w:space="0" w:color="auto"/>
        <w:right w:val="none" w:sz="0" w:space="0" w:color="auto"/>
      </w:divBdr>
    </w:div>
    <w:div w:id="1927807756">
      <w:bodyDiv w:val="1"/>
      <w:marLeft w:val="0"/>
      <w:marRight w:val="0"/>
      <w:marTop w:val="0"/>
      <w:marBottom w:val="0"/>
      <w:divBdr>
        <w:top w:val="none" w:sz="0" w:space="0" w:color="auto"/>
        <w:left w:val="none" w:sz="0" w:space="0" w:color="auto"/>
        <w:bottom w:val="none" w:sz="0" w:space="0" w:color="auto"/>
        <w:right w:val="none" w:sz="0" w:space="0" w:color="auto"/>
      </w:divBdr>
    </w:div>
    <w:div w:id="1928078543">
      <w:bodyDiv w:val="1"/>
      <w:marLeft w:val="0"/>
      <w:marRight w:val="0"/>
      <w:marTop w:val="0"/>
      <w:marBottom w:val="0"/>
      <w:divBdr>
        <w:top w:val="none" w:sz="0" w:space="0" w:color="auto"/>
        <w:left w:val="none" w:sz="0" w:space="0" w:color="auto"/>
        <w:bottom w:val="none" w:sz="0" w:space="0" w:color="auto"/>
        <w:right w:val="none" w:sz="0" w:space="0" w:color="auto"/>
      </w:divBdr>
    </w:div>
    <w:div w:id="1929541085">
      <w:bodyDiv w:val="1"/>
      <w:marLeft w:val="0"/>
      <w:marRight w:val="0"/>
      <w:marTop w:val="0"/>
      <w:marBottom w:val="0"/>
      <w:divBdr>
        <w:top w:val="none" w:sz="0" w:space="0" w:color="auto"/>
        <w:left w:val="none" w:sz="0" w:space="0" w:color="auto"/>
        <w:bottom w:val="none" w:sz="0" w:space="0" w:color="auto"/>
        <w:right w:val="none" w:sz="0" w:space="0" w:color="auto"/>
      </w:divBdr>
    </w:div>
    <w:div w:id="1930187852">
      <w:bodyDiv w:val="1"/>
      <w:marLeft w:val="0"/>
      <w:marRight w:val="0"/>
      <w:marTop w:val="0"/>
      <w:marBottom w:val="0"/>
      <w:divBdr>
        <w:top w:val="none" w:sz="0" w:space="0" w:color="auto"/>
        <w:left w:val="none" w:sz="0" w:space="0" w:color="auto"/>
        <w:bottom w:val="none" w:sz="0" w:space="0" w:color="auto"/>
        <w:right w:val="none" w:sz="0" w:space="0" w:color="auto"/>
      </w:divBdr>
    </w:div>
    <w:div w:id="1930381020">
      <w:bodyDiv w:val="1"/>
      <w:marLeft w:val="0"/>
      <w:marRight w:val="0"/>
      <w:marTop w:val="0"/>
      <w:marBottom w:val="0"/>
      <w:divBdr>
        <w:top w:val="none" w:sz="0" w:space="0" w:color="auto"/>
        <w:left w:val="none" w:sz="0" w:space="0" w:color="auto"/>
        <w:bottom w:val="none" w:sz="0" w:space="0" w:color="auto"/>
        <w:right w:val="none" w:sz="0" w:space="0" w:color="auto"/>
      </w:divBdr>
    </w:div>
    <w:div w:id="1930651596">
      <w:bodyDiv w:val="1"/>
      <w:marLeft w:val="0"/>
      <w:marRight w:val="0"/>
      <w:marTop w:val="0"/>
      <w:marBottom w:val="0"/>
      <w:divBdr>
        <w:top w:val="none" w:sz="0" w:space="0" w:color="auto"/>
        <w:left w:val="none" w:sz="0" w:space="0" w:color="auto"/>
        <w:bottom w:val="none" w:sz="0" w:space="0" w:color="auto"/>
        <w:right w:val="none" w:sz="0" w:space="0" w:color="auto"/>
      </w:divBdr>
    </w:div>
    <w:div w:id="1931959540">
      <w:bodyDiv w:val="1"/>
      <w:marLeft w:val="0"/>
      <w:marRight w:val="0"/>
      <w:marTop w:val="0"/>
      <w:marBottom w:val="0"/>
      <w:divBdr>
        <w:top w:val="none" w:sz="0" w:space="0" w:color="auto"/>
        <w:left w:val="none" w:sz="0" w:space="0" w:color="auto"/>
        <w:bottom w:val="none" w:sz="0" w:space="0" w:color="auto"/>
        <w:right w:val="none" w:sz="0" w:space="0" w:color="auto"/>
      </w:divBdr>
    </w:div>
    <w:div w:id="1932079000">
      <w:bodyDiv w:val="1"/>
      <w:marLeft w:val="0"/>
      <w:marRight w:val="0"/>
      <w:marTop w:val="0"/>
      <w:marBottom w:val="0"/>
      <w:divBdr>
        <w:top w:val="none" w:sz="0" w:space="0" w:color="auto"/>
        <w:left w:val="none" w:sz="0" w:space="0" w:color="auto"/>
        <w:bottom w:val="none" w:sz="0" w:space="0" w:color="auto"/>
        <w:right w:val="none" w:sz="0" w:space="0" w:color="auto"/>
      </w:divBdr>
    </w:div>
    <w:div w:id="1932544856">
      <w:bodyDiv w:val="1"/>
      <w:marLeft w:val="0"/>
      <w:marRight w:val="0"/>
      <w:marTop w:val="0"/>
      <w:marBottom w:val="0"/>
      <w:divBdr>
        <w:top w:val="none" w:sz="0" w:space="0" w:color="auto"/>
        <w:left w:val="none" w:sz="0" w:space="0" w:color="auto"/>
        <w:bottom w:val="none" w:sz="0" w:space="0" w:color="auto"/>
        <w:right w:val="none" w:sz="0" w:space="0" w:color="auto"/>
      </w:divBdr>
    </w:div>
    <w:div w:id="1933781253">
      <w:bodyDiv w:val="1"/>
      <w:marLeft w:val="0"/>
      <w:marRight w:val="0"/>
      <w:marTop w:val="0"/>
      <w:marBottom w:val="0"/>
      <w:divBdr>
        <w:top w:val="none" w:sz="0" w:space="0" w:color="auto"/>
        <w:left w:val="none" w:sz="0" w:space="0" w:color="auto"/>
        <w:bottom w:val="none" w:sz="0" w:space="0" w:color="auto"/>
        <w:right w:val="none" w:sz="0" w:space="0" w:color="auto"/>
      </w:divBdr>
    </w:div>
    <w:div w:id="1936132287">
      <w:bodyDiv w:val="1"/>
      <w:marLeft w:val="0"/>
      <w:marRight w:val="0"/>
      <w:marTop w:val="0"/>
      <w:marBottom w:val="0"/>
      <w:divBdr>
        <w:top w:val="none" w:sz="0" w:space="0" w:color="auto"/>
        <w:left w:val="none" w:sz="0" w:space="0" w:color="auto"/>
        <w:bottom w:val="none" w:sz="0" w:space="0" w:color="auto"/>
        <w:right w:val="none" w:sz="0" w:space="0" w:color="auto"/>
      </w:divBdr>
    </w:div>
    <w:div w:id="1936207965">
      <w:bodyDiv w:val="1"/>
      <w:marLeft w:val="0"/>
      <w:marRight w:val="0"/>
      <w:marTop w:val="0"/>
      <w:marBottom w:val="0"/>
      <w:divBdr>
        <w:top w:val="none" w:sz="0" w:space="0" w:color="auto"/>
        <w:left w:val="none" w:sz="0" w:space="0" w:color="auto"/>
        <w:bottom w:val="none" w:sz="0" w:space="0" w:color="auto"/>
        <w:right w:val="none" w:sz="0" w:space="0" w:color="auto"/>
      </w:divBdr>
    </w:div>
    <w:div w:id="1937012786">
      <w:bodyDiv w:val="1"/>
      <w:marLeft w:val="0"/>
      <w:marRight w:val="0"/>
      <w:marTop w:val="0"/>
      <w:marBottom w:val="0"/>
      <w:divBdr>
        <w:top w:val="none" w:sz="0" w:space="0" w:color="auto"/>
        <w:left w:val="none" w:sz="0" w:space="0" w:color="auto"/>
        <w:bottom w:val="none" w:sz="0" w:space="0" w:color="auto"/>
        <w:right w:val="none" w:sz="0" w:space="0" w:color="auto"/>
      </w:divBdr>
    </w:div>
    <w:div w:id="1937129291">
      <w:bodyDiv w:val="1"/>
      <w:marLeft w:val="0"/>
      <w:marRight w:val="0"/>
      <w:marTop w:val="0"/>
      <w:marBottom w:val="0"/>
      <w:divBdr>
        <w:top w:val="none" w:sz="0" w:space="0" w:color="auto"/>
        <w:left w:val="none" w:sz="0" w:space="0" w:color="auto"/>
        <w:bottom w:val="none" w:sz="0" w:space="0" w:color="auto"/>
        <w:right w:val="none" w:sz="0" w:space="0" w:color="auto"/>
      </w:divBdr>
    </w:div>
    <w:div w:id="1937399832">
      <w:bodyDiv w:val="1"/>
      <w:marLeft w:val="0"/>
      <w:marRight w:val="0"/>
      <w:marTop w:val="0"/>
      <w:marBottom w:val="0"/>
      <w:divBdr>
        <w:top w:val="none" w:sz="0" w:space="0" w:color="auto"/>
        <w:left w:val="none" w:sz="0" w:space="0" w:color="auto"/>
        <w:bottom w:val="none" w:sz="0" w:space="0" w:color="auto"/>
        <w:right w:val="none" w:sz="0" w:space="0" w:color="auto"/>
      </w:divBdr>
    </w:div>
    <w:div w:id="1938560604">
      <w:bodyDiv w:val="1"/>
      <w:marLeft w:val="0"/>
      <w:marRight w:val="0"/>
      <w:marTop w:val="0"/>
      <w:marBottom w:val="0"/>
      <w:divBdr>
        <w:top w:val="none" w:sz="0" w:space="0" w:color="auto"/>
        <w:left w:val="none" w:sz="0" w:space="0" w:color="auto"/>
        <w:bottom w:val="none" w:sz="0" w:space="0" w:color="auto"/>
        <w:right w:val="none" w:sz="0" w:space="0" w:color="auto"/>
      </w:divBdr>
    </w:div>
    <w:div w:id="1939866212">
      <w:bodyDiv w:val="1"/>
      <w:marLeft w:val="0"/>
      <w:marRight w:val="0"/>
      <w:marTop w:val="0"/>
      <w:marBottom w:val="0"/>
      <w:divBdr>
        <w:top w:val="none" w:sz="0" w:space="0" w:color="auto"/>
        <w:left w:val="none" w:sz="0" w:space="0" w:color="auto"/>
        <w:bottom w:val="none" w:sz="0" w:space="0" w:color="auto"/>
        <w:right w:val="none" w:sz="0" w:space="0" w:color="auto"/>
      </w:divBdr>
    </w:div>
    <w:div w:id="1940939964">
      <w:bodyDiv w:val="1"/>
      <w:marLeft w:val="0"/>
      <w:marRight w:val="0"/>
      <w:marTop w:val="0"/>
      <w:marBottom w:val="0"/>
      <w:divBdr>
        <w:top w:val="none" w:sz="0" w:space="0" w:color="auto"/>
        <w:left w:val="none" w:sz="0" w:space="0" w:color="auto"/>
        <w:bottom w:val="none" w:sz="0" w:space="0" w:color="auto"/>
        <w:right w:val="none" w:sz="0" w:space="0" w:color="auto"/>
      </w:divBdr>
    </w:div>
    <w:div w:id="1941060185">
      <w:bodyDiv w:val="1"/>
      <w:marLeft w:val="0"/>
      <w:marRight w:val="0"/>
      <w:marTop w:val="0"/>
      <w:marBottom w:val="0"/>
      <w:divBdr>
        <w:top w:val="none" w:sz="0" w:space="0" w:color="auto"/>
        <w:left w:val="none" w:sz="0" w:space="0" w:color="auto"/>
        <w:bottom w:val="none" w:sz="0" w:space="0" w:color="auto"/>
        <w:right w:val="none" w:sz="0" w:space="0" w:color="auto"/>
      </w:divBdr>
    </w:div>
    <w:div w:id="1942564286">
      <w:bodyDiv w:val="1"/>
      <w:marLeft w:val="0"/>
      <w:marRight w:val="0"/>
      <w:marTop w:val="0"/>
      <w:marBottom w:val="0"/>
      <w:divBdr>
        <w:top w:val="none" w:sz="0" w:space="0" w:color="auto"/>
        <w:left w:val="none" w:sz="0" w:space="0" w:color="auto"/>
        <w:bottom w:val="none" w:sz="0" w:space="0" w:color="auto"/>
        <w:right w:val="none" w:sz="0" w:space="0" w:color="auto"/>
      </w:divBdr>
    </w:div>
    <w:div w:id="1942640402">
      <w:bodyDiv w:val="1"/>
      <w:marLeft w:val="0"/>
      <w:marRight w:val="0"/>
      <w:marTop w:val="0"/>
      <w:marBottom w:val="0"/>
      <w:divBdr>
        <w:top w:val="none" w:sz="0" w:space="0" w:color="auto"/>
        <w:left w:val="none" w:sz="0" w:space="0" w:color="auto"/>
        <w:bottom w:val="none" w:sz="0" w:space="0" w:color="auto"/>
        <w:right w:val="none" w:sz="0" w:space="0" w:color="auto"/>
      </w:divBdr>
    </w:div>
    <w:div w:id="1942646601">
      <w:bodyDiv w:val="1"/>
      <w:marLeft w:val="0"/>
      <w:marRight w:val="0"/>
      <w:marTop w:val="0"/>
      <w:marBottom w:val="0"/>
      <w:divBdr>
        <w:top w:val="none" w:sz="0" w:space="0" w:color="auto"/>
        <w:left w:val="none" w:sz="0" w:space="0" w:color="auto"/>
        <w:bottom w:val="none" w:sz="0" w:space="0" w:color="auto"/>
        <w:right w:val="none" w:sz="0" w:space="0" w:color="auto"/>
      </w:divBdr>
    </w:div>
    <w:div w:id="1943416069">
      <w:bodyDiv w:val="1"/>
      <w:marLeft w:val="0"/>
      <w:marRight w:val="0"/>
      <w:marTop w:val="0"/>
      <w:marBottom w:val="0"/>
      <w:divBdr>
        <w:top w:val="none" w:sz="0" w:space="0" w:color="auto"/>
        <w:left w:val="none" w:sz="0" w:space="0" w:color="auto"/>
        <w:bottom w:val="none" w:sz="0" w:space="0" w:color="auto"/>
        <w:right w:val="none" w:sz="0" w:space="0" w:color="auto"/>
      </w:divBdr>
    </w:div>
    <w:div w:id="1945839212">
      <w:bodyDiv w:val="1"/>
      <w:marLeft w:val="0"/>
      <w:marRight w:val="0"/>
      <w:marTop w:val="0"/>
      <w:marBottom w:val="0"/>
      <w:divBdr>
        <w:top w:val="none" w:sz="0" w:space="0" w:color="auto"/>
        <w:left w:val="none" w:sz="0" w:space="0" w:color="auto"/>
        <w:bottom w:val="none" w:sz="0" w:space="0" w:color="auto"/>
        <w:right w:val="none" w:sz="0" w:space="0" w:color="auto"/>
      </w:divBdr>
    </w:div>
    <w:div w:id="1945992832">
      <w:bodyDiv w:val="1"/>
      <w:marLeft w:val="0"/>
      <w:marRight w:val="0"/>
      <w:marTop w:val="0"/>
      <w:marBottom w:val="0"/>
      <w:divBdr>
        <w:top w:val="none" w:sz="0" w:space="0" w:color="auto"/>
        <w:left w:val="none" w:sz="0" w:space="0" w:color="auto"/>
        <w:bottom w:val="none" w:sz="0" w:space="0" w:color="auto"/>
        <w:right w:val="none" w:sz="0" w:space="0" w:color="auto"/>
      </w:divBdr>
    </w:div>
    <w:div w:id="1946493645">
      <w:bodyDiv w:val="1"/>
      <w:marLeft w:val="0"/>
      <w:marRight w:val="0"/>
      <w:marTop w:val="0"/>
      <w:marBottom w:val="0"/>
      <w:divBdr>
        <w:top w:val="none" w:sz="0" w:space="0" w:color="auto"/>
        <w:left w:val="none" w:sz="0" w:space="0" w:color="auto"/>
        <w:bottom w:val="none" w:sz="0" w:space="0" w:color="auto"/>
        <w:right w:val="none" w:sz="0" w:space="0" w:color="auto"/>
      </w:divBdr>
    </w:div>
    <w:div w:id="1949386257">
      <w:bodyDiv w:val="1"/>
      <w:marLeft w:val="0"/>
      <w:marRight w:val="0"/>
      <w:marTop w:val="0"/>
      <w:marBottom w:val="0"/>
      <w:divBdr>
        <w:top w:val="none" w:sz="0" w:space="0" w:color="auto"/>
        <w:left w:val="none" w:sz="0" w:space="0" w:color="auto"/>
        <w:bottom w:val="none" w:sz="0" w:space="0" w:color="auto"/>
        <w:right w:val="none" w:sz="0" w:space="0" w:color="auto"/>
      </w:divBdr>
    </w:div>
    <w:div w:id="1950434382">
      <w:bodyDiv w:val="1"/>
      <w:marLeft w:val="0"/>
      <w:marRight w:val="0"/>
      <w:marTop w:val="0"/>
      <w:marBottom w:val="0"/>
      <w:divBdr>
        <w:top w:val="none" w:sz="0" w:space="0" w:color="auto"/>
        <w:left w:val="none" w:sz="0" w:space="0" w:color="auto"/>
        <w:bottom w:val="none" w:sz="0" w:space="0" w:color="auto"/>
        <w:right w:val="none" w:sz="0" w:space="0" w:color="auto"/>
      </w:divBdr>
    </w:div>
    <w:div w:id="1951617851">
      <w:bodyDiv w:val="1"/>
      <w:marLeft w:val="0"/>
      <w:marRight w:val="0"/>
      <w:marTop w:val="0"/>
      <w:marBottom w:val="0"/>
      <w:divBdr>
        <w:top w:val="none" w:sz="0" w:space="0" w:color="auto"/>
        <w:left w:val="none" w:sz="0" w:space="0" w:color="auto"/>
        <w:bottom w:val="none" w:sz="0" w:space="0" w:color="auto"/>
        <w:right w:val="none" w:sz="0" w:space="0" w:color="auto"/>
      </w:divBdr>
    </w:div>
    <w:div w:id="1953199208">
      <w:bodyDiv w:val="1"/>
      <w:marLeft w:val="0"/>
      <w:marRight w:val="0"/>
      <w:marTop w:val="0"/>
      <w:marBottom w:val="0"/>
      <w:divBdr>
        <w:top w:val="none" w:sz="0" w:space="0" w:color="auto"/>
        <w:left w:val="none" w:sz="0" w:space="0" w:color="auto"/>
        <w:bottom w:val="none" w:sz="0" w:space="0" w:color="auto"/>
        <w:right w:val="none" w:sz="0" w:space="0" w:color="auto"/>
      </w:divBdr>
    </w:div>
    <w:div w:id="1953971028">
      <w:bodyDiv w:val="1"/>
      <w:marLeft w:val="0"/>
      <w:marRight w:val="0"/>
      <w:marTop w:val="0"/>
      <w:marBottom w:val="0"/>
      <w:divBdr>
        <w:top w:val="none" w:sz="0" w:space="0" w:color="auto"/>
        <w:left w:val="none" w:sz="0" w:space="0" w:color="auto"/>
        <w:bottom w:val="none" w:sz="0" w:space="0" w:color="auto"/>
        <w:right w:val="none" w:sz="0" w:space="0" w:color="auto"/>
      </w:divBdr>
    </w:div>
    <w:div w:id="1955213006">
      <w:bodyDiv w:val="1"/>
      <w:marLeft w:val="0"/>
      <w:marRight w:val="0"/>
      <w:marTop w:val="0"/>
      <w:marBottom w:val="0"/>
      <w:divBdr>
        <w:top w:val="none" w:sz="0" w:space="0" w:color="auto"/>
        <w:left w:val="none" w:sz="0" w:space="0" w:color="auto"/>
        <w:bottom w:val="none" w:sz="0" w:space="0" w:color="auto"/>
        <w:right w:val="none" w:sz="0" w:space="0" w:color="auto"/>
      </w:divBdr>
    </w:div>
    <w:div w:id="1955281675">
      <w:bodyDiv w:val="1"/>
      <w:marLeft w:val="0"/>
      <w:marRight w:val="0"/>
      <w:marTop w:val="0"/>
      <w:marBottom w:val="0"/>
      <w:divBdr>
        <w:top w:val="none" w:sz="0" w:space="0" w:color="auto"/>
        <w:left w:val="none" w:sz="0" w:space="0" w:color="auto"/>
        <w:bottom w:val="none" w:sz="0" w:space="0" w:color="auto"/>
        <w:right w:val="none" w:sz="0" w:space="0" w:color="auto"/>
      </w:divBdr>
    </w:div>
    <w:div w:id="1956252947">
      <w:bodyDiv w:val="1"/>
      <w:marLeft w:val="0"/>
      <w:marRight w:val="0"/>
      <w:marTop w:val="0"/>
      <w:marBottom w:val="0"/>
      <w:divBdr>
        <w:top w:val="none" w:sz="0" w:space="0" w:color="auto"/>
        <w:left w:val="none" w:sz="0" w:space="0" w:color="auto"/>
        <w:bottom w:val="none" w:sz="0" w:space="0" w:color="auto"/>
        <w:right w:val="none" w:sz="0" w:space="0" w:color="auto"/>
      </w:divBdr>
    </w:div>
    <w:div w:id="1957057145">
      <w:bodyDiv w:val="1"/>
      <w:marLeft w:val="0"/>
      <w:marRight w:val="0"/>
      <w:marTop w:val="0"/>
      <w:marBottom w:val="0"/>
      <w:divBdr>
        <w:top w:val="none" w:sz="0" w:space="0" w:color="auto"/>
        <w:left w:val="none" w:sz="0" w:space="0" w:color="auto"/>
        <w:bottom w:val="none" w:sz="0" w:space="0" w:color="auto"/>
        <w:right w:val="none" w:sz="0" w:space="0" w:color="auto"/>
      </w:divBdr>
    </w:div>
    <w:div w:id="1957984018">
      <w:bodyDiv w:val="1"/>
      <w:marLeft w:val="0"/>
      <w:marRight w:val="0"/>
      <w:marTop w:val="0"/>
      <w:marBottom w:val="0"/>
      <w:divBdr>
        <w:top w:val="none" w:sz="0" w:space="0" w:color="auto"/>
        <w:left w:val="none" w:sz="0" w:space="0" w:color="auto"/>
        <w:bottom w:val="none" w:sz="0" w:space="0" w:color="auto"/>
        <w:right w:val="none" w:sz="0" w:space="0" w:color="auto"/>
      </w:divBdr>
    </w:div>
    <w:div w:id="1958296938">
      <w:bodyDiv w:val="1"/>
      <w:marLeft w:val="0"/>
      <w:marRight w:val="0"/>
      <w:marTop w:val="0"/>
      <w:marBottom w:val="0"/>
      <w:divBdr>
        <w:top w:val="none" w:sz="0" w:space="0" w:color="auto"/>
        <w:left w:val="none" w:sz="0" w:space="0" w:color="auto"/>
        <w:bottom w:val="none" w:sz="0" w:space="0" w:color="auto"/>
        <w:right w:val="none" w:sz="0" w:space="0" w:color="auto"/>
      </w:divBdr>
    </w:div>
    <w:div w:id="1960338968">
      <w:bodyDiv w:val="1"/>
      <w:marLeft w:val="0"/>
      <w:marRight w:val="0"/>
      <w:marTop w:val="0"/>
      <w:marBottom w:val="0"/>
      <w:divBdr>
        <w:top w:val="none" w:sz="0" w:space="0" w:color="auto"/>
        <w:left w:val="none" w:sz="0" w:space="0" w:color="auto"/>
        <w:bottom w:val="none" w:sz="0" w:space="0" w:color="auto"/>
        <w:right w:val="none" w:sz="0" w:space="0" w:color="auto"/>
      </w:divBdr>
    </w:div>
    <w:div w:id="1962151020">
      <w:bodyDiv w:val="1"/>
      <w:marLeft w:val="0"/>
      <w:marRight w:val="0"/>
      <w:marTop w:val="0"/>
      <w:marBottom w:val="0"/>
      <w:divBdr>
        <w:top w:val="none" w:sz="0" w:space="0" w:color="auto"/>
        <w:left w:val="none" w:sz="0" w:space="0" w:color="auto"/>
        <w:bottom w:val="none" w:sz="0" w:space="0" w:color="auto"/>
        <w:right w:val="none" w:sz="0" w:space="0" w:color="auto"/>
      </w:divBdr>
    </w:div>
    <w:div w:id="1963490318">
      <w:bodyDiv w:val="1"/>
      <w:marLeft w:val="0"/>
      <w:marRight w:val="0"/>
      <w:marTop w:val="0"/>
      <w:marBottom w:val="0"/>
      <w:divBdr>
        <w:top w:val="none" w:sz="0" w:space="0" w:color="auto"/>
        <w:left w:val="none" w:sz="0" w:space="0" w:color="auto"/>
        <w:bottom w:val="none" w:sz="0" w:space="0" w:color="auto"/>
        <w:right w:val="none" w:sz="0" w:space="0" w:color="auto"/>
      </w:divBdr>
    </w:div>
    <w:div w:id="1964115166">
      <w:bodyDiv w:val="1"/>
      <w:marLeft w:val="0"/>
      <w:marRight w:val="0"/>
      <w:marTop w:val="0"/>
      <w:marBottom w:val="0"/>
      <w:divBdr>
        <w:top w:val="none" w:sz="0" w:space="0" w:color="auto"/>
        <w:left w:val="none" w:sz="0" w:space="0" w:color="auto"/>
        <w:bottom w:val="none" w:sz="0" w:space="0" w:color="auto"/>
        <w:right w:val="none" w:sz="0" w:space="0" w:color="auto"/>
      </w:divBdr>
    </w:div>
    <w:div w:id="1964533597">
      <w:bodyDiv w:val="1"/>
      <w:marLeft w:val="0"/>
      <w:marRight w:val="0"/>
      <w:marTop w:val="0"/>
      <w:marBottom w:val="0"/>
      <w:divBdr>
        <w:top w:val="none" w:sz="0" w:space="0" w:color="auto"/>
        <w:left w:val="none" w:sz="0" w:space="0" w:color="auto"/>
        <w:bottom w:val="none" w:sz="0" w:space="0" w:color="auto"/>
        <w:right w:val="none" w:sz="0" w:space="0" w:color="auto"/>
      </w:divBdr>
    </w:div>
    <w:div w:id="1966766108">
      <w:bodyDiv w:val="1"/>
      <w:marLeft w:val="0"/>
      <w:marRight w:val="0"/>
      <w:marTop w:val="0"/>
      <w:marBottom w:val="0"/>
      <w:divBdr>
        <w:top w:val="none" w:sz="0" w:space="0" w:color="auto"/>
        <w:left w:val="none" w:sz="0" w:space="0" w:color="auto"/>
        <w:bottom w:val="none" w:sz="0" w:space="0" w:color="auto"/>
        <w:right w:val="none" w:sz="0" w:space="0" w:color="auto"/>
      </w:divBdr>
    </w:div>
    <w:div w:id="1966932221">
      <w:bodyDiv w:val="1"/>
      <w:marLeft w:val="0"/>
      <w:marRight w:val="0"/>
      <w:marTop w:val="0"/>
      <w:marBottom w:val="0"/>
      <w:divBdr>
        <w:top w:val="none" w:sz="0" w:space="0" w:color="auto"/>
        <w:left w:val="none" w:sz="0" w:space="0" w:color="auto"/>
        <w:bottom w:val="none" w:sz="0" w:space="0" w:color="auto"/>
        <w:right w:val="none" w:sz="0" w:space="0" w:color="auto"/>
      </w:divBdr>
    </w:div>
    <w:div w:id="1970284364">
      <w:bodyDiv w:val="1"/>
      <w:marLeft w:val="0"/>
      <w:marRight w:val="0"/>
      <w:marTop w:val="0"/>
      <w:marBottom w:val="0"/>
      <w:divBdr>
        <w:top w:val="none" w:sz="0" w:space="0" w:color="auto"/>
        <w:left w:val="none" w:sz="0" w:space="0" w:color="auto"/>
        <w:bottom w:val="none" w:sz="0" w:space="0" w:color="auto"/>
        <w:right w:val="none" w:sz="0" w:space="0" w:color="auto"/>
      </w:divBdr>
    </w:div>
    <w:div w:id="1971469461">
      <w:bodyDiv w:val="1"/>
      <w:marLeft w:val="0"/>
      <w:marRight w:val="0"/>
      <w:marTop w:val="0"/>
      <w:marBottom w:val="0"/>
      <w:divBdr>
        <w:top w:val="none" w:sz="0" w:space="0" w:color="auto"/>
        <w:left w:val="none" w:sz="0" w:space="0" w:color="auto"/>
        <w:bottom w:val="none" w:sz="0" w:space="0" w:color="auto"/>
        <w:right w:val="none" w:sz="0" w:space="0" w:color="auto"/>
      </w:divBdr>
    </w:div>
    <w:div w:id="1971935593">
      <w:bodyDiv w:val="1"/>
      <w:marLeft w:val="0"/>
      <w:marRight w:val="0"/>
      <w:marTop w:val="0"/>
      <w:marBottom w:val="0"/>
      <w:divBdr>
        <w:top w:val="none" w:sz="0" w:space="0" w:color="auto"/>
        <w:left w:val="none" w:sz="0" w:space="0" w:color="auto"/>
        <w:bottom w:val="none" w:sz="0" w:space="0" w:color="auto"/>
        <w:right w:val="none" w:sz="0" w:space="0" w:color="auto"/>
      </w:divBdr>
    </w:div>
    <w:div w:id="1972901624">
      <w:bodyDiv w:val="1"/>
      <w:marLeft w:val="0"/>
      <w:marRight w:val="0"/>
      <w:marTop w:val="0"/>
      <w:marBottom w:val="0"/>
      <w:divBdr>
        <w:top w:val="none" w:sz="0" w:space="0" w:color="auto"/>
        <w:left w:val="none" w:sz="0" w:space="0" w:color="auto"/>
        <w:bottom w:val="none" w:sz="0" w:space="0" w:color="auto"/>
        <w:right w:val="none" w:sz="0" w:space="0" w:color="auto"/>
      </w:divBdr>
    </w:div>
    <w:div w:id="1973168120">
      <w:bodyDiv w:val="1"/>
      <w:marLeft w:val="0"/>
      <w:marRight w:val="0"/>
      <w:marTop w:val="0"/>
      <w:marBottom w:val="0"/>
      <w:divBdr>
        <w:top w:val="none" w:sz="0" w:space="0" w:color="auto"/>
        <w:left w:val="none" w:sz="0" w:space="0" w:color="auto"/>
        <w:bottom w:val="none" w:sz="0" w:space="0" w:color="auto"/>
        <w:right w:val="none" w:sz="0" w:space="0" w:color="auto"/>
      </w:divBdr>
    </w:div>
    <w:div w:id="1973515346">
      <w:bodyDiv w:val="1"/>
      <w:marLeft w:val="0"/>
      <w:marRight w:val="0"/>
      <w:marTop w:val="0"/>
      <w:marBottom w:val="0"/>
      <w:divBdr>
        <w:top w:val="none" w:sz="0" w:space="0" w:color="auto"/>
        <w:left w:val="none" w:sz="0" w:space="0" w:color="auto"/>
        <w:bottom w:val="none" w:sz="0" w:space="0" w:color="auto"/>
        <w:right w:val="none" w:sz="0" w:space="0" w:color="auto"/>
      </w:divBdr>
    </w:div>
    <w:div w:id="1974019476">
      <w:bodyDiv w:val="1"/>
      <w:marLeft w:val="0"/>
      <w:marRight w:val="0"/>
      <w:marTop w:val="0"/>
      <w:marBottom w:val="0"/>
      <w:divBdr>
        <w:top w:val="none" w:sz="0" w:space="0" w:color="auto"/>
        <w:left w:val="none" w:sz="0" w:space="0" w:color="auto"/>
        <w:bottom w:val="none" w:sz="0" w:space="0" w:color="auto"/>
        <w:right w:val="none" w:sz="0" w:space="0" w:color="auto"/>
      </w:divBdr>
    </w:div>
    <w:div w:id="1975329851">
      <w:bodyDiv w:val="1"/>
      <w:marLeft w:val="0"/>
      <w:marRight w:val="0"/>
      <w:marTop w:val="0"/>
      <w:marBottom w:val="0"/>
      <w:divBdr>
        <w:top w:val="none" w:sz="0" w:space="0" w:color="auto"/>
        <w:left w:val="none" w:sz="0" w:space="0" w:color="auto"/>
        <w:bottom w:val="none" w:sz="0" w:space="0" w:color="auto"/>
        <w:right w:val="none" w:sz="0" w:space="0" w:color="auto"/>
      </w:divBdr>
    </w:div>
    <w:div w:id="1975866938">
      <w:bodyDiv w:val="1"/>
      <w:marLeft w:val="0"/>
      <w:marRight w:val="0"/>
      <w:marTop w:val="0"/>
      <w:marBottom w:val="0"/>
      <w:divBdr>
        <w:top w:val="none" w:sz="0" w:space="0" w:color="auto"/>
        <w:left w:val="none" w:sz="0" w:space="0" w:color="auto"/>
        <w:bottom w:val="none" w:sz="0" w:space="0" w:color="auto"/>
        <w:right w:val="none" w:sz="0" w:space="0" w:color="auto"/>
      </w:divBdr>
    </w:div>
    <w:div w:id="1976639261">
      <w:bodyDiv w:val="1"/>
      <w:marLeft w:val="0"/>
      <w:marRight w:val="0"/>
      <w:marTop w:val="0"/>
      <w:marBottom w:val="0"/>
      <w:divBdr>
        <w:top w:val="none" w:sz="0" w:space="0" w:color="auto"/>
        <w:left w:val="none" w:sz="0" w:space="0" w:color="auto"/>
        <w:bottom w:val="none" w:sz="0" w:space="0" w:color="auto"/>
        <w:right w:val="none" w:sz="0" w:space="0" w:color="auto"/>
      </w:divBdr>
    </w:div>
    <w:div w:id="1979336064">
      <w:bodyDiv w:val="1"/>
      <w:marLeft w:val="0"/>
      <w:marRight w:val="0"/>
      <w:marTop w:val="0"/>
      <w:marBottom w:val="0"/>
      <w:divBdr>
        <w:top w:val="none" w:sz="0" w:space="0" w:color="auto"/>
        <w:left w:val="none" w:sz="0" w:space="0" w:color="auto"/>
        <w:bottom w:val="none" w:sz="0" w:space="0" w:color="auto"/>
        <w:right w:val="none" w:sz="0" w:space="0" w:color="auto"/>
      </w:divBdr>
    </w:div>
    <w:div w:id="1982033957">
      <w:bodyDiv w:val="1"/>
      <w:marLeft w:val="0"/>
      <w:marRight w:val="0"/>
      <w:marTop w:val="0"/>
      <w:marBottom w:val="0"/>
      <w:divBdr>
        <w:top w:val="none" w:sz="0" w:space="0" w:color="auto"/>
        <w:left w:val="none" w:sz="0" w:space="0" w:color="auto"/>
        <w:bottom w:val="none" w:sz="0" w:space="0" w:color="auto"/>
        <w:right w:val="none" w:sz="0" w:space="0" w:color="auto"/>
      </w:divBdr>
    </w:div>
    <w:div w:id="1985501150">
      <w:bodyDiv w:val="1"/>
      <w:marLeft w:val="0"/>
      <w:marRight w:val="0"/>
      <w:marTop w:val="0"/>
      <w:marBottom w:val="0"/>
      <w:divBdr>
        <w:top w:val="none" w:sz="0" w:space="0" w:color="auto"/>
        <w:left w:val="none" w:sz="0" w:space="0" w:color="auto"/>
        <w:bottom w:val="none" w:sz="0" w:space="0" w:color="auto"/>
        <w:right w:val="none" w:sz="0" w:space="0" w:color="auto"/>
      </w:divBdr>
    </w:div>
    <w:div w:id="1985501994">
      <w:bodyDiv w:val="1"/>
      <w:marLeft w:val="0"/>
      <w:marRight w:val="0"/>
      <w:marTop w:val="0"/>
      <w:marBottom w:val="0"/>
      <w:divBdr>
        <w:top w:val="none" w:sz="0" w:space="0" w:color="auto"/>
        <w:left w:val="none" w:sz="0" w:space="0" w:color="auto"/>
        <w:bottom w:val="none" w:sz="0" w:space="0" w:color="auto"/>
        <w:right w:val="none" w:sz="0" w:space="0" w:color="auto"/>
      </w:divBdr>
    </w:div>
    <w:div w:id="1986350018">
      <w:bodyDiv w:val="1"/>
      <w:marLeft w:val="0"/>
      <w:marRight w:val="0"/>
      <w:marTop w:val="0"/>
      <w:marBottom w:val="0"/>
      <w:divBdr>
        <w:top w:val="none" w:sz="0" w:space="0" w:color="auto"/>
        <w:left w:val="none" w:sz="0" w:space="0" w:color="auto"/>
        <w:bottom w:val="none" w:sz="0" w:space="0" w:color="auto"/>
        <w:right w:val="none" w:sz="0" w:space="0" w:color="auto"/>
      </w:divBdr>
    </w:div>
    <w:div w:id="1987657373">
      <w:bodyDiv w:val="1"/>
      <w:marLeft w:val="0"/>
      <w:marRight w:val="0"/>
      <w:marTop w:val="0"/>
      <w:marBottom w:val="0"/>
      <w:divBdr>
        <w:top w:val="none" w:sz="0" w:space="0" w:color="auto"/>
        <w:left w:val="none" w:sz="0" w:space="0" w:color="auto"/>
        <w:bottom w:val="none" w:sz="0" w:space="0" w:color="auto"/>
        <w:right w:val="none" w:sz="0" w:space="0" w:color="auto"/>
      </w:divBdr>
    </w:div>
    <w:div w:id="1988584950">
      <w:bodyDiv w:val="1"/>
      <w:marLeft w:val="0"/>
      <w:marRight w:val="0"/>
      <w:marTop w:val="0"/>
      <w:marBottom w:val="0"/>
      <w:divBdr>
        <w:top w:val="none" w:sz="0" w:space="0" w:color="auto"/>
        <w:left w:val="none" w:sz="0" w:space="0" w:color="auto"/>
        <w:bottom w:val="none" w:sz="0" w:space="0" w:color="auto"/>
        <w:right w:val="none" w:sz="0" w:space="0" w:color="auto"/>
      </w:divBdr>
    </w:div>
    <w:div w:id="1989817274">
      <w:bodyDiv w:val="1"/>
      <w:marLeft w:val="0"/>
      <w:marRight w:val="0"/>
      <w:marTop w:val="0"/>
      <w:marBottom w:val="0"/>
      <w:divBdr>
        <w:top w:val="none" w:sz="0" w:space="0" w:color="auto"/>
        <w:left w:val="none" w:sz="0" w:space="0" w:color="auto"/>
        <w:bottom w:val="none" w:sz="0" w:space="0" w:color="auto"/>
        <w:right w:val="none" w:sz="0" w:space="0" w:color="auto"/>
      </w:divBdr>
    </w:div>
    <w:div w:id="1992369413">
      <w:bodyDiv w:val="1"/>
      <w:marLeft w:val="0"/>
      <w:marRight w:val="0"/>
      <w:marTop w:val="0"/>
      <w:marBottom w:val="0"/>
      <w:divBdr>
        <w:top w:val="none" w:sz="0" w:space="0" w:color="auto"/>
        <w:left w:val="none" w:sz="0" w:space="0" w:color="auto"/>
        <w:bottom w:val="none" w:sz="0" w:space="0" w:color="auto"/>
        <w:right w:val="none" w:sz="0" w:space="0" w:color="auto"/>
      </w:divBdr>
    </w:div>
    <w:div w:id="1994677904">
      <w:bodyDiv w:val="1"/>
      <w:marLeft w:val="0"/>
      <w:marRight w:val="0"/>
      <w:marTop w:val="0"/>
      <w:marBottom w:val="0"/>
      <w:divBdr>
        <w:top w:val="none" w:sz="0" w:space="0" w:color="auto"/>
        <w:left w:val="none" w:sz="0" w:space="0" w:color="auto"/>
        <w:bottom w:val="none" w:sz="0" w:space="0" w:color="auto"/>
        <w:right w:val="none" w:sz="0" w:space="0" w:color="auto"/>
      </w:divBdr>
    </w:div>
    <w:div w:id="1996716864">
      <w:bodyDiv w:val="1"/>
      <w:marLeft w:val="0"/>
      <w:marRight w:val="0"/>
      <w:marTop w:val="0"/>
      <w:marBottom w:val="0"/>
      <w:divBdr>
        <w:top w:val="none" w:sz="0" w:space="0" w:color="auto"/>
        <w:left w:val="none" w:sz="0" w:space="0" w:color="auto"/>
        <w:bottom w:val="none" w:sz="0" w:space="0" w:color="auto"/>
        <w:right w:val="none" w:sz="0" w:space="0" w:color="auto"/>
      </w:divBdr>
    </w:div>
    <w:div w:id="1998603770">
      <w:bodyDiv w:val="1"/>
      <w:marLeft w:val="0"/>
      <w:marRight w:val="0"/>
      <w:marTop w:val="0"/>
      <w:marBottom w:val="0"/>
      <w:divBdr>
        <w:top w:val="none" w:sz="0" w:space="0" w:color="auto"/>
        <w:left w:val="none" w:sz="0" w:space="0" w:color="auto"/>
        <w:bottom w:val="none" w:sz="0" w:space="0" w:color="auto"/>
        <w:right w:val="none" w:sz="0" w:space="0" w:color="auto"/>
      </w:divBdr>
    </w:div>
    <w:div w:id="1998611236">
      <w:bodyDiv w:val="1"/>
      <w:marLeft w:val="0"/>
      <w:marRight w:val="0"/>
      <w:marTop w:val="0"/>
      <w:marBottom w:val="0"/>
      <w:divBdr>
        <w:top w:val="none" w:sz="0" w:space="0" w:color="auto"/>
        <w:left w:val="none" w:sz="0" w:space="0" w:color="auto"/>
        <w:bottom w:val="none" w:sz="0" w:space="0" w:color="auto"/>
        <w:right w:val="none" w:sz="0" w:space="0" w:color="auto"/>
      </w:divBdr>
    </w:div>
    <w:div w:id="1999072139">
      <w:bodyDiv w:val="1"/>
      <w:marLeft w:val="0"/>
      <w:marRight w:val="0"/>
      <w:marTop w:val="0"/>
      <w:marBottom w:val="0"/>
      <w:divBdr>
        <w:top w:val="none" w:sz="0" w:space="0" w:color="auto"/>
        <w:left w:val="none" w:sz="0" w:space="0" w:color="auto"/>
        <w:bottom w:val="none" w:sz="0" w:space="0" w:color="auto"/>
        <w:right w:val="none" w:sz="0" w:space="0" w:color="auto"/>
      </w:divBdr>
    </w:div>
    <w:div w:id="2001495212">
      <w:bodyDiv w:val="1"/>
      <w:marLeft w:val="0"/>
      <w:marRight w:val="0"/>
      <w:marTop w:val="0"/>
      <w:marBottom w:val="0"/>
      <w:divBdr>
        <w:top w:val="none" w:sz="0" w:space="0" w:color="auto"/>
        <w:left w:val="none" w:sz="0" w:space="0" w:color="auto"/>
        <w:bottom w:val="none" w:sz="0" w:space="0" w:color="auto"/>
        <w:right w:val="none" w:sz="0" w:space="0" w:color="auto"/>
      </w:divBdr>
    </w:div>
    <w:div w:id="2002125411">
      <w:bodyDiv w:val="1"/>
      <w:marLeft w:val="0"/>
      <w:marRight w:val="0"/>
      <w:marTop w:val="0"/>
      <w:marBottom w:val="0"/>
      <w:divBdr>
        <w:top w:val="none" w:sz="0" w:space="0" w:color="auto"/>
        <w:left w:val="none" w:sz="0" w:space="0" w:color="auto"/>
        <w:bottom w:val="none" w:sz="0" w:space="0" w:color="auto"/>
        <w:right w:val="none" w:sz="0" w:space="0" w:color="auto"/>
      </w:divBdr>
    </w:div>
    <w:div w:id="2002344993">
      <w:bodyDiv w:val="1"/>
      <w:marLeft w:val="0"/>
      <w:marRight w:val="0"/>
      <w:marTop w:val="0"/>
      <w:marBottom w:val="0"/>
      <w:divBdr>
        <w:top w:val="none" w:sz="0" w:space="0" w:color="auto"/>
        <w:left w:val="none" w:sz="0" w:space="0" w:color="auto"/>
        <w:bottom w:val="none" w:sz="0" w:space="0" w:color="auto"/>
        <w:right w:val="none" w:sz="0" w:space="0" w:color="auto"/>
      </w:divBdr>
    </w:div>
    <w:div w:id="2003271065">
      <w:bodyDiv w:val="1"/>
      <w:marLeft w:val="0"/>
      <w:marRight w:val="0"/>
      <w:marTop w:val="0"/>
      <w:marBottom w:val="0"/>
      <w:divBdr>
        <w:top w:val="none" w:sz="0" w:space="0" w:color="auto"/>
        <w:left w:val="none" w:sz="0" w:space="0" w:color="auto"/>
        <w:bottom w:val="none" w:sz="0" w:space="0" w:color="auto"/>
        <w:right w:val="none" w:sz="0" w:space="0" w:color="auto"/>
      </w:divBdr>
    </w:div>
    <w:div w:id="2004509661">
      <w:bodyDiv w:val="1"/>
      <w:marLeft w:val="0"/>
      <w:marRight w:val="0"/>
      <w:marTop w:val="0"/>
      <w:marBottom w:val="0"/>
      <w:divBdr>
        <w:top w:val="none" w:sz="0" w:space="0" w:color="auto"/>
        <w:left w:val="none" w:sz="0" w:space="0" w:color="auto"/>
        <w:bottom w:val="none" w:sz="0" w:space="0" w:color="auto"/>
        <w:right w:val="none" w:sz="0" w:space="0" w:color="auto"/>
      </w:divBdr>
    </w:div>
    <w:div w:id="2005738845">
      <w:bodyDiv w:val="1"/>
      <w:marLeft w:val="0"/>
      <w:marRight w:val="0"/>
      <w:marTop w:val="0"/>
      <w:marBottom w:val="0"/>
      <w:divBdr>
        <w:top w:val="none" w:sz="0" w:space="0" w:color="auto"/>
        <w:left w:val="none" w:sz="0" w:space="0" w:color="auto"/>
        <w:bottom w:val="none" w:sz="0" w:space="0" w:color="auto"/>
        <w:right w:val="none" w:sz="0" w:space="0" w:color="auto"/>
      </w:divBdr>
    </w:div>
    <w:div w:id="2007829245">
      <w:bodyDiv w:val="1"/>
      <w:marLeft w:val="0"/>
      <w:marRight w:val="0"/>
      <w:marTop w:val="0"/>
      <w:marBottom w:val="0"/>
      <w:divBdr>
        <w:top w:val="none" w:sz="0" w:space="0" w:color="auto"/>
        <w:left w:val="none" w:sz="0" w:space="0" w:color="auto"/>
        <w:bottom w:val="none" w:sz="0" w:space="0" w:color="auto"/>
        <w:right w:val="none" w:sz="0" w:space="0" w:color="auto"/>
      </w:divBdr>
    </w:div>
    <w:div w:id="2009626856">
      <w:bodyDiv w:val="1"/>
      <w:marLeft w:val="0"/>
      <w:marRight w:val="0"/>
      <w:marTop w:val="0"/>
      <w:marBottom w:val="0"/>
      <w:divBdr>
        <w:top w:val="none" w:sz="0" w:space="0" w:color="auto"/>
        <w:left w:val="none" w:sz="0" w:space="0" w:color="auto"/>
        <w:bottom w:val="none" w:sz="0" w:space="0" w:color="auto"/>
        <w:right w:val="none" w:sz="0" w:space="0" w:color="auto"/>
      </w:divBdr>
    </w:div>
    <w:div w:id="2010864278">
      <w:bodyDiv w:val="1"/>
      <w:marLeft w:val="0"/>
      <w:marRight w:val="0"/>
      <w:marTop w:val="0"/>
      <w:marBottom w:val="0"/>
      <w:divBdr>
        <w:top w:val="none" w:sz="0" w:space="0" w:color="auto"/>
        <w:left w:val="none" w:sz="0" w:space="0" w:color="auto"/>
        <w:bottom w:val="none" w:sz="0" w:space="0" w:color="auto"/>
        <w:right w:val="none" w:sz="0" w:space="0" w:color="auto"/>
      </w:divBdr>
    </w:div>
    <w:div w:id="2011911481">
      <w:bodyDiv w:val="1"/>
      <w:marLeft w:val="0"/>
      <w:marRight w:val="0"/>
      <w:marTop w:val="0"/>
      <w:marBottom w:val="0"/>
      <w:divBdr>
        <w:top w:val="none" w:sz="0" w:space="0" w:color="auto"/>
        <w:left w:val="none" w:sz="0" w:space="0" w:color="auto"/>
        <w:bottom w:val="none" w:sz="0" w:space="0" w:color="auto"/>
        <w:right w:val="none" w:sz="0" w:space="0" w:color="auto"/>
      </w:divBdr>
    </w:div>
    <w:div w:id="2013338553">
      <w:bodyDiv w:val="1"/>
      <w:marLeft w:val="0"/>
      <w:marRight w:val="0"/>
      <w:marTop w:val="0"/>
      <w:marBottom w:val="0"/>
      <w:divBdr>
        <w:top w:val="none" w:sz="0" w:space="0" w:color="auto"/>
        <w:left w:val="none" w:sz="0" w:space="0" w:color="auto"/>
        <w:bottom w:val="none" w:sz="0" w:space="0" w:color="auto"/>
        <w:right w:val="none" w:sz="0" w:space="0" w:color="auto"/>
      </w:divBdr>
    </w:div>
    <w:div w:id="2013995028">
      <w:bodyDiv w:val="1"/>
      <w:marLeft w:val="0"/>
      <w:marRight w:val="0"/>
      <w:marTop w:val="0"/>
      <w:marBottom w:val="0"/>
      <w:divBdr>
        <w:top w:val="none" w:sz="0" w:space="0" w:color="auto"/>
        <w:left w:val="none" w:sz="0" w:space="0" w:color="auto"/>
        <w:bottom w:val="none" w:sz="0" w:space="0" w:color="auto"/>
        <w:right w:val="none" w:sz="0" w:space="0" w:color="auto"/>
      </w:divBdr>
    </w:div>
    <w:div w:id="2014603906">
      <w:bodyDiv w:val="1"/>
      <w:marLeft w:val="0"/>
      <w:marRight w:val="0"/>
      <w:marTop w:val="0"/>
      <w:marBottom w:val="0"/>
      <w:divBdr>
        <w:top w:val="none" w:sz="0" w:space="0" w:color="auto"/>
        <w:left w:val="none" w:sz="0" w:space="0" w:color="auto"/>
        <w:bottom w:val="none" w:sz="0" w:space="0" w:color="auto"/>
        <w:right w:val="none" w:sz="0" w:space="0" w:color="auto"/>
      </w:divBdr>
    </w:div>
    <w:div w:id="2019655504">
      <w:bodyDiv w:val="1"/>
      <w:marLeft w:val="0"/>
      <w:marRight w:val="0"/>
      <w:marTop w:val="0"/>
      <w:marBottom w:val="0"/>
      <w:divBdr>
        <w:top w:val="none" w:sz="0" w:space="0" w:color="auto"/>
        <w:left w:val="none" w:sz="0" w:space="0" w:color="auto"/>
        <w:bottom w:val="none" w:sz="0" w:space="0" w:color="auto"/>
        <w:right w:val="none" w:sz="0" w:space="0" w:color="auto"/>
      </w:divBdr>
    </w:div>
    <w:div w:id="2020424740">
      <w:bodyDiv w:val="1"/>
      <w:marLeft w:val="0"/>
      <w:marRight w:val="0"/>
      <w:marTop w:val="0"/>
      <w:marBottom w:val="0"/>
      <w:divBdr>
        <w:top w:val="none" w:sz="0" w:space="0" w:color="auto"/>
        <w:left w:val="none" w:sz="0" w:space="0" w:color="auto"/>
        <w:bottom w:val="none" w:sz="0" w:space="0" w:color="auto"/>
        <w:right w:val="none" w:sz="0" w:space="0" w:color="auto"/>
      </w:divBdr>
    </w:div>
    <w:div w:id="2020698843">
      <w:bodyDiv w:val="1"/>
      <w:marLeft w:val="0"/>
      <w:marRight w:val="0"/>
      <w:marTop w:val="0"/>
      <w:marBottom w:val="0"/>
      <w:divBdr>
        <w:top w:val="none" w:sz="0" w:space="0" w:color="auto"/>
        <w:left w:val="none" w:sz="0" w:space="0" w:color="auto"/>
        <w:bottom w:val="none" w:sz="0" w:space="0" w:color="auto"/>
        <w:right w:val="none" w:sz="0" w:space="0" w:color="auto"/>
      </w:divBdr>
    </w:div>
    <w:div w:id="2021657510">
      <w:bodyDiv w:val="1"/>
      <w:marLeft w:val="0"/>
      <w:marRight w:val="0"/>
      <w:marTop w:val="0"/>
      <w:marBottom w:val="0"/>
      <w:divBdr>
        <w:top w:val="none" w:sz="0" w:space="0" w:color="auto"/>
        <w:left w:val="none" w:sz="0" w:space="0" w:color="auto"/>
        <w:bottom w:val="none" w:sz="0" w:space="0" w:color="auto"/>
        <w:right w:val="none" w:sz="0" w:space="0" w:color="auto"/>
      </w:divBdr>
    </w:div>
    <w:div w:id="2023581935">
      <w:bodyDiv w:val="1"/>
      <w:marLeft w:val="0"/>
      <w:marRight w:val="0"/>
      <w:marTop w:val="0"/>
      <w:marBottom w:val="0"/>
      <w:divBdr>
        <w:top w:val="none" w:sz="0" w:space="0" w:color="auto"/>
        <w:left w:val="none" w:sz="0" w:space="0" w:color="auto"/>
        <w:bottom w:val="none" w:sz="0" w:space="0" w:color="auto"/>
        <w:right w:val="none" w:sz="0" w:space="0" w:color="auto"/>
      </w:divBdr>
    </w:div>
    <w:div w:id="2023969484">
      <w:bodyDiv w:val="1"/>
      <w:marLeft w:val="0"/>
      <w:marRight w:val="0"/>
      <w:marTop w:val="0"/>
      <w:marBottom w:val="0"/>
      <w:divBdr>
        <w:top w:val="none" w:sz="0" w:space="0" w:color="auto"/>
        <w:left w:val="none" w:sz="0" w:space="0" w:color="auto"/>
        <w:bottom w:val="none" w:sz="0" w:space="0" w:color="auto"/>
        <w:right w:val="none" w:sz="0" w:space="0" w:color="auto"/>
      </w:divBdr>
    </w:div>
    <w:div w:id="2024087032">
      <w:bodyDiv w:val="1"/>
      <w:marLeft w:val="0"/>
      <w:marRight w:val="0"/>
      <w:marTop w:val="0"/>
      <w:marBottom w:val="0"/>
      <w:divBdr>
        <w:top w:val="none" w:sz="0" w:space="0" w:color="auto"/>
        <w:left w:val="none" w:sz="0" w:space="0" w:color="auto"/>
        <w:bottom w:val="none" w:sz="0" w:space="0" w:color="auto"/>
        <w:right w:val="none" w:sz="0" w:space="0" w:color="auto"/>
      </w:divBdr>
    </w:div>
    <w:div w:id="2024893562">
      <w:bodyDiv w:val="1"/>
      <w:marLeft w:val="0"/>
      <w:marRight w:val="0"/>
      <w:marTop w:val="0"/>
      <w:marBottom w:val="0"/>
      <w:divBdr>
        <w:top w:val="none" w:sz="0" w:space="0" w:color="auto"/>
        <w:left w:val="none" w:sz="0" w:space="0" w:color="auto"/>
        <w:bottom w:val="none" w:sz="0" w:space="0" w:color="auto"/>
        <w:right w:val="none" w:sz="0" w:space="0" w:color="auto"/>
      </w:divBdr>
    </w:div>
    <w:div w:id="2025401664">
      <w:bodyDiv w:val="1"/>
      <w:marLeft w:val="0"/>
      <w:marRight w:val="0"/>
      <w:marTop w:val="0"/>
      <w:marBottom w:val="0"/>
      <w:divBdr>
        <w:top w:val="none" w:sz="0" w:space="0" w:color="auto"/>
        <w:left w:val="none" w:sz="0" w:space="0" w:color="auto"/>
        <w:bottom w:val="none" w:sz="0" w:space="0" w:color="auto"/>
        <w:right w:val="none" w:sz="0" w:space="0" w:color="auto"/>
      </w:divBdr>
    </w:div>
    <w:div w:id="2026207201">
      <w:bodyDiv w:val="1"/>
      <w:marLeft w:val="0"/>
      <w:marRight w:val="0"/>
      <w:marTop w:val="0"/>
      <w:marBottom w:val="0"/>
      <w:divBdr>
        <w:top w:val="none" w:sz="0" w:space="0" w:color="auto"/>
        <w:left w:val="none" w:sz="0" w:space="0" w:color="auto"/>
        <w:bottom w:val="none" w:sz="0" w:space="0" w:color="auto"/>
        <w:right w:val="none" w:sz="0" w:space="0" w:color="auto"/>
      </w:divBdr>
    </w:div>
    <w:div w:id="2026403099">
      <w:bodyDiv w:val="1"/>
      <w:marLeft w:val="0"/>
      <w:marRight w:val="0"/>
      <w:marTop w:val="0"/>
      <w:marBottom w:val="0"/>
      <w:divBdr>
        <w:top w:val="none" w:sz="0" w:space="0" w:color="auto"/>
        <w:left w:val="none" w:sz="0" w:space="0" w:color="auto"/>
        <w:bottom w:val="none" w:sz="0" w:space="0" w:color="auto"/>
        <w:right w:val="none" w:sz="0" w:space="0" w:color="auto"/>
      </w:divBdr>
    </w:div>
    <w:div w:id="2027637100">
      <w:bodyDiv w:val="1"/>
      <w:marLeft w:val="0"/>
      <w:marRight w:val="0"/>
      <w:marTop w:val="0"/>
      <w:marBottom w:val="0"/>
      <w:divBdr>
        <w:top w:val="none" w:sz="0" w:space="0" w:color="auto"/>
        <w:left w:val="none" w:sz="0" w:space="0" w:color="auto"/>
        <w:bottom w:val="none" w:sz="0" w:space="0" w:color="auto"/>
        <w:right w:val="none" w:sz="0" w:space="0" w:color="auto"/>
      </w:divBdr>
    </w:div>
    <w:div w:id="2028364628">
      <w:bodyDiv w:val="1"/>
      <w:marLeft w:val="0"/>
      <w:marRight w:val="0"/>
      <w:marTop w:val="0"/>
      <w:marBottom w:val="0"/>
      <w:divBdr>
        <w:top w:val="none" w:sz="0" w:space="0" w:color="auto"/>
        <w:left w:val="none" w:sz="0" w:space="0" w:color="auto"/>
        <w:bottom w:val="none" w:sz="0" w:space="0" w:color="auto"/>
        <w:right w:val="none" w:sz="0" w:space="0" w:color="auto"/>
      </w:divBdr>
    </w:div>
    <w:div w:id="2030132884">
      <w:bodyDiv w:val="1"/>
      <w:marLeft w:val="0"/>
      <w:marRight w:val="0"/>
      <w:marTop w:val="0"/>
      <w:marBottom w:val="0"/>
      <w:divBdr>
        <w:top w:val="none" w:sz="0" w:space="0" w:color="auto"/>
        <w:left w:val="none" w:sz="0" w:space="0" w:color="auto"/>
        <w:bottom w:val="none" w:sz="0" w:space="0" w:color="auto"/>
        <w:right w:val="none" w:sz="0" w:space="0" w:color="auto"/>
      </w:divBdr>
    </w:div>
    <w:div w:id="2031373346">
      <w:bodyDiv w:val="1"/>
      <w:marLeft w:val="0"/>
      <w:marRight w:val="0"/>
      <w:marTop w:val="0"/>
      <w:marBottom w:val="0"/>
      <w:divBdr>
        <w:top w:val="none" w:sz="0" w:space="0" w:color="auto"/>
        <w:left w:val="none" w:sz="0" w:space="0" w:color="auto"/>
        <w:bottom w:val="none" w:sz="0" w:space="0" w:color="auto"/>
        <w:right w:val="none" w:sz="0" w:space="0" w:color="auto"/>
      </w:divBdr>
    </w:div>
    <w:div w:id="2032101143">
      <w:bodyDiv w:val="1"/>
      <w:marLeft w:val="0"/>
      <w:marRight w:val="0"/>
      <w:marTop w:val="0"/>
      <w:marBottom w:val="0"/>
      <w:divBdr>
        <w:top w:val="none" w:sz="0" w:space="0" w:color="auto"/>
        <w:left w:val="none" w:sz="0" w:space="0" w:color="auto"/>
        <w:bottom w:val="none" w:sz="0" w:space="0" w:color="auto"/>
        <w:right w:val="none" w:sz="0" w:space="0" w:color="auto"/>
      </w:divBdr>
    </w:div>
    <w:div w:id="2032756733">
      <w:bodyDiv w:val="1"/>
      <w:marLeft w:val="0"/>
      <w:marRight w:val="0"/>
      <w:marTop w:val="0"/>
      <w:marBottom w:val="0"/>
      <w:divBdr>
        <w:top w:val="none" w:sz="0" w:space="0" w:color="auto"/>
        <w:left w:val="none" w:sz="0" w:space="0" w:color="auto"/>
        <w:bottom w:val="none" w:sz="0" w:space="0" w:color="auto"/>
        <w:right w:val="none" w:sz="0" w:space="0" w:color="auto"/>
      </w:divBdr>
    </w:div>
    <w:div w:id="2033261312">
      <w:bodyDiv w:val="1"/>
      <w:marLeft w:val="0"/>
      <w:marRight w:val="0"/>
      <w:marTop w:val="0"/>
      <w:marBottom w:val="0"/>
      <w:divBdr>
        <w:top w:val="none" w:sz="0" w:space="0" w:color="auto"/>
        <w:left w:val="none" w:sz="0" w:space="0" w:color="auto"/>
        <w:bottom w:val="none" w:sz="0" w:space="0" w:color="auto"/>
        <w:right w:val="none" w:sz="0" w:space="0" w:color="auto"/>
      </w:divBdr>
    </w:div>
    <w:div w:id="2033456665">
      <w:bodyDiv w:val="1"/>
      <w:marLeft w:val="0"/>
      <w:marRight w:val="0"/>
      <w:marTop w:val="0"/>
      <w:marBottom w:val="0"/>
      <w:divBdr>
        <w:top w:val="none" w:sz="0" w:space="0" w:color="auto"/>
        <w:left w:val="none" w:sz="0" w:space="0" w:color="auto"/>
        <w:bottom w:val="none" w:sz="0" w:space="0" w:color="auto"/>
        <w:right w:val="none" w:sz="0" w:space="0" w:color="auto"/>
      </w:divBdr>
    </w:div>
    <w:div w:id="2033723411">
      <w:bodyDiv w:val="1"/>
      <w:marLeft w:val="0"/>
      <w:marRight w:val="0"/>
      <w:marTop w:val="0"/>
      <w:marBottom w:val="0"/>
      <w:divBdr>
        <w:top w:val="none" w:sz="0" w:space="0" w:color="auto"/>
        <w:left w:val="none" w:sz="0" w:space="0" w:color="auto"/>
        <w:bottom w:val="none" w:sz="0" w:space="0" w:color="auto"/>
        <w:right w:val="none" w:sz="0" w:space="0" w:color="auto"/>
      </w:divBdr>
    </w:div>
    <w:div w:id="2034182389">
      <w:bodyDiv w:val="1"/>
      <w:marLeft w:val="0"/>
      <w:marRight w:val="0"/>
      <w:marTop w:val="0"/>
      <w:marBottom w:val="0"/>
      <w:divBdr>
        <w:top w:val="none" w:sz="0" w:space="0" w:color="auto"/>
        <w:left w:val="none" w:sz="0" w:space="0" w:color="auto"/>
        <w:bottom w:val="none" w:sz="0" w:space="0" w:color="auto"/>
        <w:right w:val="none" w:sz="0" w:space="0" w:color="auto"/>
      </w:divBdr>
    </w:div>
    <w:div w:id="2036686170">
      <w:bodyDiv w:val="1"/>
      <w:marLeft w:val="0"/>
      <w:marRight w:val="0"/>
      <w:marTop w:val="0"/>
      <w:marBottom w:val="0"/>
      <w:divBdr>
        <w:top w:val="none" w:sz="0" w:space="0" w:color="auto"/>
        <w:left w:val="none" w:sz="0" w:space="0" w:color="auto"/>
        <w:bottom w:val="none" w:sz="0" w:space="0" w:color="auto"/>
        <w:right w:val="none" w:sz="0" w:space="0" w:color="auto"/>
      </w:divBdr>
    </w:div>
    <w:div w:id="2043241901">
      <w:bodyDiv w:val="1"/>
      <w:marLeft w:val="0"/>
      <w:marRight w:val="0"/>
      <w:marTop w:val="0"/>
      <w:marBottom w:val="0"/>
      <w:divBdr>
        <w:top w:val="none" w:sz="0" w:space="0" w:color="auto"/>
        <w:left w:val="none" w:sz="0" w:space="0" w:color="auto"/>
        <w:bottom w:val="none" w:sz="0" w:space="0" w:color="auto"/>
        <w:right w:val="none" w:sz="0" w:space="0" w:color="auto"/>
      </w:divBdr>
    </w:div>
    <w:div w:id="2044093512">
      <w:bodyDiv w:val="1"/>
      <w:marLeft w:val="0"/>
      <w:marRight w:val="0"/>
      <w:marTop w:val="0"/>
      <w:marBottom w:val="0"/>
      <w:divBdr>
        <w:top w:val="none" w:sz="0" w:space="0" w:color="auto"/>
        <w:left w:val="none" w:sz="0" w:space="0" w:color="auto"/>
        <w:bottom w:val="none" w:sz="0" w:space="0" w:color="auto"/>
        <w:right w:val="none" w:sz="0" w:space="0" w:color="auto"/>
      </w:divBdr>
    </w:div>
    <w:div w:id="2046178591">
      <w:bodyDiv w:val="1"/>
      <w:marLeft w:val="0"/>
      <w:marRight w:val="0"/>
      <w:marTop w:val="0"/>
      <w:marBottom w:val="0"/>
      <w:divBdr>
        <w:top w:val="none" w:sz="0" w:space="0" w:color="auto"/>
        <w:left w:val="none" w:sz="0" w:space="0" w:color="auto"/>
        <w:bottom w:val="none" w:sz="0" w:space="0" w:color="auto"/>
        <w:right w:val="none" w:sz="0" w:space="0" w:color="auto"/>
      </w:divBdr>
    </w:div>
    <w:div w:id="2046364616">
      <w:bodyDiv w:val="1"/>
      <w:marLeft w:val="0"/>
      <w:marRight w:val="0"/>
      <w:marTop w:val="0"/>
      <w:marBottom w:val="0"/>
      <w:divBdr>
        <w:top w:val="none" w:sz="0" w:space="0" w:color="auto"/>
        <w:left w:val="none" w:sz="0" w:space="0" w:color="auto"/>
        <w:bottom w:val="none" w:sz="0" w:space="0" w:color="auto"/>
        <w:right w:val="none" w:sz="0" w:space="0" w:color="auto"/>
      </w:divBdr>
    </w:div>
    <w:div w:id="2047174653">
      <w:bodyDiv w:val="1"/>
      <w:marLeft w:val="0"/>
      <w:marRight w:val="0"/>
      <w:marTop w:val="0"/>
      <w:marBottom w:val="0"/>
      <w:divBdr>
        <w:top w:val="none" w:sz="0" w:space="0" w:color="auto"/>
        <w:left w:val="none" w:sz="0" w:space="0" w:color="auto"/>
        <w:bottom w:val="none" w:sz="0" w:space="0" w:color="auto"/>
        <w:right w:val="none" w:sz="0" w:space="0" w:color="auto"/>
      </w:divBdr>
    </w:div>
    <w:div w:id="2047681568">
      <w:bodyDiv w:val="1"/>
      <w:marLeft w:val="0"/>
      <w:marRight w:val="0"/>
      <w:marTop w:val="0"/>
      <w:marBottom w:val="0"/>
      <w:divBdr>
        <w:top w:val="none" w:sz="0" w:space="0" w:color="auto"/>
        <w:left w:val="none" w:sz="0" w:space="0" w:color="auto"/>
        <w:bottom w:val="none" w:sz="0" w:space="0" w:color="auto"/>
        <w:right w:val="none" w:sz="0" w:space="0" w:color="auto"/>
      </w:divBdr>
    </w:div>
    <w:div w:id="2049328146">
      <w:bodyDiv w:val="1"/>
      <w:marLeft w:val="0"/>
      <w:marRight w:val="0"/>
      <w:marTop w:val="0"/>
      <w:marBottom w:val="0"/>
      <w:divBdr>
        <w:top w:val="none" w:sz="0" w:space="0" w:color="auto"/>
        <w:left w:val="none" w:sz="0" w:space="0" w:color="auto"/>
        <w:bottom w:val="none" w:sz="0" w:space="0" w:color="auto"/>
        <w:right w:val="none" w:sz="0" w:space="0" w:color="auto"/>
      </w:divBdr>
    </w:div>
    <w:div w:id="2051295401">
      <w:bodyDiv w:val="1"/>
      <w:marLeft w:val="0"/>
      <w:marRight w:val="0"/>
      <w:marTop w:val="0"/>
      <w:marBottom w:val="0"/>
      <w:divBdr>
        <w:top w:val="none" w:sz="0" w:space="0" w:color="auto"/>
        <w:left w:val="none" w:sz="0" w:space="0" w:color="auto"/>
        <w:bottom w:val="none" w:sz="0" w:space="0" w:color="auto"/>
        <w:right w:val="none" w:sz="0" w:space="0" w:color="auto"/>
      </w:divBdr>
    </w:div>
    <w:div w:id="2053335291">
      <w:bodyDiv w:val="1"/>
      <w:marLeft w:val="0"/>
      <w:marRight w:val="0"/>
      <w:marTop w:val="0"/>
      <w:marBottom w:val="0"/>
      <w:divBdr>
        <w:top w:val="none" w:sz="0" w:space="0" w:color="auto"/>
        <w:left w:val="none" w:sz="0" w:space="0" w:color="auto"/>
        <w:bottom w:val="none" w:sz="0" w:space="0" w:color="auto"/>
        <w:right w:val="none" w:sz="0" w:space="0" w:color="auto"/>
      </w:divBdr>
    </w:div>
    <w:div w:id="2055153419">
      <w:bodyDiv w:val="1"/>
      <w:marLeft w:val="0"/>
      <w:marRight w:val="0"/>
      <w:marTop w:val="0"/>
      <w:marBottom w:val="0"/>
      <w:divBdr>
        <w:top w:val="none" w:sz="0" w:space="0" w:color="auto"/>
        <w:left w:val="none" w:sz="0" w:space="0" w:color="auto"/>
        <w:bottom w:val="none" w:sz="0" w:space="0" w:color="auto"/>
        <w:right w:val="none" w:sz="0" w:space="0" w:color="auto"/>
      </w:divBdr>
    </w:div>
    <w:div w:id="2055543951">
      <w:bodyDiv w:val="1"/>
      <w:marLeft w:val="0"/>
      <w:marRight w:val="0"/>
      <w:marTop w:val="0"/>
      <w:marBottom w:val="0"/>
      <w:divBdr>
        <w:top w:val="none" w:sz="0" w:space="0" w:color="auto"/>
        <w:left w:val="none" w:sz="0" w:space="0" w:color="auto"/>
        <w:bottom w:val="none" w:sz="0" w:space="0" w:color="auto"/>
        <w:right w:val="none" w:sz="0" w:space="0" w:color="auto"/>
      </w:divBdr>
    </w:div>
    <w:div w:id="2057314408">
      <w:bodyDiv w:val="1"/>
      <w:marLeft w:val="0"/>
      <w:marRight w:val="0"/>
      <w:marTop w:val="0"/>
      <w:marBottom w:val="0"/>
      <w:divBdr>
        <w:top w:val="none" w:sz="0" w:space="0" w:color="auto"/>
        <w:left w:val="none" w:sz="0" w:space="0" w:color="auto"/>
        <w:bottom w:val="none" w:sz="0" w:space="0" w:color="auto"/>
        <w:right w:val="none" w:sz="0" w:space="0" w:color="auto"/>
      </w:divBdr>
    </w:div>
    <w:div w:id="2060280143">
      <w:bodyDiv w:val="1"/>
      <w:marLeft w:val="0"/>
      <w:marRight w:val="0"/>
      <w:marTop w:val="0"/>
      <w:marBottom w:val="0"/>
      <w:divBdr>
        <w:top w:val="none" w:sz="0" w:space="0" w:color="auto"/>
        <w:left w:val="none" w:sz="0" w:space="0" w:color="auto"/>
        <w:bottom w:val="none" w:sz="0" w:space="0" w:color="auto"/>
        <w:right w:val="none" w:sz="0" w:space="0" w:color="auto"/>
      </w:divBdr>
    </w:div>
    <w:div w:id="2060666734">
      <w:bodyDiv w:val="1"/>
      <w:marLeft w:val="0"/>
      <w:marRight w:val="0"/>
      <w:marTop w:val="0"/>
      <w:marBottom w:val="0"/>
      <w:divBdr>
        <w:top w:val="none" w:sz="0" w:space="0" w:color="auto"/>
        <w:left w:val="none" w:sz="0" w:space="0" w:color="auto"/>
        <w:bottom w:val="none" w:sz="0" w:space="0" w:color="auto"/>
        <w:right w:val="none" w:sz="0" w:space="0" w:color="auto"/>
      </w:divBdr>
    </w:div>
    <w:div w:id="2061778438">
      <w:bodyDiv w:val="1"/>
      <w:marLeft w:val="0"/>
      <w:marRight w:val="0"/>
      <w:marTop w:val="0"/>
      <w:marBottom w:val="0"/>
      <w:divBdr>
        <w:top w:val="none" w:sz="0" w:space="0" w:color="auto"/>
        <w:left w:val="none" w:sz="0" w:space="0" w:color="auto"/>
        <w:bottom w:val="none" w:sz="0" w:space="0" w:color="auto"/>
        <w:right w:val="none" w:sz="0" w:space="0" w:color="auto"/>
      </w:divBdr>
    </w:div>
    <w:div w:id="2061902223">
      <w:bodyDiv w:val="1"/>
      <w:marLeft w:val="0"/>
      <w:marRight w:val="0"/>
      <w:marTop w:val="0"/>
      <w:marBottom w:val="0"/>
      <w:divBdr>
        <w:top w:val="none" w:sz="0" w:space="0" w:color="auto"/>
        <w:left w:val="none" w:sz="0" w:space="0" w:color="auto"/>
        <w:bottom w:val="none" w:sz="0" w:space="0" w:color="auto"/>
        <w:right w:val="none" w:sz="0" w:space="0" w:color="auto"/>
      </w:divBdr>
    </w:div>
    <w:div w:id="2063405463">
      <w:bodyDiv w:val="1"/>
      <w:marLeft w:val="0"/>
      <w:marRight w:val="0"/>
      <w:marTop w:val="0"/>
      <w:marBottom w:val="0"/>
      <w:divBdr>
        <w:top w:val="none" w:sz="0" w:space="0" w:color="auto"/>
        <w:left w:val="none" w:sz="0" w:space="0" w:color="auto"/>
        <w:bottom w:val="none" w:sz="0" w:space="0" w:color="auto"/>
        <w:right w:val="none" w:sz="0" w:space="0" w:color="auto"/>
      </w:divBdr>
    </w:div>
    <w:div w:id="2064791798">
      <w:bodyDiv w:val="1"/>
      <w:marLeft w:val="0"/>
      <w:marRight w:val="0"/>
      <w:marTop w:val="0"/>
      <w:marBottom w:val="0"/>
      <w:divBdr>
        <w:top w:val="none" w:sz="0" w:space="0" w:color="auto"/>
        <w:left w:val="none" w:sz="0" w:space="0" w:color="auto"/>
        <w:bottom w:val="none" w:sz="0" w:space="0" w:color="auto"/>
        <w:right w:val="none" w:sz="0" w:space="0" w:color="auto"/>
      </w:divBdr>
    </w:div>
    <w:div w:id="2065055940">
      <w:bodyDiv w:val="1"/>
      <w:marLeft w:val="0"/>
      <w:marRight w:val="0"/>
      <w:marTop w:val="0"/>
      <w:marBottom w:val="0"/>
      <w:divBdr>
        <w:top w:val="none" w:sz="0" w:space="0" w:color="auto"/>
        <w:left w:val="none" w:sz="0" w:space="0" w:color="auto"/>
        <w:bottom w:val="none" w:sz="0" w:space="0" w:color="auto"/>
        <w:right w:val="none" w:sz="0" w:space="0" w:color="auto"/>
      </w:divBdr>
    </w:div>
    <w:div w:id="2065524687">
      <w:bodyDiv w:val="1"/>
      <w:marLeft w:val="0"/>
      <w:marRight w:val="0"/>
      <w:marTop w:val="0"/>
      <w:marBottom w:val="0"/>
      <w:divBdr>
        <w:top w:val="none" w:sz="0" w:space="0" w:color="auto"/>
        <w:left w:val="none" w:sz="0" w:space="0" w:color="auto"/>
        <w:bottom w:val="none" w:sz="0" w:space="0" w:color="auto"/>
        <w:right w:val="none" w:sz="0" w:space="0" w:color="auto"/>
      </w:divBdr>
    </w:div>
    <w:div w:id="2066752790">
      <w:bodyDiv w:val="1"/>
      <w:marLeft w:val="0"/>
      <w:marRight w:val="0"/>
      <w:marTop w:val="0"/>
      <w:marBottom w:val="0"/>
      <w:divBdr>
        <w:top w:val="none" w:sz="0" w:space="0" w:color="auto"/>
        <w:left w:val="none" w:sz="0" w:space="0" w:color="auto"/>
        <w:bottom w:val="none" w:sz="0" w:space="0" w:color="auto"/>
        <w:right w:val="none" w:sz="0" w:space="0" w:color="auto"/>
      </w:divBdr>
    </w:div>
    <w:div w:id="2068215921">
      <w:bodyDiv w:val="1"/>
      <w:marLeft w:val="0"/>
      <w:marRight w:val="0"/>
      <w:marTop w:val="0"/>
      <w:marBottom w:val="0"/>
      <w:divBdr>
        <w:top w:val="none" w:sz="0" w:space="0" w:color="auto"/>
        <w:left w:val="none" w:sz="0" w:space="0" w:color="auto"/>
        <w:bottom w:val="none" w:sz="0" w:space="0" w:color="auto"/>
        <w:right w:val="none" w:sz="0" w:space="0" w:color="auto"/>
      </w:divBdr>
    </w:div>
    <w:div w:id="2069575618">
      <w:bodyDiv w:val="1"/>
      <w:marLeft w:val="0"/>
      <w:marRight w:val="0"/>
      <w:marTop w:val="0"/>
      <w:marBottom w:val="0"/>
      <w:divBdr>
        <w:top w:val="none" w:sz="0" w:space="0" w:color="auto"/>
        <w:left w:val="none" w:sz="0" w:space="0" w:color="auto"/>
        <w:bottom w:val="none" w:sz="0" w:space="0" w:color="auto"/>
        <w:right w:val="none" w:sz="0" w:space="0" w:color="auto"/>
      </w:divBdr>
    </w:div>
    <w:div w:id="2070684253">
      <w:bodyDiv w:val="1"/>
      <w:marLeft w:val="0"/>
      <w:marRight w:val="0"/>
      <w:marTop w:val="0"/>
      <w:marBottom w:val="0"/>
      <w:divBdr>
        <w:top w:val="none" w:sz="0" w:space="0" w:color="auto"/>
        <w:left w:val="none" w:sz="0" w:space="0" w:color="auto"/>
        <w:bottom w:val="none" w:sz="0" w:space="0" w:color="auto"/>
        <w:right w:val="none" w:sz="0" w:space="0" w:color="auto"/>
      </w:divBdr>
    </w:div>
    <w:div w:id="2071341943">
      <w:bodyDiv w:val="1"/>
      <w:marLeft w:val="0"/>
      <w:marRight w:val="0"/>
      <w:marTop w:val="0"/>
      <w:marBottom w:val="0"/>
      <w:divBdr>
        <w:top w:val="none" w:sz="0" w:space="0" w:color="auto"/>
        <w:left w:val="none" w:sz="0" w:space="0" w:color="auto"/>
        <w:bottom w:val="none" w:sz="0" w:space="0" w:color="auto"/>
        <w:right w:val="none" w:sz="0" w:space="0" w:color="auto"/>
      </w:divBdr>
    </w:div>
    <w:div w:id="2071536840">
      <w:bodyDiv w:val="1"/>
      <w:marLeft w:val="0"/>
      <w:marRight w:val="0"/>
      <w:marTop w:val="0"/>
      <w:marBottom w:val="0"/>
      <w:divBdr>
        <w:top w:val="none" w:sz="0" w:space="0" w:color="auto"/>
        <w:left w:val="none" w:sz="0" w:space="0" w:color="auto"/>
        <w:bottom w:val="none" w:sz="0" w:space="0" w:color="auto"/>
        <w:right w:val="none" w:sz="0" w:space="0" w:color="auto"/>
      </w:divBdr>
    </w:div>
    <w:div w:id="2074113976">
      <w:bodyDiv w:val="1"/>
      <w:marLeft w:val="0"/>
      <w:marRight w:val="0"/>
      <w:marTop w:val="0"/>
      <w:marBottom w:val="0"/>
      <w:divBdr>
        <w:top w:val="none" w:sz="0" w:space="0" w:color="auto"/>
        <w:left w:val="none" w:sz="0" w:space="0" w:color="auto"/>
        <w:bottom w:val="none" w:sz="0" w:space="0" w:color="auto"/>
        <w:right w:val="none" w:sz="0" w:space="0" w:color="auto"/>
      </w:divBdr>
    </w:div>
    <w:div w:id="2077898421">
      <w:bodyDiv w:val="1"/>
      <w:marLeft w:val="0"/>
      <w:marRight w:val="0"/>
      <w:marTop w:val="0"/>
      <w:marBottom w:val="0"/>
      <w:divBdr>
        <w:top w:val="none" w:sz="0" w:space="0" w:color="auto"/>
        <w:left w:val="none" w:sz="0" w:space="0" w:color="auto"/>
        <w:bottom w:val="none" w:sz="0" w:space="0" w:color="auto"/>
        <w:right w:val="none" w:sz="0" w:space="0" w:color="auto"/>
      </w:divBdr>
    </w:div>
    <w:div w:id="2078235830">
      <w:bodyDiv w:val="1"/>
      <w:marLeft w:val="0"/>
      <w:marRight w:val="0"/>
      <w:marTop w:val="0"/>
      <w:marBottom w:val="0"/>
      <w:divBdr>
        <w:top w:val="none" w:sz="0" w:space="0" w:color="auto"/>
        <w:left w:val="none" w:sz="0" w:space="0" w:color="auto"/>
        <w:bottom w:val="none" w:sz="0" w:space="0" w:color="auto"/>
        <w:right w:val="none" w:sz="0" w:space="0" w:color="auto"/>
      </w:divBdr>
    </w:div>
    <w:div w:id="2079087302">
      <w:bodyDiv w:val="1"/>
      <w:marLeft w:val="0"/>
      <w:marRight w:val="0"/>
      <w:marTop w:val="0"/>
      <w:marBottom w:val="0"/>
      <w:divBdr>
        <w:top w:val="none" w:sz="0" w:space="0" w:color="auto"/>
        <w:left w:val="none" w:sz="0" w:space="0" w:color="auto"/>
        <w:bottom w:val="none" w:sz="0" w:space="0" w:color="auto"/>
        <w:right w:val="none" w:sz="0" w:space="0" w:color="auto"/>
      </w:divBdr>
    </w:div>
    <w:div w:id="2080861666">
      <w:bodyDiv w:val="1"/>
      <w:marLeft w:val="0"/>
      <w:marRight w:val="0"/>
      <w:marTop w:val="0"/>
      <w:marBottom w:val="0"/>
      <w:divBdr>
        <w:top w:val="none" w:sz="0" w:space="0" w:color="auto"/>
        <w:left w:val="none" w:sz="0" w:space="0" w:color="auto"/>
        <w:bottom w:val="none" w:sz="0" w:space="0" w:color="auto"/>
        <w:right w:val="none" w:sz="0" w:space="0" w:color="auto"/>
      </w:divBdr>
    </w:div>
    <w:div w:id="2084256588">
      <w:bodyDiv w:val="1"/>
      <w:marLeft w:val="0"/>
      <w:marRight w:val="0"/>
      <w:marTop w:val="0"/>
      <w:marBottom w:val="0"/>
      <w:divBdr>
        <w:top w:val="none" w:sz="0" w:space="0" w:color="auto"/>
        <w:left w:val="none" w:sz="0" w:space="0" w:color="auto"/>
        <w:bottom w:val="none" w:sz="0" w:space="0" w:color="auto"/>
        <w:right w:val="none" w:sz="0" w:space="0" w:color="auto"/>
      </w:divBdr>
    </w:div>
    <w:div w:id="2084528775">
      <w:bodyDiv w:val="1"/>
      <w:marLeft w:val="0"/>
      <w:marRight w:val="0"/>
      <w:marTop w:val="0"/>
      <w:marBottom w:val="0"/>
      <w:divBdr>
        <w:top w:val="none" w:sz="0" w:space="0" w:color="auto"/>
        <w:left w:val="none" w:sz="0" w:space="0" w:color="auto"/>
        <w:bottom w:val="none" w:sz="0" w:space="0" w:color="auto"/>
        <w:right w:val="none" w:sz="0" w:space="0" w:color="auto"/>
      </w:divBdr>
    </w:div>
    <w:div w:id="2084643657">
      <w:bodyDiv w:val="1"/>
      <w:marLeft w:val="0"/>
      <w:marRight w:val="0"/>
      <w:marTop w:val="0"/>
      <w:marBottom w:val="0"/>
      <w:divBdr>
        <w:top w:val="none" w:sz="0" w:space="0" w:color="auto"/>
        <w:left w:val="none" w:sz="0" w:space="0" w:color="auto"/>
        <w:bottom w:val="none" w:sz="0" w:space="0" w:color="auto"/>
        <w:right w:val="none" w:sz="0" w:space="0" w:color="auto"/>
      </w:divBdr>
    </w:div>
    <w:div w:id="2087803815">
      <w:bodyDiv w:val="1"/>
      <w:marLeft w:val="0"/>
      <w:marRight w:val="0"/>
      <w:marTop w:val="0"/>
      <w:marBottom w:val="0"/>
      <w:divBdr>
        <w:top w:val="none" w:sz="0" w:space="0" w:color="auto"/>
        <w:left w:val="none" w:sz="0" w:space="0" w:color="auto"/>
        <w:bottom w:val="none" w:sz="0" w:space="0" w:color="auto"/>
        <w:right w:val="none" w:sz="0" w:space="0" w:color="auto"/>
      </w:divBdr>
    </w:div>
    <w:div w:id="2087915611">
      <w:bodyDiv w:val="1"/>
      <w:marLeft w:val="0"/>
      <w:marRight w:val="0"/>
      <w:marTop w:val="0"/>
      <w:marBottom w:val="0"/>
      <w:divBdr>
        <w:top w:val="none" w:sz="0" w:space="0" w:color="auto"/>
        <w:left w:val="none" w:sz="0" w:space="0" w:color="auto"/>
        <w:bottom w:val="none" w:sz="0" w:space="0" w:color="auto"/>
        <w:right w:val="none" w:sz="0" w:space="0" w:color="auto"/>
      </w:divBdr>
    </w:div>
    <w:div w:id="2088258344">
      <w:bodyDiv w:val="1"/>
      <w:marLeft w:val="0"/>
      <w:marRight w:val="0"/>
      <w:marTop w:val="0"/>
      <w:marBottom w:val="0"/>
      <w:divBdr>
        <w:top w:val="none" w:sz="0" w:space="0" w:color="auto"/>
        <w:left w:val="none" w:sz="0" w:space="0" w:color="auto"/>
        <w:bottom w:val="none" w:sz="0" w:space="0" w:color="auto"/>
        <w:right w:val="none" w:sz="0" w:space="0" w:color="auto"/>
      </w:divBdr>
    </w:div>
    <w:div w:id="2090079908">
      <w:bodyDiv w:val="1"/>
      <w:marLeft w:val="0"/>
      <w:marRight w:val="0"/>
      <w:marTop w:val="0"/>
      <w:marBottom w:val="0"/>
      <w:divBdr>
        <w:top w:val="none" w:sz="0" w:space="0" w:color="auto"/>
        <w:left w:val="none" w:sz="0" w:space="0" w:color="auto"/>
        <w:bottom w:val="none" w:sz="0" w:space="0" w:color="auto"/>
        <w:right w:val="none" w:sz="0" w:space="0" w:color="auto"/>
      </w:divBdr>
    </w:div>
    <w:div w:id="2090081745">
      <w:bodyDiv w:val="1"/>
      <w:marLeft w:val="0"/>
      <w:marRight w:val="0"/>
      <w:marTop w:val="0"/>
      <w:marBottom w:val="0"/>
      <w:divBdr>
        <w:top w:val="none" w:sz="0" w:space="0" w:color="auto"/>
        <w:left w:val="none" w:sz="0" w:space="0" w:color="auto"/>
        <w:bottom w:val="none" w:sz="0" w:space="0" w:color="auto"/>
        <w:right w:val="none" w:sz="0" w:space="0" w:color="auto"/>
      </w:divBdr>
    </w:div>
    <w:div w:id="2090348157">
      <w:bodyDiv w:val="1"/>
      <w:marLeft w:val="0"/>
      <w:marRight w:val="0"/>
      <w:marTop w:val="0"/>
      <w:marBottom w:val="0"/>
      <w:divBdr>
        <w:top w:val="none" w:sz="0" w:space="0" w:color="auto"/>
        <w:left w:val="none" w:sz="0" w:space="0" w:color="auto"/>
        <w:bottom w:val="none" w:sz="0" w:space="0" w:color="auto"/>
        <w:right w:val="none" w:sz="0" w:space="0" w:color="auto"/>
      </w:divBdr>
    </w:div>
    <w:div w:id="2093113904">
      <w:bodyDiv w:val="1"/>
      <w:marLeft w:val="0"/>
      <w:marRight w:val="0"/>
      <w:marTop w:val="0"/>
      <w:marBottom w:val="0"/>
      <w:divBdr>
        <w:top w:val="none" w:sz="0" w:space="0" w:color="auto"/>
        <w:left w:val="none" w:sz="0" w:space="0" w:color="auto"/>
        <w:bottom w:val="none" w:sz="0" w:space="0" w:color="auto"/>
        <w:right w:val="none" w:sz="0" w:space="0" w:color="auto"/>
      </w:divBdr>
    </w:div>
    <w:div w:id="2093354811">
      <w:bodyDiv w:val="1"/>
      <w:marLeft w:val="0"/>
      <w:marRight w:val="0"/>
      <w:marTop w:val="0"/>
      <w:marBottom w:val="0"/>
      <w:divBdr>
        <w:top w:val="none" w:sz="0" w:space="0" w:color="auto"/>
        <w:left w:val="none" w:sz="0" w:space="0" w:color="auto"/>
        <w:bottom w:val="none" w:sz="0" w:space="0" w:color="auto"/>
        <w:right w:val="none" w:sz="0" w:space="0" w:color="auto"/>
      </w:divBdr>
    </w:div>
    <w:div w:id="2094163940">
      <w:bodyDiv w:val="1"/>
      <w:marLeft w:val="0"/>
      <w:marRight w:val="0"/>
      <w:marTop w:val="0"/>
      <w:marBottom w:val="0"/>
      <w:divBdr>
        <w:top w:val="none" w:sz="0" w:space="0" w:color="auto"/>
        <w:left w:val="none" w:sz="0" w:space="0" w:color="auto"/>
        <w:bottom w:val="none" w:sz="0" w:space="0" w:color="auto"/>
        <w:right w:val="none" w:sz="0" w:space="0" w:color="auto"/>
      </w:divBdr>
    </w:div>
    <w:div w:id="2095395846">
      <w:bodyDiv w:val="1"/>
      <w:marLeft w:val="0"/>
      <w:marRight w:val="0"/>
      <w:marTop w:val="0"/>
      <w:marBottom w:val="0"/>
      <w:divBdr>
        <w:top w:val="none" w:sz="0" w:space="0" w:color="auto"/>
        <w:left w:val="none" w:sz="0" w:space="0" w:color="auto"/>
        <w:bottom w:val="none" w:sz="0" w:space="0" w:color="auto"/>
        <w:right w:val="none" w:sz="0" w:space="0" w:color="auto"/>
      </w:divBdr>
    </w:div>
    <w:div w:id="2096511006">
      <w:bodyDiv w:val="1"/>
      <w:marLeft w:val="0"/>
      <w:marRight w:val="0"/>
      <w:marTop w:val="0"/>
      <w:marBottom w:val="0"/>
      <w:divBdr>
        <w:top w:val="none" w:sz="0" w:space="0" w:color="auto"/>
        <w:left w:val="none" w:sz="0" w:space="0" w:color="auto"/>
        <w:bottom w:val="none" w:sz="0" w:space="0" w:color="auto"/>
        <w:right w:val="none" w:sz="0" w:space="0" w:color="auto"/>
      </w:divBdr>
    </w:div>
    <w:div w:id="2096633891">
      <w:bodyDiv w:val="1"/>
      <w:marLeft w:val="0"/>
      <w:marRight w:val="0"/>
      <w:marTop w:val="0"/>
      <w:marBottom w:val="0"/>
      <w:divBdr>
        <w:top w:val="none" w:sz="0" w:space="0" w:color="auto"/>
        <w:left w:val="none" w:sz="0" w:space="0" w:color="auto"/>
        <w:bottom w:val="none" w:sz="0" w:space="0" w:color="auto"/>
        <w:right w:val="none" w:sz="0" w:space="0" w:color="auto"/>
      </w:divBdr>
    </w:div>
    <w:div w:id="2098941784">
      <w:bodyDiv w:val="1"/>
      <w:marLeft w:val="0"/>
      <w:marRight w:val="0"/>
      <w:marTop w:val="0"/>
      <w:marBottom w:val="0"/>
      <w:divBdr>
        <w:top w:val="none" w:sz="0" w:space="0" w:color="auto"/>
        <w:left w:val="none" w:sz="0" w:space="0" w:color="auto"/>
        <w:bottom w:val="none" w:sz="0" w:space="0" w:color="auto"/>
        <w:right w:val="none" w:sz="0" w:space="0" w:color="auto"/>
      </w:divBdr>
    </w:div>
    <w:div w:id="2101097497">
      <w:bodyDiv w:val="1"/>
      <w:marLeft w:val="0"/>
      <w:marRight w:val="0"/>
      <w:marTop w:val="0"/>
      <w:marBottom w:val="0"/>
      <w:divBdr>
        <w:top w:val="none" w:sz="0" w:space="0" w:color="auto"/>
        <w:left w:val="none" w:sz="0" w:space="0" w:color="auto"/>
        <w:bottom w:val="none" w:sz="0" w:space="0" w:color="auto"/>
        <w:right w:val="none" w:sz="0" w:space="0" w:color="auto"/>
      </w:divBdr>
    </w:div>
    <w:div w:id="2101902723">
      <w:bodyDiv w:val="1"/>
      <w:marLeft w:val="0"/>
      <w:marRight w:val="0"/>
      <w:marTop w:val="0"/>
      <w:marBottom w:val="0"/>
      <w:divBdr>
        <w:top w:val="none" w:sz="0" w:space="0" w:color="auto"/>
        <w:left w:val="none" w:sz="0" w:space="0" w:color="auto"/>
        <w:bottom w:val="none" w:sz="0" w:space="0" w:color="auto"/>
        <w:right w:val="none" w:sz="0" w:space="0" w:color="auto"/>
      </w:divBdr>
    </w:div>
    <w:div w:id="2103183422">
      <w:bodyDiv w:val="1"/>
      <w:marLeft w:val="0"/>
      <w:marRight w:val="0"/>
      <w:marTop w:val="0"/>
      <w:marBottom w:val="0"/>
      <w:divBdr>
        <w:top w:val="none" w:sz="0" w:space="0" w:color="auto"/>
        <w:left w:val="none" w:sz="0" w:space="0" w:color="auto"/>
        <w:bottom w:val="none" w:sz="0" w:space="0" w:color="auto"/>
        <w:right w:val="none" w:sz="0" w:space="0" w:color="auto"/>
      </w:divBdr>
    </w:div>
    <w:div w:id="2103837761">
      <w:bodyDiv w:val="1"/>
      <w:marLeft w:val="0"/>
      <w:marRight w:val="0"/>
      <w:marTop w:val="0"/>
      <w:marBottom w:val="0"/>
      <w:divBdr>
        <w:top w:val="none" w:sz="0" w:space="0" w:color="auto"/>
        <w:left w:val="none" w:sz="0" w:space="0" w:color="auto"/>
        <w:bottom w:val="none" w:sz="0" w:space="0" w:color="auto"/>
        <w:right w:val="none" w:sz="0" w:space="0" w:color="auto"/>
      </w:divBdr>
    </w:div>
    <w:div w:id="2107845509">
      <w:bodyDiv w:val="1"/>
      <w:marLeft w:val="0"/>
      <w:marRight w:val="0"/>
      <w:marTop w:val="0"/>
      <w:marBottom w:val="0"/>
      <w:divBdr>
        <w:top w:val="none" w:sz="0" w:space="0" w:color="auto"/>
        <w:left w:val="none" w:sz="0" w:space="0" w:color="auto"/>
        <w:bottom w:val="none" w:sz="0" w:space="0" w:color="auto"/>
        <w:right w:val="none" w:sz="0" w:space="0" w:color="auto"/>
      </w:divBdr>
    </w:div>
    <w:div w:id="2107994590">
      <w:bodyDiv w:val="1"/>
      <w:marLeft w:val="0"/>
      <w:marRight w:val="0"/>
      <w:marTop w:val="0"/>
      <w:marBottom w:val="0"/>
      <w:divBdr>
        <w:top w:val="none" w:sz="0" w:space="0" w:color="auto"/>
        <w:left w:val="none" w:sz="0" w:space="0" w:color="auto"/>
        <w:bottom w:val="none" w:sz="0" w:space="0" w:color="auto"/>
        <w:right w:val="none" w:sz="0" w:space="0" w:color="auto"/>
      </w:divBdr>
    </w:div>
    <w:div w:id="2108499062">
      <w:bodyDiv w:val="1"/>
      <w:marLeft w:val="0"/>
      <w:marRight w:val="0"/>
      <w:marTop w:val="0"/>
      <w:marBottom w:val="0"/>
      <w:divBdr>
        <w:top w:val="none" w:sz="0" w:space="0" w:color="auto"/>
        <w:left w:val="none" w:sz="0" w:space="0" w:color="auto"/>
        <w:bottom w:val="none" w:sz="0" w:space="0" w:color="auto"/>
        <w:right w:val="none" w:sz="0" w:space="0" w:color="auto"/>
      </w:divBdr>
    </w:div>
    <w:div w:id="2111076500">
      <w:bodyDiv w:val="1"/>
      <w:marLeft w:val="0"/>
      <w:marRight w:val="0"/>
      <w:marTop w:val="0"/>
      <w:marBottom w:val="0"/>
      <w:divBdr>
        <w:top w:val="none" w:sz="0" w:space="0" w:color="auto"/>
        <w:left w:val="none" w:sz="0" w:space="0" w:color="auto"/>
        <w:bottom w:val="none" w:sz="0" w:space="0" w:color="auto"/>
        <w:right w:val="none" w:sz="0" w:space="0" w:color="auto"/>
      </w:divBdr>
    </w:div>
    <w:div w:id="2111197700">
      <w:bodyDiv w:val="1"/>
      <w:marLeft w:val="0"/>
      <w:marRight w:val="0"/>
      <w:marTop w:val="0"/>
      <w:marBottom w:val="0"/>
      <w:divBdr>
        <w:top w:val="none" w:sz="0" w:space="0" w:color="auto"/>
        <w:left w:val="none" w:sz="0" w:space="0" w:color="auto"/>
        <w:bottom w:val="none" w:sz="0" w:space="0" w:color="auto"/>
        <w:right w:val="none" w:sz="0" w:space="0" w:color="auto"/>
      </w:divBdr>
    </w:div>
    <w:div w:id="2112579678">
      <w:bodyDiv w:val="1"/>
      <w:marLeft w:val="0"/>
      <w:marRight w:val="0"/>
      <w:marTop w:val="0"/>
      <w:marBottom w:val="0"/>
      <w:divBdr>
        <w:top w:val="none" w:sz="0" w:space="0" w:color="auto"/>
        <w:left w:val="none" w:sz="0" w:space="0" w:color="auto"/>
        <w:bottom w:val="none" w:sz="0" w:space="0" w:color="auto"/>
        <w:right w:val="none" w:sz="0" w:space="0" w:color="auto"/>
      </w:divBdr>
    </w:div>
    <w:div w:id="2112969999">
      <w:bodyDiv w:val="1"/>
      <w:marLeft w:val="0"/>
      <w:marRight w:val="0"/>
      <w:marTop w:val="0"/>
      <w:marBottom w:val="0"/>
      <w:divBdr>
        <w:top w:val="none" w:sz="0" w:space="0" w:color="auto"/>
        <w:left w:val="none" w:sz="0" w:space="0" w:color="auto"/>
        <w:bottom w:val="none" w:sz="0" w:space="0" w:color="auto"/>
        <w:right w:val="none" w:sz="0" w:space="0" w:color="auto"/>
      </w:divBdr>
    </w:div>
    <w:div w:id="2113238963">
      <w:bodyDiv w:val="1"/>
      <w:marLeft w:val="0"/>
      <w:marRight w:val="0"/>
      <w:marTop w:val="0"/>
      <w:marBottom w:val="0"/>
      <w:divBdr>
        <w:top w:val="none" w:sz="0" w:space="0" w:color="auto"/>
        <w:left w:val="none" w:sz="0" w:space="0" w:color="auto"/>
        <w:bottom w:val="none" w:sz="0" w:space="0" w:color="auto"/>
        <w:right w:val="none" w:sz="0" w:space="0" w:color="auto"/>
      </w:divBdr>
    </w:div>
    <w:div w:id="2115009184">
      <w:bodyDiv w:val="1"/>
      <w:marLeft w:val="0"/>
      <w:marRight w:val="0"/>
      <w:marTop w:val="0"/>
      <w:marBottom w:val="0"/>
      <w:divBdr>
        <w:top w:val="none" w:sz="0" w:space="0" w:color="auto"/>
        <w:left w:val="none" w:sz="0" w:space="0" w:color="auto"/>
        <w:bottom w:val="none" w:sz="0" w:space="0" w:color="auto"/>
        <w:right w:val="none" w:sz="0" w:space="0" w:color="auto"/>
      </w:divBdr>
    </w:div>
    <w:div w:id="2115443431">
      <w:bodyDiv w:val="1"/>
      <w:marLeft w:val="0"/>
      <w:marRight w:val="0"/>
      <w:marTop w:val="0"/>
      <w:marBottom w:val="0"/>
      <w:divBdr>
        <w:top w:val="none" w:sz="0" w:space="0" w:color="auto"/>
        <w:left w:val="none" w:sz="0" w:space="0" w:color="auto"/>
        <w:bottom w:val="none" w:sz="0" w:space="0" w:color="auto"/>
        <w:right w:val="none" w:sz="0" w:space="0" w:color="auto"/>
      </w:divBdr>
    </w:div>
    <w:div w:id="2115661919">
      <w:bodyDiv w:val="1"/>
      <w:marLeft w:val="0"/>
      <w:marRight w:val="0"/>
      <w:marTop w:val="0"/>
      <w:marBottom w:val="0"/>
      <w:divBdr>
        <w:top w:val="none" w:sz="0" w:space="0" w:color="auto"/>
        <w:left w:val="none" w:sz="0" w:space="0" w:color="auto"/>
        <w:bottom w:val="none" w:sz="0" w:space="0" w:color="auto"/>
        <w:right w:val="none" w:sz="0" w:space="0" w:color="auto"/>
      </w:divBdr>
    </w:div>
    <w:div w:id="2115974998">
      <w:bodyDiv w:val="1"/>
      <w:marLeft w:val="0"/>
      <w:marRight w:val="0"/>
      <w:marTop w:val="0"/>
      <w:marBottom w:val="0"/>
      <w:divBdr>
        <w:top w:val="none" w:sz="0" w:space="0" w:color="auto"/>
        <w:left w:val="none" w:sz="0" w:space="0" w:color="auto"/>
        <w:bottom w:val="none" w:sz="0" w:space="0" w:color="auto"/>
        <w:right w:val="none" w:sz="0" w:space="0" w:color="auto"/>
      </w:divBdr>
    </w:div>
    <w:div w:id="2117746008">
      <w:bodyDiv w:val="1"/>
      <w:marLeft w:val="0"/>
      <w:marRight w:val="0"/>
      <w:marTop w:val="0"/>
      <w:marBottom w:val="0"/>
      <w:divBdr>
        <w:top w:val="none" w:sz="0" w:space="0" w:color="auto"/>
        <w:left w:val="none" w:sz="0" w:space="0" w:color="auto"/>
        <w:bottom w:val="none" w:sz="0" w:space="0" w:color="auto"/>
        <w:right w:val="none" w:sz="0" w:space="0" w:color="auto"/>
      </w:divBdr>
    </w:div>
    <w:div w:id="2118668559">
      <w:bodyDiv w:val="1"/>
      <w:marLeft w:val="0"/>
      <w:marRight w:val="0"/>
      <w:marTop w:val="0"/>
      <w:marBottom w:val="0"/>
      <w:divBdr>
        <w:top w:val="none" w:sz="0" w:space="0" w:color="auto"/>
        <w:left w:val="none" w:sz="0" w:space="0" w:color="auto"/>
        <w:bottom w:val="none" w:sz="0" w:space="0" w:color="auto"/>
        <w:right w:val="none" w:sz="0" w:space="0" w:color="auto"/>
      </w:divBdr>
    </w:div>
    <w:div w:id="2120105052">
      <w:bodyDiv w:val="1"/>
      <w:marLeft w:val="0"/>
      <w:marRight w:val="0"/>
      <w:marTop w:val="0"/>
      <w:marBottom w:val="0"/>
      <w:divBdr>
        <w:top w:val="none" w:sz="0" w:space="0" w:color="auto"/>
        <w:left w:val="none" w:sz="0" w:space="0" w:color="auto"/>
        <w:bottom w:val="none" w:sz="0" w:space="0" w:color="auto"/>
        <w:right w:val="none" w:sz="0" w:space="0" w:color="auto"/>
      </w:divBdr>
    </w:div>
    <w:div w:id="2120248167">
      <w:bodyDiv w:val="1"/>
      <w:marLeft w:val="0"/>
      <w:marRight w:val="0"/>
      <w:marTop w:val="0"/>
      <w:marBottom w:val="0"/>
      <w:divBdr>
        <w:top w:val="none" w:sz="0" w:space="0" w:color="auto"/>
        <w:left w:val="none" w:sz="0" w:space="0" w:color="auto"/>
        <w:bottom w:val="none" w:sz="0" w:space="0" w:color="auto"/>
        <w:right w:val="none" w:sz="0" w:space="0" w:color="auto"/>
      </w:divBdr>
    </w:div>
    <w:div w:id="2121755061">
      <w:bodyDiv w:val="1"/>
      <w:marLeft w:val="0"/>
      <w:marRight w:val="0"/>
      <w:marTop w:val="0"/>
      <w:marBottom w:val="0"/>
      <w:divBdr>
        <w:top w:val="none" w:sz="0" w:space="0" w:color="auto"/>
        <w:left w:val="none" w:sz="0" w:space="0" w:color="auto"/>
        <w:bottom w:val="none" w:sz="0" w:space="0" w:color="auto"/>
        <w:right w:val="none" w:sz="0" w:space="0" w:color="auto"/>
      </w:divBdr>
    </w:div>
    <w:div w:id="2123112027">
      <w:bodyDiv w:val="1"/>
      <w:marLeft w:val="0"/>
      <w:marRight w:val="0"/>
      <w:marTop w:val="0"/>
      <w:marBottom w:val="0"/>
      <w:divBdr>
        <w:top w:val="none" w:sz="0" w:space="0" w:color="auto"/>
        <w:left w:val="none" w:sz="0" w:space="0" w:color="auto"/>
        <w:bottom w:val="none" w:sz="0" w:space="0" w:color="auto"/>
        <w:right w:val="none" w:sz="0" w:space="0" w:color="auto"/>
      </w:divBdr>
    </w:div>
    <w:div w:id="2123527551">
      <w:bodyDiv w:val="1"/>
      <w:marLeft w:val="0"/>
      <w:marRight w:val="0"/>
      <w:marTop w:val="0"/>
      <w:marBottom w:val="0"/>
      <w:divBdr>
        <w:top w:val="none" w:sz="0" w:space="0" w:color="auto"/>
        <w:left w:val="none" w:sz="0" w:space="0" w:color="auto"/>
        <w:bottom w:val="none" w:sz="0" w:space="0" w:color="auto"/>
        <w:right w:val="none" w:sz="0" w:space="0" w:color="auto"/>
      </w:divBdr>
    </w:div>
    <w:div w:id="2123571067">
      <w:bodyDiv w:val="1"/>
      <w:marLeft w:val="0"/>
      <w:marRight w:val="0"/>
      <w:marTop w:val="0"/>
      <w:marBottom w:val="0"/>
      <w:divBdr>
        <w:top w:val="none" w:sz="0" w:space="0" w:color="auto"/>
        <w:left w:val="none" w:sz="0" w:space="0" w:color="auto"/>
        <w:bottom w:val="none" w:sz="0" w:space="0" w:color="auto"/>
        <w:right w:val="none" w:sz="0" w:space="0" w:color="auto"/>
      </w:divBdr>
    </w:div>
    <w:div w:id="2123988190">
      <w:bodyDiv w:val="1"/>
      <w:marLeft w:val="0"/>
      <w:marRight w:val="0"/>
      <w:marTop w:val="0"/>
      <w:marBottom w:val="0"/>
      <w:divBdr>
        <w:top w:val="none" w:sz="0" w:space="0" w:color="auto"/>
        <w:left w:val="none" w:sz="0" w:space="0" w:color="auto"/>
        <w:bottom w:val="none" w:sz="0" w:space="0" w:color="auto"/>
        <w:right w:val="none" w:sz="0" w:space="0" w:color="auto"/>
      </w:divBdr>
    </w:div>
    <w:div w:id="2124228156">
      <w:bodyDiv w:val="1"/>
      <w:marLeft w:val="0"/>
      <w:marRight w:val="0"/>
      <w:marTop w:val="0"/>
      <w:marBottom w:val="0"/>
      <w:divBdr>
        <w:top w:val="none" w:sz="0" w:space="0" w:color="auto"/>
        <w:left w:val="none" w:sz="0" w:space="0" w:color="auto"/>
        <w:bottom w:val="none" w:sz="0" w:space="0" w:color="auto"/>
        <w:right w:val="none" w:sz="0" w:space="0" w:color="auto"/>
      </w:divBdr>
    </w:div>
    <w:div w:id="2125030773">
      <w:bodyDiv w:val="1"/>
      <w:marLeft w:val="0"/>
      <w:marRight w:val="0"/>
      <w:marTop w:val="0"/>
      <w:marBottom w:val="0"/>
      <w:divBdr>
        <w:top w:val="none" w:sz="0" w:space="0" w:color="auto"/>
        <w:left w:val="none" w:sz="0" w:space="0" w:color="auto"/>
        <w:bottom w:val="none" w:sz="0" w:space="0" w:color="auto"/>
        <w:right w:val="none" w:sz="0" w:space="0" w:color="auto"/>
      </w:divBdr>
    </w:div>
    <w:div w:id="2125076148">
      <w:bodyDiv w:val="1"/>
      <w:marLeft w:val="0"/>
      <w:marRight w:val="0"/>
      <w:marTop w:val="0"/>
      <w:marBottom w:val="0"/>
      <w:divBdr>
        <w:top w:val="none" w:sz="0" w:space="0" w:color="auto"/>
        <w:left w:val="none" w:sz="0" w:space="0" w:color="auto"/>
        <w:bottom w:val="none" w:sz="0" w:space="0" w:color="auto"/>
        <w:right w:val="none" w:sz="0" w:space="0" w:color="auto"/>
      </w:divBdr>
    </w:div>
    <w:div w:id="2126730723">
      <w:bodyDiv w:val="1"/>
      <w:marLeft w:val="0"/>
      <w:marRight w:val="0"/>
      <w:marTop w:val="0"/>
      <w:marBottom w:val="0"/>
      <w:divBdr>
        <w:top w:val="none" w:sz="0" w:space="0" w:color="auto"/>
        <w:left w:val="none" w:sz="0" w:space="0" w:color="auto"/>
        <w:bottom w:val="none" w:sz="0" w:space="0" w:color="auto"/>
        <w:right w:val="none" w:sz="0" w:space="0" w:color="auto"/>
      </w:divBdr>
    </w:div>
    <w:div w:id="2127113122">
      <w:bodyDiv w:val="1"/>
      <w:marLeft w:val="0"/>
      <w:marRight w:val="0"/>
      <w:marTop w:val="0"/>
      <w:marBottom w:val="0"/>
      <w:divBdr>
        <w:top w:val="none" w:sz="0" w:space="0" w:color="auto"/>
        <w:left w:val="none" w:sz="0" w:space="0" w:color="auto"/>
        <w:bottom w:val="none" w:sz="0" w:space="0" w:color="auto"/>
        <w:right w:val="none" w:sz="0" w:space="0" w:color="auto"/>
      </w:divBdr>
    </w:div>
    <w:div w:id="2128810965">
      <w:bodyDiv w:val="1"/>
      <w:marLeft w:val="0"/>
      <w:marRight w:val="0"/>
      <w:marTop w:val="0"/>
      <w:marBottom w:val="0"/>
      <w:divBdr>
        <w:top w:val="none" w:sz="0" w:space="0" w:color="auto"/>
        <w:left w:val="none" w:sz="0" w:space="0" w:color="auto"/>
        <w:bottom w:val="none" w:sz="0" w:space="0" w:color="auto"/>
        <w:right w:val="none" w:sz="0" w:space="0" w:color="auto"/>
      </w:divBdr>
    </w:div>
    <w:div w:id="2129205027">
      <w:bodyDiv w:val="1"/>
      <w:marLeft w:val="0"/>
      <w:marRight w:val="0"/>
      <w:marTop w:val="0"/>
      <w:marBottom w:val="0"/>
      <w:divBdr>
        <w:top w:val="none" w:sz="0" w:space="0" w:color="auto"/>
        <w:left w:val="none" w:sz="0" w:space="0" w:color="auto"/>
        <w:bottom w:val="none" w:sz="0" w:space="0" w:color="auto"/>
        <w:right w:val="none" w:sz="0" w:space="0" w:color="auto"/>
      </w:divBdr>
    </w:div>
    <w:div w:id="2131048216">
      <w:bodyDiv w:val="1"/>
      <w:marLeft w:val="0"/>
      <w:marRight w:val="0"/>
      <w:marTop w:val="0"/>
      <w:marBottom w:val="0"/>
      <w:divBdr>
        <w:top w:val="none" w:sz="0" w:space="0" w:color="auto"/>
        <w:left w:val="none" w:sz="0" w:space="0" w:color="auto"/>
        <w:bottom w:val="none" w:sz="0" w:space="0" w:color="auto"/>
        <w:right w:val="none" w:sz="0" w:space="0" w:color="auto"/>
      </w:divBdr>
    </w:div>
    <w:div w:id="2132936336">
      <w:bodyDiv w:val="1"/>
      <w:marLeft w:val="0"/>
      <w:marRight w:val="0"/>
      <w:marTop w:val="0"/>
      <w:marBottom w:val="0"/>
      <w:divBdr>
        <w:top w:val="none" w:sz="0" w:space="0" w:color="auto"/>
        <w:left w:val="none" w:sz="0" w:space="0" w:color="auto"/>
        <w:bottom w:val="none" w:sz="0" w:space="0" w:color="auto"/>
        <w:right w:val="none" w:sz="0" w:space="0" w:color="auto"/>
      </w:divBdr>
    </w:div>
    <w:div w:id="2133280754">
      <w:bodyDiv w:val="1"/>
      <w:marLeft w:val="0"/>
      <w:marRight w:val="0"/>
      <w:marTop w:val="0"/>
      <w:marBottom w:val="0"/>
      <w:divBdr>
        <w:top w:val="none" w:sz="0" w:space="0" w:color="auto"/>
        <w:left w:val="none" w:sz="0" w:space="0" w:color="auto"/>
        <w:bottom w:val="none" w:sz="0" w:space="0" w:color="auto"/>
        <w:right w:val="none" w:sz="0" w:space="0" w:color="auto"/>
      </w:divBdr>
    </w:div>
    <w:div w:id="2134594445">
      <w:bodyDiv w:val="1"/>
      <w:marLeft w:val="0"/>
      <w:marRight w:val="0"/>
      <w:marTop w:val="0"/>
      <w:marBottom w:val="0"/>
      <w:divBdr>
        <w:top w:val="none" w:sz="0" w:space="0" w:color="auto"/>
        <w:left w:val="none" w:sz="0" w:space="0" w:color="auto"/>
        <w:bottom w:val="none" w:sz="0" w:space="0" w:color="auto"/>
        <w:right w:val="none" w:sz="0" w:space="0" w:color="auto"/>
      </w:divBdr>
    </w:div>
    <w:div w:id="2134640152">
      <w:bodyDiv w:val="1"/>
      <w:marLeft w:val="0"/>
      <w:marRight w:val="0"/>
      <w:marTop w:val="0"/>
      <w:marBottom w:val="0"/>
      <w:divBdr>
        <w:top w:val="none" w:sz="0" w:space="0" w:color="auto"/>
        <w:left w:val="none" w:sz="0" w:space="0" w:color="auto"/>
        <w:bottom w:val="none" w:sz="0" w:space="0" w:color="auto"/>
        <w:right w:val="none" w:sz="0" w:space="0" w:color="auto"/>
      </w:divBdr>
    </w:div>
    <w:div w:id="2137019699">
      <w:bodyDiv w:val="1"/>
      <w:marLeft w:val="0"/>
      <w:marRight w:val="0"/>
      <w:marTop w:val="0"/>
      <w:marBottom w:val="0"/>
      <w:divBdr>
        <w:top w:val="none" w:sz="0" w:space="0" w:color="auto"/>
        <w:left w:val="none" w:sz="0" w:space="0" w:color="auto"/>
        <w:bottom w:val="none" w:sz="0" w:space="0" w:color="auto"/>
        <w:right w:val="none" w:sz="0" w:space="0" w:color="auto"/>
      </w:divBdr>
    </w:div>
    <w:div w:id="2140225783">
      <w:bodyDiv w:val="1"/>
      <w:marLeft w:val="0"/>
      <w:marRight w:val="0"/>
      <w:marTop w:val="0"/>
      <w:marBottom w:val="0"/>
      <w:divBdr>
        <w:top w:val="none" w:sz="0" w:space="0" w:color="auto"/>
        <w:left w:val="none" w:sz="0" w:space="0" w:color="auto"/>
        <w:bottom w:val="none" w:sz="0" w:space="0" w:color="auto"/>
        <w:right w:val="none" w:sz="0" w:space="0" w:color="auto"/>
      </w:divBdr>
    </w:div>
    <w:div w:id="2141265007">
      <w:bodyDiv w:val="1"/>
      <w:marLeft w:val="0"/>
      <w:marRight w:val="0"/>
      <w:marTop w:val="0"/>
      <w:marBottom w:val="0"/>
      <w:divBdr>
        <w:top w:val="none" w:sz="0" w:space="0" w:color="auto"/>
        <w:left w:val="none" w:sz="0" w:space="0" w:color="auto"/>
        <w:bottom w:val="none" w:sz="0" w:space="0" w:color="auto"/>
        <w:right w:val="none" w:sz="0" w:space="0" w:color="auto"/>
      </w:divBdr>
    </w:div>
    <w:div w:id="2142187926">
      <w:bodyDiv w:val="1"/>
      <w:marLeft w:val="0"/>
      <w:marRight w:val="0"/>
      <w:marTop w:val="0"/>
      <w:marBottom w:val="0"/>
      <w:divBdr>
        <w:top w:val="none" w:sz="0" w:space="0" w:color="auto"/>
        <w:left w:val="none" w:sz="0" w:space="0" w:color="auto"/>
        <w:bottom w:val="none" w:sz="0" w:space="0" w:color="auto"/>
        <w:right w:val="none" w:sz="0" w:space="0" w:color="auto"/>
      </w:divBdr>
    </w:div>
    <w:div w:id="2144543415">
      <w:bodyDiv w:val="1"/>
      <w:marLeft w:val="0"/>
      <w:marRight w:val="0"/>
      <w:marTop w:val="0"/>
      <w:marBottom w:val="0"/>
      <w:divBdr>
        <w:top w:val="none" w:sz="0" w:space="0" w:color="auto"/>
        <w:left w:val="none" w:sz="0" w:space="0" w:color="auto"/>
        <w:bottom w:val="none" w:sz="0" w:space="0" w:color="auto"/>
        <w:right w:val="none" w:sz="0" w:space="0" w:color="auto"/>
      </w:divBdr>
    </w:div>
    <w:div w:id="2144692229">
      <w:bodyDiv w:val="1"/>
      <w:marLeft w:val="0"/>
      <w:marRight w:val="0"/>
      <w:marTop w:val="0"/>
      <w:marBottom w:val="0"/>
      <w:divBdr>
        <w:top w:val="none" w:sz="0" w:space="0" w:color="auto"/>
        <w:left w:val="none" w:sz="0" w:space="0" w:color="auto"/>
        <w:bottom w:val="none" w:sz="0" w:space="0" w:color="auto"/>
        <w:right w:val="none" w:sz="0" w:space="0" w:color="auto"/>
      </w:divBdr>
    </w:div>
    <w:div w:id="214704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hyperlink" Target="mailto:Biljana.tesic@rzs.rs.b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kordun\AppData\Local\Microsoft\Windows\Temporary%20Internet%20Files\Low\Content.IE5\AppData\Local\Microsoft\Windows\Temporary%20Internet%20Files\Low\Content.IE5\AppData\Local\Microsoft\Windows\Temporary%20Internet%20Files\Low\Content.IE5\AppData\Local\Microsoft\Windows\Temporary%20Internet%20Files\Content.IE5\AppData\Local\Microsoft\Windows\Temporary%20Internet%20Files\Content.Outlook\HVIF4827\sanja.stojcevic@rzs.rs.ba" TargetMode="Externa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mailto:biljana.glusac@rzs.rs.ba"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suzana.adamovic@rzs.rs.ba" TargetMode="External"/><Relationship Id="rId20" Type="http://schemas.openxmlformats.org/officeDocument/2006/relationships/hyperlink" Target="mailto:mirjana.bandur@rzs.rs.b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danica.babic@rzs.rs.ba" TargetMode="External"/><Relationship Id="rId23" Type="http://schemas.openxmlformats.org/officeDocument/2006/relationships/header" Target="header1.xml"/><Relationship Id="rId10" Type="http://schemas.openxmlformats.org/officeDocument/2006/relationships/chart" Target="charts/chart2.xml"/><Relationship Id="rId19" Type="http://schemas.openxmlformats.org/officeDocument/2006/relationships/hyperlink" Target="mailto:jasminka.milic@rzs.rs.ba"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mailto:sladjana.nikic@rzs.rs.ba" TargetMode="External"/><Relationship Id="rId22" Type="http://schemas.openxmlformats.org/officeDocument/2006/relationships/hyperlink" Target="file://\\kordun\AppData\Local\Microsoft\Windows\Temporary%20Internet%20Files\Low\Content.IE5\AppData\Local\Microsoft\Windows\Temporary%20Internet%20Files\Low\Content.IE5\AppData\Local\Microsoft\Windows\Temporary%20Internet%20Files\Low\Content.IE5\AppData\Local\Microsoft\Windows\Temporary%20Internet%20Files\Content.IE5\AppData\Local\Microsoft\Windows\Temporary%20Internet%20Files\Content.Outlook\HVIF4827\stat@rzs.rs.ba"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babicda\My%20Documents\SBS\REZULTATI\KONACNI%20REZULTATI%202012\podrucje%20KonRacun%20SA%20STIK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lusacbi\Desktop\Plate\2014\April\Grafikon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KORDUN\Publikovanje\01%20Saopstenja\2014\Industrija\Indeksi%20industrijske%20proizvodnje\IndustrijskaProiz_OKTOBAR_2013_GRAFIKON.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Documents%20and%20Settings\stojcevicsa.RZS\Desktop\SANJA\SPOLJNA%20TRGOVINA\za%20medije\Prezentacija,%20od%20avg2011\april%202014\za%20Graf%20I-IV%2020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33750000000000585"/>
          <c:y val="0.2986111111111111"/>
          <c:w val="0.35277777777778352"/>
          <c:h val="0.58796296296294304"/>
        </c:manualLayout>
      </c:layout>
      <c:pieChart>
        <c:varyColors val="1"/>
        <c:ser>
          <c:idx val="0"/>
          <c:order val="0"/>
          <c:tx>
            <c:v>Промет према величини предузећа</c:v>
          </c:tx>
          <c:dLbls>
            <c:dLbl>
              <c:idx val="0"/>
              <c:layout>
                <c:manualLayout>
                  <c:x val="6.3060090231481958E-2"/>
                  <c:y val="-0.1982691163604568"/>
                </c:manualLayout>
              </c:layout>
              <c:tx>
                <c:rich>
                  <a:bodyPr/>
                  <a:lstStyle/>
                  <a:p>
                    <a:r>
                      <a:rPr lang="en-US" sz="800">
                        <a:latin typeface="Arial Narrow" pitchFamily="34" charset="0"/>
                      </a:rPr>
                      <a:t>Small enterprises 4</a:t>
                    </a:r>
                    <a:r>
                      <a:rPr lang="sr-Cyrl-BA" sz="800">
                        <a:latin typeface="Arial Narrow" pitchFamily="34" charset="0"/>
                      </a:rPr>
                      <a:t>5</a:t>
                    </a:r>
                    <a:r>
                      <a:rPr lang="en-US" sz="800">
                        <a:latin typeface="Arial Narrow" pitchFamily="34" charset="0"/>
                      </a:rPr>
                      <a:t>.</a:t>
                    </a:r>
                    <a:r>
                      <a:rPr lang="bs-Cyrl-BA" sz="800">
                        <a:latin typeface="Arial Narrow" pitchFamily="34" charset="0"/>
                      </a:rPr>
                      <a:t>0</a:t>
                    </a:r>
                    <a:r>
                      <a:rPr lang="en-US" sz="800">
                        <a:latin typeface="Arial Narrow" pitchFamily="34" charset="0"/>
                      </a:rPr>
                      <a:t>%</a:t>
                    </a:r>
                  </a:p>
                </c:rich>
              </c:tx>
              <c:showPercent val="1"/>
            </c:dLbl>
            <c:dLbl>
              <c:idx val="1"/>
              <c:layout>
                <c:manualLayout>
                  <c:x val="-0.15011018945571691"/>
                  <c:y val="-9.9210672060488267E-2"/>
                </c:manualLayout>
              </c:layout>
              <c:tx>
                <c:rich>
                  <a:bodyPr/>
                  <a:lstStyle/>
                  <a:p>
                    <a:r>
                      <a:rPr lang="en-US" sz="800">
                        <a:latin typeface="Arial Narrow" pitchFamily="34" charset="0"/>
                      </a:rPr>
                      <a:t>Medium enterprises 35.</a:t>
                    </a:r>
                    <a:r>
                      <a:rPr lang="bs-Cyrl-BA" sz="800">
                        <a:latin typeface="Arial Narrow" pitchFamily="34" charset="0"/>
                      </a:rPr>
                      <a:t>7</a:t>
                    </a:r>
                    <a:r>
                      <a:rPr lang="en-US" sz="800">
                        <a:latin typeface="Arial Narrow" pitchFamily="34" charset="0"/>
                      </a:rPr>
                      <a:t>%</a:t>
                    </a:r>
                  </a:p>
                </c:rich>
              </c:tx>
              <c:showPercent val="1"/>
            </c:dLbl>
            <c:dLbl>
              <c:idx val="2"/>
              <c:layout>
                <c:manualLayout>
                  <c:x val="-0.11686629371774021"/>
                  <c:y val="2.1310409593296247E-3"/>
                </c:manualLayout>
              </c:layout>
              <c:tx>
                <c:rich>
                  <a:bodyPr/>
                  <a:lstStyle/>
                  <a:p>
                    <a:r>
                      <a:rPr lang="en-US" sz="800">
                        <a:latin typeface="Arial Narrow" pitchFamily="34" charset="0"/>
                      </a:rPr>
                      <a:t>Large enterprises 1</a:t>
                    </a:r>
                    <a:r>
                      <a:rPr lang="sr-Cyrl-BA" sz="800">
                        <a:latin typeface="Arial Narrow" pitchFamily="34" charset="0"/>
                      </a:rPr>
                      <a:t>9</a:t>
                    </a:r>
                    <a:r>
                      <a:rPr lang="en-US" sz="800">
                        <a:latin typeface="Arial Narrow" pitchFamily="34" charset="0"/>
                      </a:rPr>
                      <a:t>.</a:t>
                    </a:r>
                    <a:r>
                      <a:rPr lang="bs-Cyrl-BA" sz="800">
                        <a:latin typeface="Arial Narrow" pitchFamily="34" charset="0"/>
                      </a:rPr>
                      <a:t>3</a:t>
                    </a:r>
                    <a:r>
                      <a:rPr lang="en-US" sz="800">
                        <a:latin typeface="Arial Narrow" pitchFamily="34" charset="0"/>
                      </a:rPr>
                      <a:t>%</a:t>
                    </a:r>
                  </a:p>
                </c:rich>
              </c:tx>
              <c:showPercent val="1"/>
            </c:dLbl>
            <c:txPr>
              <a:bodyPr/>
              <a:lstStyle/>
              <a:p>
                <a:pPr>
                  <a:defRPr sz="800">
                    <a:latin typeface="Arial Narrow" pitchFamily="34" charset="0"/>
                  </a:defRPr>
                </a:pPr>
                <a:endParaRPr lang="en-US"/>
              </a:p>
            </c:txPr>
            <c:showPercent val="1"/>
            <c:showLeaderLines val="1"/>
          </c:dLbls>
          <c:val>
            <c:numRef>
              <c:f>GRAFICI!$D$100:$D$102</c:f>
              <c:numCache>
                <c:formatCode>General</c:formatCode>
                <c:ptCount val="3"/>
                <c:pt idx="0">
                  <c:v>47.3</c:v>
                </c:pt>
                <c:pt idx="1">
                  <c:v>35.200000000000003</c:v>
                </c:pt>
                <c:pt idx="2">
                  <c:v>17.5</c:v>
                </c:pt>
              </c:numCache>
            </c:numRef>
          </c:val>
        </c:ser>
        <c:dLbls>
          <c:showPercent val="1"/>
        </c:dLbls>
        <c:firstSliceAng val="0"/>
      </c:pieChart>
    </c:plotArea>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marker>
            <c:symbol val="none"/>
          </c:marker>
          <c:cat>
            <c:multiLvlStrRef>
              <c:f>'graf 2'!$A$1:$B$13</c:f>
              <c:multiLvlStrCache>
                <c:ptCount val="13"/>
                <c:lvl>
                  <c:pt idx="0">
                    <c:v>IV</c:v>
                  </c:pt>
                  <c:pt idx="1">
                    <c:v>V</c:v>
                  </c:pt>
                  <c:pt idx="2">
                    <c:v>VI</c:v>
                  </c:pt>
                  <c:pt idx="3">
                    <c:v>VII</c:v>
                  </c:pt>
                  <c:pt idx="4">
                    <c:v>VIII</c:v>
                  </c:pt>
                  <c:pt idx="5">
                    <c:v>IX</c:v>
                  </c:pt>
                  <c:pt idx="6">
                    <c:v>X</c:v>
                  </c:pt>
                  <c:pt idx="7">
                    <c:v>XI</c:v>
                  </c:pt>
                  <c:pt idx="8">
                    <c:v>XII</c:v>
                  </c:pt>
                  <c:pt idx="9">
                    <c:v>I</c:v>
                  </c:pt>
                  <c:pt idx="10">
                    <c:v>II</c:v>
                  </c:pt>
                  <c:pt idx="11">
                    <c:v>III</c:v>
                  </c:pt>
                  <c:pt idx="12">
                    <c:v>IV</c:v>
                  </c:pt>
                </c:lvl>
                <c:lvl>
                  <c:pt idx="0">
                    <c:v>2013</c:v>
                  </c:pt>
                  <c:pt idx="9">
                    <c:v>2014</c:v>
                  </c:pt>
                </c:lvl>
              </c:multiLvlStrCache>
            </c:multiLvlStrRef>
          </c:cat>
          <c:val>
            <c:numRef>
              <c:f>'graf 2'!$C$1:$C$13</c:f>
              <c:numCache>
                <c:formatCode>0</c:formatCode>
                <c:ptCount val="13"/>
                <c:pt idx="0">
                  <c:v>798</c:v>
                </c:pt>
                <c:pt idx="1">
                  <c:v>796</c:v>
                </c:pt>
                <c:pt idx="2">
                  <c:v>816</c:v>
                </c:pt>
                <c:pt idx="3">
                  <c:v>803</c:v>
                </c:pt>
                <c:pt idx="4">
                  <c:v>811</c:v>
                </c:pt>
                <c:pt idx="5">
                  <c:v>813</c:v>
                </c:pt>
                <c:pt idx="6">
                  <c:v>808</c:v>
                </c:pt>
                <c:pt idx="7">
                  <c:v>811</c:v>
                </c:pt>
                <c:pt idx="8">
                  <c:v>820</c:v>
                </c:pt>
                <c:pt idx="9">
                  <c:v>810</c:v>
                </c:pt>
                <c:pt idx="10">
                  <c:v>822</c:v>
                </c:pt>
                <c:pt idx="11">
                  <c:v>815</c:v>
                </c:pt>
                <c:pt idx="12">
                  <c:v>821</c:v>
                </c:pt>
              </c:numCache>
            </c:numRef>
          </c:val>
        </c:ser>
        <c:marker val="1"/>
        <c:axId val="74605312"/>
        <c:axId val="74606848"/>
      </c:lineChart>
      <c:catAx>
        <c:axId val="74605312"/>
        <c:scaling>
          <c:orientation val="minMax"/>
        </c:scaling>
        <c:axPos val="b"/>
        <c:majorGridlines/>
        <c:minorGridlines/>
        <c:tickLblPos val="nextTo"/>
        <c:txPr>
          <a:bodyPr/>
          <a:lstStyle/>
          <a:p>
            <a:pPr>
              <a:defRPr sz="800">
                <a:latin typeface="Arial Narrow" pitchFamily="34" charset="0"/>
              </a:defRPr>
            </a:pPr>
            <a:endParaRPr lang="en-US"/>
          </a:p>
        </c:txPr>
        <c:crossAx val="74606848"/>
        <c:crosses val="autoZero"/>
        <c:auto val="1"/>
        <c:lblAlgn val="ctr"/>
        <c:lblOffset val="100"/>
      </c:catAx>
      <c:valAx>
        <c:axId val="74606848"/>
        <c:scaling>
          <c:orientation val="minMax"/>
          <c:max val="900"/>
          <c:min val="600"/>
        </c:scaling>
        <c:axPos val="l"/>
        <c:majorGridlines/>
        <c:numFmt formatCode="0" sourceLinked="1"/>
        <c:tickLblPos val="nextTo"/>
        <c:txPr>
          <a:bodyPr/>
          <a:lstStyle/>
          <a:p>
            <a:pPr>
              <a:defRPr sz="800">
                <a:latin typeface="Arial Narrow" pitchFamily="34" charset="0"/>
              </a:defRPr>
            </a:pPr>
            <a:endParaRPr lang="en-US"/>
          </a:p>
        </c:txPr>
        <c:crossAx val="74605312"/>
        <c:crosses val="autoZero"/>
        <c:crossBetween val="between"/>
      </c:valAx>
    </c:plotArea>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Sheet2!$C$1</c:f>
              <c:strCache>
                <c:ptCount val="1"/>
                <c:pt idx="0">
                  <c:v>Десезонирани индекси/
Seasonally adjusted indices</c:v>
                </c:pt>
              </c:strCache>
            </c:strRef>
          </c:tx>
          <c:marker>
            <c:symbol val="none"/>
          </c:marker>
          <c:cat>
            <c:multiLvlStrRef>
              <c:f>Sheet2!$A$2:$B$50</c:f>
              <c:multiLvlStrCache>
                <c:ptCount val="49"/>
                <c:lvl>
                  <c:pt idx="0">
                    <c:v>IV</c:v>
                  </c:pt>
                  <c:pt idx="1">
                    <c:v>V</c:v>
                  </c:pt>
                  <c:pt idx="2">
                    <c:v>VI</c:v>
                  </c:pt>
                  <c:pt idx="3">
                    <c:v>VII</c:v>
                  </c:pt>
                  <c:pt idx="4">
                    <c:v>VIII</c:v>
                  </c:pt>
                  <c:pt idx="5">
                    <c:v>IX</c:v>
                  </c:pt>
                  <c:pt idx="6">
                    <c:v>X</c:v>
                  </c:pt>
                  <c:pt idx="7">
                    <c:v>XI</c:v>
                  </c:pt>
                  <c:pt idx="8">
                    <c:v>XII</c:v>
                  </c:pt>
                  <c:pt idx="9">
                    <c:v>I</c:v>
                  </c:pt>
                  <c:pt idx="10">
                    <c:v>II</c:v>
                  </c:pt>
                  <c:pt idx="11">
                    <c:v>III</c:v>
                  </c:pt>
                  <c:pt idx="12">
                    <c:v>IV</c:v>
                  </c:pt>
                  <c:pt idx="13">
                    <c:v>V</c:v>
                  </c:pt>
                  <c:pt idx="14">
                    <c:v>VI</c:v>
                  </c:pt>
                  <c:pt idx="15">
                    <c:v>VII</c:v>
                  </c:pt>
                  <c:pt idx="16">
                    <c:v>VIII</c:v>
                  </c:pt>
                  <c:pt idx="17">
                    <c:v>IX</c:v>
                  </c:pt>
                  <c:pt idx="18">
                    <c:v>X</c:v>
                  </c:pt>
                  <c:pt idx="19">
                    <c:v>XI</c:v>
                  </c:pt>
                  <c:pt idx="20">
                    <c:v>XII</c:v>
                  </c:pt>
                  <c:pt idx="21">
                    <c:v>I</c:v>
                  </c:pt>
                  <c:pt idx="22">
                    <c:v>II</c:v>
                  </c:pt>
                  <c:pt idx="23">
                    <c:v>III</c:v>
                  </c:pt>
                  <c:pt idx="24">
                    <c:v>IV</c:v>
                  </c:pt>
                  <c:pt idx="25">
                    <c:v>V</c:v>
                  </c:pt>
                  <c:pt idx="26">
                    <c:v>VI</c:v>
                  </c:pt>
                  <c:pt idx="27">
                    <c:v>VII</c:v>
                  </c:pt>
                  <c:pt idx="28">
                    <c:v>VIII</c:v>
                  </c:pt>
                  <c:pt idx="29">
                    <c:v>IX</c:v>
                  </c:pt>
                  <c:pt idx="30">
                    <c:v>X</c:v>
                  </c:pt>
                  <c:pt idx="31">
                    <c:v>XI</c:v>
                  </c:pt>
                  <c:pt idx="32">
                    <c:v>XII</c:v>
                  </c:pt>
                  <c:pt idx="33">
                    <c:v>I</c:v>
                  </c:pt>
                  <c:pt idx="34">
                    <c:v>II</c:v>
                  </c:pt>
                  <c:pt idx="35">
                    <c:v>III</c:v>
                  </c:pt>
                  <c:pt idx="36">
                    <c:v>IV</c:v>
                  </c:pt>
                  <c:pt idx="37">
                    <c:v>V</c:v>
                  </c:pt>
                  <c:pt idx="38">
                    <c:v>VI</c:v>
                  </c:pt>
                  <c:pt idx="39">
                    <c:v>VII</c:v>
                  </c:pt>
                  <c:pt idx="40">
                    <c:v>VIII</c:v>
                  </c:pt>
                  <c:pt idx="41">
                    <c:v>IX</c:v>
                  </c:pt>
                  <c:pt idx="42">
                    <c:v>X</c:v>
                  </c:pt>
                  <c:pt idx="43">
                    <c:v>XI</c:v>
                  </c:pt>
                  <c:pt idx="44">
                    <c:v>XII</c:v>
                  </c:pt>
                  <c:pt idx="45">
                    <c:v>I</c:v>
                  </c:pt>
                  <c:pt idx="46">
                    <c:v>II</c:v>
                  </c:pt>
                  <c:pt idx="47">
                    <c:v>III</c:v>
                  </c:pt>
                  <c:pt idx="48">
                    <c:v>IV</c:v>
                  </c:pt>
                </c:lvl>
                <c:lvl>
                  <c:pt idx="0">
                    <c:v>2010</c:v>
                  </c:pt>
                  <c:pt idx="9">
                    <c:v>2011</c:v>
                  </c:pt>
                  <c:pt idx="21">
                    <c:v>2012</c:v>
                  </c:pt>
                  <c:pt idx="33">
                    <c:v>2013</c:v>
                  </c:pt>
                  <c:pt idx="45">
                    <c:v>2014</c:v>
                  </c:pt>
                </c:lvl>
              </c:multiLvlStrCache>
            </c:multiLvlStrRef>
          </c:cat>
          <c:val>
            <c:numRef>
              <c:f>Sheet2!$C$2:$C$50</c:f>
              <c:numCache>
                <c:formatCode>General</c:formatCode>
                <c:ptCount val="49"/>
                <c:pt idx="0">
                  <c:v>96.080763212144149</c:v>
                </c:pt>
                <c:pt idx="1">
                  <c:v>104.96453227798081</c:v>
                </c:pt>
                <c:pt idx="2">
                  <c:v>97.668616633611919</c:v>
                </c:pt>
                <c:pt idx="3">
                  <c:v>91.430408385157932</c:v>
                </c:pt>
                <c:pt idx="4">
                  <c:v>98.188194607391878</c:v>
                </c:pt>
                <c:pt idx="5">
                  <c:v>98.726181876837657</c:v>
                </c:pt>
                <c:pt idx="6">
                  <c:v>98.167297082527782</c:v>
                </c:pt>
                <c:pt idx="7">
                  <c:v>102.03258993084027</c:v>
                </c:pt>
                <c:pt idx="8">
                  <c:v>104.17294593575265</c:v>
                </c:pt>
                <c:pt idx="9">
                  <c:v>107.24286258177742</c:v>
                </c:pt>
                <c:pt idx="10">
                  <c:v>101.6838836877274</c:v>
                </c:pt>
                <c:pt idx="11">
                  <c:v>103.51264674427782</c:v>
                </c:pt>
                <c:pt idx="12">
                  <c:v>100.81824115316928</c:v>
                </c:pt>
                <c:pt idx="13">
                  <c:v>103.56388329163826</c:v>
                </c:pt>
                <c:pt idx="14">
                  <c:v>105.72086321411616</c:v>
                </c:pt>
                <c:pt idx="15">
                  <c:v>110.34472484102079</c:v>
                </c:pt>
                <c:pt idx="16">
                  <c:v>107.50046073650584</c:v>
                </c:pt>
                <c:pt idx="17">
                  <c:v>99.440700789763625</c:v>
                </c:pt>
                <c:pt idx="18">
                  <c:v>104.43648107296281</c:v>
                </c:pt>
                <c:pt idx="19">
                  <c:v>103.48024404120316</c:v>
                </c:pt>
                <c:pt idx="20">
                  <c:v>100.02673215791336</c:v>
                </c:pt>
                <c:pt idx="21">
                  <c:v>102.46371199199616</c:v>
                </c:pt>
                <c:pt idx="22">
                  <c:v>97.692176869805138</c:v>
                </c:pt>
                <c:pt idx="23">
                  <c:v>101.22909219927577</c:v>
                </c:pt>
                <c:pt idx="24">
                  <c:v>101.21090022258835</c:v>
                </c:pt>
                <c:pt idx="25">
                  <c:v>99.536126734170736</c:v>
                </c:pt>
                <c:pt idx="26">
                  <c:v>99.738360441015814</c:v>
                </c:pt>
                <c:pt idx="27">
                  <c:v>93.476474498793948</c:v>
                </c:pt>
                <c:pt idx="28">
                  <c:v>98.843426696480819</c:v>
                </c:pt>
                <c:pt idx="29">
                  <c:v>106.25586707055891</c:v>
                </c:pt>
                <c:pt idx="30">
                  <c:v>100.98926693553662</c:v>
                </c:pt>
                <c:pt idx="31">
                  <c:v>99.10515050677644</c:v>
                </c:pt>
                <c:pt idx="32">
                  <c:v>101.39024388286089</c:v>
                </c:pt>
                <c:pt idx="33">
                  <c:v>101.08621395527226</c:v>
                </c:pt>
                <c:pt idx="34">
                  <c:v>101.46402870000067</c:v>
                </c:pt>
                <c:pt idx="35">
                  <c:v>100.48778799388215</c:v>
                </c:pt>
                <c:pt idx="36">
                  <c:v>109.02813554254104</c:v>
                </c:pt>
                <c:pt idx="37">
                  <c:v>103.26797826395475</c:v>
                </c:pt>
                <c:pt idx="38">
                  <c:v>104.79814128670418</c:v>
                </c:pt>
                <c:pt idx="39">
                  <c:v>110.55037924438165</c:v>
                </c:pt>
                <c:pt idx="40">
                  <c:v>104.74596634595046</c:v>
                </c:pt>
                <c:pt idx="41">
                  <c:v>101.53389064666111</c:v>
                </c:pt>
                <c:pt idx="42">
                  <c:v>102.5046482252619</c:v>
                </c:pt>
                <c:pt idx="43">
                  <c:v>104.70878604237993</c:v>
                </c:pt>
                <c:pt idx="44">
                  <c:v>104.79657910584757</c:v>
                </c:pt>
                <c:pt idx="45">
                  <c:v>104.81217363406726</c:v>
                </c:pt>
                <c:pt idx="46">
                  <c:v>107.20233010934237</c:v>
                </c:pt>
                <c:pt idx="47">
                  <c:v>102.85144464156809</c:v>
                </c:pt>
                <c:pt idx="48">
                  <c:v>102.88555808306208</c:v>
                </c:pt>
              </c:numCache>
            </c:numRef>
          </c:val>
        </c:ser>
        <c:ser>
          <c:idx val="1"/>
          <c:order val="1"/>
          <c:tx>
            <c:strRef>
              <c:f>Sheet2!$D$1</c:f>
              <c:strCache>
                <c:ptCount val="1"/>
                <c:pt idx="0">
                  <c:v>Тренд индекси/
Trend indices</c:v>
                </c:pt>
              </c:strCache>
            </c:strRef>
          </c:tx>
          <c:marker>
            <c:symbol val="none"/>
          </c:marker>
          <c:cat>
            <c:multiLvlStrRef>
              <c:f>Sheet2!$A$2:$B$50</c:f>
              <c:multiLvlStrCache>
                <c:ptCount val="49"/>
                <c:lvl>
                  <c:pt idx="0">
                    <c:v>IV</c:v>
                  </c:pt>
                  <c:pt idx="1">
                    <c:v>V</c:v>
                  </c:pt>
                  <c:pt idx="2">
                    <c:v>VI</c:v>
                  </c:pt>
                  <c:pt idx="3">
                    <c:v>VII</c:v>
                  </c:pt>
                  <c:pt idx="4">
                    <c:v>VIII</c:v>
                  </c:pt>
                  <c:pt idx="5">
                    <c:v>IX</c:v>
                  </c:pt>
                  <c:pt idx="6">
                    <c:v>X</c:v>
                  </c:pt>
                  <c:pt idx="7">
                    <c:v>XI</c:v>
                  </c:pt>
                  <c:pt idx="8">
                    <c:v>XII</c:v>
                  </c:pt>
                  <c:pt idx="9">
                    <c:v>I</c:v>
                  </c:pt>
                  <c:pt idx="10">
                    <c:v>II</c:v>
                  </c:pt>
                  <c:pt idx="11">
                    <c:v>III</c:v>
                  </c:pt>
                  <c:pt idx="12">
                    <c:v>IV</c:v>
                  </c:pt>
                  <c:pt idx="13">
                    <c:v>V</c:v>
                  </c:pt>
                  <c:pt idx="14">
                    <c:v>VI</c:v>
                  </c:pt>
                  <c:pt idx="15">
                    <c:v>VII</c:v>
                  </c:pt>
                  <c:pt idx="16">
                    <c:v>VIII</c:v>
                  </c:pt>
                  <c:pt idx="17">
                    <c:v>IX</c:v>
                  </c:pt>
                  <c:pt idx="18">
                    <c:v>X</c:v>
                  </c:pt>
                  <c:pt idx="19">
                    <c:v>XI</c:v>
                  </c:pt>
                  <c:pt idx="20">
                    <c:v>XII</c:v>
                  </c:pt>
                  <c:pt idx="21">
                    <c:v>I</c:v>
                  </c:pt>
                  <c:pt idx="22">
                    <c:v>II</c:v>
                  </c:pt>
                  <c:pt idx="23">
                    <c:v>III</c:v>
                  </c:pt>
                  <c:pt idx="24">
                    <c:v>IV</c:v>
                  </c:pt>
                  <c:pt idx="25">
                    <c:v>V</c:v>
                  </c:pt>
                  <c:pt idx="26">
                    <c:v>VI</c:v>
                  </c:pt>
                  <c:pt idx="27">
                    <c:v>VII</c:v>
                  </c:pt>
                  <c:pt idx="28">
                    <c:v>VIII</c:v>
                  </c:pt>
                  <c:pt idx="29">
                    <c:v>IX</c:v>
                  </c:pt>
                  <c:pt idx="30">
                    <c:v>X</c:v>
                  </c:pt>
                  <c:pt idx="31">
                    <c:v>XI</c:v>
                  </c:pt>
                  <c:pt idx="32">
                    <c:v>XII</c:v>
                  </c:pt>
                  <c:pt idx="33">
                    <c:v>I</c:v>
                  </c:pt>
                  <c:pt idx="34">
                    <c:v>II</c:v>
                  </c:pt>
                  <c:pt idx="35">
                    <c:v>III</c:v>
                  </c:pt>
                  <c:pt idx="36">
                    <c:v>IV</c:v>
                  </c:pt>
                  <c:pt idx="37">
                    <c:v>V</c:v>
                  </c:pt>
                  <c:pt idx="38">
                    <c:v>VI</c:v>
                  </c:pt>
                  <c:pt idx="39">
                    <c:v>VII</c:v>
                  </c:pt>
                  <c:pt idx="40">
                    <c:v>VIII</c:v>
                  </c:pt>
                  <c:pt idx="41">
                    <c:v>IX</c:v>
                  </c:pt>
                  <c:pt idx="42">
                    <c:v>X</c:v>
                  </c:pt>
                  <c:pt idx="43">
                    <c:v>XI</c:v>
                  </c:pt>
                  <c:pt idx="44">
                    <c:v>XII</c:v>
                  </c:pt>
                  <c:pt idx="45">
                    <c:v>I</c:v>
                  </c:pt>
                  <c:pt idx="46">
                    <c:v>II</c:v>
                  </c:pt>
                  <c:pt idx="47">
                    <c:v>III</c:v>
                  </c:pt>
                  <c:pt idx="48">
                    <c:v>IV</c:v>
                  </c:pt>
                </c:lvl>
                <c:lvl>
                  <c:pt idx="0">
                    <c:v>2010</c:v>
                  </c:pt>
                  <c:pt idx="9">
                    <c:v>2011</c:v>
                  </c:pt>
                  <c:pt idx="21">
                    <c:v>2012</c:v>
                  </c:pt>
                  <c:pt idx="33">
                    <c:v>2013</c:v>
                  </c:pt>
                  <c:pt idx="45">
                    <c:v>2014</c:v>
                  </c:pt>
                </c:lvl>
              </c:multiLvlStrCache>
            </c:multiLvlStrRef>
          </c:cat>
          <c:val>
            <c:numRef>
              <c:f>Sheet2!$D$2:$D$50</c:f>
              <c:numCache>
                <c:formatCode>General</c:formatCode>
                <c:ptCount val="49"/>
                <c:pt idx="0">
                  <c:v>98.006964161402792</c:v>
                </c:pt>
                <c:pt idx="1">
                  <c:v>98.347607850517591</c:v>
                </c:pt>
                <c:pt idx="2">
                  <c:v>98.522550352155108</c:v>
                </c:pt>
                <c:pt idx="3">
                  <c:v>98.718954764672517</c:v>
                </c:pt>
                <c:pt idx="4">
                  <c:v>99.148101753837352</c:v>
                </c:pt>
                <c:pt idx="5">
                  <c:v>99.647680722843603</c:v>
                </c:pt>
                <c:pt idx="6">
                  <c:v>100.17900194819578</c:v>
                </c:pt>
                <c:pt idx="7">
                  <c:v>100.76660037764671</c:v>
                </c:pt>
                <c:pt idx="8">
                  <c:v>101.32855380967048</c:v>
                </c:pt>
                <c:pt idx="9">
                  <c:v>101.75785237688575</c:v>
                </c:pt>
                <c:pt idx="10">
                  <c:v>102.03839304725591</c:v>
                </c:pt>
                <c:pt idx="11">
                  <c:v>102.27349561458738</c:v>
                </c:pt>
                <c:pt idx="12">
                  <c:v>102.50206031520074</c:v>
                </c:pt>
                <c:pt idx="13">
                  <c:v>102.74856974232057</c:v>
                </c:pt>
                <c:pt idx="14">
                  <c:v>102.98128754004112</c:v>
                </c:pt>
                <c:pt idx="15">
                  <c:v>103.08921753836144</c:v>
                </c:pt>
                <c:pt idx="16">
                  <c:v>102.94998301729296</c:v>
                </c:pt>
                <c:pt idx="17">
                  <c:v>102.67124368988333</c:v>
                </c:pt>
                <c:pt idx="18">
                  <c:v>102.45160785784789</c:v>
                </c:pt>
                <c:pt idx="19">
                  <c:v>102.18973520962014</c:v>
                </c:pt>
                <c:pt idx="20">
                  <c:v>101.88682786645661</c:v>
                </c:pt>
                <c:pt idx="21">
                  <c:v>101.61552257426808</c:v>
                </c:pt>
                <c:pt idx="22">
                  <c:v>101.36302245085415</c:v>
                </c:pt>
                <c:pt idx="23">
                  <c:v>101.19876303451935</c:v>
                </c:pt>
                <c:pt idx="24">
                  <c:v>101.06100440114284</c:v>
                </c:pt>
                <c:pt idx="25">
                  <c:v>100.92247486797741</c:v>
                </c:pt>
                <c:pt idx="26">
                  <c:v>100.81717636445798</c:v>
                </c:pt>
                <c:pt idx="27">
                  <c:v>100.79637876447103</c:v>
                </c:pt>
                <c:pt idx="28">
                  <c:v>101.01092650693403</c:v>
                </c:pt>
                <c:pt idx="29">
                  <c:v>101.30726906329315</c:v>
                </c:pt>
                <c:pt idx="30">
                  <c:v>101.47172755508595</c:v>
                </c:pt>
                <c:pt idx="31">
                  <c:v>101.63793251285516</c:v>
                </c:pt>
                <c:pt idx="32">
                  <c:v>101.89063787815785</c:v>
                </c:pt>
                <c:pt idx="33">
                  <c:v>102.18287376315266</c:v>
                </c:pt>
                <c:pt idx="34">
                  <c:v>102.49884780919945</c:v>
                </c:pt>
                <c:pt idx="35">
                  <c:v>102.88883649097868</c:v>
                </c:pt>
                <c:pt idx="36">
                  <c:v>103.30753752957995</c:v>
                </c:pt>
                <c:pt idx="37">
                  <c:v>103.59919843759972</c:v>
                </c:pt>
                <c:pt idx="38">
                  <c:v>103.86206004150624</c:v>
                </c:pt>
                <c:pt idx="39">
                  <c:v>104.08151146302789</c:v>
                </c:pt>
                <c:pt idx="40">
                  <c:v>104.11190765820936</c:v>
                </c:pt>
                <c:pt idx="41">
                  <c:v>104.09991854976862</c:v>
                </c:pt>
                <c:pt idx="42">
                  <c:v>104.18054509074938</c:v>
                </c:pt>
                <c:pt idx="43">
                  <c:v>104.31975438765119</c:v>
                </c:pt>
                <c:pt idx="44">
                  <c:v>104.4510356781543</c:v>
                </c:pt>
                <c:pt idx="45">
                  <c:v>104.57641364835889</c:v>
                </c:pt>
                <c:pt idx="46">
                  <c:v>104.67443770949397</c:v>
                </c:pt>
                <c:pt idx="47">
                  <c:v>104.71633305456871</c:v>
                </c:pt>
                <c:pt idx="48">
                  <c:v>104.80400907382351</c:v>
                </c:pt>
              </c:numCache>
            </c:numRef>
          </c:val>
        </c:ser>
        <c:marker val="1"/>
        <c:axId val="74626944"/>
        <c:axId val="74628480"/>
      </c:lineChart>
      <c:catAx>
        <c:axId val="74626944"/>
        <c:scaling>
          <c:orientation val="minMax"/>
        </c:scaling>
        <c:axPos val="b"/>
        <c:majorGridlines>
          <c:spPr>
            <a:ln w="6350">
              <a:solidFill>
                <a:schemeClr val="bg1">
                  <a:lumMod val="65000"/>
                </a:schemeClr>
              </a:solidFill>
            </a:ln>
          </c:spPr>
        </c:majorGridlines>
        <c:numFmt formatCode="General" sourceLinked="0"/>
        <c:tickLblPos val="nextTo"/>
        <c:spPr>
          <a:ln w="6350">
            <a:solidFill>
              <a:schemeClr val="bg1">
                <a:lumMod val="50000"/>
              </a:schemeClr>
            </a:solidFill>
          </a:ln>
        </c:spPr>
        <c:txPr>
          <a:bodyPr/>
          <a:lstStyle/>
          <a:p>
            <a:pPr>
              <a:defRPr sz="600">
                <a:latin typeface="Arial Narrow" pitchFamily="34" charset="0"/>
                <a:ea typeface="Tahoma" pitchFamily="34" charset="0"/>
                <a:cs typeface="Tahoma" pitchFamily="34" charset="0"/>
              </a:defRPr>
            </a:pPr>
            <a:endParaRPr lang="en-US"/>
          </a:p>
        </c:txPr>
        <c:crossAx val="74628480"/>
        <c:crosses val="autoZero"/>
        <c:auto val="1"/>
        <c:lblAlgn val="ctr"/>
        <c:lblOffset val="100"/>
      </c:catAx>
      <c:valAx>
        <c:axId val="74628480"/>
        <c:scaling>
          <c:orientation val="minMax"/>
          <c:max val="115"/>
          <c:min val="80"/>
        </c:scaling>
        <c:axPos val="l"/>
        <c:majorGridlines>
          <c:spPr>
            <a:ln w="6350">
              <a:solidFill>
                <a:schemeClr val="bg1">
                  <a:lumMod val="65000"/>
                </a:schemeClr>
              </a:solidFill>
            </a:ln>
          </c:spPr>
        </c:majorGridlines>
        <c:numFmt formatCode="General" sourceLinked="1"/>
        <c:tickLblPos val="nextTo"/>
        <c:spPr>
          <a:ln w="6350">
            <a:solidFill>
              <a:schemeClr val="bg1">
                <a:lumMod val="50000"/>
              </a:schemeClr>
            </a:solidFill>
          </a:ln>
        </c:spPr>
        <c:txPr>
          <a:bodyPr/>
          <a:lstStyle/>
          <a:p>
            <a:pPr>
              <a:defRPr sz="700">
                <a:latin typeface="Arial Narrow" pitchFamily="34" charset="0"/>
                <a:ea typeface="Tahoma" pitchFamily="34" charset="0"/>
                <a:cs typeface="Tahoma" pitchFamily="34" charset="0"/>
              </a:defRPr>
            </a:pPr>
            <a:endParaRPr lang="en-US"/>
          </a:p>
        </c:txPr>
        <c:crossAx val="74626944"/>
        <c:crosses val="autoZero"/>
        <c:crossBetween val="between"/>
        <c:majorUnit val="5"/>
      </c:valAx>
      <c:spPr>
        <a:noFill/>
        <a:ln w="6350">
          <a:solidFill>
            <a:schemeClr val="bg1">
              <a:lumMod val="65000"/>
            </a:schemeClr>
          </a:solidFill>
        </a:ln>
      </c:spPr>
    </c:plotArea>
    <c:legend>
      <c:legendPos val="b"/>
      <c:layout/>
      <c:txPr>
        <a:bodyPr/>
        <a:lstStyle/>
        <a:p>
          <a:pPr>
            <a:defRPr sz="800">
              <a:latin typeface="Arial Narrow" pitchFamily="34" charset="0"/>
              <a:ea typeface="Tahoma" pitchFamily="34" charset="0"/>
              <a:cs typeface="Tahoma" pitchFamily="34" charset="0"/>
            </a:defRPr>
          </a:pPr>
          <a:endParaRPr lang="en-US"/>
        </a:p>
      </c:txPr>
    </c:legend>
    <c:plotVisOnly val="1"/>
    <c:dispBlanksAs val="gap"/>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1501509002675174"/>
          <c:y val="5.1400554097404488E-2"/>
          <c:w val="0.67503223824943714"/>
          <c:h val="0.8326195683872849"/>
        </c:manualLayout>
      </c:layout>
      <c:lineChart>
        <c:grouping val="standard"/>
        <c:ser>
          <c:idx val="0"/>
          <c:order val="0"/>
          <c:tx>
            <c:strRef>
              <c:f>zaApril2014!$A$2</c:f>
              <c:strCache>
                <c:ptCount val="1"/>
                <c:pt idx="0">
                  <c:v>увоз                   </c:v>
                </c:pt>
              </c:strCache>
            </c:strRef>
          </c:tx>
          <c:marker>
            <c:symbol val="none"/>
          </c:marker>
          <c:cat>
            <c:strRef>
              <c:f>zaApril2014!$B$1:$N$1</c:f>
              <c:strCache>
                <c:ptCount val="13"/>
                <c:pt idx="0">
                  <c:v>IV</c:v>
                </c:pt>
                <c:pt idx="1">
                  <c:v>V</c:v>
                </c:pt>
                <c:pt idx="2">
                  <c:v>VI</c:v>
                </c:pt>
                <c:pt idx="3">
                  <c:v>VII</c:v>
                </c:pt>
                <c:pt idx="4">
                  <c:v>VIII</c:v>
                </c:pt>
                <c:pt idx="5">
                  <c:v>IX</c:v>
                </c:pt>
                <c:pt idx="6">
                  <c:v>X</c:v>
                </c:pt>
                <c:pt idx="7">
                  <c:v>XI</c:v>
                </c:pt>
                <c:pt idx="8">
                  <c:v>XII</c:v>
                </c:pt>
                <c:pt idx="9">
                  <c:v>I</c:v>
                </c:pt>
                <c:pt idx="10">
                  <c:v>II</c:v>
                </c:pt>
                <c:pt idx="11">
                  <c:v>III</c:v>
                </c:pt>
                <c:pt idx="12">
                  <c:v>IV</c:v>
                </c:pt>
              </c:strCache>
            </c:strRef>
          </c:cat>
          <c:val>
            <c:numRef>
              <c:f>zaApril2014!$B$2:$N$2</c:f>
              <c:numCache>
                <c:formatCode>General</c:formatCode>
                <c:ptCount val="13"/>
                <c:pt idx="0">
                  <c:v>379748</c:v>
                </c:pt>
                <c:pt idx="1">
                  <c:v>380770</c:v>
                </c:pt>
                <c:pt idx="2">
                  <c:v>317176</c:v>
                </c:pt>
                <c:pt idx="3">
                  <c:v>400481</c:v>
                </c:pt>
                <c:pt idx="4">
                  <c:v>385911</c:v>
                </c:pt>
                <c:pt idx="5">
                  <c:v>390579</c:v>
                </c:pt>
                <c:pt idx="6">
                  <c:v>454480</c:v>
                </c:pt>
                <c:pt idx="7">
                  <c:v>424992</c:v>
                </c:pt>
                <c:pt idx="8">
                  <c:v>391993</c:v>
                </c:pt>
                <c:pt idx="9">
                  <c:v>251909</c:v>
                </c:pt>
                <c:pt idx="10">
                  <c:v>427092</c:v>
                </c:pt>
                <c:pt idx="11">
                  <c:v>422317</c:v>
                </c:pt>
                <c:pt idx="12">
                  <c:v>343153</c:v>
                </c:pt>
              </c:numCache>
            </c:numRef>
          </c:val>
        </c:ser>
        <c:ser>
          <c:idx val="1"/>
          <c:order val="1"/>
          <c:tx>
            <c:strRef>
              <c:f>zaApril2014!$A$3</c:f>
              <c:strCache>
                <c:ptCount val="1"/>
                <c:pt idx="0">
                  <c:v>извоз</c:v>
                </c:pt>
              </c:strCache>
            </c:strRef>
          </c:tx>
          <c:marker>
            <c:symbol val="none"/>
          </c:marker>
          <c:cat>
            <c:strRef>
              <c:f>zaApril2014!$B$1:$N$1</c:f>
              <c:strCache>
                <c:ptCount val="13"/>
                <c:pt idx="0">
                  <c:v>IV</c:v>
                </c:pt>
                <c:pt idx="1">
                  <c:v>V</c:v>
                </c:pt>
                <c:pt idx="2">
                  <c:v>VI</c:v>
                </c:pt>
                <c:pt idx="3">
                  <c:v>VII</c:v>
                </c:pt>
                <c:pt idx="4">
                  <c:v>VIII</c:v>
                </c:pt>
                <c:pt idx="5">
                  <c:v>IX</c:v>
                </c:pt>
                <c:pt idx="6">
                  <c:v>X</c:v>
                </c:pt>
                <c:pt idx="7">
                  <c:v>XI</c:v>
                </c:pt>
                <c:pt idx="8">
                  <c:v>XII</c:v>
                </c:pt>
                <c:pt idx="9">
                  <c:v>I</c:v>
                </c:pt>
                <c:pt idx="10">
                  <c:v>II</c:v>
                </c:pt>
                <c:pt idx="11">
                  <c:v>III</c:v>
                </c:pt>
                <c:pt idx="12">
                  <c:v>IV</c:v>
                </c:pt>
              </c:strCache>
            </c:strRef>
          </c:cat>
          <c:val>
            <c:numRef>
              <c:f>zaApril2014!$B$3:$N$3</c:f>
              <c:numCache>
                <c:formatCode>General</c:formatCode>
                <c:ptCount val="13"/>
                <c:pt idx="0">
                  <c:v>238435</c:v>
                </c:pt>
                <c:pt idx="1">
                  <c:v>220764</c:v>
                </c:pt>
                <c:pt idx="2">
                  <c:v>220173</c:v>
                </c:pt>
                <c:pt idx="3">
                  <c:v>242098</c:v>
                </c:pt>
                <c:pt idx="4">
                  <c:v>199427</c:v>
                </c:pt>
                <c:pt idx="5">
                  <c:v>230912</c:v>
                </c:pt>
                <c:pt idx="6">
                  <c:v>221870</c:v>
                </c:pt>
                <c:pt idx="7">
                  <c:v>231500</c:v>
                </c:pt>
                <c:pt idx="8">
                  <c:v>222497</c:v>
                </c:pt>
                <c:pt idx="9">
                  <c:v>196950</c:v>
                </c:pt>
                <c:pt idx="10">
                  <c:v>211216</c:v>
                </c:pt>
                <c:pt idx="11">
                  <c:v>230811</c:v>
                </c:pt>
                <c:pt idx="12">
                  <c:v>212428</c:v>
                </c:pt>
              </c:numCache>
            </c:numRef>
          </c:val>
        </c:ser>
        <c:marker val="1"/>
        <c:axId val="74736768"/>
        <c:axId val="74738304"/>
      </c:lineChart>
      <c:catAx>
        <c:axId val="74736768"/>
        <c:scaling>
          <c:orientation val="minMax"/>
        </c:scaling>
        <c:axPos val="b"/>
        <c:tickLblPos val="nextTo"/>
        <c:txPr>
          <a:bodyPr/>
          <a:lstStyle/>
          <a:p>
            <a:pPr>
              <a:defRPr sz="800">
                <a:latin typeface="Arial Narrow" pitchFamily="34" charset="0"/>
              </a:defRPr>
            </a:pPr>
            <a:endParaRPr lang="en-US"/>
          </a:p>
        </c:txPr>
        <c:crossAx val="74738304"/>
        <c:crosses val="autoZero"/>
        <c:auto val="1"/>
        <c:lblAlgn val="ctr"/>
        <c:lblOffset val="100"/>
      </c:catAx>
      <c:valAx>
        <c:axId val="74738304"/>
        <c:scaling>
          <c:orientation val="minMax"/>
        </c:scaling>
        <c:axPos val="l"/>
        <c:majorGridlines/>
        <c:numFmt formatCode="###,###" sourceLinked="0"/>
        <c:tickLblPos val="nextTo"/>
        <c:txPr>
          <a:bodyPr/>
          <a:lstStyle/>
          <a:p>
            <a:pPr>
              <a:defRPr sz="800">
                <a:latin typeface="Arial Narrow" pitchFamily="34" charset="0"/>
              </a:defRPr>
            </a:pPr>
            <a:endParaRPr lang="en-US"/>
          </a:p>
        </c:txPr>
        <c:crossAx val="74736768"/>
        <c:crosses val="autoZero"/>
        <c:crossBetween val="between"/>
      </c:valAx>
    </c:plotArea>
    <c:legend>
      <c:legendPos val="r"/>
      <c:layout>
        <c:manualLayout>
          <c:xMode val="edge"/>
          <c:yMode val="edge"/>
          <c:x val="0.83345917376765988"/>
          <c:y val="0.34220861281228737"/>
          <c:w val="0.16230180131593139"/>
          <c:h val="0.1901782832701468"/>
        </c:manualLayout>
      </c:layout>
      <c:txPr>
        <a:bodyPr/>
        <a:lstStyle/>
        <a:p>
          <a:pPr>
            <a:defRPr sz="800">
              <a:latin typeface="Arial Narrow" pitchFamily="34" charset="0"/>
            </a:defRPr>
          </a:pPr>
          <a:endParaRPr lang="en-US"/>
        </a:p>
      </c:txPr>
    </c:legend>
    <c:plotVisOnly val="1"/>
  </c:chart>
  <c:spPr>
    <a:ln>
      <a:noFill/>
    </a:ln>
  </c:spPr>
  <c:externalData r:id="rId1"/>
  <c:userShapes r:id="rId2"/>
</c:chartSpace>
</file>

<file path=word/drawings/drawing1.xml><?xml version="1.0" encoding="utf-8"?>
<c:userShapes xmlns:c="http://schemas.openxmlformats.org/drawingml/2006/chart">
  <cdr:relSizeAnchor xmlns:cdr="http://schemas.openxmlformats.org/drawingml/2006/chartDrawing">
    <cdr:from>
      <cdr:x>0.88672</cdr:x>
      <cdr:y>0.35268</cdr:y>
    </cdr:from>
    <cdr:to>
      <cdr:x>0.98752</cdr:x>
      <cdr:y>0.42993</cdr:y>
    </cdr:to>
    <cdr:sp macro="" textlink="">
      <cdr:nvSpPr>
        <cdr:cNvPr id="2" name="TextBox 1"/>
        <cdr:cNvSpPr txBox="1"/>
      </cdr:nvSpPr>
      <cdr:spPr>
        <a:xfrm xmlns:a="http://schemas.openxmlformats.org/drawingml/2006/main">
          <a:off x="4477108" y="905774"/>
          <a:ext cx="508959" cy="198407"/>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r>
            <a:rPr lang="en-US" sz="800">
              <a:latin typeface="Arial Narrow" pitchFamily="34" charset="0"/>
            </a:rPr>
            <a:t>import</a:t>
          </a:r>
        </a:p>
      </cdr:txBody>
    </cdr:sp>
  </cdr:relSizeAnchor>
  <cdr:relSizeAnchor xmlns:cdr="http://schemas.openxmlformats.org/drawingml/2006/chartDrawing">
    <cdr:from>
      <cdr:x>0.88672</cdr:x>
      <cdr:y>0.44001</cdr:y>
    </cdr:from>
    <cdr:to>
      <cdr:x>0.99094</cdr:x>
      <cdr:y>0.53406</cdr:y>
    </cdr:to>
    <cdr:sp macro="" textlink="">
      <cdr:nvSpPr>
        <cdr:cNvPr id="3" name="TextBox 1"/>
        <cdr:cNvSpPr txBox="1"/>
      </cdr:nvSpPr>
      <cdr:spPr>
        <a:xfrm xmlns:a="http://schemas.openxmlformats.org/drawingml/2006/main">
          <a:off x="4477110" y="1130060"/>
          <a:ext cx="526212" cy="241540"/>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800">
              <a:latin typeface="Arial Narrow" pitchFamily="34" charset="0"/>
            </a:rPr>
            <a:t>export</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30C63-C797-4EE0-A8FB-F20EFC6EA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7</Pages>
  <Words>2195</Words>
  <Characters>12517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Broj: 3, god IV, 19</vt:lpstr>
    </vt:vector>
  </TitlesOfParts>
  <Company>RZSRS</Company>
  <LinksUpToDate>false</LinksUpToDate>
  <CharactersWithSpaces>14683</CharactersWithSpaces>
  <SharedDoc>false</SharedDoc>
  <HLinks>
    <vt:vector size="42" baseType="variant">
      <vt:variant>
        <vt:i4>2621495</vt:i4>
      </vt:variant>
      <vt:variant>
        <vt:i4>24</vt:i4>
      </vt:variant>
      <vt:variant>
        <vt:i4>0</vt:i4>
      </vt:variant>
      <vt:variant>
        <vt:i4>5</vt:i4>
      </vt:variant>
      <vt:variant>
        <vt:lpwstr>../AppData/Local/Microsoft/Windows/Temporary Internet Files/Low/Content.IE5/AppData/Local/Microsoft/Windows/Temporary Internet Files/Low/Content.IE5/AppData/Local/Microsoft/Windows/Temporary Internet Files/Low/Content.IE5/AppData/Local/Microsoft/Windows/Temporary Internet Files/Content.IE5/AppData/Local/Microsoft/Windows/Temporary Internet Files/Content.Outlook/HVIF4827/stat@rzs.rs.ba</vt:lpwstr>
      </vt:variant>
      <vt:variant>
        <vt:lpwstr/>
      </vt:variant>
      <vt:variant>
        <vt:i4>7471187</vt:i4>
      </vt:variant>
      <vt:variant>
        <vt:i4>21</vt:i4>
      </vt:variant>
      <vt:variant>
        <vt:i4>0</vt:i4>
      </vt:variant>
      <vt:variant>
        <vt:i4>5</vt:i4>
      </vt:variant>
      <vt:variant>
        <vt:lpwstr>mailto:miroslav.ilic@rzs.rs.ba</vt:lpwstr>
      </vt:variant>
      <vt:variant>
        <vt:lpwstr/>
      </vt:variant>
      <vt:variant>
        <vt:i4>7733327</vt:i4>
      </vt:variant>
      <vt:variant>
        <vt:i4>18</vt:i4>
      </vt:variant>
      <vt:variant>
        <vt:i4>0</vt:i4>
      </vt:variant>
      <vt:variant>
        <vt:i4>5</vt:i4>
      </vt:variant>
      <vt:variant>
        <vt:lpwstr>mailto:sanela.vasiljevic@rzs.rs.ba</vt:lpwstr>
      </vt:variant>
      <vt:variant>
        <vt:lpwstr/>
      </vt:variant>
      <vt:variant>
        <vt:i4>2621495</vt:i4>
      </vt:variant>
      <vt:variant>
        <vt:i4>15</vt:i4>
      </vt:variant>
      <vt:variant>
        <vt:i4>0</vt:i4>
      </vt:variant>
      <vt:variant>
        <vt:i4>5</vt:i4>
      </vt:variant>
      <vt:variant>
        <vt:lpwstr>../AppData/Local/Microsoft/Windows/Temporary Internet Files/Low/Content.IE5/AppData/Local/Microsoft/Windows/Temporary Internet Files/Low/Content.IE5/AppData/Local/Microsoft/Windows/Temporary Internet Files/Low/Content.IE5/AppData/Local/Microsoft/Windows/Temporary Internet Files/Content.IE5/AppData/Local/Microsoft/Windows/Temporary Internet Files/Content.Outlook/HVIF4827/sanja.stojcevic@rzs.rs.ba</vt:lpwstr>
      </vt:variant>
      <vt:variant>
        <vt:lpwstr/>
      </vt:variant>
      <vt:variant>
        <vt:i4>65571</vt:i4>
      </vt:variant>
      <vt:variant>
        <vt:i4>12</vt:i4>
      </vt:variant>
      <vt:variant>
        <vt:i4>0</vt:i4>
      </vt:variant>
      <vt:variant>
        <vt:i4>5</vt:i4>
      </vt:variant>
      <vt:variant>
        <vt:lpwstr>mailto:mirjana.bandur@rzs.rs.ba</vt:lpwstr>
      </vt:variant>
      <vt:variant>
        <vt:lpwstr/>
      </vt:variant>
      <vt:variant>
        <vt:i4>5374070</vt:i4>
      </vt:variant>
      <vt:variant>
        <vt:i4>9</vt:i4>
      </vt:variant>
      <vt:variant>
        <vt:i4>0</vt:i4>
      </vt:variant>
      <vt:variant>
        <vt:i4>5</vt:i4>
      </vt:variant>
      <vt:variant>
        <vt:lpwstr>mailto:jasminka.milic@rzs.rs.ba</vt:lpwstr>
      </vt:variant>
      <vt:variant>
        <vt:lpwstr/>
      </vt:variant>
      <vt:variant>
        <vt:i4>2621469</vt:i4>
      </vt:variant>
      <vt:variant>
        <vt:i4>6</vt:i4>
      </vt:variant>
      <vt:variant>
        <vt:i4>0</vt:i4>
      </vt:variant>
      <vt:variant>
        <vt:i4>5</vt:i4>
      </vt:variant>
      <vt:variant>
        <vt:lpwstr>mailto:danica.babic@rzs.rs.ba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Broj: 3, god IV, 19</dc:title>
  <dc:creator>a</dc:creator>
  <cp:lastModifiedBy>kandicje</cp:lastModifiedBy>
  <cp:revision>106</cp:revision>
  <cp:lastPrinted>2014-03-24T11:51:00Z</cp:lastPrinted>
  <dcterms:created xsi:type="dcterms:W3CDTF">2014-03-14T12:01:00Z</dcterms:created>
  <dcterms:modified xsi:type="dcterms:W3CDTF">2014-05-23T12:03:00Z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13163572</vt:i4>
  </property>
</Properties>
</file>