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5D5311" w:rsidRPr="00B47AD9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page"/>
            </w:r>
            <w:r w:rsidRPr="00B47AD9">
              <w:rPr>
                <w:rFonts w:ascii="Tahoma" w:hAnsi="Tahoma" w:cs="Tahoma"/>
              </w:rPr>
              <w:br w:type="page"/>
            </w:r>
            <w:r w:rsidR="008B47D1" w:rsidRPr="00B47AD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47AD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6B60" w:rsidRDefault="00A975F3" w:rsidP="000B106E">
            <w:pPr>
              <w:ind w:left="113"/>
              <w:outlineLvl w:val="0"/>
              <w:rPr>
                <w:rFonts w:ascii="Tahoma" w:hAnsi="Tahoma" w:cs="Tahoma"/>
                <w:color w:val="336699"/>
                <w:sz w:val="16"/>
                <w:lang w:val="bs-Latn-BA"/>
              </w:rPr>
            </w:pP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>2</w:t>
            </w:r>
            <w:r w:rsidR="000B106E">
              <w:rPr>
                <w:rFonts w:ascii="Tahoma" w:hAnsi="Tahoma" w:cs="Tahoma"/>
                <w:color w:val="336699"/>
                <w:sz w:val="16"/>
                <w:lang w:val="sr-Cyrl-BA"/>
              </w:rPr>
              <w:t>2</w:t>
            </w:r>
            <w:r w:rsidRPr="001D6B60">
              <w:rPr>
                <w:rFonts w:ascii="Tahoma" w:hAnsi="Tahoma" w:cs="Tahoma"/>
                <w:color w:val="336699"/>
                <w:sz w:val="16"/>
                <w:lang w:val="bs-Cyrl-BA"/>
              </w:rPr>
              <w:t xml:space="preserve">. </w:t>
            </w:r>
            <w:r w:rsidR="000B106E">
              <w:rPr>
                <w:rFonts w:ascii="Tahoma" w:hAnsi="Tahoma" w:cs="Tahoma"/>
                <w:color w:val="336699"/>
                <w:sz w:val="16"/>
                <w:lang w:val="bs-Cyrl-BA"/>
              </w:rPr>
              <w:t>фебр</w:t>
            </w:r>
            <w:r w:rsidR="00A15386" w:rsidRPr="001D6B60">
              <w:rPr>
                <w:rFonts w:ascii="Tahoma" w:hAnsi="Tahoma" w:cs="Tahoma"/>
                <w:color w:val="336699"/>
                <w:sz w:val="16"/>
                <w:lang w:val="sr-Cyrl-CS"/>
              </w:rPr>
              <w:t>уар</w:t>
            </w:r>
            <w:r w:rsidRPr="001D6B60">
              <w:rPr>
                <w:rFonts w:ascii="Tahoma" w:hAnsi="Tahoma" w:cs="Tahoma"/>
                <w:color w:val="336699"/>
                <w:sz w:val="16"/>
                <w:lang w:val="sr-Cyrl-CS"/>
              </w:rPr>
              <w:t xml:space="preserve"> </w:t>
            </w:r>
            <w:r w:rsidR="00A15386"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>2013</w:t>
            </w: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 xml:space="preserve">.   </w:t>
            </w:r>
            <w:r w:rsidR="000B106E">
              <w:rPr>
                <w:rFonts w:ascii="Tahoma" w:hAnsi="Tahoma" w:cs="Tahoma"/>
                <w:b/>
                <w:color w:val="336699"/>
                <w:sz w:val="32"/>
                <w:szCs w:val="32"/>
                <w:lang w:val="sr-Cyrl-BA"/>
              </w:rPr>
              <w:t>2</w:t>
            </w:r>
            <w:r w:rsidRPr="001D6B60">
              <w:rPr>
                <w:rFonts w:ascii="Tahoma" w:hAnsi="Tahoma" w:cs="Tahoma"/>
                <w:b/>
                <w:color w:val="336699"/>
                <w:sz w:val="32"/>
                <w:szCs w:val="32"/>
                <w:lang w:val="sr-Cyrl-BA"/>
              </w:rPr>
              <w:t>/1</w:t>
            </w:r>
            <w:r w:rsidR="00A15386" w:rsidRPr="001D6B60">
              <w:rPr>
                <w:rFonts w:ascii="Tahoma" w:hAnsi="Tahoma" w:cs="Tahoma"/>
                <w:b/>
                <w:color w:val="336699"/>
                <w:sz w:val="32"/>
                <w:szCs w:val="32"/>
                <w:lang w:val="sr-Cyrl-CS"/>
              </w:rPr>
              <w:t>3</w:t>
            </w:r>
            <w:r w:rsidRPr="001D6B60">
              <w:rPr>
                <w:rFonts w:ascii="Tahoma" w:hAnsi="Tahoma" w:cs="Tahoma"/>
                <w:color w:val="336699"/>
                <w:sz w:val="16"/>
                <w:lang w:val="sr-Cyrl-BA"/>
              </w:rPr>
              <w:t xml:space="preserve"> </w:t>
            </w:r>
          </w:p>
        </w:tc>
      </w:tr>
      <w:tr w:rsidR="005D5311" w:rsidRPr="00B47AD9" w:rsidTr="008B47D1">
        <w:trPr>
          <w:cantSplit/>
        </w:trPr>
        <w:tc>
          <w:tcPr>
            <w:tcW w:w="5385" w:type="dxa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47AD9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47AD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0B106E" w:rsidP="000B106E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фебр</w:t>
            </w:r>
            <w:r w:rsidR="00AC7674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уар</w:t>
            </w:r>
            <w:r w:rsidR="007E158B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47AD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1D6B60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B47AD9" w:rsidRDefault="00E526BF" w:rsidP="00E526BF">
      <w:pPr>
        <w:rPr>
          <w:rFonts w:ascii="Calibri" w:hAnsi="Calibri"/>
          <w:sz w:val="18"/>
          <w:szCs w:val="18"/>
          <w:lang w:val="sr-Cyrl-CS" w:eastAsia="sr-Latn-BA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F14C5" w:rsidRPr="00687B02" w:rsidRDefault="009F14C5" w:rsidP="009F14C5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687B02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687B02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687B02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687B02">
        <w:rPr>
          <w:rFonts w:ascii="Tahoma" w:hAnsi="Tahoma" w:cs="Tahoma"/>
          <w:b/>
          <w:sz w:val="28"/>
          <w:szCs w:val="28"/>
          <w:lang w:val="ru-RU"/>
        </w:rPr>
        <w:t xml:space="preserve"> у јануару</w:t>
      </w:r>
      <w:r w:rsidRPr="00687B02">
        <w:rPr>
          <w:rFonts w:ascii="Tahoma" w:hAnsi="Tahoma" w:cs="Tahoma"/>
          <w:b/>
          <w:sz w:val="28"/>
          <w:szCs w:val="28"/>
          <w:lang w:val="sr-Cyrl-CS"/>
        </w:rPr>
        <w:t xml:space="preserve"> 811 </w:t>
      </w:r>
      <w:r w:rsidRPr="00687B02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9F14C5" w:rsidRPr="00687B02" w:rsidRDefault="009F14C5" w:rsidP="009F14C5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687B02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687B02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687B02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687B02">
        <w:rPr>
          <w:rFonts w:ascii="Tahoma" w:hAnsi="Tahoma" w:cs="Tahoma"/>
          <w:sz w:val="26"/>
          <w:szCs w:val="26"/>
          <w:lang w:val="ru-RU"/>
        </w:rPr>
        <w:t xml:space="preserve"> 1 220 КМ</w:t>
      </w:r>
      <w:r w:rsidRPr="00687B02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687B02">
        <w:rPr>
          <w:rFonts w:ascii="Tahoma" w:hAnsi="Tahoma" w:cs="Tahoma"/>
          <w:i/>
          <w:sz w:val="26"/>
          <w:szCs w:val="26"/>
          <w:lang w:val="sr-Cyrl-CS"/>
        </w:rPr>
        <w:t xml:space="preserve">Административне и помоћне услужне дјелатности  </w:t>
      </w:r>
      <w:r w:rsidRPr="00687B02">
        <w:rPr>
          <w:rFonts w:ascii="Tahoma" w:hAnsi="Tahoma" w:cs="Tahoma"/>
          <w:sz w:val="26"/>
          <w:szCs w:val="26"/>
          <w:lang w:val="sr-Cyrl-CS"/>
        </w:rPr>
        <w:t>519 КМ.</w:t>
      </w:r>
    </w:p>
    <w:p w:rsidR="009F14C5" w:rsidRPr="009F14C5" w:rsidRDefault="009F14C5" w:rsidP="009F14C5">
      <w:pPr>
        <w:tabs>
          <w:tab w:val="left" w:pos="1134"/>
        </w:tabs>
        <w:jc w:val="both"/>
        <w:rPr>
          <w:rFonts w:ascii="Tahoma" w:hAnsi="Tahoma" w:cs="Tahoma"/>
          <w:b/>
          <w:color w:val="FF0000"/>
          <w:lang w:val="sr-Cyrl-CS"/>
        </w:rPr>
      </w:pPr>
    </w:p>
    <w:p w:rsidR="009F14C5" w:rsidRPr="00687B02" w:rsidRDefault="009F14C5" w:rsidP="00687B0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BA" w:eastAsia="sr-Latn-BA"/>
        </w:rPr>
      </w:pPr>
      <w:r w:rsidRPr="00687B02">
        <w:rPr>
          <w:rFonts w:ascii="Tahoma" w:hAnsi="Tahoma" w:cs="Tahoma"/>
          <w:b/>
          <w:lang w:val="sr-Cyrl-BA" w:eastAsia="sr-Latn-BA"/>
        </w:rPr>
        <w:t>Просјечна мјесечна нето плата</w:t>
      </w:r>
      <w:r w:rsidRPr="00687B02">
        <w:rPr>
          <w:rFonts w:ascii="Tahoma" w:hAnsi="Tahoma" w:cs="Tahoma"/>
          <w:lang w:val="sr-Cyrl-BA" w:eastAsia="sr-Latn-BA"/>
        </w:rPr>
        <w:t xml:space="preserve"> запослених у Републици Српској, исплаћена у јануару 2013. године износи 811 КМ, а просјечна мјесечна бруто плата 1 338 КМ. </w:t>
      </w:r>
    </w:p>
    <w:p w:rsidR="009F14C5" w:rsidRPr="00687B02" w:rsidRDefault="009F14C5" w:rsidP="00687B0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BA" w:eastAsia="sr-Latn-BA"/>
        </w:rPr>
      </w:pPr>
      <w:r w:rsidRPr="00687B02">
        <w:rPr>
          <w:rFonts w:ascii="Tahoma" w:hAnsi="Tahoma" w:cs="Tahoma"/>
          <w:lang w:val="sr-Cyrl-BA" w:eastAsia="sr-Latn-BA"/>
        </w:rPr>
        <w:t>Просјечна нето плата исплаћена у јануару 2013. године у односу на децембар 2012. године мања је номинално за 0,8%, а реално за 1,2%. У односу на просјечну нето плату у 2012. години, просјечна нето плата у јануару 2013. године мања је номинално за 0,8%, а реално за 2,0%. У јануару 2013. године у односу на исти мјесец прошле године просјечна нето плата номинално је мања за 0,9% a реално за 2,4%.</w:t>
      </w:r>
    </w:p>
    <w:p w:rsidR="009F14C5" w:rsidRPr="00687B02" w:rsidRDefault="009F14C5" w:rsidP="00687B0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BA" w:eastAsia="sr-Latn-BA"/>
        </w:rPr>
      </w:pPr>
      <w:r w:rsidRPr="00687B02">
        <w:rPr>
          <w:rFonts w:ascii="Tahoma" w:hAnsi="Tahoma" w:cs="Tahoma"/>
          <w:lang w:val="sr-Cyrl-BA" w:eastAsia="sr-Latn-BA"/>
        </w:rPr>
        <w:t>Највиша просјечна нето плата у јануару 2013. године, посматрано по подручјима дјелатности, исплаћена је у подручју Финансијске дјелатности и дјелатности осигурања и износи 1 220 КМ, а најнижа у подручју Административне  и помоћне услужне дјелатности 519 КМ.</w:t>
      </w:r>
    </w:p>
    <w:p w:rsidR="009F14C5" w:rsidRPr="00687B02" w:rsidRDefault="009F14C5" w:rsidP="00687B0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BA" w:eastAsia="sr-Latn-BA"/>
        </w:rPr>
      </w:pPr>
      <w:r w:rsidRPr="00687B02">
        <w:rPr>
          <w:rFonts w:ascii="Tahoma" w:hAnsi="Tahoma" w:cs="Tahoma"/>
          <w:lang w:val="sr-Cyrl-BA" w:eastAsia="sr-Latn-BA"/>
        </w:rPr>
        <w:t xml:space="preserve">У јануару 2013. године, у односу на децембар 2012. године, највећи номинални раст нето плате забиљежен је у подручјима Остале услужне дјелатности за 6,8%, Вађење руда и камена за 5,7% и Дјелатности пружања смјештаја, припреме и послуживања хране; хотелијерство и угоститељство за 4,0%, док је номинално нижа плата у подручјима Информације и комуникације за 32,6%, Пословање некретнинама за 27,1%, Финансијске дјелатности и дјелатности осигурања за 6,7%, Снабдијевање водом; канализација, управљање отпадом и дјелатности санације (ремедијације) животне средине за 5,7%. </w:t>
      </w:r>
    </w:p>
    <w:p w:rsidR="00CF07EF" w:rsidRPr="009F14C5" w:rsidRDefault="00BB13F7" w:rsidP="00CF07EF">
      <w:pPr>
        <w:jc w:val="both"/>
        <w:rPr>
          <w:rFonts w:ascii="Tahoma" w:hAnsi="Tahoma" w:cs="Tahoma"/>
          <w:i/>
          <w:color w:val="FF0000"/>
        </w:rPr>
      </w:pPr>
      <w:r w:rsidRPr="00BB13F7">
        <w:rPr>
          <w:rFonts w:ascii="Tahoma" w:hAnsi="Tahoma" w:cs="Tahoma"/>
          <w:noProof/>
          <w:color w:val="FF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48.1pt;margin-top:3.35pt;width:36.85pt;height:19.75pt;z-index:251660288;mso-width-relative:margin;mso-height-relative:margin" filled="f" stroked="f">
            <v:textbox style="mso-next-textbox:#_x0000_s1079">
              <w:txbxContent>
                <w:p w:rsidR="005C2053" w:rsidRPr="0078288A" w:rsidRDefault="005C2053" w:rsidP="005C2053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 xml:space="preserve"> КМ</w:t>
                  </w:r>
                </w:p>
              </w:txbxContent>
            </v:textbox>
          </v:shape>
        </w:pict>
      </w:r>
    </w:p>
    <w:p w:rsidR="00CF07EF" w:rsidRPr="009F14C5" w:rsidRDefault="00BB13F7" w:rsidP="00397310">
      <w:pPr>
        <w:jc w:val="center"/>
        <w:rPr>
          <w:rFonts w:ascii="Tahoma" w:hAnsi="Tahoma" w:cs="Tahoma"/>
          <w:color w:val="FF0000"/>
          <w:sz w:val="18"/>
          <w:szCs w:val="18"/>
          <w:lang w:val="sr-Latn-CS"/>
        </w:rPr>
      </w:pPr>
      <w:r w:rsidRPr="00BB13F7">
        <w:rPr>
          <w:rFonts w:ascii="Tahoma" w:hAnsi="Tahoma" w:cs="Tahoma"/>
          <w:noProof/>
          <w:sz w:val="16"/>
          <w:szCs w:val="16"/>
        </w:rPr>
        <w:pict>
          <v:group id="_x0000_s1072" style="position:absolute;left:0;text-align:left;margin-left:27pt;margin-top:159.7pt;width:440.65pt;height:33.55pt;z-index:251659264" coordorigin="2351,9539" coordsize="8813,671">
            <v:shape id="_x0000_s1073" type="#_x0000_t202" style="position:absolute;left:2351;top:9754;width:469;height:456;mso-position-horizontal-relative:margin;mso-width-relative:margin;mso-height-relative:margin" stroked="f">
              <v:textbox style="mso-next-textbox:#_x0000_s1073" inset=".5mm,.3mm,.5mm,.3mm">
                <w:txbxContent>
                  <w:p w:rsidR="005C2053" w:rsidRPr="00835951" w:rsidRDefault="005C2053" w:rsidP="00687B02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835951"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2856;top:9608;width:8308;height:0" o:connectortype="straight" strokecolor="white [3212]" strokeweight="3pt"/>
            <v:group id="_x0000_s1075" style="position:absolute;left:2862;top:9539;width:138;height:131" coordorigin="3692,5492" coordsize="374,203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76" type="#_x0000_t64" style="position:absolute;left:3692;top:5497;width:374;height:191" fillcolor="white [3212]" stroked="f"/>
              <v:shape id="_x0000_s1077" style="position:absolute;left:3692;top:5492;width:370;height:62" coordsize="370,62" path="m,31c26,14,52,,97,4v45,4,126,50,171,54c313,62,349,37,370,31e" filled="f" strokecolor="#7f7f7f" strokeweight=".5pt">
                <v:path arrowok="t"/>
              </v:shape>
              <v:shape id="_x0000_s1078" style="position:absolute;left:3695;top:5633;width:370;height:62" coordsize="370,62" path="m,31c26,14,52,,97,4v45,4,126,50,171,54c313,62,349,37,370,31e" filled="f" strokecolor="#7f7f7f" strokeweight=".5pt">
                <v:path arrowok="t"/>
              </v:shape>
            </v:group>
          </v:group>
        </w:pict>
      </w:r>
      <w:r w:rsidR="007170BE" w:rsidRPr="009F14C5">
        <w:rPr>
          <w:rFonts w:ascii="Tahoma" w:hAnsi="Tahoma" w:cs="Tahoma"/>
          <w:noProof/>
          <w:color w:val="FF0000"/>
          <w:sz w:val="18"/>
          <w:szCs w:val="18"/>
          <w:lang w:val="sr-Cyrl-CS"/>
        </w:rPr>
        <w:t xml:space="preserve">  </w:t>
      </w:r>
      <w:r w:rsidR="009F14C5" w:rsidRPr="009F14C5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5934075" cy="27813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7EF" w:rsidRPr="009F14C5" w:rsidRDefault="00CF07EF" w:rsidP="00CF07EF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CF07EF" w:rsidRPr="00687B02" w:rsidRDefault="00CF07EF" w:rsidP="00137550">
      <w:pPr>
        <w:jc w:val="center"/>
        <w:outlineLvl w:val="0"/>
        <w:rPr>
          <w:rFonts w:ascii="Tahoma" w:hAnsi="Tahoma" w:cs="Tahoma"/>
          <w:sz w:val="18"/>
          <w:szCs w:val="18"/>
          <w:lang w:val="sr-Cyrl-CS"/>
        </w:rPr>
      </w:pPr>
      <w:r w:rsidRPr="00687B02">
        <w:rPr>
          <w:rFonts w:ascii="Tahoma" w:hAnsi="Tahoma" w:cs="Tahoma"/>
          <w:sz w:val="18"/>
          <w:szCs w:val="18"/>
          <w:lang w:val="sr-Cyrl-BA"/>
        </w:rPr>
        <w:t>Графикон 1</w:t>
      </w:r>
      <w:r w:rsidRPr="00687B02">
        <w:rPr>
          <w:rFonts w:ascii="Tahoma" w:hAnsi="Tahoma" w:cs="Tahoma"/>
          <w:sz w:val="18"/>
          <w:szCs w:val="18"/>
          <w:lang w:val="ru-RU"/>
        </w:rPr>
        <w:t>.</w:t>
      </w:r>
      <w:r w:rsidRPr="00687B0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87B02">
        <w:rPr>
          <w:rFonts w:ascii="Tahoma" w:hAnsi="Tahoma" w:cs="Tahoma"/>
          <w:sz w:val="18"/>
          <w:szCs w:val="18"/>
          <w:lang w:val="sr-Cyrl-CS"/>
        </w:rPr>
        <w:t>П</w:t>
      </w:r>
      <w:r w:rsidRPr="00687B02">
        <w:rPr>
          <w:rFonts w:ascii="Tahoma" w:hAnsi="Tahoma" w:cs="Tahoma"/>
          <w:sz w:val="18"/>
          <w:szCs w:val="18"/>
          <w:lang w:val="ru-RU"/>
        </w:rPr>
        <w:t>росјечн</w:t>
      </w:r>
      <w:r w:rsidRPr="00687B02">
        <w:rPr>
          <w:rFonts w:ascii="Tahoma" w:hAnsi="Tahoma" w:cs="Tahoma"/>
          <w:sz w:val="18"/>
          <w:szCs w:val="18"/>
        </w:rPr>
        <w:t>e</w:t>
      </w:r>
      <w:r w:rsidRPr="00687B02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Pr="00687B02">
        <w:rPr>
          <w:rFonts w:ascii="Tahoma" w:hAnsi="Tahoma" w:cs="Tahoma"/>
          <w:sz w:val="18"/>
          <w:szCs w:val="18"/>
        </w:rPr>
        <w:t>e</w:t>
      </w:r>
      <w:r w:rsidRPr="00687B02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5561E5" w:rsidRPr="009F14C5" w:rsidRDefault="005561E5" w:rsidP="005561E5">
      <w:pPr>
        <w:ind w:left="-142"/>
        <w:rPr>
          <w:rFonts w:ascii="Tahoma" w:hAnsi="Tahoma" w:cs="Tahoma"/>
          <w:b/>
          <w:color w:val="FF0000"/>
          <w:sz w:val="28"/>
          <w:szCs w:val="28"/>
          <w:lang w:val="sr-Cyrl-CS"/>
        </w:rPr>
      </w:pPr>
    </w:p>
    <w:p w:rsidR="00B80C4E" w:rsidRPr="00B47AD9" w:rsidRDefault="00B80C4E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CF07EF" w:rsidRPr="00B47AD9" w:rsidRDefault="00CF07EF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A10314" w:rsidRPr="00154D02" w:rsidRDefault="00B80C4E" w:rsidP="00094E6E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54D02">
        <w:rPr>
          <w:rFonts w:ascii="Tahoma" w:hAnsi="Tahoma" w:cs="Tahoma"/>
          <w:sz w:val="16"/>
          <w:szCs w:val="16"/>
          <w:lang w:val="sr-Cyrl-CS"/>
        </w:rPr>
        <w:t xml:space="preserve">   </w:t>
      </w:r>
    </w:p>
    <w:p w:rsidR="00A10314" w:rsidRPr="00154D02" w:rsidRDefault="00A10314">
      <w:pPr>
        <w:rPr>
          <w:rFonts w:ascii="Tahoma" w:hAnsi="Tahoma" w:cs="Tahoma"/>
          <w:sz w:val="16"/>
          <w:szCs w:val="16"/>
          <w:lang w:val="sr-Cyrl-CS"/>
        </w:rPr>
      </w:pPr>
      <w:r w:rsidRPr="00154D02">
        <w:rPr>
          <w:rFonts w:ascii="Tahoma" w:hAnsi="Tahoma" w:cs="Tahoma"/>
          <w:sz w:val="16"/>
          <w:szCs w:val="16"/>
          <w:lang w:val="sr-Cyrl-CS"/>
        </w:rPr>
        <w:br w:type="page"/>
      </w:r>
    </w:p>
    <w:p w:rsidR="00CD0CCB" w:rsidRPr="00B47AD9" w:rsidRDefault="00B80C4E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154D02">
        <w:rPr>
          <w:rFonts w:ascii="Tahoma" w:hAnsi="Tahoma" w:cs="Tahoma"/>
          <w:sz w:val="16"/>
          <w:szCs w:val="16"/>
          <w:lang w:val="sr-Cyrl-CS"/>
        </w:rPr>
        <w:lastRenderedPageBreak/>
        <w:t xml:space="preserve">                            </w:t>
      </w:r>
    </w:p>
    <w:p w:rsidR="00B66B55" w:rsidRPr="005D7C43" w:rsidRDefault="00B66B55" w:rsidP="005C2053">
      <w:pPr>
        <w:spacing w:after="60"/>
        <w:rPr>
          <w:rFonts w:ascii="Tahoma" w:hAnsi="Tahoma" w:cs="Tahoma"/>
          <w:b/>
          <w:sz w:val="28"/>
          <w:szCs w:val="28"/>
          <w:lang w:val="sr-Cyrl-BA"/>
        </w:rPr>
      </w:pPr>
      <w:r w:rsidRPr="005D7C43">
        <w:rPr>
          <w:rFonts w:ascii="Tahoma" w:hAnsi="Tahoma" w:cs="Tahoma"/>
          <w:b/>
          <w:sz w:val="28"/>
          <w:szCs w:val="28"/>
          <w:lang w:val="sr-Cyrl-BA"/>
        </w:rPr>
        <w:t>Мјесечна инфлација у јануару 201</w:t>
      </w:r>
      <w:r w:rsidRPr="005D7C43">
        <w:rPr>
          <w:rFonts w:ascii="Tahoma" w:hAnsi="Tahoma" w:cs="Tahoma"/>
          <w:b/>
          <w:sz w:val="28"/>
          <w:szCs w:val="28"/>
          <w:lang w:val="sr-Cyrl-CS"/>
        </w:rPr>
        <w:t>3</w:t>
      </w:r>
      <w:r w:rsidR="003611BC" w:rsidRPr="005D7C43">
        <w:rPr>
          <w:rFonts w:ascii="Tahoma" w:hAnsi="Tahoma" w:cs="Tahoma"/>
          <w:b/>
          <w:sz w:val="28"/>
          <w:szCs w:val="28"/>
          <w:lang w:val="sr-Cyrl-BA"/>
        </w:rPr>
        <w:t>. године 0,4%</w:t>
      </w:r>
    </w:p>
    <w:p w:rsidR="00B66B55" w:rsidRPr="005D7C43" w:rsidRDefault="00B66B55" w:rsidP="00B66B55">
      <w:pPr>
        <w:rPr>
          <w:rFonts w:ascii="Tahoma" w:hAnsi="Tahoma" w:cs="Tahoma"/>
          <w:b/>
          <w:sz w:val="28"/>
          <w:szCs w:val="28"/>
          <w:lang w:val="sr-Cyrl-BA"/>
        </w:rPr>
      </w:pPr>
      <w:r w:rsidRPr="005D7C43">
        <w:rPr>
          <w:rFonts w:ascii="Tahoma" w:hAnsi="Tahoma" w:cs="Tahoma"/>
          <w:b/>
          <w:sz w:val="28"/>
          <w:szCs w:val="28"/>
          <w:lang w:val="sr-Cyrl-BA"/>
        </w:rPr>
        <w:t>Годишња инфлација (јануар 2013 / јануар 2012) 1,5%</w:t>
      </w:r>
    </w:p>
    <w:p w:rsidR="001561A7" w:rsidRPr="00B47AD9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јануару 2013. године у односу на децембар 2012. године, више су у просјеку за 0,4%. Забиљежен је раст код 6 од укупно 12 одјељака. Највећи утицај на укупан раст цијена у јануару имало је повећање цијена у одјељцима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>Алкохолна пића и дуван и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>Највеће повећање забиљежено је у одјељку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од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 3,9% и то у гупи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>Дуван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  је забиљежен раст цијена од 5,9% због повећања цијена цигарета усљед повећања акциза на дуван и дуванске прерађевине.</w:t>
      </w:r>
    </w:p>
    <w:p w:rsidR="00B66B55" w:rsidRPr="005D7C43" w:rsidRDefault="00B66B55" w:rsidP="00163391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5D7C43">
        <w:rPr>
          <w:rFonts w:ascii="Tahoma" w:hAnsi="Tahoma" w:cs="Tahoma"/>
          <w:sz w:val="18"/>
          <w:szCs w:val="18"/>
          <w:lang w:val="sr-Cyrl-BA"/>
        </w:rPr>
        <w:t>биљежи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раст цијена 1,0%. Група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Pr="005D7C43">
        <w:rPr>
          <w:rFonts w:ascii="Tahoma" w:hAnsi="Tahoma" w:cs="Tahoma"/>
          <w:sz w:val="18"/>
          <w:szCs w:val="18"/>
          <w:lang w:val="sr-Cyrl-BA"/>
        </w:rPr>
        <w:t>биљежи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раст 1,2% и то повећање цијена је забиљежено код поврћа 11,9%, конзервисане и прерађене рибе за 3,4%, као и свјеже и смрзнуте рибе за 1,6%, воћа 1,7%, биљне масти 2,1%, павлаке 2,1%, маргарина 1,4%, маслаца 0,5%, свјежег млијека 0,4%, риже 0,4%, бијелог брашна 0,3%, јогурта 0,2%, меса 0,1% (телетина, 1,5%, свињетина 1,3%, јунетина 0,4%). На групу Храна утицало је и повећање цијена сосова (сенф, кечап, мајонеза) 1,3%, затим замрзнутог лиснатог тијеста и крема на бази какаа (Нутела и сл.) 1,1%, као и кекса, све врсте 0,9%. </w:t>
      </w:r>
      <w:r w:rsidRPr="005D7C43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5D7C43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5D7C43">
        <w:rPr>
          <w:rFonts w:ascii="Tahoma" w:eastAsia="Calibri" w:hAnsi="Tahoma" w:cs="Tahoma"/>
          <w:sz w:val="18"/>
          <w:szCs w:val="18"/>
          <w:lang w:val="sr-Cyrl-BA"/>
        </w:rPr>
        <w:t>цијене су у просјеку ниже за 0,3% због ниже цијене минералне воде и какаа за 1,1%, газираних безалкохолних пића за 0,9% и кафе за 0,3%.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5D7C43">
        <w:rPr>
          <w:rFonts w:ascii="Tahoma" w:eastAsia="Calibri" w:hAnsi="Tahoma" w:cs="Tahoma"/>
          <w:i/>
          <w:sz w:val="18"/>
          <w:szCs w:val="18"/>
          <w:lang w:val="sr-Cyrl-BA"/>
        </w:rPr>
        <w:t xml:space="preserve">Рекреација и култура </w:t>
      </w:r>
      <w:r w:rsidR="00FA3E6C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забиљежен је раст цијена 0,5% због повећања цијена </w:t>
      </w:r>
      <w:r w:rsidR="00FA3E6C">
        <w:rPr>
          <w:rFonts w:ascii="Tahoma" w:hAnsi="Tahoma" w:cs="Tahoma"/>
          <w:sz w:val="18"/>
          <w:szCs w:val="18"/>
          <w:lang w:val="sr-Cyrl-BA"/>
        </w:rPr>
        <w:t xml:space="preserve">неких дневних новина </w:t>
      </w:r>
      <w:r w:rsidRPr="005D7C43">
        <w:rPr>
          <w:rFonts w:ascii="Tahoma" w:hAnsi="Tahoma" w:cs="Tahoma"/>
          <w:sz w:val="18"/>
          <w:szCs w:val="18"/>
          <w:lang w:val="sr-Cyrl-BA"/>
        </w:rPr>
        <w:t>и виших цијена путних аранжмана у сезони зимовања.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Индекс одјељка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Становање </w:t>
      </w:r>
      <w:r w:rsidRPr="005D7C43">
        <w:rPr>
          <w:rFonts w:ascii="Tahoma" w:hAnsi="Tahoma" w:cs="Tahoma"/>
          <w:sz w:val="18"/>
          <w:szCs w:val="18"/>
          <w:lang w:val="sr-Cyrl-BA"/>
        </w:rPr>
        <w:t>биљежи раст цијена 0,4% због повећања цијене воде, канализације и одвоза смећа у Бијељини.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 w:eastAsia="sr-Latn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>У одјељку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и услуге  </w:t>
      </w:r>
      <w:r w:rsidRPr="005D7C43">
        <w:rPr>
          <w:rFonts w:ascii="Tahoma" w:hAnsi="Tahoma" w:cs="Tahoma"/>
          <w:sz w:val="18"/>
          <w:szCs w:val="18"/>
          <w:lang w:val="sr-Cyrl-BA"/>
        </w:rPr>
        <w:t>забиљежен је раст цијена 0,3% усљед повећања</w:t>
      </w:r>
      <w:r w:rsidRPr="005D7C43">
        <w:rPr>
          <w:rFonts w:ascii="Calibri" w:hAnsi="Calibri" w:cs="Arial"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цијена дезодоранса</w:t>
      </w:r>
      <w:r w:rsidRPr="005D7C43">
        <w:rPr>
          <w:rFonts w:ascii="Tahoma" w:hAnsi="Tahoma" w:cs="Tahoma"/>
          <w:sz w:val="18"/>
          <w:szCs w:val="18"/>
          <w:lang w:val="sr-Cyrl-BA" w:eastAsia="sr-Latn-BA"/>
        </w:rPr>
        <w:t>, лакова за косу, фарбе за косу за 1,5% као и осталих производа за личну хигијену (тоалетни сапун, шампон, пасте за зубе, креме и сл.) за 1,1%.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eastAsia="Calibri" w:hAnsi="Tahoma" w:cs="Tahoma"/>
          <w:sz w:val="18"/>
          <w:szCs w:val="18"/>
          <w:lang w:val="sr-Cyrl-BA"/>
        </w:rPr>
        <w:t>Одјељак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</w:t>
      </w:r>
      <w:r w:rsidRPr="005D7C43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0,2% због виших цијена </w:t>
      </w:r>
      <w:r w:rsidRPr="005D7C43">
        <w:rPr>
          <w:rFonts w:ascii="Tahoma" w:hAnsi="Tahoma" w:cs="Tahoma"/>
          <w:sz w:val="18"/>
          <w:szCs w:val="18"/>
          <w:lang w:val="sr-Cyrl-BA"/>
        </w:rPr>
        <w:t>ручног алата (клијешта) и малог електричног прибора (сијелице, батерије).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>У одјељцима</w:t>
      </w:r>
      <w:r w:rsidRPr="005D7C43">
        <w:rPr>
          <w:rFonts w:ascii="Tahoma" w:eastAsia="Calibri" w:hAnsi="Tahoma" w:cs="Tahoma"/>
          <w:i/>
          <w:sz w:val="18"/>
          <w:szCs w:val="18"/>
          <w:lang w:val="sr-Cyrl-BA"/>
        </w:rPr>
        <w:t xml:space="preserve"> Здравство,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>Комуникације и</w:t>
      </w:r>
      <w:r w:rsidRPr="005D7C43">
        <w:rPr>
          <w:rFonts w:ascii="Tahoma" w:eastAsia="Calibri" w:hAnsi="Tahoma" w:cs="Tahoma"/>
          <w:i/>
          <w:sz w:val="18"/>
          <w:szCs w:val="18"/>
          <w:lang w:val="sr-Cyrl-BA"/>
        </w:rPr>
        <w:t xml:space="preserve"> Образовање  </w:t>
      </w:r>
      <w:r w:rsidRPr="005D7C43">
        <w:rPr>
          <w:rFonts w:ascii="Tahoma" w:hAnsi="Tahoma" w:cs="Tahoma"/>
          <w:sz w:val="18"/>
          <w:szCs w:val="18"/>
          <w:lang w:val="sr-Cyrl-BA"/>
        </w:rPr>
        <w:t>цијене су у просјеку остале исте.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eastAsia="Calibri" w:hAnsi="Tahoma" w:cs="Tahoma"/>
          <w:sz w:val="18"/>
          <w:szCs w:val="18"/>
          <w:lang w:val="sr-Cyrl-BA"/>
        </w:rPr>
        <w:t>Одјељак</w:t>
      </w:r>
      <w:r w:rsidRPr="005D7C43">
        <w:rPr>
          <w:rFonts w:ascii="Tahoma" w:eastAsia="Calibri" w:hAnsi="Tahoma" w:cs="Tahoma"/>
          <w:i/>
          <w:sz w:val="18"/>
          <w:szCs w:val="18"/>
          <w:lang w:val="sr-Cyrl-BA"/>
        </w:rPr>
        <w:t xml:space="preserve"> Ресторани и хотели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eastAsia="Calibri" w:hAnsi="Tahoma" w:cs="Tahoma"/>
          <w:sz w:val="18"/>
          <w:szCs w:val="18"/>
          <w:lang w:val="sr-Cyrl-BA"/>
        </w:rPr>
        <w:t>биљежи пад цијена 0,1% због нижих цијена јела, пића и напитака у кафићима и баровима за 0,1%.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И у одјељку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Pr="005D7C43">
        <w:rPr>
          <w:rFonts w:ascii="Tahoma" w:hAnsi="Tahoma" w:cs="Tahoma"/>
          <w:sz w:val="18"/>
          <w:szCs w:val="18"/>
          <w:lang w:val="sr-Cyrl-BA"/>
        </w:rPr>
        <w:t>је забиљежен пад цијена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0,2% и то иако је безоловни бензин (</w:t>
      </w:r>
      <w:r w:rsidR="003611BC" w:rsidRPr="005D7C43">
        <w:rPr>
          <w:rFonts w:ascii="Tahoma" w:hAnsi="Tahoma" w:cs="Tahoma"/>
          <w:sz w:val="18"/>
          <w:szCs w:val="18"/>
          <w:lang w:val="sr-Latn-BA"/>
        </w:rPr>
        <w:t>BMB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 98 и 95 октана) забиљежио раст цијена од 0,2%, еуро дизел биљежи пад цијена 0,6% што је утицало на укупан пад цијена у подгрупи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Горива и мазива </w:t>
      </w:r>
      <w:r w:rsidRPr="005D7C43">
        <w:rPr>
          <w:rFonts w:ascii="Tahoma" w:hAnsi="Tahoma" w:cs="Tahoma"/>
          <w:sz w:val="18"/>
          <w:szCs w:val="18"/>
          <w:lang w:val="sr-Cyrl-BA"/>
        </w:rPr>
        <w:t>за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0,2%. </w:t>
      </w:r>
    </w:p>
    <w:p w:rsidR="00B66B55" w:rsidRPr="005D7C43" w:rsidRDefault="00B66B55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>Највећи пад цијена био је у одјељку Одјећа и обућа за 3,9% због сезонских снижења одјеће и обуће.</w:t>
      </w:r>
    </w:p>
    <w:p w:rsidR="001561A7" w:rsidRPr="005D7C43" w:rsidRDefault="001561A7" w:rsidP="00163391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5D7C43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у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у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јануару</w:t>
      </w:r>
      <w:r w:rsidR="00B66B55" w:rsidRPr="005D7C43">
        <w:rPr>
          <w:rFonts w:ascii="Tahoma" w:hAnsi="Tahoma" w:cs="Tahoma"/>
          <w:sz w:val="18"/>
          <w:szCs w:val="18"/>
          <w:lang w:val="sr-Cyrl-CS"/>
        </w:rPr>
        <w:t xml:space="preserve"> 2013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5D7C43">
        <w:rPr>
          <w:rFonts w:ascii="Tahoma" w:hAnsi="Tahoma" w:cs="Tahoma"/>
          <w:sz w:val="18"/>
          <w:szCs w:val="18"/>
          <w:lang w:val="sr-Cyrl-BA"/>
        </w:rPr>
        <w:t>године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="003C7538" w:rsidRPr="005D7C43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B66B55" w:rsidRPr="005D7C43">
        <w:rPr>
          <w:rFonts w:ascii="Tahoma" w:hAnsi="Tahoma" w:cs="Tahoma"/>
          <w:sz w:val="18"/>
          <w:szCs w:val="18"/>
          <w:lang w:val="sr-Cyrl-CS"/>
        </w:rPr>
        <w:t>2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5D7C43">
        <w:rPr>
          <w:rFonts w:ascii="Tahoma" w:hAnsi="Tahoma" w:cs="Tahoma"/>
          <w:sz w:val="18"/>
          <w:szCs w:val="18"/>
          <w:lang w:val="sr-Cyrl-BA"/>
        </w:rPr>
        <w:t>године,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5D7C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6B55" w:rsidRPr="005D7C43">
        <w:rPr>
          <w:rFonts w:ascii="Tahoma" w:hAnsi="Tahoma" w:cs="Tahoma"/>
          <w:sz w:val="18"/>
          <w:szCs w:val="18"/>
          <w:lang w:val="sr-Cyrl-CS"/>
        </w:rPr>
        <w:t>1</w:t>
      </w:r>
      <w:r w:rsidRPr="005D7C43">
        <w:rPr>
          <w:rFonts w:ascii="Tahoma" w:hAnsi="Tahoma" w:cs="Tahoma"/>
          <w:sz w:val="18"/>
          <w:szCs w:val="18"/>
          <w:lang w:val="sr-Cyrl-CS"/>
        </w:rPr>
        <w:t>,</w:t>
      </w:r>
      <w:r w:rsidR="00B66B55" w:rsidRPr="005D7C43">
        <w:rPr>
          <w:rFonts w:ascii="Tahoma" w:hAnsi="Tahoma" w:cs="Tahoma"/>
          <w:sz w:val="18"/>
          <w:szCs w:val="18"/>
          <w:lang w:val="sr-Cyrl-CS"/>
        </w:rPr>
        <w:t>5</w:t>
      </w:r>
      <w:r w:rsidRPr="005D7C43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5D7C43" w:rsidRDefault="001561A7" w:rsidP="00163391">
      <w:pPr>
        <w:spacing w:after="120"/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5D7C43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јануару 2013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. године у односу на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јану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>ар</w:t>
      </w:r>
      <w:r w:rsidR="00166C85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463FE" w:rsidRPr="005D7C43">
        <w:rPr>
          <w:rFonts w:ascii="Tahoma" w:hAnsi="Tahoma" w:cs="Tahoma"/>
          <w:sz w:val="18"/>
          <w:szCs w:val="18"/>
          <w:lang w:val="sr-Cyrl-BA"/>
        </w:rPr>
        <w:t>201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2</w:t>
      </w:r>
      <w:r w:rsidRPr="005D7C43">
        <w:rPr>
          <w:rFonts w:ascii="Tahoma" w:hAnsi="Tahoma" w:cs="Tahoma"/>
          <w:sz w:val="18"/>
          <w:szCs w:val="18"/>
          <w:lang w:val="sr-Cyrl-BA"/>
        </w:rPr>
        <w:t>. год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 xml:space="preserve">ине, највиши раст забиљежен је </w:t>
      </w:r>
      <w:r w:rsidRPr="005D7C43">
        <w:rPr>
          <w:rFonts w:ascii="Tahoma" w:hAnsi="Tahoma" w:cs="Tahoma"/>
          <w:sz w:val="18"/>
          <w:szCs w:val="18"/>
          <w:lang w:val="sr-Cyrl-BA"/>
        </w:rPr>
        <w:t>код одјељка</w:t>
      </w:r>
      <w:r w:rsidR="00F463FE" w:rsidRPr="005D7C43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E54110" w:rsidRPr="005D7C43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5</w:t>
      </w:r>
      <w:r w:rsidR="00166C85" w:rsidRPr="005D7C43">
        <w:rPr>
          <w:rFonts w:ascii="Tahoma" w:hAnsi="Tahoma" w:cs="Tahoma"/>
          <w:sz w:val="18"/>
          <w:szCs w:val="18"/>
          <w:lang w:val="sr-Cyrl-BA"/>
        </w:rPr>
        <w:t>,</w:t>
      </w:r>
      <w:r w:rsidR="001F38C3" w:rsidRPr="005D7C43">
        <w:rPr>
          <w:rFonts w:ascii="Tahoma" w:hAnsi="Tahoma" w:cs="Tahoma"/>
          <w:sz w:val="18"/>
          <w:szCs w:val="18"/>
          <w:lang w:val="sr-Cyrl-BA"/>
        </w:rPr>
        <w:t>6</w:t>
      </w:r>
      <w:r w:rsidR="00F463FE" w:rsidRPr="005D7C43">
        <w:rPr>
          <w:rFonts w:ascii="Tahoma" w:hAnsi="Tahoma" w:cs="Tahoma"/>
          <w:sz w:val="18"/>
          <w:szCs w:val="18"/>
          <w:lang w:val="sr-Cyrl-BA"/>
        </w:rPr>
        <w:t>%,</w:t>
      </w:r>
      <w:r w:rsidR="00F463FE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 xml:space="preserve"> за 3,1%,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E96567" w:rsidRPr="005D7C43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6584E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1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>,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9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="00A6584E" w:rsidRPr="005D7C43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A6584E" w:rsidRPr="005D7C43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1</w:t>
      </w:r>
      <w:r w:rsidR="00A6584E" w:rsidRPr="005D7C43">
        <w:rPr>
          <w:rFonts w:ascii="Tahoma" w:hAnsi="Tahoma" w:cs="Tahoma"/>
          <w:sz w:val="18"/>
          <w:szCs w:val="18"/>
          <w:lang w:val="sr-Cyrl-BA"/>
        </w:rPr>
        <w:t>,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1</w:t>
      </w:r>
      <w:r w:rsidR="00A6584E" w:rsidRPr="005D7C43">
        <w:rPr>
          <w:rFonts w:ascii="Tahoma" w:hAnsi="Tahoma" w:cs="Tahoma"/>
          <w:sz w:val="18"/>
          <w:szCs w:val="18"/>
          <w:lang w:val="sr-Cyrl-BA"/>
        </w:rPr>
        <w:t>%,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и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услуге за 1,1%, </w:t>
      </w:r>
      <w:r w:rsidR="00A6584E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6090F" w:rsidRPr="005D7C43">
        <w:rPr>
          <w:rFonts w:ascii="Tahoma" w:hAnsi="Tahoma" w:cs="Tahoma"/>
          <w:i/>
          <w:sz w:val="18"/>
          <w:szCs w:val="18"/>
          <w:lang w:val="sr-Cyrl-BA"/>
        </w:rPr>
        <w:t xml:space="preserve">Образовање 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>за 0,9%,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 за 0,8%,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612E" w:rsidRPr="005D7C43">
        <w:rPr>
          <w:rFonts w:ascii="Tahoma" w:hAnsi="Tahoma" w:cs="Tahoma"/>
          <w:i/>
          <w:sz w:val="18"/>
          <w:szCs w:val="18"/>
          <w:lang w:val="sr-Cyrl-BA"/>
        </w:rPr>
        <w:t>Здравство за 0,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>4</w:t>
      </w:r>
      <w:r w:rsidR="00AC612E" w:rsidRPr="005D7C43">
        <w:rPr>
          <w:rFonts w:ascii="Tahoma" w:hAnsi="Tahoma" w:cs="Tahoma"/>
          <w:i/>
          <w:sz w:val="18"/>
          <w:szCs w:val="18"/>
          <w:lang w:val="sr-Cyrl-BA"/>
        </w:rPr>
        <w:t>%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>. Индекс</w:t>
      </w:r>
      <w:r w:rsidR="001F38C3" w:rsidRPr="005D7C43">
        <w:rPr>
          <w:rFonts w:ascii="Tahoma" w:hAnsi="Tahoma" w:cs="Tahoma"/>
          <w:sz w:val="18"/>
          <w:szCs w:val="18"/>
          <w:lang w:val="sr-Cyrl-BA"/>
        </w:rPr>
        <w:t>и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 xml:space="preserve"> одјељ</w:t>
      </w:r>
      <w:r w:rsidR="001F38C3" w:rsidRPr="005D7C43">
        <w:rPr>
          <w:rFonts w:ascii="Tahoma" w:hAnsi="Tahoma" w:cs="Tahoma"/>
          <w:sz w:val="18"/>
          <w:szCs w:val="18"/>
          <w:lang w:val="sr-Cyrl-BA"/>
        </w:rPr>
        <w:t>а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>ка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F38C3" w:rsidRPr="005D7C43">
        <w:rPr>
          <w:rFonts w:ascii="Tahoma" w:hAnsi="Tahoma" w:cs="Tahoma"/>
          <w:i/>
          <w:sz w:val="18"/>
          <w:szCs w:val="18"/>
          <w:lang w:val="sr-Cyrl-BA"/>
        </w:rPr>
        <w:t>и</w:t>
      </w:r>
      <w:r w:rsidR="00E96567" w:rsidRPr="005D7C43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3170C4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 xml:space="preserve">у просјеку </w:t>
      </w:r>
      <w:r w:rsidR="001F38C3" w:rsidRPr="005D7C43">
        <w:rPr>
          <w:rFonts w:ascii="Tahoma" w:hAnsi="Tahoma" w:cs="Tahoma"/>
          <w:sz w:val="18"/>
          <w:szCs w:val="18"/>
          <w:lang w:val="sr-Cyrl-BA"/>
        </w:rPr>
        <w:t>су</w:t>
      </w:r>
      <w:r w:rsidR="00A6090F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нижи за 0,1%,</w:t>
      </w:r>
      <w:r w:rsidR="003170C4" w:rsidRPr="005D7C43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и</w:t>
      </w:r>
      <w:r w:rsidR="003170C4" w:rsidRPr="005D7C43">
        <w:rPr>
          <w:rFonts w:ascii="Tahoma" w:hAnsi="Tahoma" w:cs="Tahoma"/>
          <w:sz w:val="18"/>
          <w:szCs w:val="18"/>
          <w:lang w:val="sr-Cyrl-BA"/>
        </w:rPr>
        <w:t>ндекс одјељка</w:t>
      </w:r>
      <w:r w:rsidR="00E96567" w:rsidRPr="005D7C43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</w:t>
      </w:r>
      <w:r w:rsidR="00B66B55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E96567" w:rsidRPr="005D7C43">
        <w:rPr>
          <w:rFonts w:ascii="Tahoma" w:hAnsi="Tahoma" w:cs="Tahoma"/>
          <w:sz w:val="18"/>
          <w:szCs w:val="18"/>
          <w:lang w:val="sr-Cyrl-BA"/>
        </w:rPr>
        <w:t>нижи је за 0,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2</w:t>
      </w:r>
      <w:r w:rsidR="00AC612E" w:rsidRPr="005D7C43">
        <w:rPr>
          <w:rFonts w:ascii="Tahoma" w:hAnsi="Tahoma" w:cs="Tahoma"/>
          <w:sz w:val="18"/>
          <w:szCs w:val="18"/>
          <w:lang w:val="sr-Cyrl-BA"/>
        </w:rPr>
        <w:t>%,</w:t>
      </w:r>
      <w:r w:rsidR="00AC612E" w:rsidRPr="005D7C43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7C43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5D7C43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5D7C43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7</w:t>
      </w:r>
      <w:r w:rsidRPr="005D7C43">
        <w:rPr>
          <w:rFonts w:ascii="Tahoma" w:hAnsi="Tahoma" w:cs="Tahoma"/>
          <w:sz w:val="18"/>
          <w:szCs w:val="18"/>
          <w:lang w:val="sr-Cyrl-BA"/>
        </w:rPr>
        <w:t>,</w:t>
      </w:r>
      <w:r w:rsidR="00B66B55" w:rsidRPr="005D7C43">
        <w:rPr>
          <w:rFonts w:ascii="Tahoma" w:hAnsi="Tahoma" w:cs="Tahoma"/>
          <w:sz w:val="18"/>
          <w:szCs w:val="18"/>
          <w:lang w:val="sr-Cyrl-BA"/>
        </w:rPr>
        <w:t>9</w:t>
      </w:r>
      <w:r w:rsidRPr="005D7C43">
        <w:rPr>
          <w:rFonts w:ascii="Tahoma" w:hAnsi="Tahoma" w:cs="Tahoma"/>
          <w:sz w:val="18"/>
          <w:szCs w:val="18"/>
          <w:lang w:val="sr-Cyrl-BA"/>
        </w:rPr>
        <w:t>%.</w:t>
      </w:r>
    </w:p>
    <w:p w:rsidR="004A08B4" w:rsidRPr="00154D02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10314" w:rsidRPr="00154D02" w:rsidRDefault="00A10314">
      <w:pPr>
        <w:rPr>
          <w:rFonts w:ascii="Tahoma" w:hAnsi="Tahoma" w:cs="Tahoma"/>
          <w:b/>
          <w:lang w:val="sr-Cyrl-BA"/>
        </w:rPr>
      </w:pPr>
      <w:r w:rsidRPr="00154D02">
        <w:rPr>
          <w:rFonts w:ascii="Tahoma" w:hAnsi="Tahoma" w:cs="Tahoma"/>
          <w:b/>
          <w:lang w:val="sr-Cyrl-BA"/>
        </w:rPr>
        <w:br w:type="page"/>
      </w:r>
    </w:p>
    <w:p w:rsidR="00137550" w:rsidRPr="00154D02" w:rsidRDefault="0013755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5E0301" w:rsidRPr="00C40EB1" w:rsidRDefault="005E0301" w:rsidP="004641E9">
      <w:pPr>
        <w:rPr>
          <w:rFonts w:ascii="Tahoma" w:hAnsi="Tahoma" w:cs="Tahoma"/>
          <w:b/>
          <w:sz w:val="28"/>
          <w:szCs w:val="28"/>
          <w:lang w:val="sr-Cyrl-CS"/>
        </w:rPr>
      </w:pPr>
      <w:r w:rsidRPr="00C40EB1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825667" w:rsidRPr="00C40EB1">
        <w:rPr>
          <w:rFonts w:ascii="Tahoma" w:hAnsi="Tahoma" w:cs="Tahoma"/>
          <w:b/>
          <w:sz w:val="28"/>
          <w:szCs w:val="28"/>
          <w:lang w:val="sr-Cyrl-CS"/>
        </w:rPr>
        <w:t>(</w:t>
      </w:r>
      <w:r w:rsidR="003D4208" w:rsidRPr="00C40EB1">
        <w:rPr>
          <w:rFonts w:ascii="Tahoma" w:hAnsi="Tahoma" w:cs="Tahoma"/>
          <w:b/>
          <w:sz w:val="28"/>
          <w:szCs w:val="28"/>
        </w:rPr>
        <w:t>I</w:t>
      </w:r>
      <w:r w:rsidR="00BE5202" w:rsidRPr="00C40EB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C40EB1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C40EB1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C40EB1">
        <w:rPr>
          <w:rFonts w:ascii="Tahoma" w:hAnsi="Tahoma" w:cs="Tahoma"/>
          <w:b/>
          <w:sz w:val="28"/>
          <w:szCs w:val="28"/>
          <w:lang w:val="sr-Cyrl-CS"/>
        </w:rPr>
        <w:t>/</w:t>
      </w:r>
      <w:r w:rsidR="001A1901" w:rsidRPr="00C40EB1">
        <w:rPr>
          <w:rFonts w:ascii="Tahoma" w:hAnsi="Tahoma" w:cs="Tahoma"/>
          <w:b/>
          <w:sz w:val="28"/>
          <w:szCs w:val="28"/>
          <w:lang w:val="sr-Latn-CS"/>
        </w:rPr>
        <w:t>X</w:t>
      </w:r>
      <w:r w:rsidR="003D4208" w:rsidRPr="00C40EB1">
        <w:rPr>
          <w:rFonts w:ascii="Tahoma" w:hAnsi="Tahoma" w:cs="Tahoma"/>
          <w:b/>
          <w:sz w:val="28"/>
          <w:szCs w:val="28"/>
          <w:lang w:val="sr-Latn-CS"/>
        </w:rPr>
        <w:t>I</w:t>
      </w:r>
      <w:r w:rsidR="0038415D" w:rsidRPr="00C40EB1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C40EB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7A44D9" w:rsidRPr="00C40EB1">
        <w:rPr>
          <w:rFonts w:ascii="Tahoma" w:hAnsi="Tahoma" w:cs="Tahoma"/>
          <w:b/>
          <w:sz w:val="28"/>
          <w:szCs w:val="28"/>
          <w:lang w:val="sr-Latn-CS"/>
        </w:rPr>
        <w:t>2</w:t>
      </w:r>
      <w:r w:rsidR="00153234" w:rsidRPr="00C40EB1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C40EB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C40EB1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F14F2F" w:rsidRPr="00C40EB1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C40EB1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38415D" w:rsidRPr="00C40EB1">
        <w:rPr>
          <w:rFonts w:ascii="Tahoma" w:hAnsi="Tahoma" w:cs="Tahoma"/>
          <w:b/>
          <w:sz w:val="28"/>
          <w:szCs w:val="28"/>
          <w:lang w:val="sr-Latn-CS"/>
        </w:rPr>
        <w:t>1</w:t>
      </w:r>
      <w:r w:rsidR="001B32B9" w:rsidRPr="00C40EB1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C40EB1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38415D" w:rsidRPr="00C40EB1" w:rsidRDefault="0038415D" w:rsidP="00C40EB1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sz w:val="18"/>
          <w:szCs w:val="18"/>
          <w:lang w:val="sr-Cyrl-CS"/>
        </w:rPr>
        <w:t>Цијен</w:t>
      </w:r>
      <w:r w:rsidRPr="00C40EB1">
        <w:rPr>
          <w:rFonts w:ascii="Tahoma" w:hAnsi="Tahoma" w:cs="Tahoma"/>
          <w:sz w:val="18"/>
          <w:szCs w:val="18"/>
        </w:rPr>
        <w:t>e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C40EB1">
        <w:rPr>
          <w:rFonts w:ascii="Tahoma" w:hAnsi="Tahoma" w:cs="Tahoma"/>
          <w:sz w:val="18"/>
          <w:szCs w:val="18"/>
        </w:rPr>
        <w:t xml:space="preserve">a </w:t>
      </w:r>
      <w:r w:rsidRPr="00C40EB1">
        <w:rPr>
          <w:rFonts w:ascii="Tahoma" w:hAnsi="Tahoma" w:cs="Tahoma"/>
          <w:sz w:val="18"/>
          <w:szCs w:val="18"/>
          <w:lang w:val="sr-Cyrl-CS"/>
        </w:rPr>
        <w:t>индустријских производа на домаћем тржишту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јануару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Pr="00C40EB1">
        <w:rPr>
          <w:rFonts w:ascii="Tahoma" w:hAnsi="Tahoma" w:cs="Tahoma"/>
          <w:sz w:val="18"/>
          <w:szCs w:val="18"/>
          <w:lang w:val="sr-Cyrl-CS"/>
        </w:rPr>
        <w:t>13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C40EB1">
        <w:rPr>
          <w:rFonts w:ascii="Tahoma" w:hAnsi="Tahoma" w:cs="Tahoma"/>
          <w:sz w:val="18"/>
          <w:szCs w:val="18"/>
          <w:lang w:val="hr-HR"/>
        </w:rPr>
        <w:t>у односу на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C40EB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hr-HR"/>
        </w:rPr>
        <w:t>201</w:t>
      </w:r>
      <w:r w:rsidRPr="00C40EB1">
        <w:rPr>
          <w:rFonts w:ascii="Tahoma" w:hAnsi="Tahoma" w:cs="Tahoma"/>
          <w:sz w:val="18"/>
          <w:szCs w:val="18"/>
          <w:lang w:val="sr-Cyrl-CS"/>
        </w:rPr>
        <w:t>2</w:t>
      </w:r>
      <w:r w:rsidRPr="00C40EB1">
        <w:rPr>
          <w:rFonts w:ascii="Tahoma" w:hAnsi="Tahoma" w:cs="Tahoma"/>
          <w:sz w:val="18"/>
          <w:szCs w:val="18"/>
          <w:lang w:val="hr-HR"/>
        </w:rPr>
        <w:t>.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0</w:t>
      </w:r>
      <w:r w:rsidRPr="00C40EB1">
        <w:rPr>
          <w:rFonts w:ascii="Tahoma" w:hAnsi="Tahoma" w:cs="Tahoma"/>
          <w:sz w:val="18"/>
          <w:szCs w:val="18"/>
          <w:lang w:val="sr-Latn-CS"/>
        </w:rPr>
        <w:t>,1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825667" w:rsidRPr="00C40EB1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у односу на јанаур 2012. године више су за </w:t>
      </w:r>
      <w:r w:rsidRPr="00C40EB1">
        <w:rPr>
          <w:rFonts w:ascii="Tahoma" w:hAnsi="Tahoma" w:cs="Tahoma"/>
          <w:sz w:val="18"/>
          <w:szCs w:val="18"/>
          <w:lang w:val="sr-Latn-CS"/>
        </w:rPr>
        <w:t>1,4</w:t>
      </w:r>
      <w:r w:rsidRPr="00C40EB1">
        <w:rPr>
          <w:rFonts w:ascii="Tahoma" w:hAnsi="Tahoma" w:cs="Tahoma"/>
          <w:sz w:val="18"/>
          <w:szCs w:val="18"/>
          <w:lang w:val="sr-Cyrl-CS"/>
        </w:rPr>
        <w:t>%.</w:t>
      </w:r>
    </w:p>
    <w:p w:rsidR="0038415D" w:rsidRPr="00C40EB1" w:rsidRDefault="0038415D" w:rsidP="00C40EB1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  <w:r w:rsidRPr="00C40EB1">
        <w:rPr>
          <w:rFonts w:ascii="Tahoma" w:hAnsi="Tahoma" w:cs="Tahoma"/>
          <w:sz w:val="18"/>
          <w:szCs w:val="18"/>
          <w:lang w:val="hr-HR"/>
        </w:rPr>
        <w:t>Посматрано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C40EB1">
        <w:rPr>
          <w:rFonts w:ascii="Tahoma" w:hAnsi="Tahoma" w:cs="Tahoma"/>
          <w:sz w:val="18"/>
          <w:szCs w:val="18"/>
          <w:lang w:val="hr-HR"/>
        </w:rPr>
        <w:t>о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C40EB1">
        <w:rPr>
          <w:rFonts w:ascii="Tahoma" w:hAnsi="Tahoma" w:cs="Tahoma"/>
          <w:sz w:val="18"/>
          <w:szCs w:val="18"/>
          <w:lang w:val="hr-HR"/>
        </w:rPr>
        <w:t>у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јануару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Pr="00C40EB1">
        <w:rPr>
          <w:rFonts w:ascii="Tahoma" w:hAnsi="Tahoma" w:cs="Tahoma"/>
          <w:sz w:val="18"/>
          <w:szCs w:val="18"/>
          <w:lang w:val="sr-Cyrl-CS"/>
        </w:rPr>
        <w:t>13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C40EB1">
        <w:rPr>
          <w:rFonts w:ascii="Tahoma" w:hAnsi="Tahoma" w:cs="Tahoma"/>
          <w:sz w:val="18"/>
          <w:szCs w:val="18"/>
          <w:lang w:val="hr-HR"/>
        </w:rPr>
        <w:t>у односу на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C40EB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hr-HR"/>
        </w:rPr>
        <w:t>201</w:t>
      </w:r>
      <w:r w:rsidRPr="00C40EB1">
        <w:rPr>
          <w:rFonts w:ascii="Tahoma" w:hAnsi="Tahoma" w:cs="Tahoma"/>
          <w:sz w:val="18"/>
          <w:szCs w:val="18"/>
          <w:lang w:val="sr-Cyrl-CS"/>
        </w:rPr>
        <w:t>2. године цијене капиталних прозвода у просјеку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су више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за</w:t>
      </w:r>
      <w:r w:rsidRPr="00C40EB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0,2</w:t>
      </w:r>
      <w:r w:rsidRPr="00C40EB1">
        <w:rPr>
          <w:rFonts w:ascii="Tahoma" w:hAnsi="Tahoma" w:cs="Tahoma"/>
          <w:sz w:val="18"/>
          <w:szCs w:val="18"/>
          <w:lang w:val="sr-Latn-CS"/>
        </w:rPr>
        <w:t>%</w:t>
      </w:r>
      <w:r w:rsidRPr="00C40EB1">
        <w:rPr>
          <w:rFonts w:ascii="Tahoma" w:hAnsi="Tahoma" w:cs="Tahoma"/>
          <w:sz w:val="18"/>
          <w:szCs w:val="18"/>
          <w:lang w:val="sr-Cyrl-CS"/>
        </w:rPr>
        <w:t>, цијене енергије као и цијене интермедијарних производа за 0,1%, цијене нетрајних производа за широку потрошњу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у просјеку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су ниже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за 0,5% и цијене</w:t>
      </w:r>
      <w:r w:rsidRPr="00C40EB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трајних производа за широку потрошњу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за 0,4%.</w:t>
      </w:r>
    </w:p>
    <w:p w:rsidR="00E92C59" w:rsidRPr="00C40EB1" w:rsidRDefault="005E0301" w:rsidP="00C40EB1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1A1901" w:rsidRPr="00C40EB1">
        <w:rPr>
          <w:rFonts w:ascii="Tahoma" w:hAnsi="Tahoma" w:cs="Tahoma"/>
          <w:sz w:val="18"/>
          <w:szCs w:val="18"/>
          <w:lang w:val="sr-Cyrl-CS"/>
        </w:rPr>
        <w:t>интермедијарних производа</w:t>
      </w:r>
      <w:r w:rsidRPr="00C40EB1">
        <w:rPr>
          <w:rFonts w:ascii="Tahoma" w:hAnsi="Tahoma" w:cs="Tahoma"/>
          <w:sz w:val="18"/>
          <w:szCs w:val="18"/>
          <w:lang w:val="sr-Cyrl-CS"/>
        </w:rPr>
        <w:t>, п</w:t>
      </w:r>
      <w:r w:rsidRPr="00C40EB1">
        <w:rPr>
          <w:rFonts w:ascii="Tahoma" w:hAnsi="Tahoma" w:cs="Tahoma"/>
          <w:sz w:val="18"/>
          <w:szCs w:val="18"/>
          <w:lang w:val="hr-HR"/>
        </w:rPr>
        <w:t>осматрано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C40EB1">
        <w:rPr>
          <w:rFonts w:ascii="Tahoma" w:hAnsi="Tahoma" w:cs="Tahoma"/>
          <w:sz w:val="18"/>
          <w:szCs w:val="18"/>
          <w:lang w:val="hr-HR"/>
        </w:rPr>
        <w:t>о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јануару</w:t>
      </w:r>
      <w:r w:rsidR="00CB271B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13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C40EB1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јануар 2012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C40EB1">
        <w:rPr>
          <w:rFonts w:ascii="Tahoma" w:hAnsi="Tahoma" w:cs="Tahoma"/>
          <w:sz w:val="18"/>
          <w:szCs w:val="18"/>
          <w:lang w:val="sr-Cyrl-CS"/>
        </w:rPr>
        <w:t>г</w:t>
      </w:r>
      <w:r w:rsidRPr="00C40EB1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C40EB1">
        <w:rPr>
          <w:rFonts w:ascii="Tahoma" w:hAnsi="Tahoma" w:cs="Tahoma"/>
          <w:sz w:val="18"/>
          <w:szCs w:val="18"/>
          <w:lang w:val="sr-Cyrl-CS"/>
        </w:rPr>
        <w:t>,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су више</w:t>
      </w:r>
      <w:r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2C2F32" w:rsidRPr="00C40EB1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3</w:t>
      </w:r>
      <w:r w:rsidR="00F14F2F" w:rsidRPr="00C40EB1">
        <w:rPr>
          <w:rFonts w:ascii="Tahoma" w:hAnsi="Tahoma" w:cs="Tahoma"/>
          <w:sz w:val="18"/>
          <w:szCs w:val="18"/>
          <w:lang w:val="sr-Cyrl-CS"/>
        </w:rPr>
        <w:t>,8</w:t>
      </w:r>
      <w:r w:rsidRPr="00C40EB1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C40EB1">
        <w:rPr>
          <w:rFonts w:ascii="Tahoma" w:hAnsi="Tahoma" w:cs="Tahoma"/>
          <w:sz w:val="18"/>
          <w:szCs w:val="18"/>
          <w:lang w:val="sr-Cyrl-CS"/>
        </w:rPr>
        <w:t>,</w:t>
      </w:r>
      <w:r w:rsidR="001A1901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цијене нетрајних производа за широку потрошњу за 0,4%, цијене енергије за 0,3</w:t>
      </w:r>
      <w:r w:rsidR="00F14F2F" w:rsidRPr="00C40EB1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1A1901" w:rsidRPr="00C40EB1">
        <w:rPr>
          <w:rFonts w:ascii="Tahoma" w:hAnsi="Tahoma" w:cs="Tahoma"/>
          <w:sz w:val="18"/>
          <w:szCs w:val="18"/>
          <w:lang w:val="sr-Cyrl-CS"/>
        </w:rPr>
        <w:t>цијене</w:t>
      </w:r>
      <w:r w:rsidR="00552353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A1901" w:rsidRPr="00C40EB1">
        <w:rPr>
          <w:rFonts w:ascii="Tahoma" w:hAnsi="Tahoma" w:cs="Tahoma"/>
          <w:sz w:val="18"/>
          <w:szCs w:val="18"/>
          <w:lang w:val="sr-Cyrl-CS"/>
        </w:rPr>
        <w:t>трајних производа за широку потрошњу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="0038415D" w:rsidRPr="00C40EB1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су ниже</w:t>
      </w:r>
      <w:r w:rsidR="001A1901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за 0,4</w:t>
      </w:r>
      <w:r w:rsidR="00F14F2F" w:rsidRPr="00C40EB1">
        <w:rPr>
          <w:rFonts w:ascii="Tahoma" w:hAnsi="Tahoma" w:cs="Tahoma"/>
          <w:sz w:val="18"/>
          <w:szCs w:val="18"/>
          <w:lang w:val="sr-Cyrl-CS"/>
        </w:rPr>
        <w:t>%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,</w:t>
      </w:r>
      <w:r w:rsidR="00E3658E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25667" w:rsidRPr="00C40EB1">
        <w:rPr>
          <w:rFonts w:ascii="Tahoma" w:hAnsi="Tahoma" w:cs="Tahoma"/>
          <w:sz w:val="18"/>
          <w:szCs w:val="18"/>
          <w:lang w:val="sr-Cyrl-CS"/>
        </w:rPr>
        <w:t>док су</w:t>
      </w:r>
      <w:r w:rsidR="003A790D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C40EB1">
        <w:rPr>
          <w:rFonts w:ascii="Tahoma" w:hAnsi="Tahoma" w:cs="Tahoma"/>
          <w:sz w:val="18"/>
          <w:szCs w:val="18"/>
          <w:lang w:val="sr-Cyrl-CS"/>
        </w:rPr>
        <w:t xml:space="preserve">цијене капиталних прозвода </w:t>
      </w:r>
      <w:r w:rsidR="003A790D" w:rsidRPr="00C40EB1">
        <w:rPr>
          <w:rFonts w:ascii="Tahoma" w:hAnsi="Tahoma" w:cs="Tahoma"/>
          <w:sz w:val="18"/>
          <w:szCs w:val="18"/>
          <w:lang w:val="sr-Cyrl-CS"/>
        </w:rPr>
        <w:t>у просјеку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 xml:space="preserve"> су</w:t>
      </w:r>
      <w:r w:rsidR="00F14F2F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остале на истом нивоу.</w:t>
      </w:r>
    </w:p>
    <w:p w:rsidR="0038216B" w:rsidRPr="00C40EB1" w:rsidRDefault="0038415D" w:rsidP="00C40EB1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C40EB1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C40EB1">
        <w:rPr>
          <w:rFonts w:ascii="Tahoma" w:hAnsi="Tahoma" w:cs="Tahoma"/>
          <w:sz w:val="18"/>
          <w:szCs w:val="18"/>
          <w:lang w:val="sr-Cyrl-CS"/>
        </w:rPr>
        <w:t>PRODCOM</w:t>
      </w:r>
      <w:r w:rsidRPr="00C40EB1">
        <w:rPr>
          <w:rFonts w:ascii="Tahoma" w:hAnsi="Tahoma" w:cs="Tahoma"/>
          <w:sz w:val="18"/>
          <w:szCs w:val="18"/>
          <w:lang w:val="hr-HR"/>
        </w:rPr>
        <w:t>)</w:t>
      </w:r>
      <w:r w:rsidRPr="00C40EB1">
        <w:rPr>
          <w:rFonts w:ascii="Tahoma" w:hAnsi="Tahoma" w:cs="Tahoma"/>
          <w:sz w:val="18"/>
          <w:szCs w:val="18"/>
          <w:lang w:val="sr-Cyrl-CS"/>
        </w:rPr>
        <w:t>,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C40EB1">
        <w:rPr>
          <w:rFonts w:ascii="Tahoma" w:hAnsi="Tahoma" w:cs="Tahoma"/>
          <w:sz w:val="18"/>
          <w:szCs w:val="18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подручја (Б)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C40EB1">
        <w:rPr>
          <w:rFonts w:ascii="Tahoma" w:hAnsi="Tahoma" w:cs="Tahoma"/>
          <w:sz w:val="18"/>
          <w:szCs w:val="18"/>
          <w:lang w:val="hr-HR"/>
        </w:rPr>
        <w:t>у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јануару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Pr="00C40EB1">
        <w:rPr>
          <w:rFonts w:ascii="Tahoma" w:hAnsi="Tahoma" w:cs="Tahoma"/>
          <w:sz w:val="18"/>
          <w:szCs w:val="18"/>
          <w:lang w:val="sr-Cyrl-CS"/>
        </w:rPr>
        <w:t>13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C40EB1">
        <w:rPr>
          <w:rFonts w:ascii="Tahoma" w:hAnsi="Tahoma" w:cs="Tahoma"/>
          <w:sz w:val="18"/>
          <w:szCs w:val="18"/>
          <w:lang w:val="sr-Cyrl-CS"/>
        </w:rPr>
        <w:t>године у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C40EB1">
        <w:rPr>
          <w:rFonts w:ascii="Tahoma" w:hAnsi="Tahoma" w:cs="Tahoma"/>
          <w:sz w:val="18"/>
          <w:szCs w:val="18"/>
          <w:lang w:val="sr-Cyrl-CS"/>
        </w:rPr>
        <w:t>2</w:t>
      </w:r>
      <w:r w:rsidRPr="00C40EB1">
        <w:rPr>
          <w:rFonts w:ascii="Tahoma" w:hAnsi="Tahoma" w:cs="Tahoma"/>
          <w:sz w:val="18"/>
          <w:szCs w:val="18"/>
          <w:lang w:val="hr-HR"/>
        </w:rPr>
        <w:t>.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</w:t>
      </w:r>
      <w:r w:rsidRPr="00C40EB1">
        <w:rPr>
          <w:rFonts w:ascii="Tahoma" w:hAnsi="Tahoma" w:cs="Tahoma"/>
          <w:sz w:val="18"/>
          <w:szCs w:val="18"/>
          <w:lang w:val="sr-Latn-CS"/>
        </w:rPr>
        <w:t>1</w:t>
      </w:r>
      <w:r w:rsidRPr="00C40EB1">
        <w:rPr>
          <w:rFonts w:ascii="Tahoma" w:hAnsi="Tahoma" w:cs="Tahoma"/>
          <w:sz w:val="18"/>
          <w:szCs w:val="18"/>
          <w:lang w:val="sr-Cyrl-CS"/>
        </w:rPr>
        <w:t>,0%, цијене подручја (Ц) прерађивачка индустрија у просјеку су ниже за 0,2% док су цијене подручја (Д) производња и снабдијевање електричном енергијом, гасом паром и климатизација, у просјеку остале на истом нивоу</w:t>
      </w:r>
    </w:p>
    <w:p w:rsidR="002874ED" w:rsidRPr="00C40EB1" w:rsidRDefault="005E0301" w:rsidP="0029669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sz w:val="18"/>
          <w:szCs w:val="18"/>
          <w:lang w:val="bs-Cyrl-BA"/>
        </w:rPr>
        <w:t>У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 xml:space="preserve">јануару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13</w:t>
      </w:r>
      <w:r w:rsidRPr="00C40EB1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C40EB1">
        <w:rPr>
          <w:rFonts w:ascii="Tahoma" w:hAnsi="Tahoma" w:cs="Tahoma"/>
          <w:sz w:val="18"/>
          <w:szCs w:val="18"/>
          <w:lang w:val="sr-Cyrl-CS"/>
        </w:rPr>
        <w:t>г</w:t>
      </w:r>
      <w:r w:rsidRPr="00C40EB1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C40EB1">
        <w:rPr>
          <w:rFonts w:ascii="Tahoma" w:hAnsi="Tahoma" w:cs="Tahoma"/>
          <w:sz w:val="18"/>
          <w:szCs w:val="18"/>
          <w:lang w:val="sr-Cyrl-CS"/>
        </w:rPr>
        <w:t>,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јануар</w:t>
      </w:r>
      <w:r w:rsidR="00F364E1" w:rsidRPr="00C40EB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hr-HR"/>
        </w:rPr>
        <w:t>20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12</w:t>
      </w:r>
      <w:r w:rsidRPr="00C40EB1">
        <w:rPr>
          <w:rFonts w:ascii="Tahoma" w:hAnsi="Tahoma" w:cs="Tahoma"/>
          <w:sz w:val="18"/>
          <w:szCs w:val="18"/>
          <w:lang w:val="hr-HR"/>
        </w:rPr>
        <w:t>.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C40EB1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C40EB1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C40EB1">
        <w:rPr>
          <w:rFonts w:ascii="Tahoma" w:hAnsi="Tahoma" w:cs="Tahoma"/>
          <w:sz w:val="18"/>
          <w:szCs w:val="18"/>
        </w:rPr>
        <w:t>j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3A4D8B" w:rsidRPr="00C40EB1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 xml:space="preserve">у просјеку су више за 2,3%, </w:t>
      </w:r>
      <w:r w:rsidR="003A4D8B" w:rsidRPr="00C40EB1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="003A4D8B" w:rsidRPr="00C40EB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F364E1" w:rsidRPr="00C40EB1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25667" w:rsidRPr="00C40EB1">
        <w:rPr>
          <w:rFonts w:ascii="Tahoma" w:hAnsi="Tahoma" w:cs="Tahoma"/>
          <w:sz w:val="18"/>
          <w:szCs w:val="18"/>
          <w:lang w:val="sr-Cyrl-CS"/>
        </w:rPr>
        <w:t xml:space="preserve">више су </w:t>
      </w:r>
      <w:r w:rsidR="000D4C8C" w:rsidRPr="00C40EB1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38415D" w:rsidRPr="00C40EB1">
        <w:rPr>
          <w:rFonts w:ascii="Tahoma" w:hAnsi="Tahoma" w:cs="Tahoma"/>
          <w:sz w:val="18"/>
          <w:szCs w:val="18"/>
          <w:lang w:val="sr-Cyrl-CS"/>
        </w:rPr>
        <w:t>2,1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3A4D8B" w:rsidRPr="00C40EB1">
        <w:rPr>
          <w:rFonts w:ascii="Tahoma" w:hAnsi="Tahoma" w:cs="Tahoma"/>
          <w:sz w:val="18"/>
          <w:szCs w:val="18"/>
          <w:lang w:val="sr-Cyrl-CS"/>
        </w:rPr>
        <w:t>док су</w:t>
      </w:r>
      <w:r w:rsidR="00F364E1" w:rsidRPr="00C40EB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9A4953" w:rsidRPr="00C40EB1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F364E1" w:rsidRPr="00C40EB1">
        <w:rPr>
          <w:rFonts w:ascii="Tahoma" w:hAnsi="Tahoma" w:cs="Tahoma"/>
          <w:sz w:val="18"/>
          <w:szCs w:val="18"/>
          <w:lang w:val="sr-Cyrl-CS"/>
        </w:rPr>
        <w:t>подручја</w:t>
      </w:r>
      <w:r w:rsidR="00310650" w:rsidRPr="00C40EB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 w:rsidR="008F77F6" w:rsidRPr="00C40EB1">
        <w:rPr>
          <w:rFonts w:ascii="Tahoma" w:hAnsi="Tahoma" w:cs="Tahoma"/>
          <w:sz w:val="18"/>
          <w:szCs w:val="18"/>
          <w:lang w:val="sr-Cyrl-CS"/>
        </w:rPr>
        <w:t xml:space="preserve">производња и снабдијевање електричном енергијом, гасом паром и климатизација </w:t>
      </w:r>
      <w:r w:rsidR="007E6760" w:rsidRPr="00C40EB1">
        <w:rPr>
          <w:rFonts w:ascii="Tahoma" w:hAnsi="Tahoma" w:cs="Tahoma"/>
          <w:sz w:val="18"/>
          <w:szCs w:val="18"/>
          <w:lang w:val="sr-Cyrl-CS"/>
        </w:rPr>
        <w:t>су у просјеку остале на истом нивоу.</w:t>
      </w:r>
    </w:p>
    <w:p w:rsidR="005D400E" w:rsidRPr="00825667" w:rsidRDefault="005D400E" w:rsidP="00094E6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color w:val="FF0000"/>
          <w:spacing w:val="-4"/>
          <w:sz w:val="28"/>
          <w:szCs w:val="28"/>
          <w:lang w:val="sr-Cyrl-CS"/>
        </w:rPr>
      </w:pPr>
    </w:p>
    <w:p w:rsidR="006E2120" w:rsidRPr="00B47AD9" w:rsidRDefault="006E2120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5875BA" w:rsidRPr="00C40EB1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C40EB1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C40EB1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C40EB1">
        <w:rPr>
          <w:rFonts w:ascii="Tahoma" w:hAnsi="Tahoma" w:cs="Tahoma"/>
          <w:b/>
          <w:sz w:val="28"/>
          <w:szCs w:val="28"/>
          <w:lang w:val="sr-Cyrl-BA"/>
        </w:rPr>
        <w:t xml:space="preserve"> (у </w:t>
      </w:r>
      <w:r w:rsidRPr="00C40EB1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40EB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C40EB1">
        <w:rPr>
          <w:rFonts w:ascii="Tahoma" w:hAnsi="Tahoma" w:cs="Tahoma"/>
          <w:b/>
          <w:sz w:val="28"/>
          <w:szCs w:val="28"/>
          <w:lang w:val="ru-RU"/>
        </w:rPr>
        <w:t>201</w:t>
      </w:r>
      <w:r w:rsidR="004110F2" w:rsidRPr="00C40EB1">
        <w:rPr>
          <w:rFonts w:ascii="Tahoma" w:hAnsi="Tahoma" w:cs="Tahoma"/>
          <w:b/>
          <w:sz w:val="28"/>
          <w:szCs w:val="28"/>
        </w:rPr>
        <w:t>3</w:t>
      </w:r>
      <w:r w:rsidRPr="00C40EB1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C40EB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C40EB1">
        <w:rPr>
          <w:rFonts w:ascii="Tahoma" w:hAnsi="Tahoma" w:cs="Tahoma"/>
          <w:b/>
          <w:sz w:val="28"/>
          <w:szCs w:val="28"/>
          <w:lang w:val="hr-HR"/>
        </w:rPr>
        <w:t>5</w:t>
      </w:r>
      <w:r w:rsidR="004110F2" w:rsidRPr="00C40EB1">
        <w:rPr>
          <w:rFonts w:ascii="Tahoma" w:hAnsi="Tahoma" w:cs="Tahoma"/>
          <w:b/>
          <w:sz w:val="28"/>
          <w:szCs w:val="28"/>
          <w:lang w:val="hr-HR"/>
        </w:rPr>
        <w:t>8</w:t>
      </w:r>
      <w:r w:rsidRPr="00C40EB1">
        <w:rPr>
          <w:rFonts w:ascii="Tahoma" w:hAnsi="Tahoma" w:cs="Tahoma"/>
          <w:b/>
          <w:sz w:val="28"/>
          <w:szCs w:val="28"/>
          <w:lang w:val="ru-RU"/>
        </w:rPr>
        <w:t>,</w:t>
      </w:r>
      <w:r w:rsidR="004110F2" w:rsidRPr="00C40EB1">
        <w:rPr>
          <w:rFonts w:ascii="Tahoma" w:hAnsi="Tahoma" w:cs="Tahoma"/>
          <w:b/>
          <w:sz w:val="28"/>
          <w:szCs w:val="28"/>
        </w:rPr>
        <w:t>4</w:t>
      </w:r>
      <w:r w:rsidRPr="00C40EB1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C40EB1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C40EB1">
        <w:rPr>
          <w:rFonts w:ascii="Tahoma" w:hAnsi="Tahoma" w:cs="Tahoma"/>
          <w:sz w:val="26"/>
          <w:szCs w:val="26"/>
          <w:lang w:val="sr-Cyrl-CS"/>
        </w:rPr>
        <w:t xml:space="preserve">Извоз </w:t>
      </w:r>
      <w:r w:rsidR="004110F2" w:rsidRPr="00C40EB1">
        <w:rPr>
          <w:rFonts w:ascii="Tahoma" w:hAnsi="Tahoma" w:cs="Tahoma"/>
          <w:sz w:val="26"/>
          <w:szCs w:val="26"/>
          <w:lang w:val="hr-HR"/>
        </w:rPr>
        <w:t>(I</w:t>
      </w:r>
      <w:r w:rsidR="002E192B" w:rsidRPr="00C40EB1">
        <w:rPr>
          <w:rFonts w:ascii="Tahoma" w:hAnsi="Tahoma" w:cs="Tahoma"/>
          <w:sz w:val="26"/>
          <w:szCs w:val="26"/>
          <w:lang w:val="hr-HR"/>
        </w:rPr>
        <w:t xml:space="preserve"> 201</w:t>
      </w:r>
      <w:r w:rsidR="004110F2" w:rsidRPr="00C40EB1">
        <w:rPr>
          <w:rFonts w:ascii="Tahoma" w:hAnsi="Tahoma" w:cs="Tahoma"/>
          <w:sz w:val="26"/>
          <w:szCs w:val="26"/>
          <w:lang w:val="hr-HR"/>
        </w:rPr>
        <w:t>3</w:t>
      </w:r>
      <w:r w:rsidR="002E192B" w:rsidRPr="00C40EB1">
        <w:rPr>
          <w:rFonts w:ascii="Tahoma" w:hAnsi="Tahoma" w:cs="Tahoma"/>
          <w:sz w:val="26"/>
          <w:szCs w:val="26"/>
          <w:lang w:val="hr-HR"/>
        </w:rPr>
        <w:t>/I</w:t>
      </w:r>
      <w:r w:rsidRPr="00C40EB1">
        <w:rPr>
          <w:rFonts w:ascii="Tahoma" w:hAnsi="Tahoma" w:cs="Tahoma"/>
          <w:sz w:val="26"/>
          <w:szCs w:val="26"/>
          <w:lang w:val="hr-HR"/>
        </w:rPr>
        <w:t xml:space="preserve"> 201</w:t>
      </w:r>
      <w:r w:rsidR="004110F2" w:rsidRPr="00C40EB1">
        <w:rPr>
          <w:rFonts w:ascii="Tahoma" w:hAnsi="Tahoma" w:cs="Tahoma"/>
          <w:sz w:val="26"/>
          <w:szCs w:val="26"/>
          <w:lang w:val="hr-HR"/>
        </w:rPr>
        <w:t>2</w:t>
      </w:r>
      <w:r w:rsidRPr="00C40EB1">
        <w:rPr>
          <w:rFonts w:ascii="Tahoma" w:hAnsi="Tahoma" w:cs="Tahoma"/>
          <w:sz w:val="26"/>
          <w:szCs w:val="26"/>
          <w:lang w:val="hr-HR"/>
        </w:rPr>
        <w:t xml:space="preserve">) </w:t>
      </w:r>
      <w:r w:rsidR="005841DF" w:rsidRPr="00C40EB1">
        <w:rPr>
          <w:rFonts w:ascii="Tahoma" w:hAnsi="Tahoma" w:cs="Tahoma"/>
          <w:sz w:val="26"/>
          <w:szCs w:val="26"/>
          <w:lang w:val="sr-Cyrl-BA"/>
        </w:rPr>
        <w:t>повећан 6</w:t>
      </w:r>
      <w:r w:rsidRPr="00C40EB1">
        <w:rPr>
          <w:rFonts w:ascii="Tahoma" w:hAnsi="Tahoma" w:cs="Tahoma"/>
          <w:sz w:val="26"/>
          <w:szCs w:val="26"/>
          <w:lang w:val="ru-RU"/>
        </w:rPr>
        <w:t>,</w:t>
      </w:r>
      <w:r w:rsidR="005841DF" w:rsidRPr="00C40EB1">
        <w:rPr>
          <w:rFonts w:ascii="Tahoma" w:hAnsi="Tahoma" w:cs="Tahoma"/>
          <w:sz w:val="26"/>
          <w:szCs w:val="26"/>
          <w:lang w:val="ru-RU"/>
        </w:rPr>
        <w:t>2</w:t>
      </w:r>
      <w:r w:rsidRPr="00C40EB1">
        <w:rPr>
          <w:rFonts w:ascii="Tahoma" w:hAnsi="Tahoma" w:cs="Tahoma"/>
          <w:sz w:val="26"/>
          <w:szCs w:val="26"/>
          <w:lang w:val="ru-RU"/>
        </w:rPr>
        <w:t>%</w:t>
      </w:r>
    </w:p>
    <w:p w:rsidR="0017306E" w:rsidRPr="009F15C1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5875BA" w:rsidRPr="00C40EB1" w:rsidRDefault="00BC381E" w:rsidP="00C40EB1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C40EB1">
        <w:rPr>
          <w:rFonts w:ascii="Tahoma" w:hAnsi="Tahoma" w:cs="Tahoma"/>
          <w:sz w:val="18"/>
          <w:szCs w:val="18"/>
          <w:lang w:val="ru-RU"/>
        </w:rPr>
        <w:t>У јануар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у</w:t>
      </w:r>
      <w:r w:rsidRPr="00C40EB1">
        <w:rPr>
          <w:rFonts w:ascii="Tahoma" w:hAnsi="Tahoma" w:cs="Tahoma"/>
          <w:sz w:val="18"/>
          <w:szCs w:val="18"/>
          <w:lang w:val="ru-RU"/>
        </w:rPr>
        <w:t xml:space="preserve"> 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3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. године остварен је извоз у вриједности од 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 xml:space="preserve">168 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милиона КМ, што је за 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6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>,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2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% </w:t>
      </w:r>
      <w:r w:rsidR="001C4E5B" w:rsidRPr="00C40EB1">
        <w:rPr>
          <w:rFonts w:ascii="Tahoma" w:hAnsi="Tahoma" w:cs="Tahoma"/>
          <w:sz w:val="18"/>
          <w:szCs w:val="18"/>
          <w:lang w:val="ru-RU"/>
        </w:rPr>
        <w:t>више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 у односу на исти 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мјесец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 претходне године. Увоз је, у истом 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мјесецу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, износио </w:t>
      </w:r>
      <w:r w:rsidR="005841DF" w:rsidRPr="00C40EB1">
        <w:rPr>
          <w:rFonts w:ascii="Tahoma" w:hAnsi="Tahoma" w:cs="Tahoma"/>
          <w:sz w:val="18"/>
          <w:szCs w:val="18"/>
          <w:lang w:val="ru-RU"/>
        </w:rPr>
        <w:t>288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 милиона КМ, што је за 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1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>,</w:t>
      </w:r>
      <w:r w:rsidR="00AE693E" w:rsidRPr="00C40EB1">
        <w:rPr>
          <w:rFonts w:ascii="Tahoma" w:hAnsi="Tahoma" w:cs="Tahoma"/>
          <w:sz w:val="18"/>
          <w:szCs w:val="18"/>
          <w:lang w:val="ru-RU"/>
        </w:rPr>
        <w:t>0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% </w:t>
      </w:r>
      <w:r w:rsidR="00AE693E" w:rsidRPr="00C40EB1">
        <w:rPr>
          <w:rFonts w:ascii="Tahoma" w:hAnsi="Tahoma" w:cs="Tahoma"/>
          <w:sz w:val="18"/>
          <w:szCs w:val="18"/>
          <w:lang w:val="ru-RU"/>
        </w:rPr>
        <w:t xml:space="preserve">мање 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у односу на исти 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мјесец</w:t>
      </w:r>
      <w:r w:rsidR="005875BA" w:rsidRPr="00C40EB1">
        <w:rPr>
          <w:rFonts w:ascii="Tahoma" w:hAnsi="Tahoma" w:cs="Tahoma"/>
          <w:sz w:val="18"/>
          <w:szCs w:val="18"/>
          <w:lang w:val="ru-RU"/>
        </w:rPr>
        <w:t xml:space="preserve"> претходне године.</w:t>
      </w:r>
    </w:p>
    <w:p w:rsidR="005875BA" w:rsidRPr="00C40EB1" w:rsidRDefault="005875BA" w:rsidP="00C40EB1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C40EB1">
        <w:rPr>
          <w:rFonts w:ascii="Tahoma" w:hAnsi="Tahoma" w:cs="Tahoma"/>
          <w:sz w:val="18"/>
          <w:szCs w:val="18"/>
          <w:lang w:val="ru-RU"/>
        </w:rPr>
        <w:t>Проценат покрив</w:t>
      </w:r>
      <w:r w:rsidR="00AE693E" w:rsidRPr="00C40EB1">
        <w:rPr>
          <w:rFonts w:ascii="Tahoma" w:hAnsi="Tahoma" w:cs="Tahoma"/>
          <w:sz w:val="18"/>
          <w:szCs w:val="18"/>
          <w:lang w:val="ru-RU"/>
        </w:rPr>
        <w:t xml:space="preserve">ености увоза извозом у 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јануару</w:t>
      </w:r>
      <w:r w:rsidR="00BD5D63" w:rsidRPr="00C40EB1">
        <w:rPr>
          <w:rFonts w:ascii="Tahoma" w:hAnsi="Tahoma" w:cs="Tahoma"/>
          <w:sz w:val="18"/>
          <w:szCs w:val="18"/>
          <w:lang w:val="ru-RU"/>
        </w:rPr>
        <w:t xml:space="preserve">  </w:t>
      </w:r>
      <w:r w:rsidR="00AE693E" w:rsidRPr="00C40EB1">
        <w:rPr>
          <w:rFonts w:ascii="Tahoma" w:hAnsi="Tahoma" w:cs="Tahoma"/>
          <w:sz w:val="18"/>
          <w:szCs w:val="18"/>
          <w:lang w:val="ru-RU"/>
        </w:rPr>
        <w:t>201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3</w:t>
      </w:r>
      <w:r w:rsidR="00AE693E" w:rsidRPr="00C40EB1">
        <w:rPr>
          <w:rFonts w:ascii="Tahoma" w:hAnsi="Tahoma" w:cs="Tahoma"/>
          <w:sz w:val="18"/>
          <w:szCs w:val="18"/>
          <w:lang w:val="ru-RU"/>
        </w:rPr>
        <w:t>. годин</w:t>
      </w:r>
      <w:r w:rsidR="00BD5D63" w:rsidRPr="00C40EB1">
        <w:rPr>
          <w:rFonts w:ascii="Tahoma" w:hAnsi="Tahoma" w:cs="Tahoma"/>
          <w:sz w:val="18"/>
          <w:szCs w:val="18"/>
          <w:lang w:val="ru-RU"/>
        </w:rPr>
        <w:t>е</w:t>
      </w:r>
      <w:r w:rsidR="00872371" w:rsidRPr="00C40EB1">
        <w:rPr>
          <w:rFonts w:ascii="Tahoma" w:hAnsi="Tahoma" w:cs="Tahoma"/>
          <w:sz w:val="18"/>
          <w:szCs w:val="18"/>
          <w:lang w:val="ru-RU"/>
        </w:rPr>
        <w:t xml:space="preserve"> износио је 5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8</w:t>
      </w:r>
      <w:r w:rsidRPr="00C40EB1">
        <w:rPr>
          <w:rFonts w:ascii="Tahoma" w:hAnsi="Tahoma" w:cs="Tahoma"/>
          <w:sz w:val="18"/>
          <w:szCs w:val="18"/>
          <w:lang w:val="ru-RU"/>
        </w:rPr>
        <w:t>,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4</w:t>
      </w:r>
      <w:r w:rsidRPr="00C40EB1">
        <w:rPr>
          <w:rFonts w:ascii="Tahoma" w:hAnsi="Tahoma" w:cs="Tahoma"/>
          <w:sz w:val="18"/>
          <w:szCs w:val="18"/>
          <w:lang w:val="ru-RU"/>
        </w:rPr>
        <w:t>%, док је спољнотрговински ро</w:t>
      </w:r>
      <w:r w:rsidR="00872371" w:rsidRPr="00C40EB1">
        <w:rPr>
          <w:rFonts w:ascii="Tahoma" w:hAnsi="Tahoma" w:cs="Tahoma"/>
          <w:sz w:val="18"/>
          <w:szCs w:val="18"/>
          <w:lang w:val="ru-RU"/>
        </w:rPr>
        <w:t xml:space="preserve">бни дефицит износио </w:t>
      </w:r>
      <w:r w:rsidR="00FC4971" w:rsidRPr="00C40EB1">
        <w:rPr>
          <w:rFonts w:ascii="Tahoma" w:hAnsi="Tahoma" w:cs="Tahoma"/>
          <w:sz w:val="18"/>
          <w:szCs w:val="18"/>
          <w:lang w:val="ru-RU"/>
        </w:rPr>
        <w:t>120</w:t>
      </w:r>
      <w:r w:rsidRPr="00C40EB1">
        <w:rPr>
          <w:rFonts w:ascii="Tahoma" w:hAnsi="Tahoma" w:cs="Tahoma"/>
          <w:sz w:val="18"/>
          <w:szCs w:val="18"/>
          <w:lang w:val="ru-RU"/>
        </w:rPr>
        <w:t xml:space="preserve"> милиона КМ.</w:t>
      </w:r>
    </w:p>
    <w:p w:rsidR="005875BA" w:rsidRPr="00C40EB1" w:rsidRDefault="005875BA" w:rsidP="00C40EB1">
      <w:pPr>
        <w:pStyle w:val="Body2"/>
        <w:tabs>
          <w:tab w:val="left" w:pos="408"/>
        </w:tabs>
        <w:spacing w:after="120"/>
        <w:ind w:firstLine="0"/>
        <w:rPr>
          <w:rFonts w:ascii="Tahoma" w:hAnsi="Tahoma" w:cs="Tahoma"/>
          <w:szCs w:val="18"/>
          <w:lang w:val="sr-Cyrl-CS"/>
        </w:rPr>
      </w:pPr>
      <w:r w:rsidRPr="00C40EB1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C40EB1">
        <w:rPr>
          <w:rFonts w:ascii="Tahoma" w:hAnsi="Tahoma" w:cs="Tahoma"/>
          <w:szCs w:val="18"/>
        </w:rPr>
        <w:t>e</w:t>
      </w:r>
      <w:r w:rsidRPr="00C40EB1">
        <w:rPr>
          <w:rFonts w:ascii="Tahoma" w:hAnsi="Tahoma" w:cs="Tahoma"/>
          <w:szCs w:val="18"/>
          <w:lang w:val="ru-RU"/>
        </w:rPr>
        <w:t xml:space="preserve"> Српск</w:t>
      </w:r>
      <w:r w:rsidRPr="00C40EB1">
        <w:rPr>
          <w:rFonts w:ascii="Tahoma" w:hAnsi="Tahoma" w:cs="Tahoma"/>
          <w:szCs w:val="18"/>
        </w:rPr>
        <w:t>e</w:t>
      </w:r>
      <w:r w:rsidRPr="00C40EB1">
        <w:rPr>
          <w:rFonts w:ascii="Tahoma" w:hAnsi="Tahoma" w:cs="Tahoma"/>
          <w:szCs w:val="18"/>
          <w:lang w:val="ru-RU"/>
        </w:rPr>
        <w:t xml:space="preserve"> са инос</w:t>
      </w:r>
      <w:r w:rsidR="00A05303" w:rsidRPr="00C40EB1">
        <w:rPr>
          <w:rFonts w:ascii="Tahoma" w:hAnsi="Tahoma" w:cs="Tahoma"/>
          <w:szCs w:val="18"/>
          <w:lang w:val="ru-RU"/>
        </w:rPr>
        <w:t>транством, у јануар</w:t>
      </w:r>
      <w:r w:rsidR="00FD2E92" w:rsidRPr="00C40EB1">
        <w:rPr>
          <w:rFonts w:ascii="Tahoma" w:hAnsi="Tahoma" w:cs="Tahoma"/>
          <w:szCs w:val="18"/>
          <w:lang w:val="ru-RU"/>
        </w:rPr>
        <w:t>у</w:t>
      </w:r>
      <w:r w:rsidR="00BD5D63" w:rsidRPr="00C40EB1">
        <w:rPr>
          <w:rFonts w:ascii="Tahoma" w:hAnsi="Tahoma" w:cs="Tahoma"/>
          <w:szCs w:val="18"/>
          <w:lang w:val="ru-RU"/>
        </w:rPr>
        <w:t xml:space="preserve">  </w:t>
      </w:r>
      <w:r w:rsidRPr="00C40EB1">
        <w:rPr>
          <w:rFonts w:ascii="Tahoma" w:hAnsi="Tahoma" w:cs="Tahoma"/>
          <w:szCs w:val="18"/>
          <w:lang w:val="sr-Cyrl-CS"/>
        </w:rPr>
        <w:t>201</w:t>
      </w:r>
      <w:r w:rsidR="00FD2E92" w:rsidRPr="00C40EB1">
        <w:rPr>
          <w:rFonts w:ascii="Tahoma" w:hAnsi="Tahoma" w:cs="Tahoma"/>
          <w:szCs w:val="18"/>
          <w:lang w:val="sr-Cyrl-CS"/>
        </w:rPr>
        <w:t>3</w:t>
      </w:r>
      <w:r w:rsidRPr="00C40EB1">
        <w:rPr>
          <w:rFonts w:ascii="Tahoma" w:hAnsi="Tahoma" w:cs="Tahoma"/>
          <w:szCs w:val="18"/>
          <w:lang w:val="sr-Cyrl-CS"/>
        </w:rPr>
        <w:t xml:space="preserve">. године, највише се извозило у </w:t>
      </w:r>
      <w:r w:rsidR="004604EB" w:rsidRPr="00C40EB1">
        <w:rPr>
          <w:rFonts w:ascii="Tahoma" w:hAnsi="Tahoma" w:cs="Tahoma"/>
          <w:szCs w:val="18"/>
          <w:lang w:val="sr-Cyrl-CS"/>
        </w:rPr>
        <w:t xml:space="preserve">Италију </w:t>
      </w:r>
      <w:r w:rsidR="00A05303" w:rsidRPr="00C40EB1">
        <w:rPr>
          <w:rFonts w:ascii="Tahoma" w:hAnsi="Tahoma" w:cs="Tahoma"/>
          <w:szCs w:val="18"/>
          <w:lang w:val="sr-Cyrl-CS"/>
        </w:rPr>
        <w:t xml:space="preserve">и то у вриједности од </w:t>
      </w:r>
      <w:r w:rsidR="00FD2E92" w:rsidRPr="00C40EB1">
        <w:rPr>
          <w:rFonts w:ascii="Tahoma" w:hAnsi="Tahoma" w:cs="Tahoma"/>
          <w:szCs w:val="18"/>
          <w:lang w:val="sr-Cyrl-CS"/>
        </w:rPr>
        <w:t xml:space="preserve">28 </w:t>
      </w:r>
      <w:r w:rsidRPr="00C40EB1">
        <w:rPr>
          <w:rFonts w:ascii="Tahoma" w:hAnsi="Tahoma" w:cs="Tahoma"/>
          <w:szCs w:val="18"/>
          <w:lang w:val="sr-Cyrl-CS"/>
        </w:rPr>
        <w:t>милион</w:t>
      </w:r>
      <w:r w:rsidR="00FD2E92" w:rsidRPr="00C40EB1">
        <w:rPr>
          <w:rFonts w:ascii="Tahoma" w:hAnsi="Tahoma" w:cs="Tahoma"/>
          <w:szCs w:val="18"/>
          <w:lang w:val="sr-Cyrl-CS"/>
        </w:rPr>
        <w:t>а</w:t>
      </w:r>
      <w:r w:rsidRPr="00C40EB1">
        <w:rPr>
          <w:rFonts w:ascii="Tahoma" w:hAnsi="Tahoma" w:cs="Tahoma"/>
          <w:szCs w:val="18"/>
          <w:lang w:val="sr-Cyrl-CS"/>
        </w:rPr>
        <w:t xml:space="preserve"> КМ, односно 1</w:t>
      </w:r>
      <w:r w:rsidR="00BD5D63" w:rsidRPr="00C40EB1">
        <w:rPr>
          <w:rFonts w:ascii="Tahoma" w:hAnsi="Tahoma" w:cs="Tahoma"/>
          <w:szCs w:val="18"/>
          <w:lang w:val="sr-Cyrl-CS"/>
        </w:rPr>
        <w:t>6</w:t>
      </w:r>
      <w:r w:rsidRPr="00C40EB1">
        <w:rPr>
          <w:rFonts w:ascii="Tahoma" w:hAnsi="Tahoma" w:cs="Tahoma"/>
          <w:szCs w:val="18"/>
          <w:lang w:val="sr-Cyrl-CS"/>
        </w:rPr>
        <w:t>,</w:t>
      </w:r>
      <w:r w:rsidR="00FD2E92" w:rsidRPr="00C40EB1">
        <w:rPr>
          <w:rFonts w:ascii="Tahoma" w:hAnsi="Tahoma" w:cs="Tahoma"/>
          <w:szCs w:val="18"/>
          <w:lang w:val="sr-Cyrl-CS"/>
        </w:rPr>
        <w:t>7</w:t>
      </w:r>
      <w:r w:rsidRPr="00C40EB1">
        <w:rPr>
          <w:rFonts w:ascii="Tahoma" w:hAnsi="Tahoma" w:cs="Tahoma"/>
          <w:szCs w:val="18"/>
          <w:lang w:val="sr-Cyrl-CS"/>
        </w:rPr>
        <w:t>%</w:t>
      </w:r>
      <w:r w:rsidRPr="00C40EB1">
        <w:rPr>
          <w:rFonts w:ascii="Tahoma" w:hAnsi="Tahoma" w:cs="Tahoma"/>
          <w:szCs w:val="18"/>
          <w:lang w:val="ru-RU"/>
        </w:rPr>
        <w:t xml:space="preserve">, </w:t>
      </w:r>
      <w:r w:rsidRPr="00C40EB1">
        <w:rPr>
          <w:rFonts w:ascii="Tahoma" w:hAnsi="Tahoma" w:cs="Tahoma"/>
          <w:szCs w:val="18"/>
          <w:lang w:val="sr-Cyrl-CS"/>
        </w:rPr>
        <w:t>те у</w:t>
      </w:r>
      <w:r w:rsidR="0070735C" w:rsidRPr="00C40EB1">
        <w:rPr>
          <w:rFonts w:ascii="Tahoma" w:hAnsi="Tahoma" w:cs="Tahoma"/>
          <w:szCs w:val="18"/>
          <w:lang w:val="sr-Cyrl-CS"/>
        </w:rPr>
        <w:t xml:space="preserve"> </w:t>
      </w:r>
      <w:r w:rsidR="00FD2E92" w:rsidRPr="00C40EB1">
        <w:rPr>
          <w:rFonts w:ascii="Tahoma" w:hAnsi="Tahoma" w:cs="Tahoma"/>
          <w:szCs w:val="18"/>
          <w:lang w:val="sr-Cyrl-CS"/>
        </w:rPr>
        <w:t>Хрватску</w:t>
      </w:r>
      <w:r w:rsidRPr="00C40EB1">
        <w:rPr>
          <w:rFonts w:ascii="Tahoma" w:hAnsi="Tahoma" w:cs="Tahoma"/>
          <w:szCs w:val="18"/>
          <w:lang w:val="sr-Cyrl-CS"/>
        </w:rPr>
        <w:t>, у</w:t>
      </w:r>
      <w:r w:rsidR="00A05303" w:rsidRPr="00C40EB1">
        <w:rPr>
          <w:rFonts w:ascii="Tahoma" w:hAnsi="Tahoma" w:cs="Tahoma"/>
          <w:szCs w:val="18"/>
          <w:lang w:val="sr-Cyrl-CS"/>
        </w:rPr>
        <w:t xml:space="preserve"> вриједности од </w:t>
      </w:r>
      <w:r w:rsidR="00FD2E92" w:rsidRPr="00C40EB1">
        <w:rPr>
          <w:rFonts w:ascii="Tahoma" w:hAnsi="Tahoma" w:cs="Tahoma"/>
          <w:szCs w:val="18"/>
          <w:lang w:val="sr-Cyrl-CS"/>
        </w:rPr>
        <w:t>23</w:t>
      </w:r>
      <w:r w:rsidR="007404C2" w:rsidRPr="00C40EB1">
        <w:rPr>
          <w:rFonts w:ascii="Tahoma" w:hAnsi="Tahoma" w:cs="Tahoma"/>
          <w:szCs w:val="18"/>
          <w:lang w:val="sr-Cyrl-CS"/>
        </w:rPr>
        <w:t xml:space="preserve"> милион</w:t>
      </w:r>
      <w:r w:rsidR="00FD2E92" w:rsidRPr="00C40EB1">
        <w:rPr>
          <w:rFonts w:ascii="Tahoma" w:hAnsi="Tahoma" w:cs="Tahoma"/>
          <w:szCs w:val="18"/>
          <w:lang w:val="sr-Cyrl-CS"/>
        </w:rPr>
        <w:t>а</w:t>
      </w:r>
      <w:r w:rsidR="002F0F75" w:rsidRPr="00C40EB1">
        <w:rPr>
          <w:rFonts w:ascii="Tahoma" w:hAnsi="Tahoma" w:cs="Tahoma"/>
          <w:szCs w:val="18"/>
          <w:lang w:val="sr-Cyrl-CS"/>
        </w:rPr>
        <w:t xml:space="preserve"> КМ, односно 1</w:t>
      </w:r>
      <w:r w:rsidR="00FD2E92" w:rsidRPr="00C40EB1">
        <w:rPr>
          <w:rFonts w:ascii="Tahoma" w:hAnsi="Tahoma" w:cs="Tahoma"/>
          <w:szCs w:val="18"/>
          <w:lang w:val="sr-Cyrl-CS"/>
        </w:rPr>
        <w:t>3</w:t>
      </w:r>
      <w:r w:rsidR="002F0F75" w:rsidRPr="00C40EB1">
        <w:rPr>
          <w:rFonts w:ascii="Tahoma" w:hAnsi="Tahoma" w:cs="Tahoma"/>
          <w:szCs w:val="18"/>
          <w:lang w:val="sr-Cyrl-CS"/>
        </w:rPr>
        <w:t>,</w:t>
      </w:r>
      <w:r w:rsidR="00FD2E92" w:rsidRPr="00C40EB1">
        <w:rPr>
          <w:rFonts w:ascii="Tahoma" w:hAnsi="Tahoma" w:cs="Tahoma"/>
          <w:szCs w:val="18"/>
          <w:lang w:val="sr-Cyrl-CS"/>
        </w:rPr>
        <w:t>7</w:t>
      </w:r>
      <w:r w:rsidRPr="00C40EB1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5875BA" w:rsidRPr="00C40EB1" w:rsidRDefault="005875BA" w:rsidP="00C40EB1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sz w:val="18"/>
          <w:szCs w:val="18"/>
          <w:lang w:val="sr-Cyrl-CS"/>
        </w:rPr>
        <w:t xml:space="preserve">У истом 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мјесецу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C40EB1">
        <w:rPr>
          <w:rFonts w:ascii="Tahoma" w:hAnsi="Tahoma" w:cs="Tahoma"/>
          <w:sz w:val="18"/>
          <w:szCs w:val="18"/>
          <w:lang w:val="sr-Cyrl-BA"/>
        </w:rPr>
        <w:t>н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ајвише се увозило из Русије и то у вриједности од 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 xml:space="preserve">89 </w:t>
      </w:r>
      <w:r w:rsidR="00A05303" w:rsidRPr="00C40EB1">
        <w:rPr>
          <w:rFonts w:ascii="Tahoma" w:hAnsi="Tahoma" w:cs="Tahoma"/>
          <w:sz w:val="18"/>
          <w:szCs w:val="18"/>
          <w:lang w:val="sr-Cyrl-CS"/>
        </w:rPr>
        <w:t xml:space="preserve">милиона КМ, односно 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31</w:t>
      </w:r>
      <w:r w:rsidR="00A05303" w:rsidRPr="00C40EB1">
        <w:rPr>
          <w:rFonts w:ascii="Tahoma" w:hAnsi="Tahoma" w:cs="Tahoma"/>
          <w:sz w:val="18"/>
          <w:szCs w:val="18"/>
          <w:lang w:val="sr-Cyrl-CS"/>
        </w:rPr>
        <w:t>,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1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42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4</w:t>
      </w:r>
      <w:r w:rsidR="00A05303" w:rsidRPr="00C40EB1">
        <w:rPr>
          <w:rFonts w:ascii="Tahoma" w:hAnsi="Tahoma" w:cs="Tahoma"/>
          <w:sz w:val="18"/>
          <w:szCs w:val="18"/>
          <w:lang w:val="sr-Cyrl-CS"/>
        </w:rPr>
        <w:t>,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5</w:t>
      </w:r>
      <w:r w:rsidRPr="00C40EB1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C270C0" w:rsidRPr="00C40EB1" w:rsidRDefault="0017306E" w:rsidP="00C40EB1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C40EB1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Pr="00C40EB1">
        <w:rPr>
          <w:rFonts w:ascii="Tahoma" w:hAnsi="Tahoma" w:cs="Tahoma"/>
          <w:sz w:val="18"/>
          <w:szCs w:val="18"/>
          <w:lang w:val="ru-RU"/>
        </w:rPr>
        <w:t>јануар</w:t>
      </w:r>
      <w:r w:rsidR="00FD2E92" w:rsidRPr="00C40EB1">
        <w:rPr>
          <w:rFonts w:ascii="Tahoma" w:hAnsi="Tahoma" w:cs="Tahoma"/>
          <w:sz w:val="18"/>
          <w:szCs w:val="18"/>
          <w:lang w:val="ru-RU"/>
        </w:rPr>
        <w:t>у</w:t>
      </w:r>
      <w:r w:rsidR="00BD5D63" w:rsidRPr="00C40EB1">
        <w:rPr>
          <w:rFonts w:ascii="Tahoma" w:hAnsi="Tahoma" w:cs="Tahoma"/>
          <w:sz w:val="18"/>
          <w:szCs w:val="18"/>
          <w:lang w:val="ru-RU"/>
        </w:rPr>
        <w:t xml:space="preserve">  </w:t>
      </w:r>
      <w:r w:rsidRPr="00C40EB1">
        <w:rPr>
          <w:rFonts w:ascii="Tahoma" w:hAnsi="Tahoma" w:cs="Tahoma"/>
          <w:sz w:val="18"/>
          <w:szCs w:val="18"/>
          <w:lang w:val="sr-Cyrl-CS"/>
        </w:rPr>
        <w:t>201</w:t>
      </w:r>
      <w:r w:rsidR="00FD2E92" w:rsidRPr="00C40EB1">
        <w:rPr>
          <w:rFonts w:ascii="Tahoma" w:hAnsi="Tahoma" w:cs="Tahoma"/>
          <w:sz w:val="18"/>
          <w:szCs w:val="18"/>
          <w:lang w:val="sr-Cyrl-CS"/>
        </w:rPr>
        <w:t>3</w:t>
      </w:r>
      <w:r w:rsidRPr="00C40EB1">
        <w:rPr>
          <w:rFonts w:ascii="Tahoma" w:hAnsi="Tahoma" w:cs="Tahoma"/>
          <w:sz w:val="18"/>
          <w:szCs w:val="18"/>
          <w:lang w:val="sr-Cyrl-CS"/>
        </w:rPr>
        <w:t>. године, највеће учешће у извозу остваруј</w:t>
      </w:r>
      <w:r w:rsidR="00EC6955" w:rsidRPr="00C40EB1">
        <w:rPr>
          <w:rFonts w:ascii="Tahoma" w:hAnsi="Tahoma" w:cs="Tahoma"/>
          <w:sz w:val="18"/>
          <w:szCs w:val="18"/>
          <w:lang w:val="sr-Cyrl-CS"/>
        </w:rPr>
        <w:t>е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C6955" w:rsidRPr="00C40EB1">
        <w:rPr>
          <w:rFonts w:ascii="Tahoma" w:hAnsi="Tahoma" w:cs="Tahoma"/>
          <w:sz w:val="18"/>
          <w:szCs w:val="18"/>
          <w:lang w:val="ru-RU"/>
        </w:rPr>
        <w:t>електрична енергија</w:t>
      </w:r>
      <w:r w:rsidR="00B040ED" w:rsidRPr="00C40EB1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C40EB1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EC6955" w:rsidRPr="00C40EB1">
        <w:rPr>
          <w:rFonts w:ascii="Tahoma" w:hAnsi="Tahoma" w:cs="Tahoma"/>
          <w:sz w:val="18"/>
          <w:szCs w:val="18"/>
          <w:lang w:val="sr-Cyrl-CS"/>
        </w:rPr>
        <w:t>9 милиона КМ, што износи 5</w:t>
      </w:r>
      <w:r w:rsidRPr="00C40EB1">
        <w:rPr>
          <w:rFonts w:ascii="Tahoma" w:hAnsi="Tahoma" w:cs="Tahoma"/>
          <w:sz w:val="18"/>
          <w:szCs w:val="18"/>
          <w:lang w:val="sr-Cyrl-CS"/>
        </w:rPr>
        <w:t>,</w:t>
      </w:r>
      <w:r w:rsidR="00EC6955" w:rsidRPr="00C40EB1">
        <w:rPr>
          <w:rFonts w:ascii="Tahoma" w:hAnsi="Tahoma" w:cs="Tahoma"/>
          <w:sz w:val="18"/>
          <w:szCs w:val="18"/>
          <w:lang w:val="sr-Cyrl-CS"/>
        </w:rPr>
        <w:t>6</w:t>
      </w:r>
      <w:r w:rsidRPr="00C40EB1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C40EB1">
        <w:rPr>
          <w:rFonts w:ascii="Tahoma" w:hAnsi="Tahoma" w:cs="Tahoma"/>
          <w:sz w:val="18"/>
          <w:szCs w:val="18"/>
          <w:lang w:val="sr-Cyrl-BA"/>
        </w:rPr>
        <w:t>н</w:t>
      </w:r>
      <w:r w:rsidRPr="00C40EB1">
        <w:rPr>
          <w:rFonts w:ascii="Tahoma" w:hAnsi="Tahoma" w:cs="Tahoma"/>
          <w:sz w:val="18"/>
          <w:szCs w:val="18"/>
          <w:lang w:val="ru-RU"/>
        </w:rPr>
        <w:t>афт</w:t>
      </w:r>
      <w:r w:rsidRPr="00C40EB1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C40EB1">
        <w:rPr>
          <w:rFonts w:ascii="Tahoma" w:hAnsi="Tahoma" w:cs="Tahoma"/>
          <w:sz w:val="18"/>
          <w:szCs w:val="18"/>
          <w:lang w:val="ru-RU"/>
        </w:rPr>
        <w:t xml:space="preserve">уља добијена од </w:t>
      </w:r>
      <w:r w:rsidR="007E7446" w:rsidRPr="00C40EB1">
        <w:rPr>
          <w:rFonts w:ascii="Tahoma" w:hAnsi="Tahoma" w:cs="Tahoma"/>
          <w:sz w:val="18"/>
          <w:szCs w:val="18"/>
          <w:lang w:val="ru-RU"/>
        </w:rPr>
        <w:t>битуменозних</w:t>
      </w:r>
      <w:r w:rsidRPr="00C40EB1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Pr="00C40EB1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C40EB1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C40EB1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1C4E5B" w:rsidRPr="00C40EB1">
        <w:rPr>
          <w:rFonts w:ascii="Tahoma" w:hAnsi="Tahoma" w:cs="Tahoma"/>
          <w:sz w:val="18"/>
          <w:szCs w:val="18"/>
          <w:lang w:val="ru-RU"/>
        </w:rPr>
        <w:t>87</w:t>
      </w:r>
      <w:r w:rsidR="00843401" w:rsidRPr="00C40EB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C40EB1">
        <w:rPr>
          <w:rFonts w:ascii="Tahoma" w:hAnsi="Tahoma" w:cs="Tahoma"/>
          <w:sz w:val="18"/>
          <w:szCs w:val="18"/>
          <w:lang w:val="sr-Cyrl-BA"/>
        </w:rPr>
        <w:t xml:space="preserve">милиона КМ, што износи </w:t>
      </w:r>
      <w:r w:rsidR="001C4E5B" w:rsidRPr="00C40EB1">
        <w:rPr>
          <w:rFonts w:ascii="Tahoma" w:hAnsi="Tahoma" w:cs="Tahoma"/>
          <w:sz w:val="18"/>
          <w:szCs w:val="18"/>
          <w:lang w:val="sr-Cyrl-BA"/>
        </w:rPr>
        <w:t>30</w:t>
      </w:r>
      <w:r w:rsidRPr="00C40EB1">
        <w:rPr>
          <w:rFonts w:ascii="Tahoma" w:hAnsi="Tahoma" w:cs="Tahoma"/>
          <w:sz w:val="18"/>
          <w:szCs w:val="18"/>
          <w:lang w:val="sr-Cyrl-BA"/>
        </w:rPr>
        <w:t>,</w:t>
      </w:r>
      <w:r w:rsidR="001C4E5B" w:rsidRPr="00C40EB1">
        <w:rPr>
          <w:rFonts w:ascii="Tahoma" w:hAnsi="Tahoma" w:cs="Tahoma"/>
          <w:sz w:val="18"/>
          <w:szCs w:val="18"/>
          <w:lang w:val="sr-Cyrl-BA"/>
        </w:rPr>
        <w:t>1</w:t>
      </w:r>
      <w:r w:rsidRPr="00C40EB1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552B3B" w:rsidRPr="00C40EB1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0EB1" w:rsidRDefault="00C40EB1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br w:type="page"/>
      </w:r>
    </w:p>
    <w:p w:rsidR="00552B3B" w:rsidRPr="00B47AD9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F1FE7" w:rsidRPr="00154D02" w:rsidRDefault="00BB13F7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BB13F7"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87.7pt;margin-top:4.35pt;width:61.05pt;height:19.75pt;z-index:251658240;mso-width-relative:margin;mso-height-relative:margin" filled="f" stroked="f">
            <v:textbox style="mso-next-textbox:#_x0000_s1062">
              <w:txbxContent>
                <w:p w:rsidR="005C2053" w:rsidRPr="0078288A" w:rsidRDefault="005C2053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5E0301" w:rsidRPr="00B47AD9" w:rsidRDefault="001C4E5B" w:rsidP="00C03FEE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1C4E5B">
        <w:rPr>
          <w:rFonts w:ascii="Tahoma" w:hAnsi="Tahoma" w:cs="Tahoma"/>
          <w:b/>
          <w:noProof/>
        </w:rPr>
        <w:drawing>
          <wp:inline distT="0" distB="0" distL="0" distR="0">
            <wp:extent cx="5353050" cy="2543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66F8" w:rsidRPr="00B47AD9" w:rsidRDefault="00BB13F7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BB13F7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200.3pt;margin-top:-.1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5C2053" w:rsidRPr="001C4E5B" w:rsidRDefault="005C2053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Pr="00BB13F7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39.85pt;margin-top:-.15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5C2053" w:rsidRPr="001C4E5B" w:rsidRDefault="005C2053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C03FEE" w:rsidRPr="00B47AD9" w:rsidRDefault="00C03FEE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C2053" w:rsidRDefault="005C2053" w:rsidP="008545FA">
      <w:pPr>
        <w:tabs>
          <w:tab w:val="left" w:pos="2535"/>
        </w:tabs>
        <w:jc w:val="center"/>
        <w:rPr>
          <w:rFonts w:ascii="Tahoma" w:hAnsi="Tahoma" w:cs="Tahoma"/>
          <w:sz w:val="18"/>
          <w:szCs w:val="18"/>
        </w:rPr>
      </w:pPr>
    </w:p>
    <w:p w:rsidR="005206D7" w:rsidRPr="005C2053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  <w:r w:rsidRPr="005C2053">
        <w:rPr>
          <w:rFonts w:ascii="Tahoma" w:hAnsi="Tahoma" w:cs="Tahoma"/>
          <w:sz w:val="18"/>
          <w:szCs w:val="18"/>
          <w:lang w:val="ru-RU"/>
        </w:rPr>
        <w:t xml:space="preserve">Графикон </w:t>
      </w:r>
      <w:r w:rsidR="0033459B" w:rsidRPr="005C2053">
        <w:rPr>
          <w:rFonts w:ascii="Tahoma" w:hAnsi="Tahoma" w:cs="Tahoma"/>
          <w:sz w:val="18"/>
          <w:szCs w:val="18"/>
          <w:lang w:val="ru-RU"/>
        </w:rPr>
        <w:t>2</w:t>
      </w:r>
      <w:r w:rsidR="005E0301" w:rsidRPr="005C2053">
        <w:rPr>
          <w:rFonts w:ascii="Tahoma" w:hAnsi="Tahoma" w:cs="Tahoma"/>
          <w:sz w:val="18"/>
          <w:szCs w:val="18"/>
          <w:lang w:val="ru-RU"/>
        </w:rPr>
        <w:t xml:space="preserve">. </w:t>
      </w:r>
      <w:r w:rsidR="005E0301" w:rsidRPr="005C2053">
        <w:rPr>
          <w:rFonts w:ascii="Tahoma" w:hAnsi="Tahoma" w:cs="Tahoma"/>
          <w:iCs/>
          <w:sz w:val="18"/>
          <w:szCs w:val="18"/>
          <w:lang w:val="sr-Cyrl-CS"/>
        </w:rPr>
        <w:t>Из</w:t>
      </w:r>
      <w:r w:rsidR="005E0301" w:rsidRPr="005C2053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="005E0301" w:rsidRPr="005C2053">
        <w:rPr>
          <w:rFonts w:ascii="Tahoma" w:hAnsi="Tahoma" w:cs="Tahoma"/>
          <w:iCs/>
          <w:sz w:val="18"/>
          <w:szCs w:val="18"/>
          <w:lang w:val="sr-Cyrl-CS"/>
        </w:rPr>
        <w:t>у</w:t>
      </w:r>
      <w:r w:rsidR="005E0301" w:rsidRPr="005C2053">
        <w:rPr>
          <w:rFonts w:ascii="Tahoma" w:hAnsi="Tahoma" w:cs="Tahoma"/>
          <w:iCs/>
          <w:sz w:val="18"/>
          <w:szCs w:val="18"/>
          <w:lang w:val="ru-RU"/>
        </w:rPr>
        <w:t>воз по мјесецима</w:t>
      </w:r>
    </w:p>
    <w:p w:rsidR="00F94323" w:rsidRPr="001C4E5B" w:rsidRDefault="00F94323" w:rsidP="00094E6E">
      <w:pPr>
        <w:ind w:firstLine="720"/>
        <w:jc w:val="both"/>
        <w:rPr>
          <w:rFonts w:ascii="Tahoma" w:hAnsi="Tahoma" w:cs="Tahoma"/>
          <w:b/>
          <w:color w:val="FF0000"/>
          <w:sz w:val="18"/>
          <w:szCs w:val="18"/>
          <w:lang w:val="sr-Cyrl-BA"/>
        </w:rPr>
      </w:pPr>
    </w:p>
    <w:p w:rsidR="00C33FC3" w:rsidRDefault="00C33FC3">
      <w:pPr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</w:p>
    <w:p w:rsidR="009B7679" w:rsidRDefault="009B7679">
      <w:pPr>
        <w:rPr>
          <w:rFonts w:ascii="Tahoma" w:hAnsi="Tahoma" w:cs="Tahoma"/>
          <w:bCs/>
          <w:sz w:val="18"/>
          <w:szCs w:val="18"/>
        </w:rPr>
      </w:pPr>
    </w:p>
    <w:p w:rsidR="009B7679" w:rsidRPr="00C33FC3" w:rsidRDefault="009B7679">
      <w:pPr>
        <w:rPr>
          <w:rFonts w:ascii="Tahoma" w:hAnsi="Tahoma" w:cs="Tahoma"/>
          <w:bCs/>
          <w:sz w:val="18"/>
          <w:szCs w:val="18"/>
        </w:rPr>
      </w:pPr>
    </w:p>
    <w:p w:rsidR="00E6667C" w:rsidRPr="00C40EB1" w:rsidRDefault="00E6667C" w:rsidP="00E6667C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C40EB1">
        <w:rPr>
          <w:rFonts w:ascii="Tahoma" w:hAnsi="Tahoma" w:cs="Tahoma"/>
          <w:b/>
          <w:sz w:val="28"/>
          <w:szCs w:val="28"/>
          <w:lang w:val="sr-Cyrl-CS"/>
        </w:rPr>
        <w:t>Просјечни мјесечни издаци за потрошњу домаћинства у 2011. години</w:t>
      </w:r>
      <w:r w:rsidR="00C33FC3" w:rsidRPr="00C40EB1">
        <w:rPr>
          <w:rFonts w:ascii="Tahoma" w:hAnsi="Tahoma" w:cs="Tahoma"/>
          <w:b/>
          <w:sz w:val="28"/>
          <w:szCs w:val="28"/>
        </w:rPr>
        <w:t xml:space="preserve"> </w:t>
      </w:r>
      <w:r w:rsidRPr="00C40EB1">
        <w:rPr>
          <w:rFonts w:ascii="Tahoma" w:hAnsi="Tahoma" w:cs="Tahoma"/>
          <w:b/>
          <w:sz w:val="28"/>
          <w:szCs w:val="28"/>
          <w:lang w:val="sr-Cyrl-CS"/>
        </w:rPr>
        <w:t>1</w:t>
      </w:r>
      <w:r w:rsidR="00C33FC3" w:rsidRPr="00C40EB1">
        <w:rPr>
          <w:rFonts w:ascii="Tahoma" w:hAnsi="Tahoma" w:cs="Tahoma"/>
          <w:b/>
          <w:sz w:val="28"/>
          <w:szCs w:val="28"/>
        </w:rPr>
        <w:t xml:space="preserve"> </w:t>
      </w:r>
      <w:r w:rsidRPr="00C40EB1">
        <w:rPr>
          <w:rFonts w:ascii="Tahoma" w:hAnsi="Tahoma" w:cs="Tahoma"/>
          <w:b/>
          <w:sz w:val="28"/>
          <w:szCs w:val="28"/>
          <w:lang w:val="sr-Cyrl-CS"/>
        </w:rPr>
        <w:t xml:space="preserve">381,45 КМ </w:t>
      </w:r>
    </w:p>
    <w:p w:rsidR="00E6667C" w:rsidRPr="00C40EB1" w:rsidRDefault="00E6667C" w:rsidP="00E6667C">
      <w:pPr>
        <w:jc w:val="both"/>
        <w:rPr>
          <w:rFonts w:ascii="Tahoma" w:hAnsi="Tahoma" w:cs="Tahoma"/>
          <w:lang w:val="sr-Cyrl-CS"/>
        </w:rPr>
      </w:pPr>
    </w:p>
    <w:p w:rsidR="00E6667C" w:rsidRPr="00C40EB1" w:rsidRDefault="00E6667C" w:rsidP="00C40EB1">
      <w:pPr>
        <w:spacing w:after="120"/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>У просјеку, једно домаћинство је трошило 469,18 КМ на храну и пића, док су издаци за непрехрамбене производе и услуге износили 912,27 КМ. Више од трећине укупних мјесечних издатака се односи на храну и пиће (34,0%), док скоро једна четвртина одлази на одржавање стамбене јединице и режијске издатке (24,8%). За превоз и комуникације се издвајало 14,4%, за одјећу и обућу 5,1%, за намјештај, опрему и услуге у домаћинству 4,7%, за здравство 3,4% и преосталих 13,7% на остале производе и услуге (дуван, рекреација, образовање, угоститељске услуге, услуге смјештаја, итд.).</w:t>
      </w:r>
    </w:p>
    <w:p w:rsidR="00E6667C" w:rsidRPr="00C40EB1" w:rsidRDefault="00E6667C" w:rsidP="00C40EB1">
      <w:pPr>
        <w:spacing w:after="120"/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>У насељима типа „остало“ (међуградска и сеоска) живи 61,1% домаћинстава и они у просјеку мјесечно троше 1299,38 КМ, док домаћинства у градским насељима више издвајају за све ставке осим за храну и пиће и њихови просјечни мјесечни издаци износе 1510,48 КМ.</w:t>
      </w:r>
    </w:p>
    <w:p w:rsidR="00E6667C" w:rsidRPr="00C40EB1" w:rsidRDefault="00E6667C" w:rsidP="00C40EB1">
      <w:pPr>
        <w:spacing w:after="120"/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>Издаци за потрошњу укључују стварну куповину производа и услуга увећану за износ процијењене потрошње из властите производње и износ импутиране ренте. Просјечни мјесечни издатак за потрошњу домаћинства, који се односи на стварну куповину производа и услуга, износи 1041,50 КМ.</w:t>
      </w:r>
    </w:p>
    <w:p w:rsidR="00E6667C" w:rsidRPr="00C40EB1" w:rsidRDefault="00E6667C" w:rsidP="00E6667C">
      <w:pPr>
        <w:jc w:val="both"/>
        <w:rPr>
          <w:rFonts w:ascii="Tahoma" w:hAnsi="Tahoma" w:cs="Tahoma"/>
          <w:lang w:val="sr-Cyrl-CS"/>
        </w:rPr>
      </w:pPr>
    </w:p>
    <w:p w:rsidR="00E6667C" w:rsidRPr="00C40EB1" w:rsidRDefault="00E6667C" w:rsidP="00207836">
      <w:pPr>
        <w:spacing w:after="120"/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b/>
          <w:sz w:val="22"/>
          <w:szCs w:val="22"/>
          <w:lang w:val="sr-Cyrl-CS"/>
        </w:rPr>
        <w:t>Свако друго домаћинство посједује бар један аутомобил. Расте број корисника персоналних рачунара</w:t>
      </w:r>
    </w:p>
    <w:p w:rsidR="00E6667C" w:rsidRPr="00C40EB1" w:rsidRDefault="00E6667C" w:rsidP="00C40EB1">
      <w:pPr>
        <w:spacing w:after="120"/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 xml:space="preserve">Структура посједовања возила у домаћинствима показује да бар један аутомобил има свако друго домаћинство у Републици Српској, док скоро 1/3 посједује бицикл (31,3%). </w:t>
      </w:r>
    </w:p>
    <w:p w:rsidR="00E6667C" w:rsidRPr="00C40EB1" w:rsidRDefault="00E6667C" w:rsidP="00E6667C">
      <w:pPr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>Персонални рачунар има више од трећине домаћинстава (34,4%), а у градским насељима скоро свако друго домаћинство има бар један персонални рачунар.</w:t>
      </w:r>
    </w:p>
    <w:p w:rsidR="00E6667C" w:rsidRPr="00C40EB1" w:rsidRDefault="00E6667C" w:rsidP="00E6667C">
      <w:pPr>
        <w:jc w:val="both"/>
        <w:rPr>
          <w:rFonts w:ascii="Tahoma" w:hAnsi="Tahoma" w:cs="Tahoma"/>
          <w:lang w:val="sr-Cyrl-CS"/>
        </w:rPr>
      </w:pPr>
    </w:p>
    <w:p w:rsidR="00E6667C" w:rsidRPr="00C40EB1" w:rsidRDefault="00E6667C" w:rsidP="00207836">
      <w:pPr>
        <w:spacing w:after="120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C40EB1">
        <w:rPr>
          <w:rFonts w:ascii="Tahoma" w:hAnsi="Tahoma" w:cs="Tahoma"/>
          <w:b/>
          <w:sz w:val="22"/>
          <w:szCs w:val="22"/>
          <w:lang w:val="sr-Cyrl-CS"/>
        </w:rPr>
        <w:t xml:space="preserve">Граница релативног сиромаштва износи 381,09 КМ мјесечно по прилагођеном члану домаћинства </w:t>
      </w:r>
    </w:p>
    <w:p w:rsidR="00E6667C" w:rsidRPr="00C40EB1" w:rsidRDefault="00E6667C" w:rsidP="00E6667C">
      <w:pPr>
        <w:jc w:val="both"/>
        <w:rPr>
          <w:rFonts w:ascii="Tahoma" w:hAnsi="Tahoma" w:cs="Tahoma"/>
          <w:lang w:val="sr-Cyrl-CS"/>
        </w:rPr>
      </w:pPr>
      <w:r w:rsidRPr="00C40EB1">
        <w:rPr>
          <w:rFonts w:ascii="Tahoma" w:hAnsi="Tahoma" w:cs="Tahoma"/>
          <w:lang w:val="sr-Cyrl-CS"/>
        </w:rPr>
        <w:t>Релативна линија сиромаштва за 2011. годину израчуната је на основу 60% медијане еквивалентних мјесечних издатака у Републици Српској и износи 381,09 КМ мјесечно, по прилагођеном члану домаћинства. Домаћинства која имају прилагођену просјечну мјесечну потрошњу испод тог прага сматрају се сиромашним (14,8%).</w:t>
      </w:r>
    </w:p>
    <w:p w:rsidR="00C33FC3" w:rsidRPr="00C40EB1" w:rsidRDefault="00C33FC3">
      <w:pPr>
        <w:rPr>
          <w:rFonts w:ascii="Tahoma" w:hAnsi="Tahoma" w:cs="Tahoma"/>
          <w:bCs/>
          <w:sz w:val="18"/>
          <w:szCs w:val="18"/>
          <w:lang w:val="sr-Cyrl-CS"/>
        </w:rPr>
        <w:sectPr w:rsidR="00C33FC3" w:rsidRPr="00C40EB1" w:rsidSect="005D5311">
          <w:headerReference w:type="default" r:id="rId11"/>
          <w:pgSz w:w="11909" w:h="16834" w:code="9"/>
          <w:pgMar w:top="567" w:right="851" w:bottom="709" w:left="851" w:header="567" w:footer="851" w:gutter="0"/>
          <w:pgNumType w:start="2"/>
          <w:cols w:space="720" w:equalWidth="0">
            <w:col w:w="10206"/>
          </w:cols>
          <w:titlePg/>
          <w:docGrid w:linePitch="360"/>
        </w:sectPr>
      </w:pPr>
    </w:p>
    <w:p w:rsidR="00154D02" w:rsidRPr="00154D02" w:rsidRDefault="00154D02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8129B" w:rsidRPr="00154D02" w:rsidRDefault="00B8129B">
      <w:pPr>
        <w:rPr>
          <w:rFonts w:ascii="Tahoma" w:hAnsi="Tahoma" w:cs="Tahoma"/>
          <w:bCs/>
          <w:sz w:val="18"/>
          <w:szCs w:val="18"/>
          <w:lang w:val="ru-RU"/>
        </w:rPr>
      </w:pPr>
    </w:p>
    <w:p w:rsidR="00DB6D76" w:rsidRPr="00B47AD9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47AD9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10581" w:rsidRPr="00B47AD9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B47AD9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B47AD9" w:rsidRDefault="004641E9" w:rsidP="00094E6E">
            <w:pPr>
              <w:jc w:val="both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8C3261" w:rsidRPr="00B47AD9" w:rsidRDefault="004641E9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vladimir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koprivica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EF319F" w:rsidRPr="00B47AD9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154D02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Pr="00B47AD9" w:rsidRDefault="00BB13F7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2" w:history="1">
              <w:r w:rsidR="009B7679" w:rsidRPr="001C6EBA">
                <w:rPr>
                  <w:rStyle w:val="Hyperlink"/>
                  <w:rFonts w:ascii="Tahoma" w:hAnsi="Tahoma" w:cs="Tahoma"/>
                  <w:sz w:val="16"/>
                  <w:lang w:val="sr-Latn-CS"/>
                </w:rPr>
                <w:t>biljana.tesic@rzs.rs.ba</w:t>
              </w:r>
            </w:hyperlink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B47AD9" w:rsidRDefault="00BB13F7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4D02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207836">
        <w:trPr>
          <w:trHeight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B47AD9" w:rsidRDefault="002E192B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B47AD9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  <w:r w:rsidR="00552B3B" w:rsidRPr="00B47AD9">
              <w:rPr>
                <w:rFonts w:ascii="Tahoma" w:hAnsi="Tahoma" w:cs="Tahoma"/>
                <w:sz w:val="16"/>
                <w:lang w:val="sr-Cyrl-CS"/>
              </w:rPr>
              <w:t xml:space="preserve"> Увалић</w:t>
            </w:r>
          </w:p>
          <w:p w:rsidR="008C3261" w:rsidRDefault="00BB13F7" w:rsidP="00094E6E">
            <w:pPr>
              <w:jc w:val="both"/>
            </w:pPr>
            <w:hyperlink r:id="rId14" w:history="1"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207836" w:rsidRDefault="008C3261" w:rsidP="00094E6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07836" w:rsidRPr="00B47AD9" w:rsidTr="00207836">
        <w:trPr>
          <w:trHeight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07836" w:rsidRDefault="00207836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r>
              <w:rPr>
                <w:rFonts w:ascii="Tahoma" w:hAnsi="Tahoma" w:cs="Tahoma"/>
                <w:b/>
                <w:sz w:val="16"/>
                <w:lang w:val="sr-Cyrl-BA"/>
              </w:rPr>
              <w:t>Анкета о потрошњи домаћинст</w:t>
            </w:r>
            <w:r w:rsidR="000638EE">
              <w:rPr>
                <w:rFonts w:ascii="Tahoma" w:hAnsi="Tahoma" w:cs="Tahoma"/>
                <w:b/>
                <w:sz w:val="16"/>
              </w:rPr>
              <w:t>a</w:t>
            </w:r>
            <w:r>
              <w:rPr>
                <w:rFonts w:ascii="Tahoma" w:hAnsi="Tahoma" w:cs="Tahoma"/>
                <w:b/>
                <w:sz w:val="16"/>
                <w:lang w:val="sr-Cyrl-BA"/>
              </w:rPr>
              <w:t>ва</w:t>
            </w:r>
          </w:p>
          <w:p w:rsidR="00207836" w:rsidRPr="00207836" w:rsidRDefault="00207836" w:rsidP="00094E6E">
            <w:pPr>
              <w:jc w:val="both"/>
              <w:rPr>
                <w:rFonts w:ascii="Tahoma" w:hAnsi="Tahoma" w:cs="Tahoma"/>
                <w:sz w:val="16"/>
                <w:lang w:val="sr-Latn-BA"/>
              </w:rPr>
            </w:pPr>
            <w:r w:rsidRPr="00207836">
              <w:rPr>
                <w:rFonts w:ascii="Tahoma" w:hAnsi="Tahoma" w:cs="Tahoma"/>
                <w:sz w:val="16"/>
                <w:lang w:val="sr-Latn-BA"/>
              </w:rPr>
              <w:t>Сања Панић</w:t>
            </w:r>
          </w:p>
          <w:p w:rsidR="00207836" w:rsidRDefault="00BB13F7" w:rsidP="00094E6E">
            <w:pPr>
              <w:jc w:val="both"/>
              <w:rPr>
                <w:rFonts w:ascii="Tahoma" w:hAnsi="Tahoma" w:cs="Tahoma"/>
                <w:sz w:val="16"/>
              </w:rPr>
            </w:pPr>
            <w:hyperlink r:id="rId15" w:history="1">
              <w:r w:rsidR="00207836" w:rsidRPr="001C6EBA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sanja.panic@rzs.rs.ba</w:t>
              </w:r>
            </w:hyperlink>
          </w:p>
          <w:p w:rsidR="00207836" w:rsidRPr="00207836" w:rsidRDefault="00207836" w:rsidP="00094E6E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C14E1B" w:rsidRPr="00B47AD9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47AD9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B47AD9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bCs/>
              </w:rPr>
              <w:sym w:font="Symbol" w:char="00C6"/>
            </w:r>
            <w:r w:rsidRPr="00B47AD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47AD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B47AD9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47AD9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47AD9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07836" w:rsidRDefault="0020783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07836" w:rsidRDefault="0020783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07836" w:rsidRDefault="0020783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07836" w:rsidRDefault="0020783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07836" w:rsidRDefault="0020783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2053" w:rsidRPr="00B47AD9" w:rsidRDefault="005C20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Pr="00B47AD9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15386" w:rsidRPr="00B47AD9" w:rsidRDefault="00A1538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4611B" w:rsidRPr="00B47AD9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47AD9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47AD9" w:rsidRDefault="00BB13F7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BB13F7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B47AD9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Саопш</w:t>
            </w:r>
            <w:r w:rsidRPr="00B47AD9">
              <w:rPr>
                <w:rFonts w:ascii="Tahoma" w:hAnsi="Tahoma" w:cs="Tahoma"/>
                <w:sz w:val="16"/>
              </w:rPr>
              <w:t>те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B47AD9">
              <w:rPr>
                <w:rFonts w:ascii="Tahoma" w:hAnsi="Tahoma" w:cs="Tahoma"/>
                <w:sz w:val="16"/>
              </w:rPr>
              <w:t xml:space="preserve">е </w:t>
            </w:r>
            <w:r w:rsidR="00477CB9" w:rsidRPr="00B47AD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B47AD9">
              <w:rPr>
                <w:rFonts w:ascii="Tahoma" w:hAnsi="Tahoma" w:cs="Tahoma"/>
                <w:sz w:val="16"/>
              </w:rPr>
              <w:t xml:space="preserve"> 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154D02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47AD9" w:rsidRDefault="008C3261" w:rsidP="00A17430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B47AD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657939" w:rsidRPr="00B47AD9" w:rsidRDefault="00BB13F7" w:rsidP="00A15386">
      <w:pPr>
        <w:rPr>
          <w:rFonts w:ascii="Tahoma" w:hAnsi="Tahoma" w:cs="Tahoma"/>
          <w:lang w:val="sr-Cyrl-BA"/>
        </w:rPr>
      </w:pPr>
      <w:r w:rsidRPr="00BB13F7">
        <w:rPr>
          <w:rFonts w:ascii="Tahoma" w:hAnsi="Tahoma" w:cs="Tahoma"/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sectPr w:rsidR="00657939" w:rsidRPr="00B47AD9" w:rsidSect="005D5311"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53" w:rsidRDefault="005C2053">
      <w:r>
        <w:separator/>
      </w:r>
    </w:p>
  </w:endnote>
  <w:endnote w:type="continuationSeparator" w:id="0">
    <w:p w:rsidR="005C2053" w:rsidRDefault="005C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53" w:rsidRDefault="005C2053">
      <w:r>
        <w:separator/>
      </w:r>
    </w:p>
  </w:footnote>
  <w:footnote w:type="continuationSeparator" w:id="0">
    <w:p w:rsidR="005C2053" w:rsidRDefault="005C2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C2053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C2053" w:rsidRDefault="005C2053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5C2053" w:rsidRPr="00460A5B" w:rsidRDefault="005C2053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C2053" w:rsidRPr="005D5311" w:rsidRDefault="005C2053" w:rsidP="000B106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фебруар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C2053" w:rsidRDefault="00BB13F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B13F7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>
      <o:colormru v:ext="edit" colors="#963,#969696,#777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8EE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550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391"/>
    <w:rsid w:val="00163595"/>
    <w:rsid w:val="00163A9B"/>
    <w:rsid w:val="00164E59"/>
    <w:rsid w:val="001655F9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B60"/>
    <w:rsid w:val="001D6DB4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836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4312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96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1BC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13E"/>
    <w:rsid w:val="0038415D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51C"/>
    <w:rsid w:val="0039672B"/>
    <w:rsid w:val="00396B37"/>
    <w:rsid w:val="00397310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847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1AB1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7E9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69D2"/>
    <w:rsid w:val="00586A11"/>
    <w:rsid w:val="00586AAF"/>
    <w:rsid w:val="00586AE3"/>
    <w:rsid w:val="00586E85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53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43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184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B02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569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5E7B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E2"/>
    <w:rsid w:val="009B7269"/>
    <w:rsid w:val="009B758A"/>
    <w:rsid w:val="009B7598"/>
    <w:rsid w:val="009B7679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5C1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5EC0"/>
    <w:rsid w:val="00B769AA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3F7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B1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4F2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F72"/>
    <w:rsid w:val="00FA11D6"/>
    <w:rsid w:val="00FA1626"/>
    <w:rsid w:val="00FA229C"/>
    <w:rsid w:val="00FA3732"/>
    <w:rsid w:val="00FA38E8"/>
    <w:rsid w:val="00FA3E6C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3,#969696,#777"/>
      <o:colormenu v:ext="edit" fillcolor="none"/>
    </o:shapedefaults>
    <o:shapelayout v:ext="edit">
      <o:idmap v:ext="edit" data="1"/>
      <o:rules v:ext="edit">
        <o:r id="V:Rule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anja.panic@rzs.rs.ba" TargetMode="Externa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oprivicavl.RZS\Desktop\Serija%20podataka%20po%20novoj%20K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jan%202013\za%20Graf%20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0024393018288431E-2"/>
          <c:y val="2.480699058959096E-2"/>
          <c:w val="0.90673252249076519"/>
          <c:h val="0.79007745982971644"/>
        </c:manualLayout>
      </c:layout>
      <c:lineChart>
        <c:grouping val="standard"/>
        <c:ser>
          <c:idx val="0"/>
          <c:order val="0"/>
          <c:tx>
            <c:strRef>
              <c:f>Sheet3!$C$1</c:f>
              <c:strCache>
                <c:ptCount val="1"/>
                <c:pt idx="0">
                  <c:v>Просјечне нето плате</c:v>
                </c:pt>
              </c:strCache>
            </c:strRef>
          </c:tx>
          <c:marker>
            <c:symbol val="none"/>
          </c:marker>
          <c:cat>
            <c:multiLvlStrRef>
              <c:f>Sheet3!$A$2:$B$14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</c:lvl>
              </c:multiLvlStrCache>
            </c:multiLvlStrRef>
          </c:cat>
          <c:val>
            <c:numRef>
              <c:f>Sheet3!$C$2:$C$14</c:f>
              <c:numCache>
                <c:formatCode>0</c:formatCode>
                <c:ptCount val="13"/>
                <c:pt idx="0">
                  <c:v>818.56031352015805</c:v>
                </c:pt>
                <c:pt idx="1">
                  <c:v>820.80150363590099</c:v>
                </c:pt>
                <c:pt idx="2">
                  <c:v>813.60165508936291</c:v>
                </c:pt>
                <c:pt idx="3">
                  <c:v>816.63949957665682</c:v>
                </c:pt>
                <c:pt idx="4">
                  <c:v>826.01067102623165</c:v>
                </c:pt>
                <c:pt idx="5">
                  <c:v>817.55311992919314</c:v>
                </c:pt>
                <c:pt idx="6">
                  <c:v>822.66330318130667</c:v>
                </c:pt>
                <c:pt idx="7">
                  <c:v>817.7098903301569</c:v>
                </c:pt>
                <c:pt idx="8">
                  <c:v>803.63969331740441</c:v>
                </c:pt>
                <c:pt idx="9">
                  <c:v>817.48757270524629</c:v>
                </c:pt>
                <c:pt idx="10">
                  <c:v>818.85451738906727</c:v>
                </c:pt>
                <c:pt idx="11">
                  <c:v>817.89076853246104</c:v>
                </c:pt>
                <c:pt idx="12" formatCode="General">
                  <c:v>811</c:v>
                </c:pt>
              </c:numCache>
            </c:numRef>
          </c:val>
        </c:ser>
        <c:marker val="1"/>
        <c:axId val="62628608"/>
        <c:axId val="62630912"/>
      </c:lineChart>
      <c:catAx>
        <c:axId val="62628608"/>
        <c:scaling>
          <c:orientation val="minMax"/>
        </c:scaling>
        <c:axPos val="b"/>
        <c:tickLblPos val="nextTo"/>
        <c:crossAx val="62630912"/>
        <c:crosses val="autoZero"/>
        <c:auto val="1"/>
        <c:lblAlgn val="ctr"/>
        <c:lblOffset val="100"/>
      </c:catAx>
      <c:valAx>
        <c:axId val="62630912"/>
        <c:scaling>
          <c:orientation val="minMax"/>
          <c:min val="600"/>
        </c:scaling>
        <c:axPos val="l"/>
        <c:majorGridlines/>
        <c:numFmt formatCode="0" sourceLinked="1"/>
        <c:tickLblPos val="nextTo"/>
        <c:crossAx val="62628608"/>
        <c:crosses val="autoZero"/>
        <c:crossBetween val="between"/>
        <c:majorUnit val="50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810892420273926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zaJanuar2013!$A$2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zaJanuar2013!$B$1:$N$1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zaJanuar2013!$B$2:$N$2</c:f>
              <c:numCache>
                <c:formatCode>General</c:formatCode>
                <c:ptCount val="13"/>
                <c:pt idx="0">
                  <c:v>290751</c:v>
                </c:pt>
                <c:pt idx="1">
                  <c:v>242674</c:v>
                </c:pt>
                <c:pt idx="2">
                  <c:v>474051</c:v>
                </c:pt>
                <c:pt idx="3">
                  <c:v>372455</c:v>
                </c:pt>
                <c:pt idx="4">
                  <c:v>382975</c:v>
                </c:pt>
                <c:pt idx="5">
                  <c:v>381177</c:v>
                </c:pt>
                <c:pt idx="6">
                  <c:v>427969</c:v>
                </c:pt>
                <c:pt idx="7">
                  <c:v>408779</c:v>
                </c:pt>
                <c:pt idx="8">
                  <c:v>419038</c:v>
                </c:pt>
                <c:pt idx="9">
                  <c:v>486155</c:v>
                </c:pt>
                <c:pt idx="10">
                  <c:v>337128</c:v>
                </c:pt>
                <c:pt idx="11">
                  <c:v>264392</c:v>
                </c:pt>
                <c:pt idx="12">
                  <c:v>287889</c:v>
                </c:pt>
              </c:numCache>
            </c:numRef>
          </c:val>
        </c:ser>
        <c:ser>
          <c:idx val="1"/>
          <c:order val="1"/>
          <c:tx>
            <c:strRef>
              <c:f>zaJanuar2013!$A$3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zaJanuar2013!$B$1:$N$1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zaJanuar2013!$B$3:$N$3</c:f>
              <c:numCache>
                <c:formatCode>General</c:formatCode>
                <c:ptCount val="13"/>
                <c:pt idx="0">
                  <c:v>158330</c:v>
                </c:pt>
                <c:pt idx="1">
                  <c:v>161371</c:v>
                </c:pt>
                <c:pt idx="2">
                  <c:v>214070</c:v>
                </c:pt>
                <c:pt idx="3">
                  <c:v>204803</c:v>
                </c:pt>
                <c:pt idx="4">
                  <c:v>227243</c:v>
                </c:pt>
                <c:pt idx="5">
                  <c:v>214185</c:v>
                </c:pt>
                <c:pt idx="6">
                  <c:v>218575</c:v>
                </c:pt>
                <c:pt idx="7">
                  <c:v>184558</c:v>
                </c:pt>
                <c:pt idx="8">
                  <c:v>195623</c:v>
                </c:pt>
                <c:pt idx="9">
                  <c:v>213888</c:v>
                </c:pt>
                <c:pt idx="10">
                  <c:v>209165</c:v>
                </c:pt>
                <c:pt idx="11">
                  <c:v>172526</c:v>
                </c:pt>
                <c:pt idx="12">
                  <c:v>168160</c:v>
                </c:pt>
              </c:numCache>
            </c:numRef>
          </c:val>
        </c:ser>
        <c:marker val="1"/>
        <c:axId val="103186816"/>
        <c:axId val="103188736"/>
      </c:lineChart>
      <c:catAx>
        <c:axId val="103186816"/>
        <c:scaling>
          <c:orientation val="minMax"/>
        </c:scaling>
        <c:axPos val="b"/>
        <c:tickLblPos val="nextTo"/>
        <c:crossAx val="103188736"/>
        <c:crosses val="autoZero"/>
        <c:auto val="1"/>
        <c:lblAlgn val="ctr"/>
        <c:lblOffset val="100"/>
      </c:catAx>
      <c:valAx>
        <c:axId val="103188736"/>
        <c:scaling>
          <c:orientation val="minMax"/>
        </c:scaling>
        <c:axPos val="l"/>
        <c:majorGridlines/>
        <c:numFmt formatCode="#,##0" sourceLinked="0"/>
        <c:tickLblPos val="nextTo"/>
        <c:crossAx val="10318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29704560951268"/>
          <c:y val="8.2949613692654592E-2"/>
          <c:w val="0.16170295439048771"/>
          <c:h val="0.2049931610661350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6683-C9F7-4A0E-A622-C7E58797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1680</Words>
  <Characters>10413</Characters>
  <Application>Microsoft Office Word</Application>
  <DocSecurity>0</DocSecurity>
  <Lines>612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11628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zecal</cp:lastModifiedBy>
  <cp:revision>105</cp:revision>
  <cp:lastPrinted>2012-12-21T10:52:00Z</cp:lastPrinted>
  <dcterms:created xsi:type="dcterms:W3CDTF">2012-09-20T06:28:00Z</dcterms:created>
  <dcterms:modified xsi:type="dcterms:W3CDTF">2013-02-21T08:18:00Z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