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05"/>
        <w:tblW w:w="106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2367"/>
        <w:gridCol w:w="2964"/>
      </w:tblGrid>
      <w:tr w:rsidR="005D5311" w:rsidRPr="00FE5BF0" w:rsidTr="00297CBC">
        <w:trPr>
          <w:cantSplit/>
          <w:trHeight w:val="1021"/>
        </w:trPr>
        <w:tc>
          <w:tcPr>
            <w:tcW w:w="7696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E5BF0" w:rsidRDefault="005D5311" w:rsidP="00D541A2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  <w:r w:rsidRPr="00FE5BF0">
              <w:rPr>
                <w:rFonts w:ascii="Tahoma" w:hAnsi="Tahoma" w:cs="Tahoma"/>
              </w:rPr>
              <w:br w:type="column"/>
            </w:r>
            <w:r w:rsidRPr="00FE5BF0">
              <w:rPr>
                <w:rFonts w:ascii="Tahoma" w:hAnsi="Tahoma" w:cs="Tahoma"/>
              </w:rPr>
              <w:br w:type="column"/>
            </w:r>
            <w:r w:rsidRPr="00FE5BF0">
              <w:rPr>
                <w:rFonts w:ascii="Tahoma" w:hAnsi="Tahoma" w:cs="Tahoma"/>
              </w:rPr>
              <w:br w:type="page"/>
            </w:r>
            <w:r w:rsidRPr="00FE5BF0">
              <w:rPr>
                <w:rFonts w:ascii="Tahoma" w:hAnsi="Tahoma" w:cs="Tahoma"/>
              </w:rPr>
              <w:br w:type="page"/>
            </w:r>
            <w:r w:rsidR="00B97590" w:rsidRPr="00FE5BF0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883177" cy="649188"/>
                  <wp:effectExtent l="19050" t="0" r="0" b="0"/>
                  <wp:docPr id="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177" cy="649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  <w:tcBorders>
              <w:bottom w:val="nil"/>
            </w:tcBorders>
            <w:tcMar>
              <w:right w:w="57" w:type="dxa"/>
            </w:tcMar>
          </w:tcPr>
          <w:p w:rsidR="005D5311" w:rsidRPr="00FE5BF0" w:rsidRDefault="005D5311" w:rsidP="009722E9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FE5BF0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FE5BF0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E956B1" w:rsidRDefault="005D5311" w:rsidP="006F6AEE">
            <w:pPr>
              <w:ind w:left="113"/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</w:rPr>
            </w:pPr>
            <w:r w:rsidRPr="00E956B1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>[</w:t>
            </w:r>
            <w:r w:rsidR="009B294C" w:rsidRPr="00E956B1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>2</w:t>
            </w:r>
            <w:r w:rsidR="00AA6475" w:rsidRPr="00E956B1">
              <w:rPr>
                <w:rFonts w:ascii="Tahoma" w:hAnsi="Tahoma" w:cs="Tahoma"/>
                <w:color w:val="1F497D" w:themeColor="text2"/>
                <w:sz w:val="16"/>
              </w:rPr>
              <w:t>2</w:t>
            </w:r>
            <w:r w:rsidRPr="00E956B1">
              <w:rPr>
                <w:rFonts w:ascii="Tahoma" w:hAnsi="Tahoma" w:cs="Tahoma"/>
                <w:color w:val="1F497D" w:themeColor="text2"/>
                <w:sz w:val="16"/>
                <w:lang w:val="bs-Cyrl-BA"/>
              </w:rPr>
              <w:t xml:space="preserve">. </w:t>
            </w:r>
            <w:r w:rsidR="00F95A91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>mart</w:t>
            </w:r>
            <w:r w:rsidR="00AA6475" w:rsidRPr="00E956B1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1A34F5" w:rsidRPr="00E956B1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>2012</w:t>
            </w:r>
            <w:r w:rsidRPr="00E956B1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.]  </w:t>
            </w:r>
            <w:r w:rsidR="006F6AEE" w:rsidRPr="00E956B1">
              <w:rPr>
                <w:rFonts w:ascii="Tahoma" w:hAnsi="Tahoma" w:cs="Tahoma"/>
                <w:b/>
                <w:color w:val="1F497D" w:themeColor="text2"/>
                <w:sz w:val="32"/>
                <w:szCs w:val="32"/>
              </w:rPr>
              <w:t>3</w:t>
            </w:r>
            <w:r w:rsidRPr="00E956B1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BA"/>
              </w:rPr>
              <w:t>/1</w:t>
            </w:r>
            <w:r w:rsidR="00910A31" w:rsidRPr="00E956B1">
              <w:rPr>
                <w:rFonts w:ascii="Tahoma" w:hAnsi="Tahoma" w:cs="Tahoma"/>
                <w:b/>
                <w:color w:val="1F497D" w:themeColor="text2"/>
                <w:sz w:val="32"/>
                <w:szCs w:val="32"/>
              </w:rPr>
              <w:t>2</w:t>
            </w:r>
          </w:p>
        </w:tc>
      </w:tr>
      <w:tr w:rsidR="005D5311" w:rsidRPr="00FE5BF0" w:rsidTr="00297CBC">
        <w:trPr>
          <w:cantSplit/>
          <w:trHeight w:val="145"/>
        </w:trPr>
        <w:tc>
          <w:tcPr>
            <w:tcW w:w="5329" w:type="dxa"/>
            <w:vAlign w:val="center"/>
          </w:tcPr>
          <w:p w:rsidR="005D5311" w:rsidRPr="00FE5BF0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331" w:type="dxa"/>
            <w:gridSpan w:val="2"/>
            <w:vAlign w:val="center"/>
          </w:tcPr>
          <w:p w:rsidR="005D5311" w:rsidRPr="00FE5BF0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FE5BF0" w:rsidRDefault="000971CB">
      <w:pPr>
        <w:rPr>
          <w:rFonts w:ascii="Tahoma" w:hAnsi="Tahoma" w:cs="Tahoma"/>
          <w:sz w:val="16"/>
          <w:lang w:val="sr-Cyrl-BA"/>
        </w:rPr>
      </w:pPr>
    </w:p>
    <w:tbl>
      <w:tblPr>
        <w:tblW w:w="10624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624"/>
      </w:tblGrid>
      <w:tr w:rsidR="00193339" w:rsidRPr="00FE5BF0" w:rsidTr="00967682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E956B1" w:rsidRDefault="00F95A91" w:rsidP="00910A31">
            <w:pPr>
              <w:jc w:val="center"/>
              <w:outlineLvl w:val="0"/>
              <w:rPr>
                <w:b/>
                <w:color w:val="FFFFFF" w:themeColor="background1"/>
                <w:sz w:val="32"/>
                <w:szCs w:val="32"/>
                <w:lang w:val="sr-Cyrl-BA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>mart</w:t>
            </w:r>
            <w:r w:rsidR="007E158B" w:rsidRPr="00E956B1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910A31" w:rsidRPr="00E956B1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2012</w:t>
            </w:r>
            <w:r w:rsidR="002F5E38" w:rsidRPr="00E956B1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godine</w:t>
            </w:r>
          </w:p>
        </w:tc>
      </w:tr>
      <w:tr w:rsidR="00193339" w:rsidRPr="00FE5BF0" w:rsidTr="00967682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E956B1" w:rsidRDefault="00F95A91" w:rsidP="00F95A91">
            <w:pPr>
              <w:jc w:val="center"/>
              <w:rPr>
                <w:color w:val="FFFFFF" w:themeColor="background1"/>
                <w:sz w:val="24"/>
                <w:szCs w:val="24"/>
                <w:lang w:val="sr-Cyrl-BA"/>
              </w:rPr>
            </w:pP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SAOPŠTEN</w:t>
            </w: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</w:rPr>
              <w:t>J</w:t>
            </w: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E</w:t>
            </w:r>
            <w:r w:rsidR="008728B3" w:rsidRPr="00E956B1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ZA</w:t>
            </w:r>
            <w:r w:rsidR="008728B3" w:rsidRPr="00E956B1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MEDIJE</w:t>
            </w:r>
          </w:p>
        </w:tc>
      </w:tr>
    </w:tbl>
    <w:p w:rsidR="00B07584" w:rsidRPr="00FE5BF0" w:rsidRDefault="00B07584" w:rsidP="009215D1">
      <w:pPr>
        <w:spacing w:line="360" w:lineRule="auto"/>
        <w:jc w:val="both"/>
        <w:rPr>
          <w:lang w:val="sr-Cyrl-BA"/>
        </w:rPr>
      </w:pPr>
    </w:p>
    <w:p w:rsidR="00F04921" w:rsidRPr="00FE5BF0" w:rsidRDefault="00F95A91" w:rsidP="00F04921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sr-Cyrl-CS" w:eastAsia="sr-Latn-BA"/>
        </w:rPr>
      </w:pPr>
      <w:r>
        <w:rPr>
          <w:rFonts w:ascii="Tahoma" w:hAnsi="Tahoma" w:cs="Tahoma"/>
          <w:b/>
          <w:bCs/>
          <w:sz w:val="28"/>
          <w:szCs w:val="28"/>
          <w:lang w:val="sr-Latn-BA" w:eastAsia="sr-Latn-BA"/>
        </w:rPr>
        <w:t>R</w:t>
      </w:r>
      <w:r w:rsidR="00F04921" w:rsidRPr="00FE5BF0">
        <w:rPr>
          <w:rFonts w:ascii="Tahoma" w:hAnsi="Tahoma" w:cs="Tahoma"/>
          <w:b/>
          <w:bCs/>
          <w:sz w:val="28"/>
          <w:szCs w:val="28"/>
          <w:lang w:val="sr-Latn-BA" w:eastAsia="sr-Latn-BA"/>
        </w:rPr>
        <w:t>e</w:t>
      </w:r>
      <w:r>
        <w:rPr>
          <w:rFonts w:ascii="Tahoma" w:hAnsi="Tahoma" w:cs="Tahoma"/>
          <w:b/>
          <w:bCs/>
          <w:sz w:val="28"/>
          <w:szCs w:val="28"/>
          <w:lang w:val="sr-Latn-BA" w:eastAsia="sr-Latn-BA"/>
        </w:rPr>
        <w:t>alni</w:t>
      </w:r>
      <w:r w:rsidR="00F04921" w:rsidRPr="00FE5BF0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lang w:val="sr-Latn-BA" w:eastAsia="sr-Latn-BA"/>
        </w:rPr>
        <w:t>rast</w:t>
      </w:r>
      <w:r w:rsidR="00F04921" w:rsidRPr="00FE5BF0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lang w:val="sr-Latn-BA" w:eastAsia="sr-Latn-BA"/>
        </w:rPr>
        <w:t>tromjesečnog</w:t>
      </w:r>
      <w:r w:rsidR="00F04921" w:rsidRPr="00FE5BF0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lang w:val="sr-Latn-BA" w:eastAsia="sr-Latn-BA"/>
        </w:rPr>
        <w:t>bruto</w:t>
      </w:r>
      <w:r w:rsidR="00F04921" w:rsidRPr="00FE5BF0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lang w:val="sr-Latn-BA" w:eastAsia="sr-Latn-BA"/>
        </w:rPr>
        <w:t>domaćeg</w:t>
      </w:r>
      <w:r w:rsidR="00F04921" w:rsidRPr="00FE5BF0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lang w:val="sr-Latn-BA" w:eastAsia="sr-Latn-BA"/>
        </w:rPr>
        <w:t>proizvoda</w:t>
      </w:r>
      <w:r w:rsidR="00F04921" w:rsidRPr="00FE5BF0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0,</w:t>
      </w:r>
      <w:r w:rsidR="00F04921" w:rsidRPr="00FE5BF0">
        <w:rPr>
          <w:rFonts w:ascii="Tahoma" w:hAnsi="Tahoma" w:cs="Tahoma"/>
          <w:b/>
          <w:bCs/>
          <w:sz w:val="28"/>
          <w:szCs w:val="28"/>
          <w:lang w:eastAsia="sr-Latn-BA"/>
        </w:rPr>
        <w:t>2</w:t>
      </w:r>
      <w:r w:rsidR="00F04921" w:rsidRPr="00FE5BF0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% </w:t>
      </w:r>
      <w:r>
        <w:rPr>
          <w:rFonts w:ascii="Tahoma" w:hAnsi="Tahoma" w:cs="Tahoma"/>
          <w:b/>
          <w:bCs/>
          <w:sz w:val="28"/>
          <w:szCs w:val="28"/>
          <w:lang w:val="sr-Cyrl-CS" w:eastAsia="sr-Latn-BA"/>
        </w:rPr>
        <w:t>za</w:t>
      </w:r>
      <w:r w:rsidR="00F04921" w:rsidRPr="00FE5BF0">
        <w:rPr>
          <w:rFonts w:ascii="Tahoma" w:hAnsi="Tahoma" w:cs="Tahoma"/>
          <w:b/>
          <w:bCs/>
          <w:sz w:val="28"/>
          <w:szCs w:val="28"/>
          <w:lang w:val="sr-Cyrl-CS" w:eastAsia="sr-Latn-BA"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lang w:val="sr-Cyrl-CS" w:eastAsia="sr-Latn-BA"/>
        </w:rPr>
        <w:t>period</w:t>
      </w:r>
    </w:p>
    <w:p w:rsidR="00F04921" w:rsidRPr="00FE5BF0" w:rsidRDefault="00F04921" w:rsidP="00F04921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  <w:lang w:val="sr-Cyrl-CS" w:eastAsia="sr-Latn-BA"/>
        </w:rPr>
      </w:pPr>
      <w:r w:rsidRPr="00FE5BF0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(I</w:t>
      </w:r>
      <w:r w:rsidRPr="00FE5BF0">
        <w:rPr>
          <w:rFonts w:ascii="Tahoma" w:hAnsi="Tahoma" w:cs="Tahoma"/>
          <w:b/>
          <w:bCs/>
          <w:sz w:val="28"/>
          <w:szCs w:val="28"/>
          <w:lang w:val="sr-Cyrl-CS" w:eastAsia="sr-Latn-BA"/>
        </w:rPr>
        <w:t>V</w:t>
      </w:r>
      <w:r w:rsidRPr="00FE5BF0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</w:t>
      </w:r>
      <w:r w:rsidR="00F95A91">
        <w:rPr>
          <w:rFonts w:ascii="Tahoma" w:hAnsi="Tahoma" w:cs="Tahoma"/>
          <w:b/>
          <w:bCs/>
          <w:sz w:val="28"/>
          <w:szCs w:val="28"/>
          <w:lang w:val="sr-Latn-BA" w:eastAsia="sr-Latn-BA"/>
        </w:rPr>
        <w:t>tromjesečje</w:t>
      </w:r>
      <w:r w:rsidRPr="00FE5BF0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201</w:t>
      </w:r>
      <w:r w:rsidRPr="00FE5BF0">
        <w:rPr>
          <w:rFonts w:ascii="Tahoma" w:hAnsi="Tahoma" w:cs="Tahoma"/>
          <w:b/>
          <w:bCs/>
          <w:sz w:val="28"/>
          <w:szCs w:val="28"/>
          <w:lang w:val="sr-Cyrl-CS" w:eastAsia="sr-Latn-BA"/>
        </w:rPr>
        <w:t>1</w:t>
      </w:r>
      <w:r w:rsidRPr="00FE5BF0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/IV </w:t>
      </w:r>
      <w:r w:rsidR="00F95A91">
        <w:rPr>
          <w:rFonts w:ascii="Tahoma" w:hAnsi="Tahoma" w:cs="Tahoma"/>
          <w:b/>
          <w:bCs/>
          <w:sz w:val="28"/>
          <w:szCs w:val="28"/>
          <w:lang w:val="sr-Latn-BA" w:eastAsia="sr-Latn-BA"/>
        </w:rPr>
        <w:t>tromjesečje</w:t>
      </w:r>
      <w:r w:rsidRPr="00FE5BF0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20</w:t>
      </w:r>
      <w:r w:rsidRPr="00FE5BF0">
        <w:rPr>
          <w:rFonts w:ascii="Tahoma" w:hAnsi="Tahoma" w:cs="Tahoma"/>
          <w:b/>
          <w:bCs/>
          <w:sz w:val="28"/>
          <w:szCs w:val="28"/>
          <w:lang w:val="sr-Cyrl-CS" w:eastAsia="sr-Latn-BA"/>
        </w:rPr>
        <w:t>10</w:t>
      </w:r>
      <w:r w:rsidRPr="00FE5BF0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.) </w:t>
      </w:r>
    </w:p>
    <w:p w:rsidR="00F04921" w:rsidRPr="00FE5BF0" w:rsidRDefault="00F04921" w:rsidP="00F04921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sr-Cyrl-CS" w:eastAsia="sr-Latn-BA"/>
        </w:rPr>
      </w:pPr>
    </w:p>
    <w:p w:rsidR="00F04921" w:rsidRPr="00FE5BF0" w:rsidRDefault="00F95A91" w:rsidP="008F0D74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18"/>
          <w:szCs w:val="18"/>
          <w:lang w:eastAsia="sr-Latn-BA"/>
        </w:rPr>
      </w:pPr>
      <w:r>
        <w:rPr>
          <w:rFonts w:ascii="Tahoma" w:hAnsi="Tahoma" w:cs="Tahoma"/>
          <w:sz w:val="18"/>
          <w:szCs w:val="18"/>
          <w:lang w:val="sr-Latn-BA" w:eastAsia="sr-Latn-BA"/>
        </w:rPr>
        <w:t>Tromjesečni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bruto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domaći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proizvod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realno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je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veći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za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 w:rsidR="00F04921" w:rsidRPr="00FE5BF0">
        <w:rPr>
          <w:rFonts w:ascii="Tahoma" w:hAnsi="Tahoma" w:cs="Tahoma"/>
          <w:sz w:val="18"/>
          <w:szCs w:val="18"/>
          <w:lang w:eastAsia="sr-Latn-BA"/>
        </w:rPr>
        <w:t>0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>,</w:t>
      </w:r>
      <w:r w:rsidR="00F04921" w:rsidRPr="00FE5BF0">
        <w:rPr>
          <w:rFonts w:ascii="Tahoma" w:hAnsi="Tahoma" w:cs="Tahoma"/>
          <w:sz w:val="18"/>
          <w:szCs w:val="18"/>
          <w:lang w:eastAsia="sr-Latn-BA"/>
        </w:rPr>
        <w:t>2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% </w:t>
      </w:r>
      <w:r>
        <w:rPr>
          <w:rFonts w:ascii="Tahoma" w:hAnsi="Tahoma" w:cs="Tahoma"/>
          <w:sz w:val="18"/>
          <w:szCs w:val="18"/>
          <w:lang w:val="sr-Latn-BA" w:eastAsia="sr-Latn-BA"/>
        </w:rPr>
        <w:t>u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četvrtom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tromjesečju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201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>1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. </w:t>
      </w:r>
      <w:r>
        <w:rPr>
          <w:rFonts w:ascii="Tahoma" w:hAnsi="Tahoma" w:cs="Tahoma"/>
          <w:sz w:val="18"/>
          <w:szCs w:val="18"/>
          <w:lang w:val="sr-Latn-BA" w:eastAsia="sr-Latn-BA"/>
        </w:rPr>
        <w:t>godine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u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odnosu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na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četvrto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tromjesečje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20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>10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. </w:t>
      </w:r>
      <w:proofErr w:type="gramStart"/>
      <w:r>
        <w:rPr>
          <w:rFonts w:ascii="Tahoma" w:hAnsi="Tahoma" w:cs="Tahoma"/>
          <w:sz w:val="18"/>
          <w:szCs w:val="18"/>
          <w:lang w:eastAsia="sr-Latn-BA"/>
        </w:rPr>
        <w:t>g</w:t>
      </w:r>
      <w:r>
        <w:rPr>
          <w:rFonts w:ascii="Tahoma" w:hAnsi="Tahoma" w:cs="Tahoma"/>
          <w:sz w:val="18"/>
          <w:szCs w:val="18"/>
          <w:lang w:val="sr-Latn-BA" w:eastAsia="sr-Latn-BA"/>
        </w:rPr>
        <w:t>odine</w:t>
      </w:r>
      <w:proofErr w:type="gramEnd"/>
      <w:r w:rsidR="00F04921" w:rsidRPr="00FE5BF0">
        <w:rPr>
          <w:rFonts w:ascii="Tahoma" w:hAnsi="Tahoma" w:cs="Tahoma"/>
          <w:sz w:val="18"/>
          <w:szCs w:val="18"/>
          <w:lang w:eastAsia="sr-Latn-BA"/>
        </w:rPr>
        <w:t>.</w:t>
      </w:r>
    </w:p>
    <w:p w:rsidR="00F04921" w:rsidRPr="00FE5BF0" w:rsidRDefault="00F95A91" w:rsidP="008F0D74">
      <w:pPr>
        <w:spacing w:after="120"/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Latn-BA" w:eastAsia="sr-Latn-BA"/>
        </w:rPr>
        <w:t>Posmatrano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po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područjima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Klasifikacije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djelatnosti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, </w:t>
      </w:r>
      <w:r>
        <w:rPr>
          <w:rFonts w:ascii="Tahoma" w:hAnsi="Tahoma" w:cs="Tahoma"/>
          <w:sz w:val="18"/>
          <w:szCs w:val="18"/>
          <w:lang w:val="sr-Latn-BA" w:eastAsia="sr-Latn-BA"/>
        </w:rPr>
        <w:t>najveći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realni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rast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bruto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dodate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vrijednosti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ostvaren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je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u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područjima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Vađenje</w:t>
      </w:r>
      <w:r w:rsidR="00F04921" w:rsidRPr="00FE5BF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ruda</w:t>
      </w:r>
      <w:r w:rsidR="00F04921" w:rsidRPr="00FE5BF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F04921" w:rsidRPr="00FE5BF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kamena</w:t>
      </w:r>
      <w:r w:rsidR="00F04921" w:rsidRPr="00FE5BF0">
        <w:rPr>
          <w:rFonts w:ascii="Tahoma" w:hAnsi="Tahoma" w:cs="Tahoma"/>
          <w:sz w:val="18"/>
          <w:szCs w:val="18"/>
        </w:rPr>
        <w:t xml:space="preserve"> 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</w:rPr>
        <w:t>za</w:t>
      </w:r>
      <w:r w:rsidR="00F04921" w:rsidRPr="00FE5BF0">
        <w:rPr>
          <w:rFonts w:ascii="Tahoma" w:hAnsi="Tahoma" w:cs="Tahoma"/>
          <w:sz w:val="18"/>
          <w:szCs w:val="18"/>
        </w:rPr>
        <w:t xml:space="preserve"> 7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>,</w:t>
      </w:r>
      <w:r w:rsidR="00F04921" w:rsidRPr="00FE5BF0">
        <w:rPr>
          <w:rFonts w:ascii="Tahoma" w:hAnsi="Tahoma" w:cs="Tahoma"/>
          <w:sz w:val="18"/>
          <w:szCs w:val="18"/>
        </w:rPr>
        <w:t>8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%, </w:t>
      </w:r>
      <w:r>
        <w:rPr>
          <w:rFonts w:ascii="Tahoma" w:hAnsi="Tahoma" w:cs="Tahoma"/>
          <w:i/>
          <w:sz w:val="18"/>
          <w:szCs w:val="18"/>
          <w:lang w:val="ru-RU"/>
        </w:rPr>
        <w:t>Saobraćaj</w:t>
      </w:r>
      <w:r w:rsidR="00F04921" w:rsidRPr="00FE5BF0">
        <w:rPr>
          <w:rFonts w:ascii="Tahoma" w:hAnsi="Tahoma" w:cs="Tahoma"/>
          <w:i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i/>
          <w:sz w:val="18"/>
          <w:szCs w:val="18"/>
          <w:lang w:val="ru-RU"/>
        </w:rPr>
        <w:t>skladištenje</w:t>
      </w:r>
      <w:r w:rsidR="00F04921" w:rsidRPr="00FE5BF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F04921" w:rsidRPr="00FE5BF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komunikacije</w:t>
      </w:r>
      <w:r w:rsidR="00F04921" w:rsidRPr="00FE5BF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 w:rsidR="00F04921" w:rsidRPr="00FE5BF0">
        <w:rPr>
          <w:rFonts w:ascii="Tahoma" w:hAnsi="Tahoma" w:cs="Tahoma"/>
          <w:sz w:val="18"/>
          <w:szCs w:val="18"/>
        </w:rPr>
        <w:t>3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>,</w:t>
      </w:r>
      <w:r w:rsidR="00F04921" w:rsidRPr="00FE5BF0">
        <w:rPr>
          <w:rFonts w:ascii="Tahoma" w:hAnsi="Tahoma" w:cs="Tahoma"/>
          <w:sz w:val="18"/>
          <w:szCs w:val="18"/>
        </w:rPr>
        <w:t>6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>%,</w:t>
      </w:r>
      <w:r w:rsidR="00F04921" w:rsidRPr="00FE5BF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Poslovanje</w:t>
      </w:r>
      <w:r w:rsidR="00F04921" w:rsidRPr="00FE5BF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nekretninama</w:t>
      </w:r>
      <w:r w:rsidR="00F04921" w:rsidRPr="00FE5BF0">
        <w:rPr>
          <w:rFonts w:ascii="Tahoma" w:hAnsi="Tahoma" w:cs="Tahoma"/>
          <w:i/>
          <w:sz w:val="18"/>
          <w:szCs w:val="18"/>
          <w:lang w:val="sr-Cyrl-CS"/>
        </w:rPr>
        <w:t>,</w:t>
      </w:r>
      <w:r w:rsidR="00F04921" w:rsidRPr="00FE5BF0"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iznajmljivanje</w:t>
      </w:r>
      <w:r w:rsidR="00F04921" w:rsidRPr="00FE5BF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F04921" w:rsidRPr="00FE5BF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poslovne</w:t>
      </w:r>
      <w:r w:rsidR="00F04921" w:rsidRPr="00FE5BF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djelatnosti</w:t>
      </w:r>
      <w:r w:rsidR="00F04921" w:rsidRPr="00FE5BF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F04921" w:rsidRPr="00FE5BF0">
        <w:rPr>
          <w:rFonts w:ascii="Tahoma" w:hAnsi="Tahoma" w:cs="Tahoma"/>
          <w:sz w:val="18"/>
          <w:szCs w:val="18"/>
        </w:rPr>
        <w:t>3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>,</w:t>
      </w:r>
      <w:r w:rsidR="00F04921" w:rsidRPr="00FE5BF0">
        <w:rPr>
          <w:rFonts w:ascii="Tahoma" w:hAnsi="Tahoma" w:cs="Tahoma"/>
          <w:sz w:val="18"/>
          <w:szCs w:val="18"/>
        </w:rPr>
        <w:t>6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i/>
          <w:sz w:val="18"/>
          <w:szCs w:val="18"/>
        </w:rPr>
        <w:t>Ostale</w:t>
      </w:r>
      <w:r w:rsidR="00F04921" w:rsidRPr="00FE5BF0"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</w:rPr>
        <w:t>javne</w:t>
      </w:r>
      <w:r w:rsidR="00F04921" w:rsidRPr="00FE5BF0">
        <w:rPr>
          <w:rFonts w:ascii="Tahoma" w:hAnsi="Tahoma" w:cs="Tahoma"/>
          <w:i/>
          <w:sz w:val="18"/>
          <w:szCs w:val="18"/>
        </w:rPr>
        <w:t xml:space="preserve">, </w:t>
      </w:r>
      <w:r>
        <w:rPr>
          <w:rFonts w:ascii="Tahoma" w:hAnsi="Tahoma" w:cs="Tahoma"/>
          <w:i/>
          <w:sz w:val="18"/>
          <w:szCs w:val="18"/>
        </w:rPr>
        <w:t>komunalne</w:t>
      </w:r>
      <w:r w:rsidR="00F04921" w:rsidRPr="00FE5BF0">
        <w:rPr>
          <w:rFonts w:ascii="Tahoma" w:hAnsi="Tahoma" w:cs="Tahoma"/>
          <w:i/>
          <w:sz w:val="18"/>
          <w:szCs w:val="18"/>
        </w:rPr>
        <w:t xml:space="preserve">, </w:t>
      </w:r>
      <w:r>
        <w:rPr>
          <w:rFonts w:ascii="Tahoma" w:hAnsi="Tahoma" w:cs="Tahoma"/>
          <w:i/>
          <w:sz w:val="18"/>
          <w:szCs w:val="18"/>
        </w:rPr>
        <w:t>društvene</w:t>
      </w:r>
      <w:r w:rsidR="00F04921" w:rsidRPr="00FE5BF0">
        <w:rPr>
          <w:rFonts w:ascii="Tahoma" w:hAnsi="Tahoma" w:cs="Tahoma"/>
          <w:i/>
          <w:sz w:val="18"/>
          <w:szCs w:val="18"/>
        </w:rPr>
        <w:t xml:space="preserve">, </w:t>
      </w:r>
      <w:r>
        <w:rPr>
          <w:rFonts w:ascii="Tahoma" w:hAnsi="Tahoma" w:cs="Tahoma"/>
          <w:i/>
          <w:sz w:val="18"/>
          <w:szCs w:val="18"/>
        </w:rPr>
        <w:t>socijalne</w:t>
      </w:r>
      <w:r w:rsidR="00F04921" w:rsidRPr="00FE5BF0"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</w:rPr>
        <w:t>i</w:t>
      </w:r>
      <w:r w:rsidR="00F04921" w:rsidRPr="00FE5BF0"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</w:rPr>
        <w:t>lične</w:t>
      </w:r>
      <w:r w:rsidR="00F04921" w:rsidRPr="00FE5BF0"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</w:rPr>
        <w:t>uslužne</w:t>
      </w:r>
      <w:r w:rsidR="00F04921" w:rsidRPr="00FE5BF0"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</w:rPr>
        <w:t>djelatnosti</w:t>
      </w:r>
      <w:r w:rsidR="00F04921" w:rsidRPr="00FE5BF0"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za</w:t>
      </w:r>
      <w:r w:rsidR="00F04921" w:rsidRPr="00FE5BF0">
        <w:rPr>
          <w:rFonts w:ascii="Tahoma" w:hAnsi="Tahoma" w:cs="Tahoma"/>
          <w:sz w:val="18"/>
          <w:szCs w:val="18"/>
        </w:rPr>
        <w:t xml:space="preserve"> 3,1%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Finansijsko</w:t>
      </w:r>
      <w:r w:rsidR="00F04921" w:rsidRPr="00FE5BF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posredovanje</w:t>
      </w:r>
      <w:r w:rsidR="008F0D74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>2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>,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>9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>%</w:t>
      </w:r>
      <w:r w:rsidR="00F04921" w:rsidRPr="00FE5BF0">
        <w:rPr>
          <w:rFonts w:ascii="Tahoma" w:hAnsi="Tahoma" w:cs="Tahoma"/>
          <w:sz w:val="18"/>
          <w:szCs w:val="18"/>
        </w:rPr>
        <w:t>,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dok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je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bruto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dodata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vrijednost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realno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manja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u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područjima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>: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Proizvodnja</w:t>
      </w:r>
      <w:r w:rsidR="00F04921" w:rsidRPr="00FE5BF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F04921" w:rsidRPr="00FE5BF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snabdijevanje</w:t>
      </w:r>
      <w:r w:rsidR="00F04921" w:rsidRPr="00FE5BF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električnom</w:t>
      </w:r>
      <w:r w:rsidR="00F04921" w:rsidRPr="00FE5BF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energijom</w:t>
      </w:r>
      <w:r w:rsidR="00F04921" w:rsidRPr="00FE5BF0">
        <w:rPr>
          <w:rFonts w:ascii="Tahoma" w:hAnsi="Tahoma" w:cs="Tahoma"/>
          <w:i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i/>
          <w:sz w:val="18"/>
          <w:szCs w:val="18"/>
          <w:lang w:val="ru-RU"/>
        </w:rPr>
        <w:t>gasom</w:t>
      </w:r>
      <w:r w:rsidR="00F04921" w:rsidRPr="00FE5BF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F04921" w:rsidRPr="00FE5BF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vodo</w:t>
      </w:r>
      <w:r>
        <w:rPr>
          <w:rFonts w:ascii="Tahoma" w:hAnsi="Tahoma" w:cs="Tahoma"/>
          <w:i/>
          <w:sz w:val="18"/>
          <w:szCs w:val="18"/>
        </w:rPr>
        <w:t>m</w:t>
      </w:r>
      <w:r w:rsidR="00F04921" w:rsidRPr="00FE5BF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6,1%,</w:t>
      </w:r>
      <w:r w:rsidR="00F04921" w:rsidRPr="00FE5BF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Ribarstvo</w:t>
      </w:r>
      <w:r w:rsidR="00F04921" w:rsidRPr="00FE5BF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4,4%, </w:t>
      </w:r>
      <w:r>
        <w:rPr>
          <w:rFonts w:ascii="Tahoma" w:hAnsi="Tahoma" w:cs="Tahoma"/>
          <w:i/>
          <w:sz w:val="18"/>
          <w:szCs w:val="18"/>
          <w:lang w:val="ru-RU"/>
        </w:rPr>
        <w:t>Građevinarstvo</w:t>
      </w:r>
      <w:r w:rsidR="008F0D74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4,2%, </w:t>
      </w:r>
      <w:r>
        <w:rPr>
          <w:rFonts w:ascii="Tahoma" w:hAnsi="Tahoma" w:cs="Tahoma"/>
          <w:i/>
          <w:sz w:val="18"/>
          <w:szCs w:val="18"/>
          <w:lang w:val="ru-RU"/>
        </w:rPr>
        <w:t>Poljoprivreda</w:t>
      </w:r>
      <w:r w:rsidR="00F04921" w:rsidRPr="00FE5BF0">
        <w:rPr>
          <w:rFonts w:ascii="Tahoma" w:hAnsi="Tahoma" w:cs="Tahoma"/>
          <w:i/>
          <w:sz w:val="18"/>
          <w:szCs w:val="18"/>
          <w:lang w:val="ru-RU"/>
        </w:rPr>
        <w:t>,</w:t>
      </w:r>
      <w:r w:rsidR="00F04921" w:rsidRPr="00FE5BF0"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lov</w:t>
      </w:r>
      <w:r w:rsidR="008F0D74" w:rsidRPr="00FE5BF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8F0D74" w:rsidRPr="00FE5BF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šumarstvo</w:t>
      </w:r>
      <w:r w:rsidR="00F04921" w:rsidRPr="00FE5BF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3,5%,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Ugostiteljstvo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1,2%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Prerađivačka</w:t>
      </w:r>
      <w:r w:rsidR="00F04921" w:rsidRPr="00FE5BF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industrija</w:t>
      </w:r>
      <w:r w:rsidR="0077257D" w:rsidRPr="00FE5BF0">
        <w:rPr>
          <w:rFonts w:ascii="Tahoma" w:hAnsi="Tahoma" w:cs="Tahoma"/>
          <w:sz w:val="18"/>
          <w:szCs w:val="18"/>
          <w:lang w:val="ru-RU"/>
        </w:rPr>
        <w:t xml:space="preserve"> 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>0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>,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>2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>%.</w:t>
      </w:r>
    </w:p>
    <w:p w:rsidR="00F04921" w:rsidRPr="00FE5BF0" w:rsidRDefault="00F95A91" w:rsidP="008F0D74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18"/>
          <w:szCs w:val="18"/>
          <w:lang w:val="sr-Cyrl-CS" w:eastAsia="sr-Latn-BA"/>
        </w:rPr>
      </w:pPr>
      <w:r>
        <w:rPr>
          <w:rFonts w:ascii="Tahoma" w:hAnsi="Tahoma" w:cs="Tahoma"/>
          <w:sz w:val="18"/>
          <w:szCs w:val="18"/>
          <w:lang w:val="sr-Latn-BA" w:eastAsia="sr-Latn-BA"/>
        </w:rPr>
        <w:t>U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zemljama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iz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okruženja</w:t>
      </w:r>
      <w:r w:rsidR="008F0D74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zabilježene</w:t>
      </w:r>
      <w:r w:rsidR="008F0D74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su</w:t>
      </w:r>
      <w:r w:rsidR="008F0D74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sljedeće</w:t>
      </w:r>
      <w:r w:rsidR="008F0D74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stope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realnog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rasta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bruto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domaćeg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proizvoda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za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četvrto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tromjesečje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2011. </w:t>
      </w:r>
      <w:r>
        <w:rPr>
          <w:rFonts w:ascii="Tahoma" w:hAnsi="Tahoma" w:cs="Tahoma"/>
          <w:sz w:val="18"/>
          <w:szCs w:val="18"/>
          <w:lang w:val="sr-Cyrl-CS" w:eastAsia="sr-Latn-BA"/>
        </w:rPr>
        <w:t>godine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u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odnosu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na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isto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tromjesečje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2010. </w:t>
      </w:r>
      <w:r>
        <w:rPr>
          <w:rFonts w:ascii="Tahoma" w:hAnsi="Tahoma" w:cs="Tahoma"/>
          <w:sz w:val="18"/>
          <w:szCs w:val="18"/>
          <w:lang w:val="sr-Cyrl-CS" w:eastAsia="sr-Latn-BA"/>
        </w:rPr>
        <w:t>godine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i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to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>:</w:t>
      </w:r>
      <w:r w:rsidR="0049311E" w:rsidRPr="0049311E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Slovenija</w:t>
      </w:r>
      <w:r w:rsidR="0049311E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(-2,8%)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i</w:t>
      </w:r>
      <w:r w:rsidR="0049311E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prema</w:t>
      </w:r>
      <w:r w:rsidR="0049311E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prvoj</w:t>
      </w:r>
      <w:r w:rsidR="0049311E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procjeni</w:t>
      </w:r>
      <w:r w:rsidR="0049311E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Srbija</w:t>
      </w:r>
      <w:r w:rsidR="008F0D74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0,8%, </w:t>
      </w:r>
      <w:r>
        <w:rPr>
          <w:rFonts w:ascii="Tahoma" w:hAnsi="Tahoma" w:cs="Tahoma"/>
          <w:sz w:val="18"/>
          <w:szCs w:val="18"/>
          <w:lang w:val="sr-Cyrl-CS" w:eastAsia="sr-Latn-BA"/>
        </w:rPr>
        <w:t>Hrvatska</w:t>
      </w:r>
      <w:r w:rsidR="008F0D74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(-0,2%)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. </w:t>
      </w:r>
    </w:p>
    <w:p w:rsidR="00F04921" w:rsidRPr="00FE5BF0" w:rsidRDefault="00F04921" w:rsidP="008F0D74">
      <w:pPr>
        <w:spacing w:after="120"/>
        <w:rPr>
          <w:rFonts w:ascii="Tahoma" w:hAnsi="Tahoma" w:cs="Tahoma"/>
          <w:lang w:val="sr-Cyrl-CS"/>
        </w:rPr>
      </w:pPr>
    </w:p>
    <w:p w:rsidR="00FB6D41" w:rsidRPr="00FE5BF0" w:rsidRDefault="00F04921" w:rsidP="00F04921">
      <w:pPr>
        <w:jc w:val="center"/>
        <w:rPr>
          <w:rFonts w:ascii="Calibri" w:hAnsi="Calibri"/>
          <w:sz w:val="18"/>
          <w:szCs w:val="18"/>
          <w:lang w:eastAsia="sr-Latn-BA"/>
        </w:rPr>
      </w:pPr>
      <w:r w:rsidRPr="00FE5BF0">
        <w:rPr>
          <w:rFonts w:ascii="Calibri" w:hAnsi="Calibri"/>
          <w:noProof/>
          <w:sz w:val="18"/>
          <w:szCs w:val="18"/>
        </w:rPr>
        <w:drawing>
          <wp:inline distT="0" distB="0" distL="0" distR="0" wp14:anchorId="1B3A628A" wp14:editId="29E2FB3C">
            <wp:extent cx="4723075" cy="3156668"/>
            <wp:effectExtent l="0" t="0" r="0" b="0"/>
            <wp:docPr id="7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04921" w:rsidRPr="00FE5BF0" w:rsidRDefault="00F04921" w:rsidP="00F04921">
      <w:pPr>
        <w:jc w:val="center"/>
        <w:rPr>
          <w:rFonts w:ascii="Tahoma" w:hAnsi="Tahoma" w:cs="Tahoma"/>
          <w:sz w:val="18"/>
          <w:szCs w:val="18"/>
          <w:lang w:eastAsia="sr-Latn-BA"/>
        </w:rPr>
      </w:pPr>
    </w:p>
    <w:p w:rsidR="00F04921" w:rsidRPr="00FE5BF0" w:rsidRDefault="00F95A91" w:rsidP="00F04921">
      <w:pPr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sz w:val="18"/>
          <w:szCs w:val="18"/>
          <w:lang w:val="sr-Cyrl-CS" w:eastAsia="sr-Latn-BA"/>
        </w:rPr>
        <w:t>Grafikon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1</w:t>
      </w:r>
      <w:r w:rsidR="00F04921" w:rsidRPr="00FE5BF0">
        <w:rPr>
          <w:rFonts w:ascii="Calibri" w:hAnsi="Calibri"/>
          <w:sz w:val="18"/>
          <w:szCs w:val="18"/>
          <w:lang w:eastAsia="sr-Latn-BA"/>
        </w:rPr>
        <w:t>.</w:t>
      </w:r>
      <w:r w:rsidR="00F04921" w:rsidRPr="00FE5BF0">
        <w:rPr>
          <w:rFonts w:ascii="Calibri" w:hAnsi="Calibri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Stope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realnog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rasta</w:t>
      </w:r>
      <w:r w:rsidR="00F04921" w:rsidRPr="00FE5BF0">
        <w:rPr>
          <w:rFonts w:ascii="Tahoma" w:hAnsi="Tahoma" w:cs="Tahoma"/>
          <w:sz w:val="18"/>
          <w:szCs w:val="18"/>
          <w:lang w:eastAsia="sr-Latn-BA"/>
        </w:rPr>
        <w:t xml:space="preserve"> </w:t>
      </w:r>
      <w:r>
        <w:rPr>
          <w:rFonts w:ascii="Tahoma" w:hAnsi="Tahoma" w:cs="Tahoma"/>
          <w:sz w:val="18"/>
          <w:szCs w:val="18"/>
          <w:lang w:eastAsia="sr-Latn-BA"/>
        </w:rPr>
        <w:t>BDP</w:t>
      </w:r>
      <w:r w:rsidR="00F04921" w:rsidRPr="00FE5BF0">
        <w:rPr>
          <w:rFonts w:ascii="Tahoma" w:hAnsi="Tahoma" w:cs="Tahoma"/>
          <w:sz w:val="18"/>
          <w:szCs w:val="18"/>
          <w:lang w:eastAsia="sr-Latn-BA"/>
        </w:rPr>
        <w:t>,</w:t>
      </w:r>
      <w:r w:rsidR="00F04921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p</w:t>
      </w:r>
      <w:r>
        <w:rPr>
          <w:rFonts w:ascii="Tahoma" w:hAnsi="Tahoma" w:cs="Tahoma"/>
          <w:sz w:val="18"/>
          <w:szCs w:val="18"/>
          <w:lang w:val="sr-Latn-BA" w:eastAsia="sr-Latn-BA"/>
        </w:rPr>
        <w:t>romjene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u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odnosu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na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isto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tromjesečje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prethodne</w:t>
      </w:r>
      <w:r w:rsidR="00F04921"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godine</w:t>
      </w:r>
    </w:p>
    <w:p w:rsidR="00F04921" w:rsidRPr="00FE5BF0" w:rsidRDefault="00F04921" w:rsidP="00F04921">
      <w:pPr>
        <w:jc w:val="center"/>
        <w:rPr>
          <w:rFonts w:ascii="Tahoma" w:hAnsi="Tahoma" w:cs="Tahoma"/>
          <w:b/>
          <w:sz w:val="28"/>
          <w:szCs w:val="28"/>
        </w:rPr>
      </w:pPr>
    </w:p>
    <w:p w:rsidR="00F04921" w:rsidRPr="00FE5BF0" w:rsidRDefault="00F04921" w:rsidP="00860DF8">
      <w:pPr>
        <w:rPr>
          <w:rFonts w:ascii="Tahoma" w:hAnsi="Tahoma" w:cs="Tahoma"/>
          <w:b/>
          <w:sz w:val="28"/>
          <w:szCs w:val="28"/>
        </w:rPr>
      </w:pPr>
    </w:p>
    <w:p w:rsidR="00F04921" w:rsidRPr="00FE5BF0" w:rsidRDefault="00F04921">
      <w:pPr>
        <w:rPr>
          <w:rFonts w:ascii="Tahoma" w:hAnsi="Tahoma" w:cs="Tahoma"/>
          <w:b/>
          <w:sz w:val="28"/>
          <w:szCs w:val="28"/>
          <w:lang w:val="sr-Cyrl-CS"/>
        </w:rPr>
      </w:pPr>
      <w:r w:rsidRPr="00FE5BF0">
        <w:rPr>
          <w:rFonts w:ascii="Tahoma" w:hAnsi="Tahoma" w:cs="Tahoma"/>
          <w:b/>
          <w:sz w:val="28"/>
          <w:szCs w:val="28"/>
          <w:lang w:val="sr-Cyrl-CS"/>
        </w:rPr>
        <w:br w:type="page"/>
      </w:r>
    </w:p>
    <w:p w:rsidR="00B32263" w:rsidRPr="00FE5BF0" w:rsidRDefault="00F95A91" w:rsidP="008F0D74">
      <w:pPr>
        <w:spacing w:after="12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lang w:val="sr-Cyrl-CS"/>
        </w:rPr>
        <w:lastRenderedPageBreak/>
        <w:t>Prosječn</w:t>
      </w:r>
      <w:r>
        <w:rPr>
          <w:rFonts w:ascii="Tahoma" w:hAnsi="Tahoma" w:cs="Tahoma"/>
          <w:b/>
          <w:sz w:val="28"/>
          <w:szCs w:val="28"/>
          <w:lang w:val="ru-RU"/>
        </w:rPr>
        <w:t>a</w:t>
      </w:r>
      <w:r w:rsidR="00B32263" w:rsidRPr="00FE5BF0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neto</w:t>
      </w:r>
      <w:r w:rsidR="00B32263" w:rsidRPr="00FE5BF0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plata</w:t>
      </w:r>
      <w:r w:rsidR="00B32263" w:rsidRPr="00FE5BF0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u</w:t>
      </w:r>
      <w:r w:rsidR="00B32263" w:rsidRPr="00FE5BF0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februaru</w:t>
      </w:r>
      <w:r w:rsidR="00B32263" w:rsidRPr="00FE5BF0">
        <w:rPr>
          <w:rFonts w:ascii="Tahoma" w:hAnsi="Tahoma" w:cs="Tahoma"/>
          <w:b/>
          <w:sz w:val="28"/>
          <w:szCs w:val="28"/>
          <w:lang w:val="sr-Cyrl-CS"/>
        </w:rPr>
        <w:t xml:space="preserve"> 821</w:t>
      </w:r>
      <w:r w:rsidR="00B32263" w:rsidRPr="00FE5BF0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KM</w:t>
      </w:r>
    </w:p>
    <w:p w:rsidR="00B32263" w:rsidRPr="00FE5BF0" w:rsidRDefault="00F95A91" w:rsidP="008F0D74">
      <w:pPr>
        <w:tabs>
          <w:tab w:val="left" w:pos="4343"/>
        </w:tabs>
        <w:spacing w:after="1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u-RU"/>
        </w:rPr>
        <w:t>Najviša</w:t>
      </w:r>
      <w:r w:rsidR="00B32263" w:rsidRPr="00FE5BF0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prosječna</w:t>
      </w:r>
      <w:r w:rsidR="00B32263" w:rsidRPr="00FE5BF0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neto</w:t>
      </w:r>
      <w:r w:rsidR="00B32263" w:rsidRPr="00FE5BF0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plata</w:t>
      </w:r>
      <w:r w:rsidR="00B32263" w:rsidRPr="00FE5BF0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u</w:t>
      </w:r>
      <w:r w:rsidR="00B32263" w:rsidRPr="00FE5BF0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području</w:t>
      </w:r>
      <w:r w:rsidR="00B32263" w:rsidRPr="00FE5BF0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i/>
          <w:sz w:val="24"/>
          <w:szCs w:val="24"/>
          <w:lang w:val="ru-RU"/>
        </w:rPr>
        <w:t>Finansijsko</w:t>
      </w:r>
      <w:r w:rsidR="00B32263" w:rsidRPr="00FE5BF0">
        <w:rPr>
          <w:rFonts w:ascii="Tahoma" w:hAnsi="Tahoma" w:cs="Tahoma"/>
          <w:i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i/>
          <w:sz w:val="24"/>
          <w:szCs w:val="24"/>
          <w:lang w:val="ru-RU"/>
        </w:rPr>
        <w:t>posredovanje</w:t>
      </w:r>
      <w:r w:rsidR="00B32263" w:rsidRPr="00FE5BF0">
        <w:rPr>
          <w:rFonts w:ascii="Tahoma" w:hAnsi="Tahoma" w:cs="Tahoma"/>
          <w:sz w:val="24"/>
          <w:szCs w:val="24"/>
          <w:lang w:val="ru-RU"/>
        </w:rPr>
        <w:t xml:space="preserve"> 1 </w:t>
      </w:r>
      <w:r w:rsidR="00B32263" w:rsidRPr="00FE5BF0">
        <w:rPr>
          <w:rFonts w:ascii="Tahoma" w:hAnsi="Tahoma" w:cs="Tahoma"/>
          <w:sz w:val="24"/>
          <w:szCs w:val="24"/>
          <w:lang w:val="sr-Cyrl-CS"/>
        </w:rPr>
        <w:t>240</w:t>
      </w:r>
      <w:r w:rsidR="00B32263" w:rsidRPr="00FE5BF0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KM</w:t>
      </w:r>
      <w:r w:rsidR="00B32263" w:rsidRPr="00FE5BF0">
        <w:rPr>
          <w:rFonts w:ascii="Tahoma" w:hAnsi="Tahoma" w:cs="Tahoma"/>
          <w:sz w:val="24"/>
          <w:szCs w:val="24"/>
          <w:lang w:val="sr-Cyrl-CS"/>
        </w:rPr>
        <w:t xml:space="preserve">, </w:t>
      </w:r>
      <w:r>
        <w:rPr>
          <w:rFonts w:ascii="Tahoma" w:hAnsi="Tahoma" w:cs="Tahoma"/>
          <w:sz w:val="24"/>
          <w:szCs w:val="24"/>
          <w:lang w:val="sr-Cyrl-CS"/>
        </w:rPr>
        <w:t>najniža</w:t>
      </w:r>
      <w:r w:rsidR="00B32263" w:rsidRPr="00FE5BF0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u</w:t>
      </w:r>
      <w:r w:rsidR="00B32263" w:rsidRPr="00FE5BF0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području</w:t>
      </w:r>
      <w:r w:rsidR="00B32263" w:rsidRPr="00FE5BF0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i/>
          <w:sz w:val="24"/>
          <w:szCs w:val="24"/>
          <w:lang w:val="sr-Cyrl-CS"/>
        </w:rPr>
        <w:t>Ugostiteljstvo</w:t>
      </w:r>
      <w:r w:rsidR="00B32263" w:rsidRPr="00FE5BF0">
        <w:rPr>
          <w:rFonts w:ascii="Tahoma" w:hAnsi="Tahoma" w:cs="Tahoma"/>
          <w:sz w:val="24"/>
          <w:szCs w:val="24"/>
          <w:lang w:val="sr-Cyrl-CS"/>
        </w:rPr>
        <w:t xml:space="preserve"> 559 </w:t>
      </w:r>
      <w:r>
        <w:rPr>
          <w:rFonts w:ascii="Tahoma" w:hAnsi="Tahoma" w:cs="Tahoma"/>
          <w:sz w:val="24"/>
          <w:szCs w:val="24"/>
          <w:lang w:val="sr-Cyrl-CS"/>
        </w:rPr>
        <w:t>KM</w:t>
      </w:r>
    </w:p>
    <w:p w:rsidR="00B32263" w:rsidRPr="00FE5BF0" w:rsidRDefault="00F95A91" w:rsidP="008F0D74">
      <w:pPr>
        <w:tabs>
          <w:tab w:val="left" w:pos="1134"/>
        </w:tabs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lang w:val="sr-Cyrl-BA"/>
        </w:rPr>
        <w:t>P</w:t>
      </w:r>
      <w:r>
        <w:rPr>
          <w:rFonts w:ascii="Tahoma" w:hAnsi="Tahoma" w:cs="Tahoma"/>
          <w:b/>
          <w:sz w:val="18"/>
          <w:szCs w:val="18"/>
          <w:lang w:val="sr-Cyrl-CS"/>
        </w:rPr>
        <w:t>rosječna</w:t>
      </w:r>
      <w:r w:rsidR="00B32263" w:rsidRPr="00FE5BF0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mjesečna</w:t>
      </w:r>
      <w:r w:rsidR="00B32263" w:rsidRPr="00FE5BF0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neto</w:t>
      </w:r>
      <w:r w:rsidR="00B32263" w:rsidRPr="00FE5BF0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plata</w:t>
      </w:r>
      <w:r w:rsidR="00B32263" w:rsidRPr="00FE5BF0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Republici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Srpskoj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>,</w:t>
      </w:r>
      <w:r w:rsidR="00B32263" w:rsidRPr="00FE5BF0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februaru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2012.</w:t>
      </w:r>
      <w:r w:rsidR="00B32263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B32263" w:rsidRPr="00FE5BF0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821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B32263" w:rsidRPr="00FE5BF0">
        <w:rPr>
          <w:rFonts w:ascii="Tahoma" w:hAnsi="Tahoma" w:cs="Tahoma"/>
          <w:sz w:val="18"/>
          <w:szCs w:val="18"/>
          <w:lang w:val="hr-HR"/>
        </w:rPr>
        <w:t>,</w:t>
      </w:r>
      <w:r w:rsidR="00B32263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</w:t>
      </w:r>
      <w:r w:rsidR="00B32263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</w:t>
      </w:r>
      <w:r>
        <w:rPr>
          <w:rFonts w:ascii="Tahoma" w:hAnsi="Tahoma" w:cs="Tahoma"/>
          <w:sz w:val="18"/>
          <w:szCs w:val="18"/>
          <w:lang w:val="sr-Cyrl-CS"/>
        </w:rPr>
        <w:t>rosječna</w:t>
      </w:r>
      <w:r w:rsidR="00B32263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mjesečna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bruto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B32263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1 354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. </w:t>
      </w:r>
    </w:p>
    <w:p w:rsidR="00B32263" w:rsidRPr="00FE5BF0" w:rsidRDefault="00F95A91" w:rsidP="008F0D74">
      <w:pPr>
        <w:tabs>
          <w:tab w:val="left" w:pos="1134"/>
        </w:tabs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februaru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januar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0,3%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realno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manja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0,3%.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prosječnu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platu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godini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februaru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1,5%,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realno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manja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0,9%.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februaru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mjesec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prošle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32263" w:rsidRPr="00FE5BF0">
        <w:rPr>
          <w:rFonts w:ascii="Tahoma" w:hAnsi="Tahoma" w:cs="Tahoma"/>
          <w:sz w:val="18"/>
          <w:szCs w:val="18"/>
        </w:rPr>
        <w:t>2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,1%,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realno</w:t>
      </w:r>
      <w:r w:rsidR="00B32263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B32263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manja</w:t>
      </w:r>
      <w:r w:rsidR="00B32263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B32263" w:rsidRPr="00FE5BF0">
        <w:rPr>
          <w:rFonts w:ascii="Tahoma" w:hAnsi="Tahoma" w:cs="Tahoma"/>
          <w:sz w:val="18"/>
          <w:szCs w:val="18"/>
          <w:lang w:val="sr-Cyrl-BA"/>
        </w:rPr>
        <w:t xml:space="preserve"> 0,3%.</w:t>
      </w:r>
    </w:p>
    <w:p w:rsidR="00B32263" w:rsidRPr="00FE5BF0" w:rsidRDefault="00F95A91" w:rsidP="008F0D74">
      <w:pPr>
        <w:tabs>
          <w:tab w:val="left" w:pos="1134"/>
        </w:tabs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CS"/>
        </w:rPr>
        <w:t>Najviša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februaru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posmatrano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djelatnosti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Finansijsko</w:t>
      </w:r>
      <w:r w:rsidR="00B32263" w:rsidRPr="00FE5BF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posredovanje</w:t>
      </w:r>
      <w:r w:rsidR="00B32263" w:rsidRPr="00FE5BF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1 240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najniža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Ugostiteljstvo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559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>.</w:t>
      </w:r>
    </w:p>
    <w:p w:rsidR="00B32263" w:rsidRPr="00FE5BF0" w:rsidRDefault="00F95A91" w:rsidP="008F0D74">
      <w:pPr>
        <w:spacing w:after="120"/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februaru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32263" w:rsidRPr="00FE5BF0">
        <w:rPr>
          <w:rFonts w:ascii="Tahoma" w:hAnsi="Tahoma" w:cs="Tahoma"/>
          <w:sz w:val="18"/>
          <w:szCs w:val="18"/>
          <w:lang w:val="ru-RU"/>
        </w:rPr>
        <w:t xml:space="preserve">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B32263" w:rsidRPr="00FE5BF0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B32263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B32263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B32263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januar</w:t>
      </w:r>
      <w:r w:rsidR="00B32263" w:rsidRPr="00FE5BF0">
        <w:rPr>
          <w:rFonts w:ascii="Tahoma" w:hAnsi="Tahoma" w:cs="Tahoma"/>
          <w:sz w:val="18"/>
          <w:szCs w:val="18"/>
          <w:lang w:val="ru-RU"/>
        </w:rPr>
        <w:t xml:space="preserve"> 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B32263" w:rsidRPr="00FE5BF0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n</w:t>
      </w:r>
      <w:r>
        <w:rPr>
          <w:rFonts w:ascii="Tahoma" w:hAnsi="Tahoma" w:cs="Tahoma"/>
          <w:sz w:val="18"/>
          <w:szCs w:val="18"/>
          <w:lang w:val="sr-Cyrl-CS"/>
        </w:rPr>
        <w:t>ajveći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nominalni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rast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plate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B32263" w:rsidRPr="00FE5BF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Saobraćaj</w:t>
      </w:r>
      <w:r w:rsidR="00B32263" w:rsidRPr="00FE5BF0">
        <w:rPr>
          <w:rFonts w:ascii="Tahoma" w:hAnsi="Tahoma" w:cs="Tahoma"/>
          <w:i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skladištenje</w:t>
      </w:r>
      <w:r w:rsidR="00B32263" w:rsidRPr="00FE5BF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B32263" w:rsidRPr="00FE5BF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komunikacije</w:t>
      </w:r>
      <w:r w:rsidR="00B32263" w:rsidRPr="00FE5BF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25,3%,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B32263" w:rsidRPr="00FE5BF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B32263" w:rsidRPr="00FE5BF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B32263" w:rsidRPr="00FE5BF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7,5%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Ribarstvo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4,7%,</w:t>
      </w:r>
      <w:r w:rsidR="00B32263" w:rsidRPr="00FE5BF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B32263" w:rsidRPr="00FE5BF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Poljoprivreda</w:t>
      </w:r>
      <w:r w:rsidR="00B32263" w:rsidRPr="00FE5BF0">
        <w:rPr>
          <w:rFonts w:ascii="Tahoma" w:hAnsi="Tahoma" w:cs="Tahoma"/>
          <w:i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lov</w:t>
      </w:r>
      <w:r w:rsidR="00B32263" w:rsidRPr="00FE5BF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B32263" w:rsidRPr="00FE5BF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šumarstvo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5,6%, </w:t>
      </w:r>
      <w:r>
        <w:rPr>
          <w:rFonts w:ascii="Tahoma" w:hAnsi="Tahoma" w:cs="Tahoma"/>
          <w:i/>
          <w:sz w:val="18"/>
          <w:szCs w:val="18"/>
          <w:lang w:val="sr-Cyrl-CS"/>
        </w:rPr>
        <w:t>Građevinarstvo</w:t>
      </w:r>
      <w:r w:rsidR="00B32263" w:rsidRPr="00FE5BF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5,5%</w:t>
      </w:r>
      <w:r w:rsidR="00B32263" w:rsidRPr="00FE5BF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B32263" w:rsidRPr="00FE5BF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Obrazovanje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32263" w:rsidRPr="00FE5BF0">
        <w:rPr>
          <w:rFonts w:ascii="Tahoma" w:hAnsi="Tahoma" w:cs="Tahoma"/>
          <w:sz w:val="18"/>
          <w:szCs w:val="18"/>
          <w:lang w:val="sr-Cyrl-CS"/>
        </w:rPr>
        <w:t xml:space="preserve"> 3,2%.</w:t>
      </w:r>
    </w:p>
    <w:p w:rsidR="0076086A" w:rsidRPr="00FE5BF0" w:rsidRDefault="0076086A" w:rsidP="0018579D">
      <w:pPr>
        <w:rPr>
          <w:rFonts w:ascii="Tahoma" w:hAnsi="Tahoma" w:cs="Tahoma"/>
          <w:sz w:val="18"/>
          <w:szCs w:val="18"/>
          <w:lang w:val="sr-Cyrl-CS"/>
        </w:rPr>
      </w:pPr>
    </w:p>
    <w:p w:rsidR="00266E14" w:rsidRPr="00FE5BF0" w:rsidRDefault="00266E14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65FA3" w:rsidRPr="00FE5BF0" w:rsidRDefault="00565FA3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65FA3" w:rsidRPr="00FE5BF0" w:rsidRDefault="00F95A91" w:rsidP="00B32263">
      <w:pPr>
        <w:jc w:val="center"/>
        <w:rPr>
          <w:rFonts w:ascii="Tahoma" w:hAnsi="Tahoma" w:cs="Tahoma"/>
          <w:sz w:val="18"/>
          <w:szCs w:val="18"/>
          <w:lang w:val="sr-Latn-CS"/>
        </w:rPr>
      </w:pPr>
      <w:r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312.65pt;margin-top:9.85pt;width:41.05pt;height:27.75pt;z-index:251659264;mso-width-relative:margin;mso-height-relative:margin" stroked="f">
            <v:textbox style="mso-next-textbox:#_x0000_s1063">
              <w:txbxContent>
                <w:p w:rsidR="00FE5BF0" w:rsidRPr="00B32263" w:rsidRDefault="00FE5BF0" w:rsidP="0018579D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 xml:space="preserve">        </w:t>
                  </w:r>
                  <w:r w:rsidRPr="00B32263">
                    <w:rPr>
                      <w:rFonts w:ascii="Tahoma" w:hAnsi="Tahoma" w:cs="Tahoma"/>
                      <w:sz w:val="18"/>
                      <w:szCs w:val="18"/>
                    </w:rPr>
                    <w:t>KM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16"/>
          <w:lang w:eastAsia="zh-TW"/>
        </w:rPr>
        <w:pict>
          <v:shape id="_x0000_s1075" type="#_x0000_t202" style="position:absolute;left:0;text-align:left;margin-left:158.3pt;margin-top:204.55pt;width:195.4pt;height:23.95pt;z-index:251669504;mso-width-relative:margin;mso-height-relative:margin" strokecolor="white [3212]">
            <v:textbox>
              <w:txbxContent>
                <w:p w:rsidR="00FE5BF0" w:rsidRPr="00297CBC" w:rsidRDefault="00FE5BF0" w:rsidP="00860DF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297CBC">
                    <w:rPr>
                      <w:rFonts w:ascii="Tahoma" w:hAnsi="Tahoma" w:cs="Tahoma"/>
                      <w:sz w:val="18"/>
                      <w:szCs w:val="18"/>
                    </w:rPr>
                    <w:t>2011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                                          2012</w:t>
                  </w:r>
                </w:p>
              </w:txbxContent>
            </v:textbox>
          </v:shape>
        </w:pict>
      </w:r>
      <w:r w:rsidR="00B32263" w:rsidRPr="00FE5BF0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1C329CA7" wp14:editId="5CB07906">
            <wp:extent cx="5061834" cy="3156668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 id="_x0000_s1074" type="#_x0000_t202" style="position:absolute;left:0;text-align:left;margin-left:69.8pt;margin-top:235.9pt;width:41.3pt;height:20pt;z-index:251667456;mso-height-percent:200;mso-position-horizontal-relative:text;mso-position-vertical-relative:text;mso-height-percent:200;mso-width-relative:margin;mso-height-relative:margin" strokecolor="white [3212]">
            <v:textbox style="mso-next-textbox:#_x0000_s1074;mso-fit-shape-to-text:t">
              <w:txbxContent>
                <w:p w:rsidR="00FE5BF0" w:rsidRPr="00860DF8" w:rsidRDefault="00FE5BF0" w:rsidP="00860DF8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AF1FE7" w:rsidRPr="00FE5BF0" w:rsidRDefault="00AF1FE7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CD0CCB" w:rsidRPr="00FE5BF0" w:rsidRDefault="00CD0CCB" w:rsidP="0029071F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5E0301" w:rsidRPr="00FE5BF0" w:rsidRDefault="00F95A91" w:rsidP="00B32263">
      <w:pPr>
        <w:jc w:val="center"/>
        <w:outlineLvl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BA"/>
        </w:rPr>
        <w:t>Grafikon</w:t>
      </w:r>
      <w:r w:rsidR="000328B8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CE24D5" w:rsidRPr="00FE5BF0">
        <w:rPr>
          <w:rFonts w:ascii="Tahoma" w:hAnsi="Tahoma" w:cs="Tahoma"/>
          <w:sz w:val="18"/>
          <w:szCs w:val="18"/>
          <w:lang w:val="sr-Cyrl-BA"/>
        </w:rPr>
        <w:t>1</w:t>
      </w:r>
      <w:r w:rsidR="005E0301" w:rsidRPr="00FE5BF0">
        <w:rPr>
          <w:rFonts w:ascii="Tahoma" w:hAnsi="Tahoma" w:cs="Tahoma"/>
          <w:sz w:val="18"/>
          <w:szCs w:val="18"/>
          <w:lang w:val="ru-RU"/>
        </w:rPr>
        <w:t>.</w:t>
      </w:r>
      <w:r w:rsidR="005E030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ru-RU"/>
        </w:rPr>
        <w:t>rosječn</w:t>
      </w:r>
      <w:r w:rsidR="005E0301" w:rsidRPr="00FE5BF0">
        <w:rPr>
          <w:rFonts w:ascii="Tahoma" w:hAnsi="Tahoma" w:cs="Tahoma"/>
          <w:sz w:val="18"/>
          <w:szCs w:val="18"/>
        </w:rPr>
        <w:t>e</w:t>
      </w:r>
      <w:r w:rsidR="005E030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neto</w:t>
      </w:r>
      <w:r w:rsidR="005E030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plat</w:t>
      </w:r>
      <w:r w:rsidR="005E0301" w:rsidRPr="00FE5BF0">
        <w:rPr>
          <w:rFonts w:ascii="Tahoma" w:hAnsi="Tahoma" w:cs="Tahoma"/>
          <w:sz w:val="18"/>
          <w:szCs w:val="18"/>
        </w:rPr>
        <w:t>e</w:t>
      </w:r>
      <w:r w:rsidR="005E030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zaposlenih</w:t>
      </w:r>
      <w:r w:rsidR="005E030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</w:t>
      </w:r>
      <w:r w:rsidR="005E030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mjesecima</w:t>
      </w:r>
    </w:p>
    <w:p w:rsidR="0029071F" w:rsidRPr="00FE5BF0" w:rsidRDefault="0029071F" w:rsidP="00BF2682">
      <w:pPr>
        <w:ind w:left="-142"/>
        <w:outlineLvl w:val="0"/>
        <w:rPr>
          <w:rFonts w:ascii="Tahoma" w:hAnsi="Tahoma" w:cs="Tahoma"/>
          <w:sz w:val="16"/>
          <w:szCs w:val="16"/>
        </w:rPr>
      </w:pPr>
    </w:p>
    <w:p w:rsidR="005E0301" w:rsidRPr="00FE5BF0" w:rsidRDefault="005E0301" w:rsidP="0020048F">
      <w:pPr>
        <w:tabs>
          <w:tab w:val="left" w:pos="400"/>
        </w:tabs>
        <w:jc w:val="both"/>
        <w:rPr>
          <w:rFonts w:ascii="Tahoma" w:hAnsi="Tahoma" w:cs="Tahoma"/>
          <w:lang w:val="ru-RU"/>
        </w:rPr>
      </w:pPr>
      <w:r w:rsidRPr="00FE5BF0">
        <w:rPr>
          <w:rFonts w:ascii="Tahoma" w:hAnsi="Tahoma" w:cs="Tahoma"/>
          <w:b/>
          <w:sz w:val="16"/>
          <w:szCs w:val="16"/>
          <w:lang w:val="ru-RU"/>
        </w:rPr>
        <w:t xml:space="preserve">      </w:t>
      </w:r>
    </w:p>
    <w:p w:rsidR="00B32263" w:rsidRPr="00FE5BF0" w:rsidRDefault="00B32263">
      <w:pPr>
        <w:rPr>
          <w:rFonts w:ascii="Tahoma" w:hAnsi="Tahoma" w:cs="Tahoma"/>
          <w:b/>
          <w:sz w:val="28"/>
          <w:szCs w:val="28"/>
          <w:lang w:val="sr-Cyrl-BA"/>
        </w:rPr>
      </w:pPr>
      <w:r w:rsidRPr="00FE5BF0">
        <w:rPr>
          <w:rFonts w:ascii="Tahoma" w:hAnsi="Tahoma" w:cs="Tahoma"/>
          <w:b/>
          <w:sz w:val="28"/>
          <w:szCs w:val="28"/>
          <w:lang w:val="sr-Cyrl-BA"/>
        </w:rPr>
        <w:br w:type="page"/>
      </w:r>
    </w:p>
    <w:p w:rsidR="00F04921" w:rsidRPr="00FE5BF0" w:rsidRDefault="00F95A91" w:rsidP="00F04921">
      <w:pPr>
        <w:rPr>
          <w:rFonts w:ascii="Tahoma" w:hAnsi="Tahoma" w:cs="Tahoma"/>
          <w:b/>
          <w:sz w:val="28"/>
          <w:szCs w:val="28"/>
          <w:lang w:val="sr-Cyrl-BA"/>
        </w:rPr>
      </w:pPr>
      <w:r>
        <w:rPr>
          <w:rFonts w:ascii="Tahoma" w:hAnsi="Tahoma" w:cs="Tahoma"/>
          <w:b/>
          <w:sz w:val="28"/>
          <w:szCs w:val="28"/>
          <w:lang w:val="sr-Cyrl-BA"/>
        </w:rPr>
        <w:lastRenderedPageBreak/>
        <w:t>Mjesečna</w:t>
      </w:r>
      <w:r w:rsidR="00F04921" w:rsidRPr="00FE5BF0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inflacija</w:t>
      </w:r>
      <w:r w:rsidR="00F04921" w:rsidRPr="00FE5BF0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u</w:t>
      </w:r>
      <w:r w:rsidR="00F04921" w:rsidRPr="00FE5BF0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februaru</w:t>
      </w:r>
      <w:r w:rsidR="00F04921" w:rsidRPr="00FE5BF0">
        <w:rPr>
          <w:rFonts w:ascii="Tahoma" w:hAnsi="Tahoma" w:cs="Tahoma"/>
          <w:b/>
          <w:sz w:val="28"/>
          <w:szCs w:val="28"/>
          <w:lang w:val="sr-Cyrl-BA"/>
        </w:rPr>
        <w:t xml:space="preserve"> 2012. </w:t>
      </w:r>
      <w:r>
        <w:rPr>
          <w:rFonts w:ascii="Tahoma" w:hAnsi="Tahoma" w:cs="Tahoma"/>
          <w:b/>
          <w:sz w:val="28"/>
          <w:szCs w:val="28"/>
          <w:lang w:val="sr-Cyrl-BA"/>
        </w:rPr>
        <w:t>godine</w:t>
      </w:r>
      <w:r w:rsidR="00F04921" w:rsidRPr="00FE5BF0">
        <w:rPr>
          <w:rFonts w:ascii="Tahoma" w:hAnsi="Tahoma" w:cs="Tahoma"/>
          <w:b/>
          <w:sz w:val="28"/>
          <w:szCs w:val="28"/>
          <w:lang w:val="sr-Cyrl-BA"/>
        </w:rPr>
        <w:t xml:space="preserve"> 0,6%</w:t>
      </w:r>
    </w:p>
    <w:p w:rsidR="00F04921" w:rsidRPr="00FE5BF0" w:rsidRDefault="00F95A91" w:rsidP="00F04921">
      <w:pPr>
        <w:rPr>
          <w:rFonts w:ascii="Tahoma" w:hAnsi="Tahoma" w:cs="Tahoma"/>
          <w:b/>
          <w:sz w:val="28"/>
          <w:szCs w:val="28"/>
          <w:lang w:val="sr-Cyrl-BA"/>
        </w:rPr>
      </w:pPr>
      <w:r>
        <w:rPr>
          <w:rFonts w:ascii="Tahoma" w:hAnsi="Tahoma" w:cs="Tahoma"/>
          <w:b/>
          <w:sz w:val="28"/>
          <w:szCs w:val="28"/>
          <w:lang w:val="sr-Cyrl-BA"/>
        </w:rPr>
        <w:t>Godišnja</w:t>
      </w:r>
      <w:r w:rsidR="00BD581E" w:rsidRPr="00FE5BF0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inflacija</w:t>
      </w:r>
      <w:r w:rsidR="00BD581E" w:rsidRPr="00FE5BF0">
        <w:rPr>
          <w:rFonts w:ascii="Tahoma" w:hAnsi="Tahoma" w:cs="Tahoma"/>
          <w:b/>
          <w:sz w:val="28"/>
          <w:szCs w:val="28"/>
          <w:lang w:val="sr-Cyrl-BA"/>
        </w:rPr>
        <w:t xml:space="preserve"> (</w:t>
      </w:r>
      <w:r>
        <w:rPr>
          <w:rFonts w:ascii="Tahoma" w:hAnsi="Tahoma" w:cs="Tahoma"/>
          <w:b/>
          <w:sz w:val="28"/>
          <w:szCs w:val="28"/>
          <w:lang w:val="sr-Cyrl-BA"/>
        </w:rPr>
        <w:t>februar</w:t>
      </w:r>
      <w:r w:rsidR="00BD581E" w:rsidRPr="00FE5BF0">
        <w:rPr>
          <w:rFonts w:ascii="Tahoma" w:hAnsi="Tahoma" w:cs="Tahoma"/>
          <w:b/>
          <w:sz w:val="28"/>
          <w:szCs w:val="28"/>
          <w:lang w:val="sr-Cyrl-BA"/>
        </w:rPr>
        <w:t xml:space="preserve"> 2012/</w:t>
      </w:r>
      <w:r>
        <w:rPr>
          <w:rFonts w:ascii="Tahoma" w:hAnsi="Tahoma" w:cs="Tahoma"/>
          <w:b/>
          <w:sz w:val="28"/>
          <w:szCs w:val="28"/>
          <w:lang w:val="sr-Cyrl-BA"/>
        </w:rPr>
        <w:t>februar</w:t>
      </w:r>
      <w:r w:rsidR="00F04921" w:rsidRPr="00FE5BF0">
        <w:rPr>
          <w:rFonts w:ascii="Tahoma" w:hAnsi="Tahoma" w:cs="Tahoma"/>
          <w:b/>
          <w:sz w:val="28"/>
          <w:szCs w:val="28"/>
          <w:lang w:val="sr-Cyrl-BA"/>
        </w:rPr>
        <w:t xml:space="preserve"> 2011) 2,4%</w:t>
      </w:r>
    </w:p>
    <w:p w:rsidR="00F04921" w:rsidRPr="00FE5BF0" w:rsidRDefault="00F04921" w:rsidP="00F04921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F04921" w:rsidRPr="00FE5BF0" w:rsidRDefault="00F95A91" w:rsidP="008F0D74">
      <w:pPr>
        <w:pStyle w:val="Body2"/>
        <w:tabs>
          <w:tab w:val="left" w:pos="720"/>
        </w:tabs>
        <w:spacing w:after="120"/>
        <w:ind w:firstLine="0"/>
        <w:rPr>
          <w:rFonts w:ascii="Tahoma" w:hAnsi="Tahoma" w:cs="Tahoma"/>
        </w:rPr>
      </w:pPr>
      <w:r>
        <w:rPr>
          <w:rFonts w:ascii="Tahoma" w:hAnsi="Tahoma" w:cs="Tahoma"/>
          <w:lang w:val="sr-Cyrl-BA"/>
        </w:rPr>
        <w:t>Cijene</w:t>
      </w:r>
      <w:r w:rsidR="00F04921" w:rsidRPr="00FE5BF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proizvoda</w:t>
      </w:r>
      <w:r w:rsidR="00F04921" w:rsidRPr="00FE5BF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i</w:t>
      </w:r>
      <w:r w:rsidR="00F04921" w:rsidRPr="00FE5BF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usluga</w:t>
      </w:r>
      <w:r w:rsidR="00F04921" w:rsidRPr="00FE5BF0">
        <w:rPr>
          <w:rFonts w:ascii="Tahoma" w:hAnsi="Tahoma" w:cs="Tahoma"/>
          <w:lang w:val="sr-Cyrl-BA"/>
        </w:rPr>
        <w:t xml:space="preserve">, </w:t>
      </w:r>
      <w:r>
        <w:rPr>
          <w:rFonts w:ascii="Tahoma" w:hAnsi="Tahoma" w:cs="Tahoma"/>
          <w:lang w:val="sr-Cyrl-BA"/>
        </w:rPr>
        <w:t>koje</w:t>
      </w:r>
      <w:r w:rsidR="00F04921" w:rsidRPr="00FE5BF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se</w:t>
      </w:r>
      <w:r w:rsidR="00F04921" w:rsidRPr="00FE5BF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koriste</w:t>
      </w:r>
      <w:r w:rsidR="00F04921" w:rsidRPr="00FE5BF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za</w:t>
      </w:r>
      <w:r w:rsidR="00F04921" w:rsidRPr="00FE5BF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ličnu</w:t>
      </w:r>
      <w:r w:rsidR="00F04921" w:rsidRPr="00FE5BF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potrošnju</w:t>
      </w:r>
      <w:r w:rsidR="00F04921" w:rsidRPr="00FE5BF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u</w:t>
      </w:r>
      <w:r w:rsidR="00F04921" w:rsidRPr="00FE5BF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Republici</w:t>
      </w:r>
      <w:r w:rsidR="00F04921" w:rsidRPr="00FE5BF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Srpskoj</w:t>
      </w:r>
      <w:r w:rsidR="00F04921" w:rsidRPr="00FE5BF0">
        <w:rPr>
          <w:rFonts w:ascii="Tahoma" w:hAnsi="Tahoma" w:cs="Tahoma"/>
          <w:lang w:val="sr-Cyrl-BA"/>
        </w:rPr>
        <w:t xml:space="preserve">, </w:t>
      </w:r>
      <w:r>
        <w:rPr>
          <w:rFonts w:ascii="Tahoma" w:hAnsi="Tahoma" w:cs="Tahoma"/>
          <w:lang w:val="sr-Cyrl-BA"/>
        </w:rPr>
        <w:t>mjerene</w:t>
      </w:r>
      <w:r w:rsidR="00F04921" w:rsidRPr="00FE5BF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indeksom</w:t>
      </w:r>
      <w:r w:rsidR="00F04921" w:rsidRPr="00FE5BF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potrošačkih</w:t>
      </w:r>
      <w:r w:rsidR="00F04921" w:rsidRPr="00FE5BF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cijena</w:t>
      </w:r>
      <w:r w:rsidR="00F04921" w:rsidRPr="00FE5BF0">
        <w:rPr>
          <w:rFonts w:ascii="Tahoma" w:hAnsi="Tahoma" w:cs="Tahoma"/>
          <w:lang w:val="sr-Cyrl-BA"/>
        </w:rPr>
        <w:t xml:space="preserve">, </w:t>
      </w:r>
      <w:r>
        <w:rPr>
          <w:rFonts w:ascii="Tahoma" w:hAnsi="Tahoma" w:cs="Tahoma"/>
          <w:lang w:val="sr-Cyrl-BA"/>
        </w:rPr>
        <w:t>u</w:t>
      </w:r>
      <w:r w:rsidR="00F04921" w:rsidRPr="00FE5BF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februaru</w:t>
      </w:r>
      <w:r w:rsidR="00F04921" w:rsidRPr="00FE5BF0">
        <w:rPr>
          <w:rFonts w:ascii="Tahoma" w:hAnsi="Tahoma" w:cs="Tahoma"/>
          <w:lang w:val="sr-Cyrl-BA"/>
        </w:rPr>
        <w:t xml:space="preserve"> 2012. </w:t>
      </w:r>
      <w:r>
        <w:rPr>
          <w:rFonts w:ascii="Tahoma" w:hAnsi="Tahoma" w:cs="Tahoma"/>
          <w:lang w:val="sr-Cyrl-BA"/>
        </w:rPr>
        <w:t>godine</w:t>
      </w:r>
      <w:r w:rsidR="00F04921" w:rsidRPr="00FE5BF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u</w:t>
      </w:r>
      <w:r w:rsidR="00F04921" w:rsidRPr="00FE5BF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odnosu</w:t>
      </w:r>
      <w:r w:rsidR="00F04921" w:rsidRPr="00FE5BF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na</w:t>
      </w:r>
      <w:r w:rsidR="00F04921" w:rsidRPr="00FE5BF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januar</w:t>
      </w:r>
      <w:r w:rsidR="00F04921" w:rsidRPr="00FE5BF0">
        <w:rPr>
          <w:rFonts w:ascii="Tahoma" w:hAnsi="Tahoma" w:cs="Tahoma"/>
          <w:lang w:val="sr-Cyrl-BA"/>
        </w:rPr>
        <w:t xml:space="preserve"> 2012. </w:t>
      </w:r>
      <w:r>
        <w:rPr>
          <w:rFonts w:ascii="Tahoma" w:hAnsi="Tahoma" w:cs="Tahoma"/>
          <w:lang w:val="sr-Cyrl-BA"/>
        </w:rPr>
        <w:t>godine</w:t>
      </w:r>
      <w:r w:rsidR="00F04921" w:rsidRPr="00FE5BF0">
        <w:rPr>
          <w:rFonts w:ascii="Tahoma" w:hAnsi="Tahoma" w:cs="Tahoma"/>
          <w:lang w:val="sr-Cyrl-BA"/>
        </w:rPr>
        <w:t xml:space="preserve">, </w:t>
      </w:r>
      <w:r>
        <w:rPr>
          <w:rFonts w:ascii="Tahoma" w:hAnsi="Tahoma" w:cs="Tahoma"/>
          <w:lang w:val="sr-Cyrl-BA"/>
        </w:rPr>
        <w:t>više</w:t>
      </w:r>
      <w:r w:rsidR="00F04921" w:rsidRPr="00FE5BF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su</w:t>
      </w:r>
      <w:r w:rsidR="00F04921" w:rsidRPr="00FE5BF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u</w:t>
      </w:r>
      <w:r w:rsidR="00F04921" w:rsidRPr="00FE5BF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prosjeku</w:t>
      </w:r>
      <w:r w:rsidR="00F04921" w:rsidRPr="00FE5BF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za</w:t>
      </w:r>
      <w:r w:rsidR="00F04921" w:rsidRPr="00FE5BF0">
        <w:rPr>
          <w:rFonts w:ascii="Tahoma" w:hAnsi="Tahoma" w:cs="Tahoma"/>
          <w:lang w:val="sr-Cyrl-BA"/>
        </w:rPr>
        <w:t xml:space="preserve"> 0,6%.</w:t>
      </w:r>
    </w:p>
    <w:p w:rsidR="00F04921" w:rsidRPr="00FE5BF0" w:rsidRDefault="00F95A91" w:rsidP="008F0D74">
      <w:pPr>
        <w:spacing w:after="120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kod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6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12 </w:t>
      </w:r>
      <w:r>
        <w:rPr>
          <w:rFonts w:ascii="Tahoma" w:hAnsi="Tahoma" w:cs="Tahoma"/>
          <w:sz w:val="18"/>
          <w:szCs w:val="18"/>
          <w:lang w:val="sr-Cyrl-BA"/>
        </w:rPr>
        <w:t>odjeljaka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. </w:t>
      </w:r>
      <w:r>
        <w:rPr>
          <w:rFonts w:ascii="Tahoma" w:hAnsi="Tahoma" w:cs="Tahoma"/>
          <w:sz w:val="18"/>
          <w:szCs w:val="18"/>
          <w:lang w:val="sr-Cyrl-BA"/>
        </w:rPr>
        <w:t>Najveći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uticaj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ukupan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februaru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imalo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odjeljcima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Prevoz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Hrana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bezalkoholna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>.</w:t>
      </w:r>
    </w:p>
    <w:p w:rsidR="00F04921" w:rsidRPr="00FE5BF0" w:rsidRDefault="00F95A91" w:rsidP="008F0D74">
      <w:p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BA"/>
        </w:rPr>
        <w:t>Najveće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zabilježeno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Prevoz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1,3%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to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podgrupi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Goriva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maziva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2,5% </w:t>
      </w:r>
      <w:r>
        <w:rPr>
          <w:rFonts w:ascii="Tahoma" w:hAnsi="Tahoma" w:cs="Tahoma"/>
          <w:sz w:val="18"/>
          <w:szCs w:val="18"/>
          <w:lang w:val="sr-Cyrl-BA"/>
        </w:rPr>
        <w:t>zbog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svih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vrsta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goriva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. </w:t>
      </w:r>
    </w:p>
    <w:p w:rsidR="00F04921" w:rsidRPr="00FE5BF0" w:rsidRDefault="00F95A91" w:rsidP="008F0D74">
      <w:pPr>
        <w:spacing w:after="120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Hrana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bezalkoholna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1,2%, </w:t>
      </w:r>
      <w:r>
        <w:rPr>
          <w:rFonts w:ascii="Tahoma" w:hAnsi="Tahoma" w:cs="Tahoma"/>
          <w:sz w:val="18"/>
          <w:szCs w:val="18"/>
          <w:lang w:val="sr-Cyrl-BA"/>
        </w:rPr>
        <w:t>gdje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grupa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Hrana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bilježi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1,4%</w:t>
      </w:r>
      <w:r w:rsidR="00171709" w:rsidRPr="00FE5BF0">
        <w:rPr>
          <w:rFonts w:ascii="Tahoma" w:hAnsi="Tahoma" w:cs="Tahoma"/>
          <w:sz w:val="18"/>
          <w:szCs w:val="18"/>
        </w:rPr>
        <w:t>,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najveći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uticaj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imalo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Voća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11,3%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Povrća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3,8% </w:t>
      </w:r>
      <w:r>
        <w:rPr>
          <w:rFonts w:ascii="Tahoma" w:hAnsi="Tahoma" w:cs="Tahoma"/>
          <w:sz w:val="18"/>
          <w:szCs w:val="18"/>
          <w:lang w:val="sr-Cyrl-BA"/>
        </w:rPr>
        <w:t>usljed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</w:t>
      </w:r>
      <w:r>
        <w:rPr>
          <w:rFonts w:ascii="Tahoma" w:hAnsi="Tahoma" w:cs="Tahoma"/>
          <w:sz w:val="18"/>
          <w:szCs w:val="18"/>
        </w:rPr>
        <w:t>zo</w:t>
      </w:r>
      <w:r>
        <w:rPr>
          <w:rFonts w:ascii="Tahoma" w:hAnsi="Tahoma" w:cs="Tahoma"/>
          <w:sz w:val="18"/>
          <w:szCs w:val="18"/>
          <w:lang w:val="sr-Cyrl-BA"/>
        </w:rPr>
        <w:t>nskog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uticaja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voća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povrća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zatim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podgrupi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Mlijeko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BA"/>
        </w:rPr>
        <w:t>sir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jaja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1,0% </w:t>
      </w:r>
      <w:r>
        <w:rPr>
          <w:rFonts w:ascii="Tahoma" w:hAnsi="Tahoma" w:cs="Tahoma"/>
          <w:sz w:val="18"/>
          <w:szCs w:val="18"/>
          <w:lang w:val="sr-Cyrl-BA"/>
        </w:rPr>
        <w:t>zbog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jaja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</w:rPr>
        <w:t>za</w:t>
      </w:r>
      <w:r w:rsidR="008F0D74" w:rsidRPr="00FE5BF0">
        <w:rPr>
          <w:rFonts w:ascii="Tahoma" w:hAnsi="Tahoma" w:cs="Tahoma"/>
          <w:sz w:val="18"/>
          <w:szCs w:val="18"/>
        </w:rPr>
        <w:t xml:space="preserve"> 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5,1%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mekih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sireva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8F0D74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1,0%, </w:t>
      </w:r>
      <w:r>
        <w:rPr>
          <w:rFonts w:ascii="Tahoma" w:hAnsi="Tahoma" w:cs="Tahoma"/>
          <w:sz w:val="18"/>
          <w:szCs w:val="18"/>
          <w:lang w:val="sr-Cyrl-BA"/>
        </w:rPr>
        <w:t>kao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podgrupi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Riba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zbog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poskupljenja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konzervisane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prerađene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ribe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2,2%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svježe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smrznute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ribe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0,6%.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grupu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Hrana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uticalo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podgrupi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Ostali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prehrambeni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proizvodi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0,6% </w:t>
      </w:r>
      <w:r>
        <w:rPr>
          <w:rFonts w:ascii="Tahoma" w:hAnsi="Tahoma" w:cs="Tahoma"/>
          <w:sz w:val="18"/>
          <w:szCs w:val="18"/>
          <w:lang w:val="sr-Cyrl-BA"/>
        </w:rPr>
        <w:t>usljed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poskupljenja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začina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dodataka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prehrani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soli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1,0%.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F04921" w:rsidRPr="00FE5BF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grupi</w:t>
      </w:r>
      <w:r w:rsidR="00F04921" w:rsidRPr="00FE5BF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Bezalkoholnih</w:t>
      </w:r>
      <w:r w:rsidR="00F04921" w:rsidRPr="00FE5BF0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pića</w:t>
      </w:r>
      <w:r w:rsidR="00F04921" w:rsidRPr="00FE5BF0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F04921" w:rsidRPr="00FE5BF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su</w:t>
      </w:r>
      <w:r w:rsidR="00F04921" w:rsidRPr="00FE5BF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F04921" w:rsidRPr="00FE5BF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prosjeku</w:t>
      </w:r>
      <w:r w:rsidR="00F04921" w:rsidRPr="00FE5BF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više</w:t>
      </w:r>
      <w:r w:rsidR="00F04921" w:rsidRPr="00FE5BF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F04921" w:rsidRPr="00FE5BF0">
        <w:rPr>
          <w:rFonts w:ascii="Tahoma" w:eastAsia="Calibri" w:hAnsi="Tahoma" w:cs="Tahoma"/>
          <w:sz w:val="18"/>
          <w:szCs w:val="18"/>
          <w:lang w:val="sr-Cyrl-BA"/>
        </w:rPr>
        <w:t xml:space="preserve"> 0,1%, </w:t>
      </w:r>
      <w:r>
        <w:rPr>
          <w:rFonts w:ascii="Tahoma" w:eastAsia="Calibri" w:hAnsi="Tahoma" w:cs="Tahoma"/>
          <w:sz w:val="18"/>
          <w:szCs w:val="18"/>
          <w:lang w:val="sr-Cyrl-BA"/>
        </w:rPr>
        <w:t>iako</w:t>
      </w:r>
      <w:r w:rsidR="00F04921" w:rsidRPr="00FE5BF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kafa</w:t>
      </w:r>
      <w:r w:rsidR="00F04921" w:rsidRPr="00FE5BF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F04921" w:rsidRPr="00FE5BF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pad</w:t>
      </w:r>
      <w:r w:rsidR="00F04921" w:rsidRPr="00FE5BF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F04921" w:rsidRPr="00FE5BF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F04921" w:rsidRPr="00FE5BF0">
        <w:rPr>
          <w:rFonts w:ascii="Tahoma" w:eastAsia="Calibri" w:hAnsi="Tahoma" w:cs="Tahoma"/>
          <w:sz w:val="18"/>
          <w:szCs w:val="18"/>
          <w:lang w:val="sr-Cyrl-BA"/>
        </w:rPr>
        <w:t xml:space="preserve"> 0,4%,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F04921" w:rsidRPr="00FE5BF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više</w:t>
      </w:r>
      <w:r w:rsidR="00F04921" w:rsidRPr="00FE5BF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F04921" w:rsidRPr="00FE5BF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čaja</w:t>
      </w:r>
      <w:r w:rsidR="00F04921" w:rsidRPr="00FE5BF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F04921" w:rsidRPr="00FE5BF0">
        <w:rPr>
          <w:rFonts w:ascii="Tahoma" w:eastAsia="Calibri" w:hAnsi="Tahoma" w:cs="Tahoma"/>
          <w:sz w:val="18"/>
          <w:szCs w:val="18"/>
          <w:lang w:val="sr-Cyrl-BA"/>
        </w:rPr>
        <w:t xml:space="preserve"> 1,7%, </w:t>
      </w:r>
      <w:r>
        <w:rPr>
          <w:rFonts w:ascii="Tahoma" w:eastAsia="Calibri" w:hAnsi="Tahoma" w:cs="Tahoma"/>
          <w:sz w:val="18"/>
          <w:szCs w:val="18"/>
          <w:lang w:val="sr-Cyrl-BA"/>
        </w:rPr>
        <w:t>mineralne</w:t>
      </w:r>
      <w:r w:rsidR="00F04921" w:rsidRPr="00FE5BF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vode</w:t>
      </w:r>
      <w:r w:rsidR="00F04921" w:rsidRPr="00FE5BF0">
        <w:rPr>
          <w:rFonts w:ascii="Tahoma" w:eastAsia="Calibri" w:hAnsi="Tahoma" w:cs="Tahoma"/>
          <w:sz w:val="18"/>
          <w:szCs w:val="18"/>
          <w:lang w:val="sr-Cyrl-BA"/>
        </w:rPr>
        <w:t xml:space="preserve"> 0,9%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F04921" w:rsidRPr="00FE5BF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gaziranih</w:t>
      </w:r>
      <w:r w:rsidR="00F04921" w:rsidRPr="00FE5BF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bezalkoholnih</w:t>
      </w:r>
      <w:r w:rsidR="00F04921" w:rsidRPr="00FE5BF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pića</w:t>
      </w:r>
      <w:r w:rsidR="00F04921" w:rsidRPr="00FE5BF0">
        <w:rPr>
          <w:rFonts w:ascii="Tahoma" w:eastAsia="Calibri" w:hAnsi="Tahoma" w:cs="Tahoma"/>
          <w:sz w:val="18"/>
          <w:szCs w:val="18"/>
          <w:lang w:val="sr-Cyrl-BA"/>
        </w:rPr>
        <w:t xml:space="preserve"> 1,0%.</w:t>
      </w:r>
    </w:p>
    <w:p w:rsidR="00F04921" w:rsidRPr="00FE5BF0" w:rsidRDefault="00F95A91" w:rsidP="008F0D74">
      <w:pPr>
        <w:spacing w:after="120"/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Indeks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Stanovanje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bilježi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0,3% </w:t>
      </w:r>
      <w:r>
        <w:rPr>
          <w:rFonts w:ascii="Tahoma" w:hAnsi="Tahoma" w:cs="Tahoma"/>
          <w:sz w:val="18"/>
          <w:szCs w:val="18"/>
          <w:lang w:val="sr-Cyrl-BA"/>
        </w:rPr>
        <w:t>zbog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lož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ulja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1,5%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ogrevnog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drveta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1,4%.</w:t>
      </w:r>
    </w:p>
    <w:p w:rsidR="00F04921" w:rsidRPr="00FE5BF0" w:rsidRDefault="00F95A91" w:rsidP="008F0D74">
      <w:pPr>
        <w:spacing w:after="120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Alkoholna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duvan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0,2% </w:t>
      </w:r>
      <w:r>
        <w:rPr>
          <w:rFonts w:ascii="Tahoma" w:hAnsi="Tahoma" w:cs="Tahoma"/>
          <w:sz w:val="18"/>
          <w:szCs w:val="18"/>
          <w:lang w:val="sr-Cyrl-BA"/>
        </w:rPr>
        <w:t>usljed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vina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1,2%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piva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0,9%.</w:t>
      </w:r>
    </w:p>
    <w:p w:rsidR="00F04921" w:rsidRPr="00FE5BF0" w:rsidRDefault="00F95A91" w:rsidP="008F0D74">
      <w:p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odjeljak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Namještaj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pokućstvo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bilježi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0,2% </w:t>
      </w:r>
      <w:r>
        <w:rPr>
          <w:rFonts w:ascii="Tahoma" w:hAnsi="Tahoma" w:cs="Tahoma"/>
          <w:sz w:val="18"/>
          <w:szCs w:val="18"/>
          <w:lang w:val="sr-Cyrl-BA"/>
        </w:rPr>
        <w:t>zbog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usluga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čišćenje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održavanje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kuće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0,4%.</w:t>
      </w:r>
    </w:p>
    <w:p w:rsidR="00F04921" w:rsidRPr="00FE5BF0" w:rsidRDefault="00F95A91" w:rsidP="008F0D74">
      <w:p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BA"/>
        </w:rPr>
        <w:t>Odjeljak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Ostala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dobra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usluge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imao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0,1% </w:t>
      </w:r>
      <w:r>
        <w:rPr>
          <w:rFonts w:ascii="Tahoma" w:hAnsi="Tahoma" w:cs="Tahoma"/>
          <w:sz w:val="18"/>
          <w:szCs w:val="18"/>
          <w:lang w:val="sr-Cyrl-BA"/>
        </w:rPr>
        <w:t>zbog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održavanje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lične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higijene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1,4%.</w:t>
      </w:r>
    </w:p>
    <w:p w:rsidR="00F04921" w:rsidRPr="00FE5BF0" w:rsidRDefault="00F95A91" w:rsidP="008F0D74">
      <w:p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odjeljcima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Zdravstvo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BA"/>
        </w:rPr>
        <w:t>Komunikacije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BA"/>
        </w:rPr>
        <w:t>Rekreacija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kultura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BA"/>
        </w:rPr>
        <w:t>Obrazovanj</w:t>
      </w:r>
      <w:r>
        <w:rPr>
          <w:rFonts w:ascii="Tahoma" w:hAnsi="Tahoma" w:cs="Tahoma"/>
          <w:sz w:val="18"/>
          <w:szCs w:val="18"/>
          <w:lang w:val="sr-Cyrl-BA"/>
        </w:rPr>
        <w:t>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Restorani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hoteli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prosjeku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ostale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>.</w:t>
      </w:r>
    </w:p>
    <w:p w:rsidR="00F04921" w:rsidRPr="00FE5BF0" w:rsidRDefault="00F95A91" w:rsidP="008F0D74">
      <w:p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Odjeća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obuća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pad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0,3% </w:t>
      </w:r>
      <w:r>
        <w:rPr>
          <w:rFonts w:ascii="Tahoma" w:hAnsi="Tahoma" w:cs="Tahoma"/>
          <w:sz w:val="18"/>
          <w:szCs w:val="18"/>
          <w:lang w:val="sr-Cyrl-BA"/>
        </w:rPr>
        <w:t>usljed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sezonskih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sniženja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odjeće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obuće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. </w:t>
      </w:r>
    </w:p>
    <w:p w:rsidR="008F0D74" w:rsidRPr="00FE5BF0" w:rsidRDefault="00F95A91" w:rsidP="008F0D74">
      <w:pPr>
        <w:spacing w:after="120"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BA"/>
        </w:rPr>
        <w:t>Cijene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usluga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koji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koriste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ličnu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potrošnju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Republici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Srpskoj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>,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februaru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mjesec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>,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više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prosjeku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2,4%.</w:t>
      </w:r>
    </w:p>
    <w:p w:rsidR="00F04921" w:rsidRPr="00FE5BF0" w:rsidRDefault="00F95A91" w:rsidP="008F0D74">
      <w:pPr>
        <w:spacing w:after="120" w:line="276" w:lineRule="auto"/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Posmatrano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odjeljcima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namjene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potrošnje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februaru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2012.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februar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B05F0D" w:rsidRPr="00FE5BF0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najviši</w:t>
      </w:r>
      <w:r w:rsidR="00B05F0D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B05F0D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B05F0D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kod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Alkoholna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duvan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8,9%,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zatim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slijede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odjeljaka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>: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Prevoz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7,2%,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Komunikacije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4,2%,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Namještaj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pokućstvo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za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2,2%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>,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Hrana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bezalkoholna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2,1%, </w:t>
      </w:r>
      <w:r>
        <w:rPr>
          <w:rFonts w:ascii="Tahoma" w:hAnsi="Tahoma" w:cs="Tahoma"/>
          <w:i/>
          <w:sz w:val="18"/>
          <w:szCs w:val="18"/>
          <w:lang w:val="sr-Cyrl-BA"/>
        </w:rPr>
        <w:t>Stanovanje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1,7%, </w:t>
      </w:r>
      <w:r>
        <w:rPr>
          <w:rFonts w:ascii="Tahoma" w:hAnsi="Tahoma" w:cs="Tahoma"/>
          <w:i/>
          <w:sz w:val="18"/>
          <w:szCs w:val="18"/>
          <w:lang w:val="sr-Cyrl-BA"/>
        </w:rPr>
        <w:t>Restorani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hoteli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0,6%,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Obrazovanje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>0,1%.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Ostala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dobra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usluge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0,1%, </w:t>
      </w:r>
      <w:r>
        <w:rPr>
          <w:rFonts w:ascii="Tahoma" w:hAnsi="Tahoma" w:cs="Tahoma"/>
          <w:sz w:val="18"/>
          <w:szCs w:val="18"/>
          <w:lang w:val="sr-Cyrl-BA"/>
        </w:rPr>
        <w:t>indeks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Rekracija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kultura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0,2%, </w:t>
      </w:r>
      <w:r>
        <w:rPr>
          <w:rFonts w:ascii="Tahoma" w:hAnsi="Tahoma" w:cs="Tahoma"/>
          <w:sz w:val="18"/>
          <w:szCs w:val="18"/>
          <w:lang w:val="sr-Cyrl-BA"/>
        </w:rPr>
        <w:t>indeks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Zdravstvo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1,3%,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dok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Odjeća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obuća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3,9%.</w:t>
      </w:r>
    </w:p>
    <w:p w:rsidR="00F04921" w:rsidRPr="00FE5BF0" w:rsidRDefault="00F04921" w:rsidP="00860DF8">
      <w:pPr>
        <w:jc w:val="both"/>
        <w:rPr>
          <w:rFonts w:ascii="Tahoma" w:hAnsi="Tahoma" w:cs="Tahoma"/>
          <w:b/>
          <w:sz w:val="28"/>
          <w:szCs w:val="28"/>
        </w:rPr>
      </w:pPr>
    </w:p>
    <w:p w:rsidR="00F04921" w:rsidRPr="00FE5BF0" w:rsidRDefault="00F04921" w:rsidP="00860DF8">
      <w:pPr>
        <w:jc w:val="both"/>
        <w:rPr>
          <w:rFonts w:ascii="Tahoma" w:hAnsi="Tahoma" w:cs="Tahoma"/>
          <w:b/>
          <w:sz w:val="28"/>
          <w:szCs w:val="28"/>
        </w:rPr>
      </w:pPr>
    </w:p>
    <w:p w:rsidR="00693032" w:rsidRPr="00FE5BF0" w:rsidRDefault="00F95A91" w:rsidP="00693032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  <w:r>
        <w:rPr>
          <w:rFonts w:ascii="Tahoma" w:hAnsi="Tahoma" w:cs="Tahoma"/>
          <w:b/>
          <w:sz w:val="28"/>
          <w:szCs w:val="28"/>
          <w:lang w:val="sr-Cyrl-CS"/>
        </w:rPr>
        <w:t>Cijene</w:t>
      </w:r>
      <w:r w:rsidR="00693032" w:rsidRPr="00FE5BF0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proizvođača</w:t>
      </w:r>
      <w:r w:rsidR="00693032" w:rsidRPr="00FE5BF0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industrijskih</w:t>
      </w:r>
      <w:r w:rsidR="00693032" w:rsidRPr="00FE5BF0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proizvoda</w:t>
      </w:r>
      <w:r w:rsidR="00693032" w:rsidRPr="00FE5BF0">
        <w:rPr>
          <w:rFonts w:ascii="Tahoma" w:hAnsi="Tahoma" w:cs="Tahoma"/>
          <w:b/>
          <w:sz w:val="28"/>
          <w:szCs w:val="28"/>
          <w:lang w:val="sr-Cyrl-CS"/>
        </w:rPr>
        <w:t xml:space="preserve"> (</w:t>
      </w:r>
      <w:r w:rsidR="00693032" w:rsidRPr="00FE5BF0">
        <w:rPr>
          <w:rFonts w:ascii="Tahoma" w:hAnsi="Tahoma" w:cs="Tahoma"/>
          <w:b/>
          <w:sz w:val="28"/>
          <w:szCs w:val="28"/>
        </w:rPr>
        <w:t>II</w:t>
      </w:r>
      <w:r w:rsidR="00693032" w:rsidRPr="00FE5BF0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693032" w:rsidRPr="00FE5BF0">
        <w:rPr>
          <w:rFonts w:ascii="Tahoma" w:hAnsi="Tahoma" w:cs="Tahoma"/>
          <w:b/>
          <w:sz w:val="28"/>
          <w:szCs w:val="28"/>
          <w:lang w:val="sr-Latn-CS"/>
        </w:rPr>
        <w:t>2</w:t>
      </w:r>
      <w:r w:rsidR="00693032" w:rsidRPr="00FE5BF0">
        <w:rPr>
          <w:rFonts w:ascii="Tahoma" w:hAnsi="Tahoma" w:cs="Tahoma"/>
          <w:b/>
          <w:sz w:val="28"/>
          <w:szCs w:val="28"/>
          <w:lang w:val="sr-Cyrl-CS"/>
        </w:rPr>
        <w:t>/</w:t>
      </w:r>
      <w:r w:rsidR="00693032" w:rsidRPr="00FE5BF0">
        <w:rPr>
          <w:rFonts w:ascii="Tahoma" w:hAnsi="Tahoma" w:cs="Tahoma"/>
          <w:b/>
          <w:sz w:val="28"/>
          <w:szCs w:val="28"/>
          <w:lang w:val="sr-Latn-CS"/>
        </w:rPr>
        <w:t>I</w:t>
      </w:r>
      <w:r w:rsidR="00693032" w:rsidRPr="00FE5BF0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693032" w:rsidRPr="00FE5BF0">
        <w:rPr>
          <w:rFonts w:ascii="Tahoma" w:hAnsi="Tahoma" w:cs="Tahoma"/>
          <w:b/>
          <w:sz w:val="28"/>
          <w:szCs w:val="28"/>
          <w:lang w:val="sr-Latn-CS"/>
        </w:rPr>
        <w:t>2</w:t>
      </w:r>
      <w:r w:rsidR="00693032" w:rsidRPr="00FE5BF0">
        <w:rPr>
          <w:rFonts w:ascii="Tahoma" w:hAnsi="Tahoma" w:cs="Tahoma"/>
          <w:b/>
          <w:sz w:val="28"/>
          <w:szCs w:val="28"/>
          <w:lang w:val="sr-Cyrl-CS"/>
        </w:rPr>
        <w:t>)</w:t>
      </w:r>
      <w:r w:rsidR="00693032" w:rsidRPr="00FE5BF0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u</w:t>
      </w:r>
      <w:r w:rsidR="00693032" w:rsidRPr="00FE5BF0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prosjeku</w:t>
      </w:r>
      <w:r w:rsidR="00693032" w:rsidRPr="00FE5BF0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više</w:t>
      </w:r>
      <w:r w:rsidR="00693032" w:rsidRPr="00FE5BF0">
        <w:rPr>
          <w:rFonts w:ascii="Tahoma" w:hAnsi="Tahoma" w:cs="Tahoma"/>
          <w:b/>
          <w:sz w:val="28"/>
          <w:szCs w:val="28"/>
          <w:lang w:val="sr-Cyrl-CS"/>
        </w:rPr>
        <w:t xml:space="preserve"> 0,</w:t>
      </w:r>
      <w:r w:rsidR="00693032" w:rsidRPr="00FE5BF0">
        <w:rPr>
          <w:rFonts w:ascii="Tahoma" w:hAnsi="Tahoma" w:cs="Tahoma"/>
          <w:b/>
          <w:sz w:val="28"/>
          <w:szCs w:val="28"/>
          <w:lang w:val="sr-Latn-CS"/>
        </w:rPr>
        <w:t>4</w:t>
      </w:r>
      <w:r w:rsidR="00693032" w:rsidRPr="00FE5BF0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693032" w:rsidRPr="00FE5BF0" w:rsidRDefault="00693032" w:rsidP="00693032">
      <w:pPr>
        <w:jc w:val="both"/>
        <w:rPr>
          <w:rFonts w:ascii="Tahoma" w:hAnsi="Tahoma" w:cs="Tahoma"/>
          <w:lang w:val="sr-Cyrl-CS"/>
        </w:rPr>
      </w:pPr>
    </w:p>
    <w:p w:rsidR="00693032" w:rsidRPr="00FE5BF0" w:rsidRDefault="00F95A91" w:rsidP="00B05F0D">
      <w:pPr>
        <w:spacing w:after="120"/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Cijen</w:t>
      </w:r>
      <w:r w:rsidR="00693032" w:rsidRPr="00FE5BF0">
        <w:rPr>
          <w:rFonts w:ascii="Tahoma" w:hAnsi="Tahoma" w:cs="Tahoma"/>
          <w:sz w:val="18"/>
          <w:szCs w:val="18"/>
        </w:rPr>
        <w:t>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proizvođač</w:t>
      </w:r>
      <w:r w:rsidR="00693032" w:rsidRPr="00FE5BF0">
        <w:rPr>
          <w:rFonts w:ascii="Tahoma" w:hAnsi="Tahoma" w:cs="Tahoma"/>
          <w:sz w:val="18"/>
          <w:szCs w:val="18"/>
        </w:rPr>
        <w:t xml:space="preserve">a </w:t>
      </w:r>
      <w:r>
        <w:rPr>
          <w:rFonts w:ascii="Tahoma" w:hAnsi="Tahoma" w:cs="Tahoma"/>
          <w:sz w:val="18"/>
          <w:szCs w:val="18"/>
          <w:lang w:val="sr-Cyrl-CS"/>
        </w:rPr>
        <w:t>industrijskih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februaru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>20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>12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januar</w:t>
      </w:r>
      <w:r w:rsidR="00693032" w:rsidRPr="00FE5BF0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>201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>2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>.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0,</w:t>
      </w:r>
      <w:r w:rsidR="00693032" w:rsidRPr="00FE5BF0">
        <w:rPr>
          <w:rFonts w:ascii="Tahoma" w:hAnsi="Tahoma" w:cs="Tahoma"/>
          <w:sz w:val="18"/>
          <w:szCs w:val="18"/>
          <w:lang w:val="sr-Latn-CS"/>
        </w:rPr>
        <w:t>4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>%</w:t>
      </w:r>
      <w:r w:rsidR="00693032" w:rsidRPr="00FE5BF0">
        <w:rPr>
          <w:rFonts w:ascii="Tahoma" w:hAnsi="Tahoma" w:cs="Tahoma"/>
          <w:sz w:val="18"/>
          <w:szCs w:val="18"/>
          <w:lang w:val="sr-Latn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7C4DE9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7C4DE9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7C4DE9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februar</w:t>
      </w:r>
      <w:r w:rsidR="007C4DE9" w:rsidRPr="00FE5BF0">
        <w:rPr>
          <w:rFonts w:ascii="Tahoma" w:hAnsi="Tahoma" w:cs="Tahoma"/>
          <w:sz w:val="18"/>
          <w:szCs w:val="18"/>
          <w:lang w:val="sr-Cyrl-CS"/>
        </w:rPr>
        <w:t xml:space="preserve"> 201</w:t>
      </w:r>
      <w:r w:rsidR="007C4DE9" w:rsidRPr="00FE5BF0">
        <w:rPr>
          <w:rFonts w:ascii="Tahoma" w:hAnsi="Tahoma" w:cs="Tahoma"/>
          <w:sz w:val="18"/>
          <w:szCs w:val="18"/>
        </w:rPr>
        <w:t>1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693032" w:rsidRPr="00FE5BF0">
        <w:rPr>
          <w:rFonts w:ascii="Tahoma" w:hAnsi="Tahoma" w:cs="Tahoma"/>
          <w:sz w:val="18"/>
          <w:szCs w:val="18"/>
          <w:lang w:val="sr-Latn-CS"/>
        </w:rPr>
        <w:t>0,3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>%.</w:t>
      </w:r>
    </w:p>
    <w:p w:rsidR="00693032" w:rsidRPr="00FE5BF0" w:rsidRDefault="00F95A91" w:rsidP="00B05F0D">
      <w:pPr>
        <w:spacing w:after="120"/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hr-HR"/>
        </w:rPr>
        <w:t>Posmatrano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namjeni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februaru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>20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>12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januar</w:t>
      </w:r>
      <w:r w:rsidR="00693032" w:rsidRPr="00FE5BF0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>201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693032" w:rsidRPr="00FE5BF0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693032" w:rsidRPr="00FE5BF0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693032" w:rsidRPr="00FE5BF0">
        <w:rPr>
          <w:rFonts w:ascii="Tahoma" w:hAnsi="Tahoma" w:cs="Tahoma"/>
          <w:sz w:val="18"/>
          <w:szCs w:val="18"/>
          <w:lang w:val="sr-Latn-CS"/>
        </w:rPr>
        <w:t xml:space="preserve"> 0,</w:t>
      </w:r>
      <w:r w:rsidR="00693032" w:rsidRPr="00FE5BF0">
        <w:rPr>
          <w:rFonts w:ascii="Tahoma" w:hAnsi="Tahoma" w:cs="Tahoma"/>
          <w:sz w:val="18"/>
          <w:szCs w:val="18"/>
        </w:rPr>
        <w:t>6</w:t>
      </w:r>
      <w:r w:rsidR="00693032" w:rsidRPr="00FE5BF0">
        <w:rPr>
          <w:rFonts w:ascii="Tahoma" w:hAnsi="Tahoma" w:cs="Tahoma"/>
          <w:sz w:val="18"/>
          <w:szCs w:val="18"/>
          <w:lang w:val="sr-Latn-CS"/>
        </w:rPr>
        <w:t>%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netrajnih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693032" w:rsidRPr="00FE5BF0">
        <w:rPr>
          <w:rFonts w:ascii="Tahoma" w:hAnsi="Tahoma" w:cs="Tahoma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693032" w:rsidRPr="00FE5BF0">
        <w:rPr>
          <w:rFonts w:ascii="Tahoma" w:hAnsi="Tahoma" w:cs="Tahoma"/>
          <w:sz w:val="18"/>
          <w:szCs w:val="18"/>
          <w:lang w:val="sr-Latn-CS"/>
        </w:rPr>
        <w:t>0,4%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intermedijarnih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693032" w:rsidRPr="00FE5BF0">
        <w:rPr>
          <w:rFonts w:ascii="Tahoma" w:hAnsi="Tahoma" w:cs="Tahoma"/>
          <w:sz w:val="18"/>
          <w:szCs w:val="18"/>
          <w:lang w:val="sr-Latn-CS"/>
        </w:rPr>
        <w:t>0,3%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>;</w:t>
      </w:r>
      <w:r w:rsidR="00693032" w:rsidRPr="00FE5BF0">
        <w:rPr>
          <w:rFonts w:ascii="Tahoma" w:hAnsi="Tahoma" w:cs="Tahoma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kapitalnih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prozvoda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kao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trajnih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ostale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nivou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>.</w:t>
      </w:r>
    </w:p>
    <w:p w:rsidR="00693032" w:rsidRPr="00FE5BF0" w:rsidRDefault="00F95A91" w:rsidP="00B05F0D">
      <w:pPr>
        <w:spacing w:after="120"/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Cijene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osmatrano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namjeni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>,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februaru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 xml:space="preserve"> 20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>12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februar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693032" w:rsidRPr="00FE5BF0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693032" w:rsidRPr="00FE5BF0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2,5%,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netrajnih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2,1%,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kapitalnih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prozvoda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0,3%,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intermedijarnih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693032" w:rsidRPr="00FE5BF0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3,2%,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trajnih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ostale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nivou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>.</w:t>
      </w:r>
    </w:p>
    <w:p w:rsidR="00693032" w:rsidRPr="00FE5BF0" w:rsidRDefault="00F95A91" w:rsidP="00B05F0D">
      <w:pPr>
        <w:spacing w:after="120"/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hr-HR"/>
        </w:rPr>
        <w:t>Posmatrano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po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industrijske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proizvodnje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 xml:space="preserve"> (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>PRODCOM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>)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>,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693032" w:rsidRPr="00FE5BF0">
        <w:rPr>
          <w:rFonts w:ascii="Tahoma" w:hAnsi="Tahoma" w:cs="Tahoma"/>
          <w:sz w:val="18"/>
          <w:szCs w:val="18"/>
        </w:rPr>
        <w:t xml:space="preserve"> 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>(</w:t>
      </w:r>
      <w:r>
        <w:rPr>
          <w:rFonts w:ascii="Tahoma" w:hAnsi="Tahoma" w:cs="Tahoma"/>
          <w:sz w:val="18"/>
          <w:szCs w:val="18"/>
          <w:lang w:val="sr-Cyrl-CS"/>
        </w:rPr>
        <w:t>C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>)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vađenje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ruda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kamena</w:t>
      </w:r>
      <w:r w:rsidR="00693032" w:rsidRPr="00FE5BF0">
        <w:rPr>
          <w:rFonts w:ascii="Tahoma" w:hAnsi="Tahoma" w:cs="Tahoma"/>
          <w:sz w:val="18"/>
          <w:szCs w:val="18"/>
        </w:rPr>
        <w:t>,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februaru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>20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>12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januar</w:t>
      </w:r>
      <w:r w:rsidR="00693032" w:rsidRPr="00FE5BF0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>201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>2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>.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693032" w:rsidRPr="00FE5BF0">
        <w:rPr>
          <w:rFonts w:ascii="Tahoma" w:hAnsi="Tahoma" w:cs="Tahoma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2,2%,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693032" w:rsidRPr="00FE5BF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sr-Cyrl-CS"/>
        </w:rPr>
        <w:t>D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) </w:t>
      </w:r>
      <w:r>
        <w:rPr>
          <w:rFonts w:ascii="Tahoma" w:hAnsi="Tahoma" w:cs="Tahoma"/>
          <w:sz w:val="18"/>
          <w:szCs w:val="18"/>
          <w:lang w:val="sr-Cyrl-CS"/>
        </w:rPr>
        <w:t>prerađivačka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0</w:t>
      </w:r>
      <w:r w:rsidR="00171709" w:rsidRPr="00FE5BF0">
        <w:rPr>
          <w:rFonts w:ascii="Tahoma" w:hAnsi="Tahoma" w:cs="Tahoma"/>
          <w:sz w:val="18"/>
          <w:szCs w:val="18"/>
          <w:lang w:val="sr-Cyrl-CS"/>
        </w:rPr>
        <w:t xml:space="preserve">,3%,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171709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171709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171709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171709" w:rsidRPr="00FE5BF0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sr-Cyrl-CS"/>
        </w:rPr>
        <w:t>E</w:t>
      </w:r>
      <w:r w:rsidR="00171709" w:rsidRPr="00FE5BF0">
        <w:rPr>
          <w:rFonts w:ascii="Tahoma" w:hAnsi="Tahoma" w:cs="Tahoma"/>
          <w:sz w:val="18"/>
          <w:szCs w:val="18"/>
          <w:lang w:val="sr-Cyrl-CS"/>
        </w:rPr>
        <w:t>)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proizvodnja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snabdijevanje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električnom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energijom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gasom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vodom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ostale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nivou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>.</w:t>
      </w:r>
    </w:p>
    <w:p w:rsidR="00693032" w:rsidRPr="00FE5BF0" w:rsidRDefault="00F95A91" w:rsidP="00B05F0D">
      <w:pPr>
        <w:spacing w:after="120"/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bs-Cyrl-BA"/>
        </w:rPr>
        <w:t>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februaru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>20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>12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februar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>20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>11</w:t>
      </w:r>
      <w:r w:rsidR="00693032" w:rsidRPr="00FE5BF0">
        <w:rPr>
          <w:rFonts w:ascii="Tahoma" w:hAnsi="Tahoma" w:cs="Tahoma"/>
          <w:sz w:val="18"/>
          <w:szCs w:val="18"/>
          <w:lang w:val="hr-HR"/>
        </w:rPr>
        <w:t>.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>,</w:t>
      </w:r>
      <w:r w:rsidR="00693032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</w:t>
      </w:r>
      <w:r w:rsidR="00693032" w:rsidRPr="00FE5BF0">
        <w:rPr>
          <w:rFonts w:ascii="Tahoma" w:hAnsi="Tahoma" w:cs="Tahoma"/>
          <w:sz w:val="18"/>
          <w:szCs w:val="18"/>
        </w:rPr>
        <w:t>j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693032" w:rsidRPr="00FE5BF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693032" w:rsidRPr="00FE5BF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693032" w:rsidRPr="00FE5BF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7,1%, </w:t>
      </w:r>
      <w:r>
        <w:rPr>
          <w:rFonts w:ascii="Tahoma" w:hAnsi="Tahoma" w:cs="Tahoma"/>
          <w:bCs/>
          <w:sz w:val="18"/>
          <w:szCs w:val="18"/>
          <w:lang w:val="sr-Cyrl-CS"/>
        </w:rPr>
        <w:t>cijene</w:t>
      </w:r>
      <w:r w:rsidR="00693032" w:rsidRPr="00FE5BF0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područja</w:t>
      </w:r>
      <w:r w:rsidR="00693032" w:rsidRPr="00FE5BF0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Proizvodnja</w:t>
      </w:r>
      <w:r w:rsidR="00693032" w:rsidRPr="00FE5BF0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</w:t>
      </w:r>
      <w:r w:rsidR="00693032" w:rsidRPr="00FE5BF0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snabdijevanje</w:t>
      </w:r>
      <w:r w:rsidR="00693032" w:rsidRPr="00FE5BF0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električnom</w:t>
      </w:r>
      <w:r w:rsidR="00693032" w:rsidRPr="00FE5BF0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energijom</w:t>
      </w:r>
      <w:r w:rsidR="00693032" w:rsidRPr="00FE5BF0">
        <w:rPr>
          <w:rFonts w:ascii="Tahoma" w:hAnsi="Tahoma" w:cs="Tahoma"/>
          <w:bCs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gasom</w:t>
      </w:r>
      <w:r w:rsidR="00693032" w:rsidRPr="00FE5BF0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</w:t>
      </w:r>
      <w:r w:rsidR="00693032" w:rsidRPr="00FE5BF0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vodom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0,5%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69303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Prerađivačka</w:t>
      </w:r>
      <w:r w:rsidR="00693032" w:rsidRPr="00FE5BF0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industrija</w:t>
      </w:r>
      <w:r w:rsidR="00693032" w:rsidRPr="00FE5BF0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u</w:t>
      </w:r>
      <w:r w:rsidR="00693032" w:rsidRPr="00FE5BF0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prosjeku</w:t>
      </w:r>
      <w:r w:rsidR="00693032" w:rsidRPr="00FE5BF0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niže</w:t>
      </w:r>
      <w:r w:rsidR="00693032" w:rsidRPr="00FE5BF0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za</w:t>
      </w:r>
      <w:r w:rsidR="00693032" w:rsidRPr="00FE5BF0">
        <w:rPr>
          <w:rFonts w:ascii="Tahoma" w:hAnsi="Tahoma" w:cs="Tahoma"/>
          <w:bCs/>
          <w:sz w:val="18"/>
          <w:szCs w:val="18"/>
          <w:lang w:val="sr-Cyrl-CS"/>
        </w:rPr>
        <w:t xml:space="preserve"> 1,1%. </w:t>
      </w:r>
    </w:p>
    <w:p w:rsidR="00B32263" w:rsidRPr="00FE5BF0" w:rsidRDefault="00B32263">
      <w:pPr>
        <w:rPr>
          <w:rFonts w:ascii="Tahoma" w:hAnsi="Tahoma" w:cs="Tahoma"/>
          <w:sz w:val="18"/>
          <w:szCs w:val="18"/>
        </w:rPr>
      </w:pPr>
    </w:p>
    <w:p w:rsidR="00B32263" w:rsidRPr="00FE5BF0" w:rsidRDefault="00B32263">
      <w:pPr>
        <w:rPr>
          <w:rFonts w:ascii="Tahoma" w:hAnsi="Tahoma" w:cs="Tahoma"/>
          <w:sz w:val="18"/>
          <w:szCs w:val="18"/>
        </w:rPr>
      </w:pPr>
    </w:p>
    <w:p w:rsidR="00B32263" w:rsidRPr="00FE5BF0" w:rsidRDefault="00B32263" w:rsidP="00B32263">
      <w:pPr>
        <w:rPr>
          <w:rFonts w:ascii="Tahoma" w:hAnsi="Tahoma" w:cs="Tahoma"/>
          <w:b/>
          <w:spacing w:val="-4"/>
          <w:sz w:val="28"/>
          <w:szCs w:val="28"/>
        </w:rPr>
      </w:pPr>
    </w:p>
    <w:p w:rsidR="00C470A2" w:rsidRPr="00FE5BF0" w:rsidRDefault="00F95A91" w:rsidP="00C470A2">
      <w:pPr>
        <w:tabs>
          <w:tab w:val="left" w:pos="0"/>
          <w:tab w:val="left" w:pos="1100"/>
        </w:tabs>
        <w:jc w:val="both"/>
        <w:rPr>
          <w:lang w:val="sr-Cyrl-CS"/>
        </w:rPr>
      </w:pPr>
      <w:r>
        <w:rPr>
          <w:rFonts w:ascii="Tahoma" w:hAnsi="Tahoma" w:cs="Tahoma"/>
          <w:b/>
          <w:spacing w:val="-4"/>
          <w:sz w:val="28"/>
          <w:szCs w:val="28"/>
          <w:lang w:val="sr-Cyrl-CS"/>
        </w:rPr>
        <w:lastRenderedPageBreak/>
        <w:t>Indeks</w:t>
      </w:r>
      <w:r w:rsidR="00C470A2" w:rsidRPr="00FE5BF0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pacing w:val="-4"/>
          <w:sz w:val="28"/>
          <w:szCs w:val="28"/>
          <w:lang w:val="ru-RU"/>
        </w:rPr>
        <w:t>industrijske</w:t>
      </w:r>
      <w:r w:rsidR="00C470A2" w:rsidRPr="00FE5BF0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pacing w:val="-4"/>
          <w:sz w:val="28"/>
          <w:szCs w:val="28"/>
          <w:lang w:val="ru-RU"/>
        </w:rPr>
        <w:t>proizvodnje</w:t>
      </w:r>
      <w:r w:rsidR="00C470A2" w:rsidRPr="00FE5BF0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 </w:t>
      </w:r>
      <w:r w:rsidR="00C470A2" w:rsidRPr="00FE5BF0">
        <w:rPr>
          <w:rFonts w:ascii="Tahoma" w:hAnsi="Tahoma" w:cs="Tahoma"/>
          <w:b/>
          <w:spacing w:val="-4"/>
          <w:sz w:val="28"/>
          <w:szCs w:val="28"/>
          <w:lang w:val="hr-HR"/>
        </w:rPr>
        <w:t>(</w:t>
      </w:r>
      <w:r w:rsidR="00C470A2" w:rsidRPr="00FE5BF0">
        <w:rPr>
          <w:rFonts w:ascii="Tahoma" w:hAnsi="Tahoma" w:cs="Tahoma"/>
          <w:b/>
          <w:spacing w:val="-4"/>
          <w:sz w:val="28"/>
          <w:szCs w:val="28"/>
        </w:rPr>
        <w:t>II</w:t>
      </w:r>
      <w:r w:rsidR="00C470A2" w:rsidRPr="00FE5BF0">
        <w:rPr>
          <w:rFonts w:ascii="Tahoma" w:hAnsi="Tahoma" w:cs="Tahoma"/>
          <w:b/>
          <w:spacing w:val="-4"/>
          <w:sz w:val="28"/>
          <w:szCs w:val="28"/>
          <w:lang w:val="hr-HR"/>
        </w:rPr>
        <w:t xml:space="preserve"> 2012/</w:t>
      </w:r>
      <w:r w:rsidR="00C470A2" w:rsidRPr="00FE5BF0">
        <w:rPr>
          <w:rFonts w:ascii="Tahoma" w:hAnsi="Tahoma" w:cs="Tahoma"/>
          <w:b/>
          <w:bCs/>
          <w:spacing w:val="-4"/>
          <w:sz w:val="28"/>
          <w:szCs w:val="28"/>
        </w:rPr>
        <w:sym w:font="Symbol" w:char="F0C6"/>
      </w:r>
      <w:r w:rsidR="00C470A2" w:rsidRPr="00FE5BF0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 xml:space="preserve"> </w:t>
      </w:r>
      <w:r w:rsidR="00C470A2" w:rsidRPr="00FE5BF0">
        <w:rPr>
          <w:rFonts w:ascii="Tahoma" w:hAnsi="Tahoma" w:cs="Tahoma"/>
          <w:b/>
          <w:bCs/>
          <w:spacing w:val="-4"/>
          <w:sz w:val="28"/>
          <w:szCs w:val="28"/>
          <w:lang w:val="ru-RU"/>
        </w:rPr>
        <w:t>20</w:t>
      </w:r>
      <w:r w:rsidR="00C470A2" w:rsidRPr="00FE5BF0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</w:t>
      </w:r>
      <w:r w:rsidR="00C470A2" w:rsidRPr="00FE5BF0">
        <w:rPr>
          <w:rFonts w:ascii="Tahoma" w:hAnsi="Tahoma" w:cs="Tahoma"/>
          <w:b/>
          <w:bCs/>
          <w:spacing w:val="-4"/>
          <w:sz w:val="28"/>
          <w:szCs w:val="28"/>
        </w:rPr>
        <w:t>1</w:t>
      </w:r>
      <w:r w:rsidR="00C470A2" w:rsidRPr="00FE5BF0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.</w:t>
      </w:r>
      <w:r w:rsidR="00C470A2" w:rsidRPr="00FE5BF0">
        <w:rPr>
          <w:rFonts w:ascii="Tahoma" w:hAnsi="Tahoma" w:cs="Tahoma"/>
          <w:b/>
          <w:bCs/>
          <w:spacing w:val="-4"/>
          <w:sz w:val="28"/>
          <w:szCs w:val="28"/>
          <w:lang w:val="hr-HR"/>
        </w:rPr>
        <w:t xml:space="preserve">) </w:t>
      </w:r>
      <w:r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manji</w:t>
      </w:r>
      <w:r w:rsidR="00C470A2" w:rsidRPr="00FE5BF0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 xml:space="preserve"> 19,8</w:t>
      </w:r>
      <w:r w:rsidR="00C470A2" w:rsidRPr="00FE5BF0">
        <w:rPr>
          <w:rFonts w:ascii="Tahoma" w:hAnsi="Tahoma" w:cs="Tahoma"/>
          <w:b/>
          <w:spacing w:val="-4"/>
          <w:sz w:val="28"/>
          <w:szCs w:val="28"/>
          <w:lang w:val="ru-RU"/>
        </w:rPr>
        <w:t>%</w:t>
      </w:r>
    </w:p>
    <w:p w:rsidR="00F628D6" w:rsidRPr="00FE5BF0" w:rsidRDefault="00F95A91" w:rsidP="00F628D6">
      <w:pPr>
        <w:tabs>
          <w:tab w:val="left" w:pos="0"/>
          <w:tab w:val="left" w:pos="1100"/>
        </w:tabs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ru-RU"/>
        </w:rPr>
        <w:t>Indeks</w:t>
      </w:r>
      <w:r w:rsidR="00F628D6" w:rsidRPr="00FE5BF0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zaposlenih</w:t>
      </w:r>
      <w:r w:rsidR="00F628D6" w:rsidRPr="00FE5BF0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u</w:t>
      </w:r>
      <w:r w:rsidR="00F628D6" w:rsidRPr="00FE5BF0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industriji</w:t>
      </w:r>
      <w:r w:rsidR="00F628D6" w:rsidRPr="00FE5BF0">
        <w:rPr>
          <w:rFonts w:ascii="Tahoma" w:hAnsi="Tahoma" w:cs="Tahoma"/>
          <w:sz w:val="24"/>
          <w:szCs w:val="24"/>
          <w:lang w:val="sr-Latn-BA"/>
        </w:rPr>
        <w:t xml:space="preserve"> (</w:t>
      </w:r>
      <w:r w:rsidR="00F628D6" w:rsidRPr="00FE5BF0">
        <w:rPr>
          <w:rFonts w:ascii="Tahoma" w:hAnsi="Tahoma" w:cs="Tahoma"/>
          <w:sz w:val="24"/>
          <w:szCs w:val="24"/>
        </w:rPr>
        <w:t>II</w:t>
      </w:r>
      <w:r w:rsidR="00F628D6" w:rsidRPr="00FE5BF0">
        <w:rPr>
          <w:rFonts w:ascii="Tahoma" w:hAnsi="Tahoma" w:cs="Tahoma"/>
          <w:sz w:val="24"/>
          <w:szCs w:val="24"/>
          <w:lang w:val="sr-Latn-BA"/>
        </w:rPr>
        <w:t xml:space="preserve"> 20</w:t>
      </w:r>
      <w:r w:rsidR="00F628D6" w:rsidRPr="00FE5BF0">
        <w:rPr>
          <w:rFonts w:ascii="Tahoma" w:hAnsi="Tahoma" w:cs="Tahoma"/>
          <w:sz w:val="24"/>
          <w:szCs w:val="24"/>
          <w:lang w:val="sr-Cyrl-CS"/>
        </w:rPr>
        <w:t>12</w:t>
      </w:r>
      <w:r w:rsidR="00F628D6" w:rsidRPr="00FE5BF0">
        <w:rPr>
          <w:rFonts w:ascii="Tahoma" w:hAnsi="Tahoma" w:cs="Tahoma"/>
          <w:sz w:val="24"/>
          <w:szCs w:val="24"/>
          <w:lang w:val="sr-Latn-BA"/>
        </w:rPr>
        <w:t>/</w:t>
      </w:r>
      <w:r w:rsidR="00F628D6" w:rsidRPr="00FE5BF0">
        <w:rPr>
          <w:rFonts w:ascii="Tahoma" w:hAnsi="Tahoma" w:cs="Tahoma"/>
          <w:bCs/>
          <w:sz w:val="24"/>
          <w:szCs w:val="24"/>
        </w:rPr>
        <w:sym w:font="Symbol" w:char="F0C6"/>
      </w:r>
      <w:r w:rsidR="00F628D6" w:rsidRPr="00FE5BF0">
        <w:rPr>
          <w:rFonts w:ascii="Tahoma" w:hAnsi="Tahoma" w:cs="Tahoma"/>
          <w:bCs/>
          <w:sz w:val="24"/>
          <w:szCs w:val="24"/>
          <w:lang w:val="sr-Cyrl-CS"/>
        </w:rPr>
        <w:t xml:space="preserve"> </w:t>
      </w:r>
      <w:r w:rsidR="00F628D6" w:rsidRPr="00FE5BF0">
        <w:rPr>
          <w:rFonts w:ascii="Tahoma" w:hAnsi="Tahoma" w:cs="Tahoma"/>
          <w:bCs/>
          <w:sz w:val="24"/>
          <w:szCs w:val="24"/>
          <w:lang w:val="ru-RU"/>
        </w:rPr>
        <w:t>2011.</w:t>
      </w:r>
      <w:r w:rsidR="00F628D6" w:rsidRPr="00FE5BF0">
        <w:rPr>
          <w:rFonts w:ascii="Tahoma" w:hAnsi="Tahoma" w:cs="Tahoma"/>
          <w:bCs/>
          <w:sz w:val="24"/>
          <w:szCs w:val="24"/>
          <w:lang w:val="hr-HR"/>
        </w:rPr>
        <w:t>)</w:t>
      </w:r>
      <w:r w:rsidR="00F628D6" w:rsidRPr="00FE5BF0">
        <w:rPr>
          <w:rFonts w:ascii="Tahoma" w:hAnsi="Tahoma" w:cs="Tahoma"/>
          <w:sz w:val="24"/>
          <w:szCs w:val="24"/>
          <w:lang w:val="sr-Latn-BA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manji</w:t>
      </w:r>
      <w:r w:rsidR="00F628D6" w:rsidRPr="00FE5BF0">
        <w:rPr>
          <w:rFonts w:ascii="Tahoma" w:hAnsi="Tahoma" w:cs="Tahoma"/>
          <w:sz w:val="24"/>
          <w:szCs w:val="24"/>
          <w:lang w:val="ru-RU"/>
        </w:rPr>
        <w:t xml:space="preserve"> </w:t>
      </w:r>
      <w:r w:rsidR="00F628D6" w:rsidRPr="00FE5BF0">
        <w:rPr>
          <w:rFonts w:ascii="Tahoma" w:hAnsi="Tahoma" w:cs="Tahoma"/>
          <w:sz w:val="24"/>
          <w:szCs w:val="24"/>
          <w:lang w:val="sr-Cyrl-CS"/>
        </w:rPr>
        <w:t>2</w:t>
      </w:r>
      <w:r w:rsidR="00F628D6" w:rsidRPr="00FE5BF0">
        <w:rPr>
          <w:rFonts w:ascii="Tahoma" w:hAnsi="Tahoma" w:cs="Tahoma"/>
          <w:sz w:val="24"/>
          <w:szCs w:val="24"/>
          <w:lang w:val="sr-Cyrl-BA"/>
        </w:rPr>
        <w:t>,4</w:t>
      </w:r>
      <w:r w:rsidR="00F628D6" w:rsidRPr="00FE5BF0">
        <w:rPr>
          <w:rFonts w:ascii="Tahoma" w:hAnsi="Tahoma" w:cs="Tahoma"/>
          <w:sz w:val="24"/>
          <w:szCs w:val="24"/>
          <w:lang w:val="ru-RU"/>
        </w:rPr>
        <w:t>%</w:t>
      </w:r>
    </w:p>
    <w:p w:rsidR="00B32263" w:rsidRPr="00FE5BF0" w:rsidRDefault="00B32263" w:rsidP="00B32263">
      <w:pPr>
        <w:tabs>
          <w:tab w:val="left" w:pos="0"/>
          <w:tab w:val="left" w:pos="1100"/>
        </w:tabs>
        <w:jc w:val="both"/>
        <w:rPr>
          <w:lang w:val="sr-Cyrl-CS"/>
        </w:rPr>
      </w:pPr>
    </w:p>
    <w:p w:rsidR="00C470A2" w:rsidRPr="00FE5BF0" w:rsidRDefault="00F95A91" w:rsidP="00C470A2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b/>
          <w:sz w:val="18"/>
          <w:szCs w:val="18"/>
          <w:lang w:val="sr-Cyrl-CS"/>
        </w:rPr>
        <w:t>I</w:t>
      </w:r>
      <w:r>
        <w:rPr>
          <w:rFonts w:ascii="Tahoma" w:hAnsi="Tahoma" w:cs="Tahoma"/>
          <w:b/>
          <w:sz w:val="18"/>
          <w:szCs w:val="18"/>
          <w:lang w:val="ru-RU"/>
        </w:rPr>
        <w:t>ndustrijska</w:t>
      </w:r>
      <w:r w:rsidR="00C470A2" w:rsidRPr="00FE5BF0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proizvodnja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ostvarena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februaru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manja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5,5%,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prethodni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tekuće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C470A2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manja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8,3%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prosječnu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mjesečnu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proizvodnju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2011.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19,8%.</w:t>
      </w:r>
    </w:p>
    <w:p w:rsidR="00B32263" w:rsidRPr="00FE5BF0" w:rsidRDefault="00B32263" w:rsidP="00B32263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C470A2" w:rsidRPr="00FE5BF0" w:rsidRDefault="00F95A91" w:rsidP="00C470A2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Industrijska</w:t>
      </w:r>
      <w:r w:rsidR="00C470A2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proizvodnja</w:t>
      </w:r>
      <w:r w:rsidR="00C470A2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ostvarena</w:t>
      </w:r>
      <w:r w:rsidR="00C470A2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470A2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C470A2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januar</w:t>
      </w:r>
      <w:r w:rsidR="00C470A2" w:rsidRPr="00FE5BF0">
        <w:rPr>
          <w:rFonts w:ascii="Tahoma" w:hAnsi="Tahoma" w:cs="Tahoma"/>
          <w:sz w:val="18"/>
          <w:szCs w:val="18"/>
          <w:lang w:val="sr-Cyrl-BA"/>
        </w:rPr>
        <w:t xml:space="preserve"> - </w:t>
      </w:r>
      <w:r>
        <w:rPr>
          <w:rFonts w:ascii="Tahoma" w:hAnsi="Tahoma" w:cs="Tahoma"/>
          <w:sz w:val="18"/>
          <w:szCs w:val="18"/>
          <w:lang w:val="sr-Cyrl-BA"/>
        </w:rPr>
        <w:t>februar</w:t>
      </w:r>
      <w:r w:rsidR="00C470A2" w:rsidRPr="00FE5BF0">
        <w:rPr>
          <w:rFonts w:ascii="Tahoma" w:hAnsi="Tahoma" w:cs="Tahoma"/>
          <w:sz w:val="18"/>
          <w:szCs w:val="18"/>
          <w:lang w:val="sr-Cyrl-BA"/>
        </w:rPr>
        <w:t xml:space="preserve"> 2012.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C470A2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470A2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C470A2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C470A2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isti</w:t>
      </w:r>
      <w:r w:rsidR="00C470A2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</w:t>
      </w:r>
      <w:r w:rsidR="00C470A2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C470A2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C470A2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manja</w:t>
      </w:r>
      <w:r w:rsidR="00C470A2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C470A2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470A2" w:rsidRPr="00FE5BF0">
        <w:rPr>
          <w:rFonts w:ascii="Tahoma" w:hAnsi="Tahoma" w:cs="Tahoma"/>
          <w:sz w:val="18"/>
          <w:szCs w:val="18"/>
          <w:lang w:val="sr-Cyrl-BA"/>
        </w:rPr>
        <w:t xml:space="preserve"> 5,0%.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470A2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istom</w:t>
      </w:r>
      <w:r w:rsidR="00C470A2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C470A2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470A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C470A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Proizvodnja</w:t>
      </w:r>
      <w:r w:rsidR="00C470A2" w:rsidRPr="00FE5BF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C470A2" w:rsidRPr="00FE5BF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snabdijevanje</w:t>
      </w:r>
      <w:r w:rsidR="00C470A2" w:rsidRPr="00FE5BF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električnom</w:t>
      </w:r>
      <w:r w:rsidR="00C470A2" w:rsidRPr="00FE5BF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energijom</w:t>
      </w:r>
      <w:r w:rsidR="00C470A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zabilježena</w:t>
      </w:r>
      <w:r w:rsidR="00C470A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C470A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negativna</w:t>
      </w:r>
      <w:r w:rsidR="00C470A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stopa</w:t>
      </w:r>
      <w:r w:rsidR="00C470A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promjene</w:t>
      </w:r>
      <w:r w:rsidR="00C470A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C470A2" w:rsidRPr="00FE5BF0">
        <w:rPr>
          <w:rFonts w:ascii="Tahoma" w:hAnsi="Tahoma" w:cs="Tahoma"/>
          <w:sz w:val="18"/>
          <w:szCs w:val="18"/>
          <w:lang w:val="sr-Cyrl-CS"/>
        </w:rPr>
        <w:t xml:space="preserve"> 0,5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%,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C470A2" w:rsidRPr="00FE5BF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C470A2" w:rsidRPr="00FE5BF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C470A2" w:rsidRPr="00FE5BF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C470A2" w:rsidRPr="00FE5BF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negativna</w:t>
      </w:r>
      <w:r w:rsidR="00C470A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stopa</w:t>
      </w:r>
      <w:r w:rsidR="00C470A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promjene</w:t>
      </w:r>
      <w:r w:rsidR="00C470A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3,8%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470A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Prerađivačka</w:t>
      </w:r>
      <w:r w:rsidR="00C470A2" w:rsidRPr="00FE5BF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industrija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negativna</w:t>
      </w:r>
      <w:r w:rsidR="00C470A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stopa</w:t>
      </w:r>
      <w:r w:rsidR="00C470A2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promjene</w:t>
      </w:r>
      <w:r w:rsidR="00C470A2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C470A2" w:rsidRPr="00FE5BF0">
        <w:rPr>
          <w:rFonts w:ascii="Tahoma" w:hAnsi="Tahoma" w:cs="Tahoma"/>
          <w:sz w:val="18"/>
          <w:szCs w:val="18"/>
          <w:lang w:val="sr-Cyrl-BA"/>
        </w:rPr>
        <w:t xml:space="preserve"> 10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>,0%.</w:t>
      </w:r>
    </w:p>
    <w:p w:rsidR="00C470A2" w:rsidRPr="00FE5BF0" w:rsidRDefault="00C470A2" w:rsidP="00C470A2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</w:p>
    <w:p w:rsidR="00C470A2" w:rsidRPr="00FE5BF0" w:rsidRDefault="00F95A91" w:rsidP="00C470A2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Posmatrano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ekonomskoj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namjeni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industrijskih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- </w:t>
      </w:r>
      <w:r>
        <w:rPr>
          <w:rFonts w:ascii="Tahoma" w:hAnsi="Tahoma" w:cs="Tahoma"/>
          <w:sz w:val="18"/>
          <w:szCs w:val="18"/>
          <w:lang w:val="ru-RU"/>
        </w:rPr>
        <w:t>februar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zabilježena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negativna</w:t>
      </w:r>
      <w:r w:rsidR="00C470A2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stopa</w:t>
      </w:r>
      <w:r w:rsidR="00C470A2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promjene</w:t>
      </w:r>
      <w:r w:rsidR="00C470A2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energije</w:t>
      </w:r>
      <w:r w:rsidR="00C470A2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C470A2" w:rsidRPr="00FE5BF0">
        <w:rPr>
          <w:rFonts w:ascii="Tahoma" w:hAnsi="Tahoma" w:cs="Tahoma"/>
          <w:sz w:val="18"/>
          <w:szCs w:val="18"/>
          <w:lang w:val="sr-Cyrl-CS"/>
        </w:rPr>
        <w:t xml:space="preserve"> 0,7</w:t>
      </w:r>
      <w:r w:rsidR="00C470A2" w:rsidRPr="00FE5BF0">
        <w:rPr>
          <w:rFonts w:ascii="Tahoma" w:hAnsi="Tahoma" w:cs="Tahoma"/>
          <w:sz w:val="18"/>
          <w:szCs w:val="18"/>
          <w:lang w:val="sr-Cyrl-BA"/>
        </w:rPr>
        <w:t xml:space="preserve">%, </w:t>
      </w:r>
      <w:r>
        <w:rPr>
          <w:rFonts w:ascii="Tahoma" w:hAnsi="Tahoma" w:cs="Tahoma"/>
          <w:sz w:val="18"/>
          <w:szCs w:val="18"/>
          <w:lang w:val="ru-RU"/>
        </w:rPr>
        <w:t>netrajnih</w:t>
      </w:r>
      <w:r w:rsidR="00C470A2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C470A2" w:rsidRPr="00FE5BF0">
        <w:rPr>
          <w:rFonts w:ascii="Tahoma" w:hAnsi="Tahoma" w:cs="Tahoma"/>
          <w:sz w:val="18"/>
          <w:szCs w:val="18"/>
          <w:lang w:val="sr-Cyrl-BA"/>
        </w:rPr>
        <w:t xml:space="preserve"> 3,2%, </w:t>
      </w:r>
      <w:r>
        <w:rPr>
          <w:rFonts w:ascii="Tahoma" w:hAnsi="Tahoma" w:cs="Tahoma"/>
          <w:sz w:val="18"/>
          <w:szCs w:val="18"/>
          <w:lang w:val="ru-RU"/>
        </w:rPr>
        <w:t>intermedijarnih</w:t>
      </w:r>
      <w:r w:rsidR="00C470A2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15,9%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C470A2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kapitalnih</w:t>
      </w:r>
      <w:r w:rsidR="00C470A2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18</w:t>
      </w:r>
      <w:r w:rsidR="00C470A2" w:rsidRPr="00FE5BF0">
        <w:rPr>
          <w:rFonts w:ascii="Tahoma" w:hAnsi="Tahoma" w:cs="Tahoma"/>
          <w:sz w:val="18"/>
          <w:szCs w:val="18"/>
          <w:lang w:val="sr-Cyrl-CS"/>
        </w:rPr>
        <w:t>,5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%,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kod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trajnih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zabilježena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pozitivna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stopa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promjene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C470A2" w:rsidRPr="00FE5BF0">
        <w:rPr>
          <w:rFonts w:ascii="Tahoma" w:hAnsi="Tahoma" w:cs="Tahoma"/>
          <w:sz w:val="18"/>
          <w:szCs w:val="18"/>
          <w:lang w:val="ru-RU"/>
        </w:rPr>
        <w:t xml:space="preserve"> 14,0%.</w:t>
      </w:r>
    </w:p>
    <w:p w:rsidR="00B32263" w:rsidRPr="00FE5BF0" w:rsidRDefault="00B32263" w:rsidP="00B32263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32263" w:rsidRPr="00FE5BF0" w:rsidRDefault="00B32263" w:rsidP="00B32263">
      <w:pPr>
        <w:jc w:val="both"/>
        <w:rPr>
          <w:rFonts w:ascii="Tahoma" w:hAnsi="Tahoma" w:cs="Tahoma"/>
          <w:b/>
          <w:sz w:val="18"/>
          <w:szCs w:val="18"/>
        </w:rPr>
      </w:pPr>
    </w:p>
    <w:p w:rsidR="00F628D6" w:rsidRPr="00FE5BF0" w:rsidRDefault="00F95A91" w:rsidP="00F628D6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b/>
          <w:sz w:val="18"/>
          <w:szCs w:val="18"/>
          <w:lang w:val="ru-RU"/>
        </w:rPr>
        <w:t>Broj</w:t>
      </w:r>
      <w:r w:rsidR="00F628D6" w:rsidRPr="00FE5BF0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zaposlenih</w:t>
      </w:r>
      <w:r w:rsidR="00F628D6" w:rsidRPr="00FE5BF0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u</w:t>
      </w:r>
      <w:r w:rsidR="00F628D6" w:rsidRPr="00FE5BF0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industriji</w:t>
      </w:r>
      <w:r w:rsidR="00F628D6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F628D6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februaru</w:t>
      </w:r>
      <w:r w:rsidR="00F628D6" w:rsidRPr="00FE5BF0">
        <w:rPr>
          <w:rFonts w:ascii="Tahoma" w:hAnsi="Tahoma" w:cs="Tahoma"/>
          <w:sz w:val="18"/>
          <w:szCs w:val="18"/>
          <w:lang w:val="ru-RU"/>
        </w:rPr>
        <w:t xml:space="preserve"> 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628D6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628D6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F628D6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F628D6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F628D6" w:rsidRPr="00FE5BF0">
        <w:rPr>
          <w:rFonts w:ascii="Tahoma" w:hAnsi="Tahoma" w:cs="Tahoma"/>
          <w:sz w:val="18"/>
          <w:szCs w:val="18"/>
          <w:lang w:val="sr-Cyrl-CS"/>
        </w:rPr>
        <w:t xml:space="preserve"> 2012.</w:t>
      </w:r>
      <w:r w:rsidR="00F628D6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628D6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F628D6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ostao</w:t>
      </w:r>
      <w:r w:rsidR="00F628D6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nepromijenjen</w:t>
      </w:r>
      <w:r w:rsidR="00F628D6" w:rsidRPr="00FE5BF0">
        <w:rPr>
          <w:rFonts w:ascii="Tahoma" w:hAnsi="Tahoma" w:cs="Tahoma"/>
          <w:sz w:val="18"/>
          <w:szCs w:val="18"/>
          <w:lang w:val="ru-RU"/>
        </w:rPr>
        <w:t>.</w:t>
      </w:r>
    </w:p>
    <w:p w:rsidR="00F628D6" w:rsidRPr="00FE5BF0" w:rsidRDefault="00F628D6" w:rsidP="00F628D6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F628D6" w:rsidRPr="00FE5BF0" w:rsidRDefault="00F95A91" w:rsidP="00F628D6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CS"/>
        </w:rPr>
        <w:t>Ukupan</w:t>
      </w:r>
      <w:r w:rsidR="00F628D6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</w:t>
      </w:r>
      <w:r w:rsidR="00F628D6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F628D6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628D6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industriji</w:t>
      </w:r>
      <w:r w:rsidR="00F628D6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628D6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F628D6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F628D6" w:rsidRPr="00FE5BF0">
        <w:rPr>
          <w:rFonts w:ascii="Tahoma" w:hAnsi="Tahoma" w:cs="Tahoma"/>
          <w:sz w:val="18"/>
          <w:szCs w:val="18"/>
          <w:lang w:val="ru-RU"/>
        </w:rPr>
        <w:t xml:space="preserve"> - </w:t>
      </w:r>
      <w:r>
        <w:rPr>
          <w:rFonts w:ascii="Tahoma" w:hAnsi="Tahoma" w:cs="Tahoma"/>
          <w:sz w:val="18"/>
          <w:szCs w:val="18"/>
          <w:lang w:val="ru-RU"/>
        </w:rPr>
        <w:t>februar</w:t>
      </w:r>
      <w:r w:rsidR="00F628D6" w:rsidRPr="00FE5BF0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F628D6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628D6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poređenju</w:t>
      </w:r>
      <w:r w:rsidR="00F628D6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F628D6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istim</w:t>
      </w:r>
      <w:r w:rsidR="00F628D6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periodom</w:t>
      </w:r>
      <w:r w:rsidR="00F628D6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prošle</w:t>
      </w:r>
      <w:r w:rsidR="00F628D6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F628D6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manji</w:t>
      </w:r>
      <w:r w:rsidR="00F628D6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F628D6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628D6" w:rsidRPr="00FE5BF0">
        <w:rPr>
          <w:rFonts w:ascii="Tahoma" w:hAnsi="Tahoma" w:cs="Tahoma"/>
          <w:sz w:val="18"/>
          <w:szCs w:val="18"/>
          <w:lang w:val="sr-Cyrl-CS"/>
        </w:rPr>
        <w:t xml:space="preserve"> 3,3%</w:t>
      </w:r>
      <w:r w:rsidR="00F628D6" w:rsidRPr="00FE5BF0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pri</w:t>
      </w:r>
      <w:r w:rsidR="00F628D6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čemu</w:t>
      </w:r>
      <w:r w:rsidR="00F628D6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F628D6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628D6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F628D6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Proizvodnja</w:t>
      </w:r>
      <w:r w:rsidR="00F628D6" w:rsidRPr="00FE5BF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F628D6" w:rsidRPr="00FE5BF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snabdijevanje</w:t>
      </w:r>
      <w:r w:rsidR="00F628D6" w:rsidRPr="00FE5BF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električnom</w:t>
      </w:r>
      <w:r w:rsidR="00F628D6" w:rsidRPr="00FE5BF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energijom</w:t>
      </w:r>
      <w:r w:rsidR="00F628D6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</w:t>
      </w:r>
      <w:r w:rsidR="00F628D6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pad</w:t>
      </w:r>
      <w:r w:rsidR="00F628D6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broja</w:t>
      </w:r>
      <w:r w:rsidR="00F628D6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F628D6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F628D6" w:rsidRPr="00FE5BF0">
        <w:rPr>
          <w:rFonts w:ascii="Tahoma" w:hAnsi="Tahoma" w:cs="Tahoma"/>
          <w:sz w:val="18"/>
          <w:szCs w:val="18"/>
          <w:lang w:val="sr-Cyrl-CS"/>
        </w:rPr>
        <w:t xml:space="preserve"> 0,9</w:t>
      </w:r>
      <w:r w:rsidR="00F628D6" w:rsidRPr="00FE5BF0">
        <w:rPr>
          <w:rFonts w:ascii="Tahoma" w:hAnsi="Tahoma" w:cs="Tahoma"/>
          <w:sz w:val="18"/>
          <w:szCs w:val="18"/>
          <w:lang w:val="ru-RU"/>
        </w:rPr>
        <w:t xml:space="preserve">%,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F628D6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F628D6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F628D6" w:rsidRPr="00FE5BF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F628D6" w:rsidRPr="00FE5BF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F628D6" w:rsidRPr="00FE5BF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F628D6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pad</w:t>
      </w:r>
      <w:r w:rsidR="00F628D6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F628D6" w:rsidRPr="00FE5BF0">
        <w:rPr>
          <w:rFonts w:ascii="Tahoma" w:hAnsi="Tahoma" w:cs="Tahoma"/>
          <w:sz w:val="18"/>
          <w:szCs w:val="18"/>
          <w:lang w:val="sr-Cyrl-CS"/>
        </w:rPr>
        <w:t xml:space="preserve"> 1</w:t>
      </w:r>
      <w:r w:rsidR="00F628D6" w:rsidRPr="00FE5BF0">
        <w:rPr>
          <w:rFonts w:ascii="Tahoma" w:hAnsi="Tahoma" w:cs="Tahoma"/>
          <w:sz w:val="18"/>
          <w:szCs w:val="18"/>
          <w:lang w:val="ru-RU"/>
        </w:rPr>
        <w:t xml:space="preserve">,0%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F628D6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F628D6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F628D6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Prerađivačka</w:t>
      </w:r>
      <w:r w:rsidR="00F628D6" w:rsidRPr="00FE5BF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industrija</w:t>
      </w:r>
      <w:r w:rsidR="00F628D6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pad</w:t>
      </w:r>
      <w:r w:rsidR="00F628D6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F628D6" w:rsidRPr="00FE5BF0">
        <w:rPr>
          <w:rFonts w:ascii="Tahoma" w:hAnsi="Tahoma" w:cs="Tahoma"/>
          <w:sz w:val="18"/>
          <w:szCs w:val="18"/>
          <w:lang w:val="ru-RU"/>
        </w:rPr>
        <w:t xml:space="preserve"> 4,0%. </w:t>
      </w:r>
    </w:p>
    <w:p w:rsidR="00B32263" w:rsidRPr="00FE5BF0" w:rsidRDefault="00B32263" w:rsidP="00B32263">
      <w:pPr>
        <w:rPr>
          <w:rFonts w:ascii="Tahoma" w:hAnsi="Tahoma" w:cs="Tahoma"/>
          <w:sz w:val="18"/>
          <w:szCs w:val="18"/>
        </w:rPr>
      </w:pPr>
    </w:p>
    <w:p w:rsidR="00B32263" w:rsidRPr="00FE5BF0" w:rsidRDefault="00B32263" w:rsidP="00B32263">
      <w:pPr>
        <w:rPr>
          <w:rFonts w:ascii="Tahoma" w:hAnsi="Tahoma" w:cs="Tahoma"/>
          <w:sz w:val="18"/>
          <w:szCs w:val="18"/>
        </w:rPr>
      </w:pPr>
    </w:p>
    <w:p w:rsidR="00B32263" w:rsidRPr="00FE5BF0" w:rsidRDefault="00B32263" w:rsidP="00B32263">
      <w:pPr>
        <w:rPr>
          <w:rFonts w:ascii="Tahoma" w:hAnsi="Tahoma" w:cs="Tahoma"/>
          <w:b/>
          <w:sz w:val="28"/>
          <w:szCs w:val="28"/>
        </w:rPr>
      </w:pPr>
    </w:p>
    <w:p w:rsidR="00B32263" w:rsidRPr="00FE5BF0" w:rsidRDefault="00B32263">
      <w:pPr>
        <w:rPr>
          <w:rFonts w:ascii="Tahoma" w:hAnsi="Tahoma" w:cs="Tahoma"/>
          <w:b/>
          <w:sz w:val="28"/>
          <w:szCs w:val="28"/>
          <w:lang w:val="bs-Cyrl-BA"/>
        </w:rPr>
      </w:pPr>
      <w:r w:rsidRPr="00FE5BF0">
        <w:rPr>
          <w:rFonts w:ascii="Tahoma" w:hAnsi="Tahoma" w:cs="Tahoma"/>
          <w:b/>
          <w:sz w:val="28"/>
          <w:szCs w:val="28"/>
          <w:lang w:val="bs-Cyrl-BA"/>
        </w:rPr>
        <w:br w:type="page"/>
      </w:r>
    </w:p>
    <w:p w:rsidR="00F04921" w:rsidRPr="00FE5BF0" w:rsidRDefault="00F95A91" w:rsidP="00B32263">
      <w:pPr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b/>
          <w:sz w:val="28"/>
          <w:szCs w:val="28"/>
          <w:lang w:val="bs-Cyrl-BA"/>
        </w:rPr>
        <w:lastRenderedPageBreak/>
        <w:t>P</w:t>
      </w:r>
      <w:r>
        <w:rPr>
          <w:rFonts w:ascii="Tahoma" w:hAnsi="Tahoma" w:cs="Tahoma"/>
          <w:b/>
          <w:sz w:val="28"/>
          <w:szCs w:val="28"/>
          <w:lang w:val="ru-RU"/>
        </w:rPr>
        <w:t>okrivenost</w:t>
      </w:r>
      <w:r w:rsidR="00F04921" w:rsidRPr="00FE5BF0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uvoza</w:t>
      </w:r>
      <w:r w:rsidR="00F04921" w:rsidRPr="00FE5BF0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izvozom</w:t>
      </w:r>
      <w:r w:rsidR="00F04921" w:rsidRPr="00FE5BF0">
        <w:rPr>
          <w:rFonts w:ascii="Tahoma" w:hAnsi="Tahoma" w:cs="Tahoma"/>
          <w:b/>
          <w:sz w:val="28"/>
          <w:szCs w:val="28"/>
          <w:lang w:val="sr-Cyrl-BA"/>
        </w:rPr>
        <w:t xml:space="preserve"> (</w:t>
      </w:r>
      <w:r>
        <w:rPr>
          <w:rFonts w:ascii="Tahoma" w:hAnsi="Tahoma" w:cs="Tahoma"/>
          <w:b/>
          <w:sz w:val="28"/>
          <w:szCs w:val="28"/>
          <w:lang w:val="sr-Cyrl-BA"/>
        </w:rPr>
        <w:t>u</w:t>
      </w:r>
      <w:r w:rsidR="00F04921" w:rsidRPr="00FE5BF0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periodu</w:t>
      </w:r>
      <w:r w:rsidR="00F04921" w:rsidRPr="00FE5BF0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 w:rsidR="00F04921" w:rsidRPr="00FE5BF0">
        <w:rPr>
          <w:rFonts w:ascii="Tahoma" w:hAnsi="Tahoma" w:cs="Tahoma"/>
          <w:b/>
          <w:sz w:val="28"/>
          <w:szCs w:val="28"/>
        </w:rPr>
        <w:t>I</w:t>
      </w:r>
      <w:r w:rsidR="00F04921" w:rsidRPr="00FE5BF0">
        <w:rPr>
          <w:rFonts w:ascii="Tahoma" w:hAnsi="Tahoma" w:cs="Tahoma"/>
          <w:b/>
          <w:sz w:val="28"/>
          <w:szCs w:val="28"/>
          <w:lang w:val="ru-RU"/>
        </w:rPr>
        <w:t xml:space="preserve"> – </w:t>
      </w:r>
      <w:r w:rsidR="00F04921" w:rsidRPr="00FE5BF0">
        <w:rPr>
          <w:rFonts w:ascii="Tahoma" w:hAnsi="Tahoma" w:cs="Tahoma"/>
          <w:b/>
          <w:sz w:val="28"/>
          <w:szCs w:val="28"/>
        </w:rPr>
        <w:t xml:space="preserve">II </w:t>
      </w:r>
      <w:r w:rsidR="00F04921" w:rsidRPr="00FE5BF0">
        <w:rPr>
          <w:rFonts w:ascii="Tahoma" w:hAnsi="Tahoma" w:cs="Tahoma"/>
          <w:b/>
          <w:sz w:val="28"/>
          <w:szCs w:val="28"/>
          <w:lang w:val="ru-RU"/>
        </w:rPr>
        <w:t>201</w:t>
      </w:r>
      <w:r w:rsidR="00F04921" w:rsidRPr="00FE5BF0">
        <w:rPr>
          <w:rFonts w:ascii="Tahoma" w:hAnsi="Tahoma" w:cs="Tahoma"/>
          <w:b/>
          <w:sz w:val="28"/>
          <w:szCs w:val="28"/>
        </w:rPr>
        <w:t>2</w:t>
      </w:r>
      <w:r w:rsidR="00F04921" w:rsidRPr="00FE5BF0">
        <w:rPr>
          <w:rFonts w:ascii="Tahoma" w:hAnsi="Tahoma" w:cs="Tahoma"/>
          <w:b/>
          <w:sz w:val="28"/>
          <w:szCs w:val="28"/>
          <w:lang w:val="ru-RU"/>
        </w:rPr>
        <w:t>.</w:t>
      </w:r>
      <w:r w:rsidR="00F04921" w:rsidRPr="00FE5BF0">
        <w:rPr>
          <w:rFonts w:ascii="Tahoma" w:hAnsi="Tahoma" w:cs="Tahoma"/>
          <w:b/>
          <w:sz w:val="28"/>
          <w:szCs w:val="28"/>
          <w:lang w:val="sr-Cyrl-BA"/>
        </w:rPr>
        <w:t>)</w:t>
      </w:r>
      <w:r w:rsidR="00F04921" w:rsidRPr="00FE5BF0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F04921" w:rsidRPr="00FE5BF0">
        <w:rPr>
          <w:rFonts w:ascii="Tahoma" w:hAnsi="Tahoma" w:cs="Tahoma"/>
          <w:b/>
          <w:sz w:val="28"/>
          <w:szCs w:val="28"/>
          <w:lang w:val="hr-HR"/>
        </w:rPr>
        <w:t>59</w:t>
      </w:r>
      <w:r w:rsidR="00F04921" w:rsidRPr="00FE5BF0">
        <w:rPr>
          <w:rFonts w:ascii="Tahoma" w:hAnsi="Tahoma" w:cs="Tahoma"/>
          <w:b/>
          <w:sz w:val="28"/>
          <w:szCs w:val="28"/>
          <w:lang w:val="ru-RU"/>
        </w:rPr>
        <w:t>,</w:t>
      </w:r>
      <w:r w:rsidR="00F04921" w:rsidRPr="00FE5BF0">
        <w:rPr>
          <w:rFonts w:ascii="Tahoma" w:hAnsi="Tahoma" w:cs="Tahoma"/>
          <w:b/>
          <w:sz w:val="28"/>
          <w:szCs w:val="28"/>
        </w:rPr>
        <w:t>9</w:t>
      </w:r>
      <w:r w:rsidR="00F04921" w:rsidRPr="00FE5BF0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F04921" w:rsidRPr="00FE5BF0" w:rsidRDefault="00F95A91" w:rsidP="00F04921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sr-Cyrl-CS"/>
        </w:rPr>
        <w:t>Izvoz</w:t>
      </w:r>
      <w:r w:rsidR="00F04921" w:rsidRPr="00FE5BF0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F04921" w:rsidRPr="00FE5BF0">
        <w:rPr>
          <w:rFonts w:ascii="Tahoma" w:hAnsi="Tahoma" w:cs="Tahoma"/>
          <w:sz w:val="24"/>
          <w:szCs w:val="24"/>
          <w:lang w:val="hr-HR"/>
        </w:rPr>
        <w:t>(I-II 2012/I-II 2011</w:t>
      </w:r>
      <w:r w:rsidR="00F04921" w:rsidRPr="00FE5BF0">
        <w:rPr>
          <w:rFonts w:ascii="Tahoma" w:hAnsi="Tahoma" w:cs="Tahoma"/>
          <w:sz w:val="24"/>
          <w:szCs w:val="24"/>
          <w:lang w:val="sr-Cyrl-CS"/>
        </w:rPr>
        <w:t>.</w:t>
      </w:r>
      <w:r w:rsidR="00F04921" w:rsidRPr="00FE5BF0">
        <w:rPr>
          <w:rFonts w:ascii="Tahoma" w:hAnsi="Tahoma" w:cs="Tahoma"/>
          <w:sz w:val="24"/>
          <w:szCs w:val="24"/>
          <w:lang w:val="hr-HR"/>
        </w:rPr>
        <w:t xml:space="preserve">) </w:t>
      </w:r>
      <w:r>
        <w:rPr>
          <w:rFonts w:ascii="Tahoma" w:hAnsi="Tahoma" w:cs="Tahoma"/>
          <w:sz w:val="24"/>
          <w:szCs w:val="24"/>
          <w:lang w:val="sr-Cyrl-BA"/>
        </w:rPr>
        <w:t>smanjen</w:t>
      </w:r>
      <w:r w:rsidR="00F04921" w:rsidRPr="00FE5BF0">
        <w:rPr>
          <w:rFonts w:ascii="Tahoma" w:hAnsi="Tahoma" w:cs="Tahoma"/>
          <w:sz w:val="24"/>
          <w:szCs w:val="24"/>
          <w:lang w:val="sr-Cyrl-BA"/>
        </w:rPr>
        <w:t xml:space="preserve"> </w:t>
      </w:r>
      <w:r w:rsidR="00F04921" w:rsidRPr="00FE5BF0">
        <w:rPr>
          <w:rFonts w:ascii="Tahoma" w:hAnsi="Tahoma" w:cs="Tahoma"/>
          <w:sz w:val="24"/>
          <w:szCs w:val="24"/>
        </w:rPr>
        <w:t>12</w:t>
      </w:r>
      <w:r w:rsidR="00F04921" w:rsidRPr="00FE5BF0">
        <w:rPr>
          <w:rFonts w:ascii="Tahoma" w:hAnsi="Tahoma" w:cs="Tahoma"/>
          <w:sz w:val="24"/>
          <w:szCs w:val="24"/>
          <w:lang w:val="ru-RU"/>
        </w:rPr>
        <w:t>,9%</w:t>
      </w:r>
    </w:p>
    <w:p w:rsidR="00F04921" w:rsidRPr="00FE5BF0" w:rsidRDefault="00F04921" w:rsidP="00F04921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171709" w:rsidRPr="00FE5BF0" w:rsidRDefault="00F95A91" w:rsidP="00B05F0D">
      <w:pPr>
        <w:tabs>
          <w:tab w:val="left" w:pos="300"/>
          <w:tab w:val="left" w:pos="1100"/>
        </w:tabs>
        <w:spacing w:after="120"/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februaru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2012.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ostvaren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izvoz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vrijednosti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161 </w:t>
      </w:r>
      <w:r>
        <w:rPr>
          <w:rFonts w:ascii="Tahoma" w:hAnsi="Tahoma" w:cs="Tahoma"/>
          <w:sz w:val="18"/>
          <w:szCs w:val="18"/>
          <w:lang w:val="sr-Cyrl-BA"/>
        </w:rPr>
        <w:t>milion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vrijednosti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243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>.</w:t>
      </w:r>
    </w:p>
    <w:p w:rsidR="00F04921" w:rsidRPr="00FE5BF0" w:rsidRDefault="00F95A91" w:rsidP="00B05F0D">
      <w:pPr>
        <w:tabs>
          <w:tab w:val="left" w:pos="300"/>
          <w:tab w:val="left" w:pos="1100"/>
        </w:tabs>
        <w:spacing w:after="120"/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okviru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ostvaren</w:t>
      </w:r>
      <w:r>
        <w:rPr>
          <w:rFonts w:ascii="Tahoma" w:hAnsi="Tahoma" w:cs="Tahoma"/>
          <w:sz w:val="18"/>
          <w:szCs w:val="18"/>
          <w:lang w:val="bs-Cyrl-BA"/>
        </w:rPr>
        <w:t>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robne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razmjene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</w:t>
      </w:r>
      <w:r>
        <w:rPr>
          <w:rFonts w:ascii="Tahoma" w:hAnsi="Tahoma" w:cs="Tahoma"/>
          <w:sz w:val="18"/>
          <w:szCs w:val="18"/>
          <w:lang w:val="bs-Cyrl-BA"/>
        </w:rPr>
        <w:t>epublike</w:t>
      </w:r>
      <w:r w:rsidR="00F04921" w:rsidRPr="00FE5BF0">
        <w:rPr>
          <w:rFonts w:ascii="Tahoma" w:hAnsi="Tahoma" w:cs="Tahoma"/>
          <w:sz w:val="18"/>
          <w:szCs w:val="18"/>
          <w:lang w:val="bs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Srpske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inostranstvom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februaru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ove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procenat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pokrivenosti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izvozom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iznosio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66,5%. </w:t>
      </w:r>
    </w:p>
    <w:p w:rsidR="00F04921" w:rsidRPr="00FE5BF0" w:rsidRDefault="00F95A91" w:rsidP="00B05F0D">
      <w:pPr>
        <w:spacing w:after="120"/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U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- </w:t>
      </w:r>
      <w:r>
        <w:rPr>
          <w:rFonts w:ascii="Tahoma" w:hAnsi="Tahoma" w:cs="Tahoma"/>
          <w:sz w:val="18"/>
          <w:szCs w:val="18"/>
          <w:lang w:val="ru-RU"/>
        </w:rPr>
        <w:t>februar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ostvaren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izvoz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vrijednosti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320 </w:t>
      </w:r>
      <w:r>
        <w:rPr>
          <w:rFonts w:ascii="Tahoma" w:hAnsi="Tahoma" w:cs="Tahoma"/>
          <w:sz w:val="18"/>
          <w:szCs w:val="18"/>
          <w:lang w:val="ru-RU"/>
        </w:rPr>
        <w:t>miliona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KM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što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12,9% </w:t>
      </w:r>
      <w:r>
        <w:rPr>
          <w:rFonts w:ascii="Tahoma" w:hAnsi="Tahoma" w:cs="Tahoma"/>
          <w:sz w:val="18"/>
          <w:szCs w:val="18"/>
          <w:lang w:val="ru-RU"/>
        </w:rPr>
        <w:t>manje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prethodne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. </w:t>
      </w:r>
      <w:r>
        <w:rPr>
          <w:rFonts w:ascii="Tahoma" w:hAnsi="Tahoma" w:cs="Tahoma"/>
          <w:sz w:val="18"/>
          <w:szCs w:val="18"/>
          <w:lang w:val="ru-RU"/>
        </w:rPr>
        <w:t>Uvoz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istom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iznosio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533 </w:t>
      </w:r>
      <w:r>
        <w:rPr>
          <w:rFonts w:ascii="Tahoma" w:hAnsi="Tahoma" w:cs="Tahoma"/>
          <w:sz w:val="18"/>
          <w:szCs w:val="18"/>
          <w:lang w:val="ru-RU"/>
        </w:rPr>
        <w:t>miliona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KM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što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11,3% </w:t>
      </w:r>
      <w:r>
        <w:rPr>
          <w:rFonts w:ascii="Tahoma" w:hAnsi="Tahoma" w:cs="Tahoma"/>
          <w:sz w:val="18"/>
          <w:szCs w:val="18"/>
          <w:lang w:val="ru-RU"/>
        </w:rPr>
        <w:t>manje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prethodne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>.</w:t>
      </w:r>
    </w:p>
    <w:p w:rsidR="00F04921" w:rsidRPr="00FE5BF0" w:rsidRDefault="00F95A91" w:rsidP="00B05F0D">
      <w:pPr>
        <w:spacing w:after="120"/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Procenat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pokrivenosti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uvoza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izvozom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prva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dva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mjeseca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tekuće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iznosio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59,9%,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spoljnotrgovinski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robni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deficit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iznosio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214 </w:t>
      </w:r>
      <w:r>
        <w:rPr>
          <w:rFonts w:ascii="Tahoma" w:hAnsi="Tahoma" w:cs="Tahoma"/>
          <w:sz w:val="18"/>
          <w:szCs w:val="18"/>
          <w:lang w:val="ru-RU"/>
        </w:rPr>
        <w:t>miliona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KM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>.</w:t>
      </w:r>
    </w:p>
    <w:p w:rsidR="00F04921" w:rsidRPr="00FE5BF0" w:rsidRDefault="00F95A91" w:rsidP="00B05F0D">
      <w:pPr>
        <w:pStyle w:val="Body2"/>
        <w:tabs>
          <w:tab w:val="left" w:pos="408"/>
        </w:tabs>
        <w:spacing w:after="120"/>
        <w:ind w:firstLine="0"/>
        <w:rPr>
          <w:rFonts w:ascii="Tahoma" w:hAnsi="Tahoma" w:cs="Tahoma"/>
          <w:szCs w:val="18"/>
          <w:lang w:val="sr-Cyrl-CS"/>
        </w:rPr>
      </w:pPr>
      <w:r>
        <w:rPr>
          <w:rFonts w:ascii="Tahoma" w:hAnsi="Tahoma" w:cs="Tahoma"/>
          <w:szCs w:val="18"/>
          <w:lang w:val="ru-RU"/>
        </w:rPr>
        <w:t>U</w:t>
      </w:r>
      <w:r w:rsidR="00F04921" w:rsidRPr="00FE5BF0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pogledu</w:t>
      </w:r>
      <w:r w:rsidR="00F04921" w:rsidRPr="00FE5BF0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geografske</w:t>
      </w:r>
      <w:r w:rsidR="00F04921" w:rsidRPr="00FE5BF0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distribucije</w:t>
      </w:r>
      <w:r w:rsidR="00F04921" w:rsidRPr="00FE5BF0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robne</w:t>
      </w:r>
      <w:r w:rsidR="00F04921" w:rsidRPr="00FE5BF0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razmjene</w:t>
      </w:r>
      <w:r w:rsidR="00F04921" w:rsidRPr="00FE5BF0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Republik</w:t>
      </w:r>
      <w:r w:rsidR="00F04921" w:rsidRPr="00FE5BF0">
        <w:rPr>
          <w:rFonts w:ascii="Tahoma" w:hAnsi="Tahoma" w:cs="Tahoma"/>
          <w:szCs w:val="18"/>
        </w:rPr>
        <w:t>e</w:t>
      </w:r>
      <w:r w:rsidR="00F04921" w:rsidRPr="00FE5BF0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Srpsk</w:t>
      </w:r>
      <w:r w:rsidR="00F04921" w:rsidRPr="00FE5BF0">
        <w:rPr>
          <w:rFonts w:ascii="Tahoma" w:hAnsi="Tahoma" w:cs="Tahoma"/>
          <w:szCs w:val="18"/>
        </w:rPr>
        <w:t>e</w:t>
      </w:r>
      <w:r w:rsidR="00F04921" w:rsidRPr="00FE5BF0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sa</w:t>
      </w:r>
      <w:r w:rsidR="00F04921" w:rsidRPr="00FE5BF0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inostranstvom</w:t>
      </w:r>
      <w:r w:rsidR="00F04921" w:rsidRPr="00FE5BF0">
        <w:rPr>
          <w:rFonts w:ascii="Tahoma" w:hAnsi="Tahoma" w:cs="Tahoma"/>
          <w:szCs w:val="18"/>
          <w:lang w:val="ru-RU"/>
        </w:rPr>
        <w:t xml:space="preserve">, </w:t>
      </w:r>
      <w:r>
        <w:rPr>
          <w:rFonts w:ascii="Tahoma" w:hAnsi="Tahoma" w:cs="Tahoma"/>
          <w:szCs w:val="18"/>
          <w:lang w:val="ru-RU"/>
        </w:rPr>
        <w:t>u</w:t>
      </w:r>
      <w:r w:rsidR="00F04921" w:rsidRPr="00FE5BF0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periodu</w:t>
      </w:r>
      <w:r w:rsidR="00F04921" w:rsidRPr="00FE5BF0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januar</w:t>
      </w:r>
      <w:r w:rsidR="00F04921" w:rsidRPr="00FE5BF0">
        <w:rPr>
          <w:rFonts w:ascii="Tahoma" w:hAnsi="Tahoma" w:cs="Tahoma"/>
          <w:szCs w:val="18"/>
          <w:lang w:val="ru-RU"/>
        </w:rPr>
        <w:t xml:space="preserve"> - </w:t>
      </w:r>
      <w:r>
        <w:rPr>
          <w:rFonts w:ascii="Tahoma" w:hAnsi="Tahoma" w:cs="Tahoma"/>
          <w:szCs w:val="18"/>
          <w:lang w:val="ru-RU"/>
        </w:rPr>
        <w:t>februar</w:t>
      </w:r>
      <w:r w:rsidR="00F04921" w:rsidRPr="00FE5BF0">
        <w:rPr>
          <w:rFonts w:ascii="Tahoma" w:hAnsi="Tahoma" w:cs="Tahoma"/>
          <w:szCs w:val="18"/>
          <w:lang w:val="ru-RU"/>
        </w:rPr>
        <w:t xml:space="preserve"> </w:t>
      </w:r>
      <w:r w:rsidR="00F04921" w:rsidRPr="00FE5BF0">
        <w:rPr>
          <w:rFonts w:ascii="Tahoma" w:hAnsi="Tahoma" w:cs="Tahoma"/>
          <w:szCs w:val="18"/>
          <w:lang w:val="sr-Cyrl-CS"/>
        </w:rPr>
        <w:t xml:space="preserve">2012. </w:t>
      </w:r>
      <w:r>
        <w:rPr>
          <w:rFonts w:ascii="Tahoma" w:hAnsi="Tahoma" w:cs="Tahoma"/>
          <w:szCs w:val="18"/>
          <w:lang w:val="sr-Cyrl-CS"/>
        </w:rPr>
        <w:t>godine</w:t>
      </w:r>
      <w:r w:rsidR="00F04921" w:rsidRPr="00FE5BF0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najviše</w:t>
      </w:r>
      <w:r w:rsidR="00F04921" w:rsidRPr="00FE5BF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se</w:t>
      </w:r>
      <w:r w:rsidR="00F04921" w:rsidRPr="00FE5BF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izvozilo</w:t>
      </w:r>
      <w:r w:rsidR="00F04921" w:rsidRPr="00FE5BF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F04921" w:rsidRPr="00FE5BF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Italiju</w:t>
      </w:r>
      <w:r w:rsidR="00F04921" w:rsidRPr="00FE5BF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</w:t>
      </w:r>
      <w:r w:rsidR="00F04921" w:rsidRPr="00FE5BF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to</w:t>
      </w:r>
      <w:r w:rsidR="00F04921" w:rsidRPr="00FE5BF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F04921" w:rsidRPr="00FE5BF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vrijednosti</w:t>
      </w:r>
      <w:r w:rsidR="00F04921" w:rsidRPr="00FE5BF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od</w:t>
      </w:r>
      <w:r w:rsidR="00F04921" w:rsidRPr="00FE5BF0">
        <w:rPr>
          <w:rFonts w:ascii="Tahoma" w:hAnsi="Tahoma" w:cs="Tahoma"/>
          <w:szCs w:val="18"/>
          <w:lang w:val="sr-Cyrl-CS"/>
        </w:rPr>
        <w:t xml:space="preserve"> 56 </w:t>
      </w:r>
      <w:r>
        <w:rPr>
          <w:rFonts w:ascii="Tahoma" w:hAnsi="Tahoma" w:cs="Tahoma"/>
          <w:szCs w:val="18"/>
          <w:lang w:val="sr-Cyrl-CS"/>
        </w:rPr>
        <w:t>miliona</w:t>
      </w:r>
      <w:r w:rsidR="00F04921" w:rsidRPr="00FE5BF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KM</w:t>
      </w:r>
      <w:r w:rsidR="00F04921" w:rsidRPr="00FE5BF0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odnosno</w:t>
      </w:r>
      <w:r w:rsidR="00F04921" w:rsidRPr="00FE5BF0">
        <w:rPr>
          <w:rFonts w:ascii="Tahoma" w:hAnsi="Tahoma" w:cs="Tahoma"/>
          <w:szCs w:val="18"/>
          <w:lang w:val="sr-Cyrl-CS"/>
        </w:rPr>
        <w:t xml:space="preserve"> 17,7%</w:t>
      </w:r>
      <w:r w:rsidR="00F04921" w:rsidRPr="00FE5BF0">
        <w:rPr>
          <w:rFonts w:ascii="Tahoma" w:hAnsi="Tahoma" w:cs="Tahoma"/>
          <w:szCs w:val="18"/>
          <w:lang w:val="ru-RU"/>
        </w:rPr>
        <w:t xml:space="preserve">, </w:t>
      </w:r>
      <w:r>
        <w:rPr>
          <w:rFonts w:ascii="Tahoma" w:hAnsi="Tahoma" w:cs="Tahoma"/>
          <w:szCs w:val="18"/>
          <w:lang w:val="sr-Cyrl-CS"/>
        </w:rPr>
        <w:t>te</w:t>
      </w:r>
      <w:r w:rsidR="00F04921" w:rsidRPr="00FE5BF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F04921" w:rsidRPr="00FE5BF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Srbiju</w:t>
      </w:r>
      <w:r w:rsidR="00F04921" w:rsidRPr="00FE5BF0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u</w:t>
      </w:r>
      <w:r w:rsidR="00F04921" w:rsidRPr="00FE5BF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vrijednosti</w:t>
      </w:r>
      <w:r w:rsidR="00F04921" w:rsidRPr="00FE5BF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od</w:t>
      </w:r>
      <w:r w:rsidR="00F04921" w:rsidRPr="00FE5BF0">
        <w:rPr>
          <w:rFonts w:ascii="Tahoma" w:hAnsi="Tahoma" w:cs="Tahoma"/>
          <w:szCs w:val="18"/>
          <w:lang w:val="sr-Cyrl-CS"/>
        </w:rPr>
        <w:t xml:space="preserve"> 50 </w:t>
      </w:r>
      <w:r>
        <w:rPr>
          <w:rFonts w:ascii="Tahoma" w:hAnsi="Tahoma" w:cs="Tahoma"/>
          <w:szCs w:val="18"/>
          <w:lang w:val="sr-Cyrl-CS"/>
        </w:rPr>
        <w:t>miliona</w:t>
      </w:r>
      <w:r w:rsidR="00F04921" w:rsidRPr="00FE5BF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KM</w:t>
      </w:r>
      <w:r w:rsidR="00F04921" w:rsidRPr="00FE5BF0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odnosno</w:t>
      </w:r>
      <w:r w:rsidR="00F04921" w:rsidRPr="00FE5BF0">
        <w:rPr>
          <w:rFonts w:ascii="Tahoma" w:hAnsi="Tahoma" w:cs="Tahoma"/>
          <w:szCs w:val="18"/>
          <w:lang w:val="sr-Cyrl-CS"/>
        </w:rPr>
        <w:t xml:space="preserve"> 15,8% </w:t>
      </w:r>
      <w:r>
        <w:rPr>
          <w:rFonts w:ascii="Tahoma" w:hAnsi="Tahoma" w:cs="Tahoma"/>
          <w:szCs w:val="18"/>
          <w:lang w:val="sr-Cyrl-CS"/>
        </w:rPr>
        <w:t>od</w:t>
      </w:r>
      <w:r w:rsidR="00F04921" w:rsidRPr="00FE5BF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ukupnog</w:t>
      </w:r>
      <w:r w:rsidR="00F04921" w:rsidRPr="00FE5BF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ostvarenog</w:t>
      </w:r>
      <w:r w:rsidR="00F04921" w:rsidRPr="00FE5BF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izvoza</w:t>
      </w:r>
      <w:r w:rsidR="00F04921" w:rsidRPr="00FE5BF0">
        <w:rPr>
          <w:rFonts w:ascii="Tahoma" w:hAnsi="Tahoma" w:cs="Tahoma"/>
          <w:szCs w:val="18"/>
          <w:lang w:val="sr-Cyrl-CS"/>
        </w:rPr>
        <w:t>.</w:t>
      </w:r>
    </w:p>
    <w:p w:rsidR="00F04921" w:rsidRPr="00FE5BF0" w:rsidRDefault="00F95A91" w:rsidP="00B05F0D">
      <w:pPr>
        <w:tabs>
          <w:tab w:val="left" w:pos="300"/>
          <w:tab w:val="left" w:pos="1100"/>
        </w:tabs>
        <w:spacing w:after="120"/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periodu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n</w:t>
      </w:r>
      <w:r>
        <w:rPr>
          <w:rFonts w:ascii="Tahoma" w:hAnsi="Tahoma" w:cs="Tahoma"/>
          <w:sz w:val="18"/>
          <w:szCs w:val="18"/>
          <w:lang w:val="sr-Cyrl-CS"/>
        </w:rPr>
        <w:t>ajviše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uvozilo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Rusije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to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133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odnosno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24,9%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Srbije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80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odnosno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15,0%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ostvarenog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uvoza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>.</w:t>
      </w:r>
    </w:p>
    <w:p w:rsidR="00F04921" w:rsidRPr="00FE5BF0" w:rsidRDefault="00F95A91" w:rsidP="00B05F0D">
      <w:pPr>
        <w:tabs>
          <w:tab w:val="left" w:pos="300"/>
          <w:tab w:val="left" w:pos="1100"/>
        </w:tabs>
        <w:spacing w:after="120"/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bCs/>
          <w:sz w:val="18"/>
          <w:szCs w:val="18"/>
          <w:lang w:val="ru-RU"/>
        </w:rPr>
        <w:t>Posmatrano</w:t>
      </w:r>
      <w:r w:rsidR="00F04921" w:rsidRPr="00FE5BF0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po</w:t>
      </w:r>
      <w:r w:rsidR="00F04921" w:rsidRPr="00FE5BF0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grupama</w:t>
      </w:r>
      <w:r w:rsidR="00F04921" w:rsidRPr="00FE5BF0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proizvoda</w:t>
      </w:r>
      <w:r w:rsidR="00F04921" w:rsidRPr="00FE5BF0">
        <w:rPr>
          <w:rFonts w:ascii="Tahoma" w:hAnsi="Tahoma" w:cs="Tahoma"/>
          <w:bCs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bCs/>
          <w:sz w:val="18"/>
          <w:szCs w:val="18"/>
          <w:lang w:val="ru-RU"/>
        </w:rPr>
        <w:t>u</w:t>
      </w:r>
      <w:r w:rsidR="00F04921" w:rsidRPr="00FE5BF0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periodu</w:t>
      </w:r>
      <w:r w:rsidR="00F04921" w:rsidRPr="00FE5BF0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- </w:t>
      </w:r>
      <w:r>
        <w:rPr>
          <w:rFonts w:ascii="Tahoma" w:hAnsi="Tahoma" w:cs="Tahoma"/>
          <w:sz w:val="18"/>
          <w:szCs w:val="18"/>
          <w:lang w:val="ru-RU"/>
        </w:rPr>
        <w:t>februar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najveće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učešće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izvozu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ostvaruju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naftna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dobijena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bitumenoznih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minerala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ru-RU"/>
        </w:rPr>
        <w:t>osim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sirovih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>)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ukupnom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vrijednošću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50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što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15,7%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ukupnog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izvoza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najveće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učešće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uvozu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ostvaruje</w:t>
      </w:r>
      <w:r w:rsidR="00F04921"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</w:t>
      </w:r>
      <w:r>
        <w:rPr>
          <w:rFonts w:ascii="Tahoma" w:hAnsi="Tahoma" w:cs="Tahoma"/>
          <w:sz w:val="18"/>
          <w:szCs w:val="18"/>
          <w:lang w:val="ru-RU"/>
        </w:rPr>
        <w:t>aft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dobijena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bitumenoznih</w:t>
      </w:r>
      <w:r w:rsidR="00F04921"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minerala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(</w:t>
      </w:r>
      <w:r>
        <w:rPr>
          <w:rFonts w:ascii="Tahoma" w:hAnsi="Tahoma" w:cs="Tahoma"/>
          <w:sz w:val="18"/>
          <w:szCs w:val="18"/>
          <w:lang w:val="ru-RU"/>
        </w:rPr>
        <w:t>sirov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), </w:t>
      </w:r>
      <w:r>
        <w:rPr>
          <w:rFonts w:ascii="Tahoma" w:hAnsi="Tahoma" w:cs="Tahoma"/>
          <w:sz w:val="18"/>
          <w:szCs w:val="18"/>
          <w:lang w:val="sr-Cyrl-BA"/>
        </w:rPr>
        <w:t>sa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ukupnom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vrijednošću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131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iznosi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24,5%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ukupnog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uvoza</w:t>
      </w:r>
      <w:r w:rsidR="00F04921" w:rsidRPr="00FE5BF0">
        <w:rPr>
          <w:rFonts w:ascii="Tahoma" w:hAnsi="Tahoma" w:cs="Tahoma"/>
          <w:sz w:val="18"/>
          <w:szCs w:val="18"/>
          <w:lang w:val="sr-Cyrl-BA"/>
        </w:rPr>
        <w:t>.</w:t>
      </w:r>
    </w:p>
    <w:p w:rsidR="00B97590" w:rsidRPr="00FE5BF0" w:rsidRDefault="00B97590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F04921" w:rsidRPr="00FE5BF0" w:rsidRDefault="00F0492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F04921" w:rsidRPr="00FE5BF0" w:rsidRDefault="00F0492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DB6D76" w:rsidRPr="00FE5BF0" w:rsidRDefault="00F95A91" w:rsidP="00B97590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1" type="#_x0000_t202" style="position:absolute;left:0;text-align:left;margin-left:185.35pt;margin-top:213.85pt;width:188.35pt;height:22.2pt;z-index:251657216;mso-width-relative:margin;mso-height-relative:margin" stroked="f">
            <v:textbox style="mso-next-textbox:#_x0000_s1061">
              <w:txbxContent>
                <w:p w:rsidR="00FE5BF0" w:rsidRPr="0095396E" w:rsidRDefault="00FE5BF0" w:rsidP="0078288A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 xml:space="preserve">2011.          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  <w:t xml:space="preserve">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 xml:space="preserve">           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  <w:t xml:space="preserve">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>2012.</w:t>
                  </w:r>
                </w:p>
              </w:txbxContent>
            </v:textbox>
          </v:shape>
        </w:pict>
      </w:r>
      <w:r w:rsidR="00F04921" w:rsidRPr="00FE5BF0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6172728E" wp14:editId="7EA19C94">
            <wp:extent cx="4770782" cy="2743200"/>
            <wp:effectExtent l="0" t="0" r="0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0" type="#_x0000_t202" style="position:absolute;left:0;text-align:left;margin-left:117.1pt;margin-top:217.35pt;width:36.15pt;height:16.85pt;z-index:251656192;mso-height-percent:200;mso-position-horizontal-relative:text;mso-position-vertical-relative:text;mso-height-percent:200;mso-width-relative:margin;mso-height-relative:margin" stroked="f">
            <v:textbox style="mso-next-textbox:#_x0000_s1060;mso-fit-shape-to-text:t">
              <w:txbxContent>
                <w:p w:rsidR="00FE5BF0" w:rsidRPr="00860DF8" w:rsidRDefault="00FE5BF0" w:rsidP="00860DF8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B97590" w:rsidRPr="00FE5BF0" w:rsidRDefault="00B97590" w:rsidP="00B97590">
      <w:pPr>
        <w:jc w:val="center"/>
        <w:rPr>
          <w:rFonts w:ascii="Tahoma" w:hAnsi="Tahoma" w:cs="Tahoma"/>
          <w:sz w:val="18"/>
          <w:szCs w:val="18"/>
        </w:rPr>
      </w:pPr>
    </w:p>
    <w:p w:rsidR="00DB6D76" w:rsidRPr="00FE5BF0" w:rsidRDefault="00DB6D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97590" w:rsidRPr="00FE5BF0" w:rsidRDefault="00F95A91" w:rsidP="00B97590">
      <w:pPr>
        <w:tabs>
          <w:tab w:val="left" w:pos="2535"/>
        </w:tabs>
        <w:jc w:val="center"/>
        <w:rPr>
          <w:rFonts w:ascii="Tahoma" w:hAnsi="Tahoma" w:cs="Tahoma"/>
          <w:iCs/>
          <w:sz w:val="16"/>
          <w:szCs w:val="16"/>
        </w:rPr>
      </w:pPr>
      <w:r>
        <w:rPr>
          <w:rFonts w:ascii="Tahoma" w:hAnsi="Tahoma" w:cs="Tahoma"/>
          <w:sz w:val="18"/>
          <w:szCs w:val="18"/>
          <w:lang w:val="ru-RU"/>
        </w:rPr>
        <w:t>Grafikon</w:t>
      </w:r>
      <w:r w:rsidR="00B97590" w:rsidRPr="00FE5BF0">
        <w:rPr>
          <w:rFonts w:ascii="Tahoma" w:hAnsi="Tahoma" w:cs="Tahoma"/>
          <w:sz w:val="18"/>
          <w:szCs w:val="18"/>
          <w:lang w:val="ru-RU"/>
        </w:rPr>
        <w:t xml:space="preserve"> 2. </w:t>
      </w:r>
      <w:r>
        <w:rPr>
          <w:rFonts w:ascii="Tahoma" w:hAnsi="Tahoma" w:cs="Tahoma"/>
          <w:iCs/>
          <w:sz w:val="18"/>
          <w:szCs w:val="18"/>
          <w:lang w:val="sr-Cyrl-CS"/>
        </w:rPr>
        <w:t>Iz</w:t>
      </w:r>
      <w:r>
        <w:rPr>
          <w:rFonts w:ascii="Tahoma" w:hAnsi="Tahoma" w:cs="Tahoma"/>
          <w:iCs/>
          <w:sz w:val="18"/>
          <w:szCs w:val="18"/>
          <w:lang w:val="ru-RU"/>
        </w:rPr>
        <w:t>voz</w:t>
      </w:r>
      <w:r w:rsidR="00B97590" w:rsidRPr="00FE5BF0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ru-RU"/>
        </w:rPr>
        <w:t>i</w:t>
      </w:r>
      <w:r w:rsidR="00B97590" w:rsidRPr="00FE5BF0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sr-Cyrl-CS"/>
        </w:rPr>
        <w:t>u</w:t>
      </w:r>
      <w:r>
        <w:rPr>
          <w:rFonts w:ascii="Tahoma" w:hAnsi="Tahoma" w:cs="Tahoma"/>
          <w:iCs/>
          <w:sz w:val="18"/>
          <w:szCs w:val="18"/>
          <w:lang w:val="ru-RU"/>
        </w:rPr>
        <w:t>voz</w:t>
      </w:r>
      <w:r w:rsidR="00B97590" w:rsidRPr="00FE5BF0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ru-RU"/>
        </w:rPr>
        <w:t>po</w:t>
      </w:r>
      <w:r w:rsidR="00B97590" w:rsidRPr="00FE5BF0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ru-RU"/>
        </w:rPr>
        <w:t>mjesecima</w:t>
      </w:r>
      <w:r w:rsidR="00B97590" w:rsidRPr="00FE5BF0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ru-RU"/>
        </w:rPr>
        <w:t>u</w:t>
      </w:r>
      <w:r w:rsidR="00B97590" w:rsidRPr="00FE5BF0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ru-RU"/>
        </w:rPr>
        <w:t>hilj</w:t>
      </w:r>
      <w:r>
        <w:rPr>
          <w:rFonts w:ascii="Tahoma" w:hAnsi="Tahoma" w:cs="Tahoma"/>
          <w:iCs/>
          <w:sz w:val="18"/>
          <w:szCs w:val="18"/>
          <w:lang w:val="sr-Cyrl-CS"/>
        </w:rPr>
        <w:t>adama</w:t>
      </w:r>
      <w:r w:rsidR="00B97590" w:rsidRPr="00FE5BF0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sr-Cyrl-CS"/>
        </w:rPr>
        <w:t>KM</w:t>
      </w:r>
    </w:p>
    <w:p w:rsidR="0078288A" w:rsidRPr="00FE5BF0" w:rsidRDefault="0078288A" w:rsidP="00F872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</w:rPr>
      </w:pPr>
    </w:p>
    <w:p w:rsidR="00AF1FE7" w:rsidRPr="00FE5BF0" w:rsidRDefault="00AF1FE7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</w:rPr>
      </w:pPr>
    </w:p>
    <w:p w:rsidR="005E0301" w:rsidRPr="00FE5BF0" w:rsidRDefault="005E0301" w:rsidP="0020048F">
      <w:pPr>
        <w:tabs>
          <w:tab w:val="left" w:pos="4545"/>
        </w:tabs>
        <w:jc w:val="both"/>
        <w:rPr>
          <w:rFonts w:ascii="Tahoma" w:hAnsi="Tahoma" w:cs="Tahoma"/>
          <w:b/>
        </w:rPr>
      </w:pPr>
    </w:p>
    <w:p w:rsidR="003B0DFC" w:rsidRPr="00FE5BF0" w:rsidRDefault="003B0DFC" w:rsidP="00F8723A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D11D2E" w:rsidRPr="00FE5BF0" w:rsidRDefault="00D11D2E" w:rsidP="0020048F">
      <w:pPr>
        <w:tabs>
          <w:tab w:val="left" w:pos="2535"/>
        </w:tabs>
        <w:jc w:val="both"/>
        <w:rPr>
          <w:rFonts w:ascii="Tahoma" w:hAnsi="Tahoma" w:cs="Tahoma"/>
          <w:iCs/>
          <w:sz w:val="16"/>
          <w:szCs w:val="16"/>
        </w:rPr>
      </w:pPr>
    </w:p>
    <w:p w:rsidR="009F6652" w:rsidRPr="00FE5BF0" w:rsidRDefault="009F6652" w:rsidP="00EE6130">
      <w:pPr>
        <w:rPr>
          <w:rFonts w:ascii="Tahoma" w:hAnsi="Tahoma" w:cs="Tahoma"/>
          <w:b/>
          <w:spacing w:val="-16"/>
          <w:sz w:val="28"/>
          <w:szCs w:val="28"/>
        </w:rPr>
      </w:pPr>
    </w:p>
    <w:p w:rsidR="00205D07" w:rsidRPr="00FE5BF0" w:rsidRDefault="00205D07" w:rsidP="00B32263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 w:rsidRPr="00FE5BF0">
        <w:rPr>
          <w:rFonts w:ascii="Tahoma" w:hAnsi="Tahoma" w:cs="Tahoma"/>
          <w:sz w:val="18"/>
          <w:szCs w:val="18"/>
        </w:rPr>
        <w:br w:type="page"/>
      </w:r>
    </w:p>
    <w:p w:rsidR="009F6652" w:rsidRPr="00FE5BF0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DB6D76" w:rsidRPr="00FE5BF0" w:rsidRDefault="00DB6D76" w:rsidP="007F2C40">
      <w:pPr>
        <w:ind w:firstLine="720"/>
        <w:jc w:val="both"/>
        <w:rPr>
          <w:rFonts w:ascii="Tahoma" w:hAnsi="Tahoma" w:cs="Tahoma"/>
          <w:bCs/>
          <w:sz w:val="18"/>
          <w:szCs w:val="18"/>
          <w:lang w:val="sr-Cyrl-BA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8C3261" w:rsidRPr="00FE5BF0" w:rsidTr="00542A21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FE5BF0" w:rsidRDefault="00F95A91" w:rsidP="00542A21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MATERIJAL</w:t>
            </w:r>
            <w:r w:rsidR="008C3261" w:rsidRPr="00FE5BF0">
              <w:rPr>
                <w:rFonts w:ascii="Tahoma" w:hAnsi="Tahoma" w:cs="Tahoma"/>
                <w:b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lang w:val="sr-Cyrl-CS"/>
              </w:rPr>
              <w:t>PRIPREMILI</w:t>
            </w:r>
            <w:r w:rsidR="008C3261" w:rsidRPr="00FE5BF0">
              <w:rPr>
                <w:rFonts w:ascii="Tahoma" w:hAnsi="Tahoma" w:cs="Tahoma"/>
                <w:b/>
                <w:lang w:val="sr-Cyrl-CS"/>
              </w:rPr>
              <w:t xml:space="preserve">: </w:t>
            </w:r>
          </w:p>
        </w:tc>
      </w:tr>
      <w:tr w:rsidR="00F04921" w:rsidRPr="00FE5BF0" w:rsidTr="007C4DE9">
        <w:trPr>
          <w:trHeight w:hRule="exact" w:val="607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F04921" w:rsidRPr="00FE5BF0" w:rsidRDefault="00F95A91" w:rsidP="007C4DE9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F04921" w:rsidRPr="00FE5BF0">
              <w:rPr>
                <w:rFonts w:ascii="Tahoma" w:hAnsi="Tahoma" w:cs="Tahoma"/>
                <w:b/>
                <w:sz w:val="16"/>
                <w:lang w:val="sr-Cyrl-CS"/>
              </w:rPr>
              <w:t xml:space="preserve"> 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nacionalnih</w:t>
            </w:r>
            <w:r w:rsidR="00F04921" w:rsidRPr="00FE5BF0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računa</w:t>
            </w:r>
          </w:p>
          <w:p w:rsidR="00F04921" w:rsidRPr="00FE5BF0" w:rsidRDefault="00F95A91" w:rsidP="007C4DE9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Žana</w:t>
            </w:r>
            <w:r w:rsidR="00F04921" w:rsidRPr="00FE5BF0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Alagić</w:t>
            </w:r>
          </w:p>
          <w:p w:rsidR="00F04921" w:rsidRPr="00FE5BF0" w:rsidRDefault="00F95A91" w:rsidP="007C4DE9">
            <w:hyperlink r:id="rId13" w:history="1">
              <w:r w:rsidR="00F04921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zana.alagic</w:t>
              </w:r>
              <w:r w:rsidR="00F04921" w:rsidRPr="00FE5BF0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F04921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F04921" w:rsidRPr="00FE5BF0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F04921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F04921" w:rsidRPr="00FE5BF0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F04921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F04921" w:rsidRPr="00FE5BF0" w:rsidRDefault="00F04921" w:rsidP="007C4DE9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  <w:tr w:rsidR="008C3261" w:rsidRPr="00FE5BF0" w:rsidTr="00205D07">
        <w:trPr>
          <w:trHeight w:hRule="exact" w:val="695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0E43" w:rsidRPr="00FE5BF0" w:rsidRDefault="00F95A91" w:rsidP="000F0E43">
            <w:pPr>
              <w:rPr>
                <w:rFonts w:ascii="Tahoma" w:hAnsi="Tahoma" w:cs="Tahoma"/>
                <w:b/>
                <w:sz w:val="16"/>
                <w:lang w:val="ru-RU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0F0E43" w:rsidRPr="00FE5BF0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rada</w:t>
            </w:r>
            <w:r w:rsidR="000F0E43" w:rsidRPr="00FE5BF0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A23F12" w:rsidRPr="00FE5BF0" w:rsidRDefault="00F95A91" w:rsidP="000F0E43">
            <w:pPr>
              <w:rPr>
                <w:rFonts w:ascii="Tahoma" w:hAnsi="Tahoma" w:cs="Tahoma"/>
                <w:sz w:val="16"/>
                <w:lang w:val="bs-Cyrl-BA"/>
              </w:rPr>
            </w:pPr>
            <w:r>
              <w:rPr>
                <w:rFonts w:ascii="Tahoma" w:hAnsi="Tahoma" w:cs="Tahoma"/>
                <w:sz w:val="16"/>
                <w:lang w:val="bs-Cyrl-BA"/>
              </w:rPr>
              <w:t>Biljana</w:t>
            </w:r>
            <w:r w:rsidR="00205D07" w:rsidRPr="00FE5BF0">
              <w:rPr>
                <w:rFonts w:ascii="Tahoma" w:hAnsi="Tahoma" w:cs="Tahoma"/>
                <w:sz w:val="16"/>
                <w:lang w:val="bs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bs-Cyrl-BA"/>
              </w:rPr>
              <w:t>Glušac</w:t>
            </w:r>
          </w:p>
          <w:p w:rsidR="008C3261" w:rsidRPr="00FE5BF0" w:rsidRDefault="00F95A91" w:rsidP="00542A21">
            <w:pPr>
              <w:rPr>
                <w:rFonts w:ascii="Tahoma" w:hAnsi="Tahoma" w:cs="Tahoma"/>
                <w:sz w:val="16"/>
              </w:rPr>
            </w:pPr>
            <w:hyperlink r:id="rId14" w:history="1">
              <w:r w:rsidR="00205D07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biljana.glisic@rzs.rs.ba</w:t>
              </w:r>
            </w:hyperlink>
            <w:r w:rsidR="00205D07" w:rsidRPr="00FE5BF0">
              <w:rPr>
                <w:rFonts w:ascii="Tahoma" w:hAnsi="Tahoma" w:cs="Tahoma"/>
                <w:sz w:val="16"/>
              </w:rPr>
              <w:t xml:space="preserve"> </w:t>
            </w:r>
          </w:p>
          <w:p w:rsidR="008C3261" w:rsidRPr="00FE5BF0" w:rsidRDefault="008C3261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</w:p>
        </w:tc>
      </w:tr>
      <w:tr w:rsidR="008C3261" w:rsidRPr="00FE5BF0" w:rsidTr="00205D07">
        <w:trPr>
          <w:trHeight w:hRule="exact" w:val="113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FE5BF0" w:rsidRDefault="00F95A91" w:rsidP="00542A21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 w:rsidRPr="00FE5BF0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cijena</w:t>
            </w:r>
            <w:r w:rsidR="008C3261" w:rsidRPr="00FE5BF0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205D07" w:rsidRPr="00FE5BF0" w:rsidRDefault="00F95A91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Biljana</w:t>
            </w:r>
            <w:r w:rsidR="00205D07" w:rsidRPr="00FE5BF0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Tešić</w:t>
            </w:r>
          </w:p>
          <w:p w:rsidR="00205D07" w:rsidRPr="00FE5BF0" w:rsidRDefault="00F95A91" w:rsidP="00542A21">
            <w:pPr>
              <w:rPr>
                <w:rFonts w:ascii="Tahoma" w:hAnsi="Tahoma" w:cs="Tahoma"/>
                <w:sz w:val="16"/>
              </w:rPr>
            </w:pPr>
            <w:hyperlink r:id="rId15" w:history="1">
              <w:r w:rsidR="00205D07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biljana.tesic@rzs.rs.ba</w:t>
              </w:r>
            </w:hyperlink>
            <w:r w:rsidR="00205D07" w:rsidRPr="00FE5BF0">
              <w:rPr>
                <w:rFonts w:ascii="Tahoma" w:hAnsi="Tahoma" w:cs="Tahoma"/>
                <w:sz w:val="16"/>
              </w:rPr>
              <w:t xml:space="preserve"> </w:t>
            </w:r>
          </w:p>
          <w:p w:rsidR="008C3261" w:rsidRPr="00FE5BF0" w:rsidRDefault="00F95A91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BA"/>
              </w:rPr>
              <w:t>Jasm</w:t>
            </w:r>
            <w:bookmarkStart w:id="0" w:name="_GoBack"/>
            <w:bookmarkEnd w:id="0"/>
            <w:r>
              <w:rPr>
                <w:rFonts w:ascii="Tahoma" w:hAnsi="Tahoma" w:cs="Tahoma"/>
                <w:sz w:val="16"/>
                <w:lang w:val="sr-Cyrl-BA"/>
              </w:rPr>
              <w:t>inka</w:t>
            </w:r>
            <w:r w:rsidR="008C3261" w:rsidRPr="00FE5BF0">
              <w:rPr>
                <w:rFonts w:ascii="Tahoma" w:hAnsi="Tahoma" w:cs="Tahoma"/>
                <w:sz w:val="16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Milić</w:t>
            </w:r>
          </w:p>
          <w:p w:rsidR="008C3261" w:rsidRPr="00FE5BF0" w:rsidRDefault="00F95A91" w:rsidP="00542A21">
            <w:pPr>
              <w:rPr>
                <w:rFonts w:ascii="Tahoma" w:hAnsi="Tahoma" w:cs="Tahoma"/>
                <w:sz w:val="16"/>
                <w:lang w:val="bs-Cyrl-BA"/>
              </w:rPr>
            </w:pPr>
            <w:hyperlink r:id="rId16" w:history="1"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jasminka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milic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8C3261" w:rsidRPr="00FE5BF0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FE5BF0" w:rsidTr="00542A21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FE5BF0" w:rsidRDefault="00F95A91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 w:rsidRPr="00FE5BF0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industrije</w:t>
            </w:r>
            <w:r w:rsidR="008C3261" w:rsidRPr="00FE5BF0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i</w:t>
            </w:r>
            <w:r w:rsidR="008C3261" w:rsidRPr="00FE5BF0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rudarstva</w:t>
            </w:r>
            <w:r w:rsidR="008C3261" w:rsidRPr="00FE5BF0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C3261" w:rsidRPr="00FE5BF0" w:rsidRDefault="00F95A91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Mirjana</w:t>
            </w:r>
            <w:r w:rsidR="008D6CFA" w:rsidRPr="00FE5BF0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Bandur</w:t>
            </w:r>
          </w:p>
          <w:p w:rsidR="008C3261" w:rsidRPr="00FE5BF0" w:rsidRDefault="00F95A91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7" w:history="1">
              <w:r w:rsidR="008D6CFA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mirjana</w:t>
              </w:r>
              <w:r w:rsidR="008D6CFA" w:rsidRPr="00FE5BF0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bandur</w:t>
              </w:r>
              <w:r w:rsidR="008D6CFA" w:rsidRPr="00FE5BF0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8D6CFA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D6CFA" w:rsidRPr="00FE5BF0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D6CFA" w:rsidRPr="00FE5BF0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  <w:r w:rsidR="008C3261" w:rsidRPr="00FE5BF0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8C3261" w:rsidRPr="00FE5BF0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FE5BF0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FE5BF0" w:rsidRDefault="00F95A91" w:rsidP="00542A21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 w:rsidRPr="00FE5BF0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spoljne</w:t>
            </w:r>
            <w:r w:rsidR="008C3261" w:rsidRPr="00FE5BF0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trgovine</w:t>
            </w:r>
            <w:r w:rsidR="008C3261" w:rsidRPr="00FE5BF0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C3261" w:rsidRPr="00FE5BF0" w:rsidRDefault="00F95A91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Sanja</w:t>
            </w:r>
            <w:r w:rsidR="008C3261" w:rsidRPr="00FE5BF0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Stojčević</w:t>
            </w:r>
          </w:p>
          <w:p w:rsidR="008C3261" w:rsidRPr="00FE5BF0" w:rsidRDefault="00F95A91" w:rsidP="00542A21">
            <w:pPr>
              <w:rPr>
                <w:rFonts w:ascii="Tahoma" w:hAnsi="Tahoma" w:cs="Tahoma"/>
                <w:sz w:val="16"/>
                <w:lang w:val="sr-Cyrl-BA"/>
              </w:rPr>
            </w:pPr>
            <w:hyperlink r:id="rId18" w:history="1"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sanja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stojcevic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8C3261" w:rsidRPr="00FE5BF0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</w:tbl>
    <w:p w:rsidR="00C14E1B" w:rsidRPr="00FE5BF0" w:rsidRDefault="00C14E1B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8C3261" w:rsidRPr="00FE5BF0" w:rsidTr="00542A21">
        <w:trPr>
          <w:trHeight w:hRule="exact" w:val="34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FE5BF0" w:rsidRDefault="00F95A91" w:rsidP="00542A21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OBJAŠNjENjA</w:t>
            </w:r>
            <w:r w:rsidR="008C3261" w:rsidRPr="00FE5BF0">
              <w:rPr>
                <w:rFonts w:ascii="Tahoma" w:hAnsi="Tahoma" w:cs="Tahoma"/>
                <w:b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lang w:val="sr-Cyrl-CS"/>
              </w:rPr>
              <w:t>POJMOVA</w:t>
            </w:r>
          </w:p>
        </w:tc>
      </w:tr>
      <w:tr w:rsidR="008C3261" w:rsidRPr="00FE5BF0" w:rsidTr="00542A21">
        <w:trPr>
          <w:trHeight w:hRule="exact" w:val="299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FE5BF0" w:rsidRDefault="008C3261" w:rsidP="00542A21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FE5BF0">
              <w:rPr>
                <w:rFonts w:ascii="Tahoma" w:hAnsi="Tahoma" w:cs="Tahoma"/>
                <w:b/>
                <w:bCs/>
              </w:rPr>
              <w:sym w:font="Symbol" w:char="00C6"/>
            </w:r>
            <w:r w:rsidRPr="00FE5BF0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FE5BF0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 xml:space="preserve">- </w:t>
            </w:r>
            <w:r w:rsidR="00F95A91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prosjek</w:t>
            </w:r>
          </w:p>
        </w:tc>
      </w:tr>
    </w:tbl>
    <w:p w:rsidR="00A115B5" w:rsidRPr="00FE5BF0" w:rsidRDefault="00A115B5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DB6D76" w:rsidRPr="00FE5BF0" w:rsidRDefault="00DB6D76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F8723A" w:rsidRPr="00FE5BF0" w:rsidRDefault="00F8723A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FE5BF0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FE5BF0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FE5BF0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FE5BF0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FE5BF0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FE5BF0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FE5BF0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FE5BF0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FE5BF0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FE5BF0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FE5BF0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FE5BF0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FE5BF0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FE5BF0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FE5BF0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FE5BF0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FE5BF0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FE5BF0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FE5BF0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FE5BF0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FE5BF0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FE5BF0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FE5BF0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A72953" w:rsidRPr="00FE5BF0" w:rsidRDefault="00A7295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8C3261" w:rsidRPr="00FE5BF0" w:rsidRDefault="00F95A91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56" style="position:absolute;z-index:251654144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 w:firstRow="1" w:lastRow="1" w:firstColumn="1" w:lastColumn="1" w:noHBand="0" w:noVBand="0"/>
      </w:tblPr>
      <w:tblGrid>
        <w:gridCol w:w="10348"/>
      </w:tblGrid>
      <w:tr w:rsidR="008C3261" w:rsidRPr="00FE5BF0" w:rsidTr="00542A21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FE5BF0" w:rsidRDefault="008C3261" w:rsidP="00542A21">
            <w:pPr>
              <w:jc w:val="center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FE5BF0" w:rsidTr="00542A21"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FE5BF0" w:rsidRDefault="00F95A91" w:rsidP="00477CB9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Saopš</w:t>
            </w:r>
            <w:r>
              <w:rPr>
                <w:rFonts w:ascii="Tahoma" w:hAnsi="Tahoma" w:cs="Tahoma"/>
                <w:sz w:val="16"/>
              </w:rPr>
              <w:t>te</w:t>
            </w:r>
            <w:r>
              <w:rPr>
                <w:rFonts w:ascii="Tahoma" w:hAnsi="Tahoma" w:cs="Tahoma"/>
                <w:sz w:val="16"/>
                <w:lang w:val="sr-Cyrl-CS"/>
              </w:rPr>
              <w:t>nj</w:t>
            </w:r>
            <w:r>
              <w:rPr>
                <w:rFonts w:ascii="Tahoma" w:hAnsi="Tahoma" w:cs="Tahoma"/>
                <w:sz w:val="16"/>
              </w:rPr>
              <w:t>e</w:t>
            </w:r>
            <w:r w:rsidR="008C3261" w:rsidRPr="00FE5BF0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pripremilo</w:t>
            </w:r>
            <w:r w:rsidR="008C3261" w:rsidRPr="00FE5BF0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odjeljenje</w:t>
            </w:r>
            <w:r w:rsidR="008C3261" w:rsidRPr="00FE5BF0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publikacija</w:t>
            </w:r>
            <w:r w:rsidR="008C3261" w:rsidRPr="00FE5BF0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</w:p>
        </w:tc>
      </w:tr>
      <w:tr w:rsidR="008C3261" w:rsidRPr="00FE5BF0" w:rsidTr="00542A21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FE5BF0" w:rsidRDefault="00F95A9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Vladan</w:t>
            </w:r>
            <w:r w:rsidR="008C3261" w:rsidRPr="00FE5BF0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Sibinović</w:t>
            </w:r>
            <w:r w:rsidR="008C3261" w:rsidRPr="00FE5BF0">
              <w:rPr>
                <w:rFonts w:ascii="Tahoma" w:hAnsi="Tahoma" w:cs="Tahoma"/>
                <w:sz w:val="16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načelnik</w:t>
            </w:r>
            <w:r w:rsidR="008C3261" w:rsidRPr="00FE5BF0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odjeljenja</w:t>
            </w:r>
            <w:r w:rsidR="008C3261" w:rsidRPr="00FE5BF0">
              <w:rPr>
                <w:rFonts w:ascii="Tahoma" w:hAnsi="Tahoma" w:cs="Tahoma"/>
                <w:sz w:val="16"/>
                <w:lang w:val="ru-RU"/>
              </w:rPr>
              <w:t xml:space="preserve"> </w:t>
            </w:r>
          </w:p>
          <w:p w:rsidR="008C3261" w:rsidRPr="00FE5BF0" w:rsidRDefault="00F95A9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Izdaje</w:t>
            </w:r>
            <w:r w:rsidR="008C3261" w:rsidRPr="00FE5BF0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Republički</w:t>
            </w:r>
            <w:r w:rsidR="008C3261" w:rsidRPr="00FE5BF0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zavod</w:t>
            </w:r>
            <w:r w:rsidR="008C3261" w:rsidRPr="00FE5BF0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za</w:t>
            </w:r>
            <w:r w:rsidR="008C3261" w:rsidRPr="00FE5BF0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statistiku</w:t>
            </w:r>
            <w:r w:rsidR="008C3261" w:rsidRPr="00FE5BF0">
              <w:rPr>
                <w:rFonts w:ascii="Tahoma" w:hAnsi="Tahoma" w:cs="Tahoma"/>
                <w:sz w:val="16"/>
                <w:lang w:val="ru-RU"/>
              </w:rPr>
              <w:t>,</w:t>
            </w:r>
          </w:p>
          <w:p w:rsidR="008C3261" w:rsidRPr="00FE5BF0" w:rsidRDefault="00F95A9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Republika</w:t>
            </w:r>
            <w:r w:rsidR="008C3261" w:rsidRPr="00FE5BF0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Srpska</w:t>
            </w:r>
            <w:r w:rsidR="008C3261" w:rsidRPr="00FE5BF0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Banja</w:t>
            </w:r>
            <w:r w:rsidR="008C3261" w:rsidRPr="00FE5BF0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Luka</w:t>
            </w:r>
            <w:r w:rsidR="008C3261" w:rsidRPr="00FE5BF0">
              <w:rPr>
                <w:rFonts w:ascii="Tahoma" w:hAnsi="Tahoma" w:cs="Tahoma"/>
                <w:sz w:val="16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Veljka</w:t>
            </w:r>
            <w:r w:rsidR="008C3261" w:rsidRPr="00FE5BF0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Mlađenovića</w:t>
            </w:r>
            <w:r w:rsidR="008C3261" w:rsidRPr="00FE5BF0">
              <w:rPr>
                <w:rFonts w:ascii="Tahoma" w:hAnsi="Tahoma" w:cs="Tahoma"/>
                <w:sz w:val="16"/>
                <w:lang w:val="ru-RU"/>
              </w:rPr>
              <w:t xml:space="preserve"> 12</w:t>
            </w:r>
            <w:r>
              <w:rPr>
                <w:rFonts w:ascii="Tahoma" w:hAnsi="Tahoma" w:cs="Tahoma"/>
                <w:sz w:val="16"/>
                <w:lang w:val="ru-RU"/>
              </w:rPr>
              <w:t>d</w:t>
            </w:r>
          </w:p>
          <w:p w:rsidR="008C3261" w:rsidRPr="00FE5BF0" w:rsidRDefault="00F95A9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Dr</w:t>
            </w:r>
            <w:r w:rsidR="008C3261" w:rsidRPr="00FE5BF0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Radmila</w:t>
            </w:r>
            <w:r w:rsidR="008C3261" w:rsidRPr="00FE5BF0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Čičković</w:t>
            </w:r>
            <w:r w:rsidR="008C3261" w:rsidRPr="00FE5BF0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sr-Cyrl-CS"/>
              </w:rPr>
              <w:t>d</w:t>
            </w:r>
            <w:r>
              <w:rPr>
                <w:rFonts w:ascii="Tahoma" w:hAnsi="Tahoma" w:cs="Tahoma"/>
                <w:sz w:val="16"/>
                <w:lang w:val="ru-RU"/>
              </w:rPr>
              <w:t>irektor</w:t>
            </w:r>
            <w:r w:rsidR="008C3261" w:rsidRPr="00FE5BF0">
              <w:rPr>
                <w:rFonts w:ascii="Tahoma" w:hAnsi="Tahoma" w:cs="Tahoma"/>
                <w:sz w:val="16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Zavoda</w:t>
            </w:r>
          </w:p>
          <w:p w:rsidR="008C3261" w:rsidRPr="00FE5BF0" w:rsidRDefault="00F95A9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Saopštenje</w:t>
            </w:r>
            <w:r w:rsidR="008C3261" w:rsidRPr="00FE5BF0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je</w:t>
            </w:r>
            <w:r w:rsidR="008C3261" w:rsidRPr="00FE5BF0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objavljeno</w:t>
            </w:r>
            <w:r w:rsidR="008C3261" w:rsidRPr="00FE5BF0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na</w:t>
            </w:r>
            <w:r w:rsidR="008C3261" w:rsidRPr="00FE5BF0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Internetu</w:t>
            </w:r>
            <w:r w:rsidR="008C3261" w:rsidRPr="00FE5BF0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sr-Cyrl-CS"/>
              </w:rPr>
              <w:t>na</w:t>
            </w:r>
            <w:r w:rsidR="008C3261" w:rsidRPr="00FE5BF0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adresi</w:t>
            </w:r>
            <w:r w:rsidR="008C3261" w:rsidRPr="00FE5BF0">
              <w:rPr>
                <w:rFonts w:ascii="Tahoma" w:hAnsi="Tahoma" w:cs="Tahoma"/>
                <w:sz w:val="16"/>
                <w:lang w:val="sr-Cyrl-CS"/>
              </w:rPr>
              <w:t xml:space="preserve">: </w:t>
            </w:r>
            <w:r w:rsidR="008C3261" w:rsidRPr="00FE5BF0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="008C3261" w:rsidRPr="00FE5BF0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="008C3261" w:rsidRPr="00FE5BF0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r w:rsidR="008C3261" w:rsidRPr="00FE5BF0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="008C3261" w:rsidRPr="00FE5BF0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r w:rsidR="008C3261" w:rsidRPr="00FE5BF0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="008C3261" w:rsidRPr="00FE5BF0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</w:p>
          <w:p w:rsidR="008C3261" w:rsidRPr="00FE5BF0" w:rsidRDefault="00F95A9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tel</w:t>
            </w:r>
            <w:r w:rsidR="008C3261" w:rsidRPr="00FE5BF0">
              <w:rPr>
                <w:rFonts w:ascii="Tahoma" w:hAnsi="Tahoma" w:cs="Tahoma"/>
                <w:sz w:val="16"/>
                <w:lang w:val="ru-RU"/>
              </w:rPr>
              <w:t>. +387 51 </w:t>
            </w:r>
            <w:r w:rsidR="008C3261" w:rsidRPr="00FE5BF0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="008C3261" w:rsidRPr="00FE5BF0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="008C3261" w:rsidRPr="00FE5BF0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="008C3261" w:rsidRPr="00FE5BF0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="008C3261" w:rsidRPr="00FE5BF0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="008C3261" w:rsidRPr="00FE5BF0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19" w:history="1"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8C3261" w:rsidRPr="00FE5BF0" w:rsidRDefault="008C3261" w:rsidP="00542A21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8C3261" w:rsidRPr="00FE5BF0" w:rsidRDefault="00F95A91" w:rsidP="00542A21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Prilikom</w:t>
            </w:r>
            <w:r w:rsidR="008C3261" w:rsidRPr="00FE5BF0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koriš</w:t>
            </w:r>
            <w:r>
              <w:rPr>
                <w:rFonts w:ascii="Tahoma" w:hAnsi="Tahoma" w:cs="Tahoma"/>
                <w:b/>
                <w:bCs/>
                <w:sz w:val="16"/>
                <w:lang w:val="sr-Cyrl-CS"/>
              </w:rPr>
              <w:t>ć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enja</w:t>
            </w:r>
            <w:r w:rsidR="008C3261" w:rsidRPr="00FE5BF0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podataka</w:t>
            </w:r>
            <w:r w:rsidR="008C3261" w:rsidRPr="00FE5BF0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obavezno</w:t>
            </w:r>
            <w:r w:rsidR="008C3261" w:rsidRPr="00FE5BF0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navesti</w:t>
            </w:r>
            <w:r w:rsidR="008C3261" w:rsidRPr="00FE5BF0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izvor</w:t>
            </w:r>
          </w:p>
        </w:tc>
      </w:tr>
    </w:tbl>
    <w:p w:rsidR="008C3261" w:rsidRPr="00FE5BF0" w:rsidRDefault="00F95A91" w:rsidP="008C3261">
      <w:pPr>
        <w:rPr>
          <w:lang w:val="sr-Cyrl-BA"/>
        </w:rPr>
      </w:pPr>
      <w:r>
        <w:rPr>
          <w:noProof/>
          <w:lang w:val="bs-Latn-BA" w:eastAsia="bs-Latn-BA"/>
        </w:rPr>
        <w:pict>
          <v:line id="_x0000_s1057" style="position:absolute;z-index:251655168;mso-position-horizontal-relative:text;mso-position-vertical-relative:text" from="-2.5pt,108.2pt" to="510.5pt,108.2pt" strokecolor="#376ea5" strokeweight="1.5pt"/>
        </w:pict>
      </w:r>
    </w:p>
    <w:p w:rsidR="00657939" w:rsidRPr="00FE5BF0" w:rsidRDefault="00657939" w:rsidP="008C3261">
      <w:pPr>
        <w:rPr>
          <w:lang w:val="sr-Cyrl-BA"/>
        </w:rPr>
      </w:pPr>
    </w:p>
    <w:sectPr w:rsidR="00657939" w:rsidRPr="00FE5BF0" w:rsidSect="005D5311">
      <w:headerReference w:type="default" r:id="rId20"/>
      <w:pgSz w:w="11909" w:h="16834" w:code="9"/>
      <w:pgMar w:top="567" w:right="851" w:bottom="709" w:left="851" w:header="567" w:footer="851" w:gutter="0"/>
      <w:pgNumType w:start="2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BF0" w:rsidRDefault="00FE5BF0">
      <w:r>
        <w:separator/>
      </w:r>
    </w:p>
  </w:endnote>
  <w:endnote w:type="continuationSeparator" w:id="0">
    <w:p w:rsidR="00FE5BF0" w:rsidRDefault="00FE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BF0" w:rsidRDefault="00FE5BF0">
      <w:r>
        <w:separator/>
      </w:r>
    </w:p>
  </w:footnote>
  <w:footnote w:type="continuationSeparator" w:id="0">
    <w:p w:rsidR="00FE5BF0" w:rsidRDefault="00FE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FE5BF0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E5BF0" w:rsidRDefault="00F95A91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Republički</w:t>
          </w:r>
          <w:r w:rsidR="00FE5BF0"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 xml:space="preserve"> </w:t>
          </w:r>
          <w:r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zavod</w:t>
          </w:r>
          <w:r w:rsidR="00FE5BF0"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 xml:space="preserve"> </w:t>
          </w:r>
          <w:r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za</w:t>
          </w:r>
          <w:r w:rsidR="00FE5BF0"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 xml:space="preserve"> </w:t>
          </w:r>
          <w:r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statistiku</w:t>
          </w:r>
        </w:p>
        <w:p w:rsidR="00FE5BF0" w:rsidRPr="00460A5B" w:rsidRDefault="00F95A91" w:rsidP="00F95A91">
          <w:pPr>
            <w:pStyle w:val="Header"/>
            <w:rPr>
              <w:color w:val="FFFFFF"/>
              <w:lang w:val="ru-RU"/>
            </w:rPr>
          </w:pPr>
          <w:r>
            <w:rPr>
              <w:rFonts w:ascii="Tahoma" w:hAnsi="Tahoma" w:cs="Tahoma"/>
              <w:b/>
              <w:color w:val="FFFFFF"/>
              <w:lang w:val="sr-Cyrl-BA"/>
            </w:rPr>
            <w:t>SAOPŠTEN</w:t>
          </w:r>
          <w:r>
            <w:rPr>
              <w:rFonts w:ascii="Tahoma" w:hAnsi="Tahoma" w:cs="Tahoma"/>
              <w:b/>
              <w:color w:val="FFFFFF"/>
            </w:rPr>
            <w:t>J</w:t>
          </w:r>
          <w:r>
            <w:rPr>
              <w:rFonts w:ascii="Tahoma" w:hAnsi="Tahoma" w:cs="Tahoma"/>
              <w:b/>
              <w:color w:val="FFFFFF"/>
              <w:lang w:val="sr-Cyrl-BA"/>
            </w:rPr>
            <w:t>E</w:t>
          </w:r>
          <w:r w:rsidR="00FE5BF0" w:rsidRPr="002B0900">
            <w:rPr>
              <w:rFonts w:ascii="Tahoma" w:hAnsi="Tahoma" w:cs="Tahoma"/>
              <w:b/>
              <w:color w:val="FFFFFF"/>
              <w:lang w:val="sr-Cyrl-BA"/>
            </w:rPr>
            <w:t xml:space="preserve"> </w:t>
          </w:r>
          <w:r>
            <w:rPr>
              <w:rFonts w:ascii="Tahoma" w:hAnsi="Tahoma" w:cs="Tahoma"/>
              <w:b/>
              <w:color w:val="FFFFFF"/>
              <w:lang w:val="sr-Cyrl-BA"/>
            </w:rPr>
            <w:t>ZA</w:t>
          </w:r>
          <w:r w:rsidR="00FE5BF0" w:rsidRPr="002B0900">
            <w:rPr>
              <w:rFonts w:ascii="Tahoma" w:hAnsi="Tahoma" w:cs="Tahoma"/>
              <w:b/>
              <w:color w:val="FFFFFF"/>
              <w:lang w:val="sr-Cyrl-BA"/>
            </w:rPr>
            <w:t xml:space="preserve"> </w:t>
          </w:r>
          <w:r>
            <w:rPr>
              <w:rFonts w:ascii="Tahoma" w:hAnsi="Tahoma" w:cs="Tahoma"/>
              <w:b/>
              <w:color w:val="FFFFFF"/>
              <w:lang w:val="sr-Cyrl-BA"/>
            </w:rPr>
            <w:t>MEDIJE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E5BF0" w:rsidRPr="005D5311" w:rsidRDefault="00FE5BF0" w:rsidP="006F6AEE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22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 xml:space="preserve">. </w:t>
          </w:r>
          <w:r w:rsidR="00F95A91">
            <w:rPr>
              <w:rFonts w:ascii="Tahoma" w:hAnsi="Tahoma" w:cs="Tahoma"/>
              <w:color w:val="0070C0"/>
              <w:sz w:val="16"/>
              <w:lang w:val="bs-Cyrl-BA"/>
            </w:rPr>
            <w:t>mart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</w:t>
          </w:r>
          <w:r w:rsidR="00F95A91"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</w:t>
          </w:r>
          <w:r w:rsidR="00BC28BC" w:rsidRPr="00774D67">
            <w:rPr>
              <w:rStyle w:val="PageNumber"/>
              <w:rFonts w:ascii="Tahoma" w:hAnsi="Tahoma"/>
              <w:b/>
              <w:color w:val="0070C0"/>
            </w:rPr>
            <w:fldChar w:fldCharType="begin"/>
          </w:r>
          <w:r w:rsidRPr="00774D67">
            <w:rPr>
              <w:rStyle w:val="PageNumber"/>
              <w:rFonts w:ascii="Tahoma" w:hAnsi="Tahoma"/>
              <w:b/>
              <w:color w:val="0070C0"/>
            </w:rPr>
            <w:instrText xml:space="preserve"> PAGE </w:instrText>
          </w:r>
          <w:r w:rsidR="00BC28BC" w:rsidRPr="00774D67">
            <w:rPr>
              <w:rStyle w:val="PageNumber"/>
              <w:rFonts w:ascii="Tahoma" w:hAnsi="Tahoma"/>
              <w:b/>
              <w:color w:val="0070C0"/>
            </w:rPr>
            <w:fldChar w:fldCharType="separate"/>
          </w:r>
          <w:r w:rsidR="00F95A91">
            <w:rPr>
              <w:rStyle w:val="PageNumber"/>
              <w:rFonts w:ascii="Tahoma" w:hAnsi="Tahoma"/>
              <w:b/>
              <w:noProof/>
              <w:color w:val="0070C0"/>
            </w:rPr>
            <w:t>7</w:t>
          </w:r>
          <w:r w:rsidR="00BC28BC" w:rsidRPr="00774D67">
            <w:rPr>
              <w:rStyle w:val="PageNumber"/>
              <w:rFonts w:ascii="Tahoma" w:hAnsi="Tahoma"/>
              <w:b/>
              <w:color w:val="0070C0"/>
            </w:rPr>
            <w:fldChar w:fldCharType="end"/>
          </w:r>
        </w:p>
      </w:tc>
    </w:tr>
  </w:tbl>
  <w:p w:rsidR="00FE5BF0" w:rsidRDefault="00F95A91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8195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6">
      <o:colormru v:ext="edit" colors="#963,#969696,#777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96F"/>
    <w:rsid w:val="00002145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A69"/>
    <w:rsid w:val="00006F97"/>
    <w:rsid w:val="00007602"/>
    <w:rsid w:val="0000773B"/>
    <w:rsid w:val="00007BAD"/>
    <w:rsid w:val="00007DDC"/>
    <w:rsid w:val="00010078"/>
    <w:rsid w:val="0001097F"/>
    <w:rsid w:val="000110A0"/>
    <w:rsid w:val="00016342"/>
    <w:rsid w:val="00016ABE"/>
    <w:rsid w:val="00016B4C"/>
    <w:rsid w:val="00017392"/>
    <w:rsid w:val="00017432"/>
    <w:rsid w:val="00017E51"/>
    <w:rsid w:val="00017F0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EC6"/>
    <w:rsid w:val="00027282"/>
    <w:rsid w:val="00030356"/>
    <w:rsid w:val="00030616"/>
    <w:rsid w:val="000310AC"/>
    <w:rsid w:val="000314AF"/>
    <w:rsid w:val="0003173C"/>
    <w:rsid w:val="00032253"/>
    <w:rsid w:val="00032858"/>
    <w:rsid w:val="000328B8"/>
    <w:rsid w:val="00032F8D"/>
    <w:rsid w:val="000337C4"/>
    <w:rsid w:val="000339BC"/>
    <w:rsid w:val="0003415D"/>
    <w:rsid w:val="000352E4"/>
    <w:rsid w:val="0003576D"/>
    <w:rsid w:val="00036B69"/>
    <w:rsid w:val="000377E5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1BB"/>
    <w:rsid w:val="00044205"/>
    <w:rsid w:val="00044D24"/>
    <w:rsid w:val="00045665"/>
    <w:rsid w:val="00045BC2"/>
    <w:rsid w:val="0004709E"/>
    <w:rsid w:val="0004724E"/>
    <w:rsid w:val="00047312"/>
    <w:rsid w:val="00050308"/>
    <w:rsid w:val="00050457"/>
    <w:rsid w:val="00051051"/>
    <w:rsid w:val="00051B7E"/>
    <w:rsid w:val="00051C70"/>
    <w:rsid w:val="00052187"/>
    <w:rsid w:val="00052327"/>
    <w:rsid w:val="00052AA1"/>
    <w:rsid w:val="00053355"/>
    <w:rsid w:val="00053FAA"/>
    <w:rsid w:val="000542A7"/>
    <w:rsid w:val="0005459B"/>
    <w:rsid w:val="0005460E"/>
    <w:rsid w:val="00054CE7"/>
    <w:rsid w:val="000556C9"/>
    <w:rsid w:val="00055E53"/>
    <w:rsid w:val="00056965"/>
    <w:rsid w:val="00056D41"/>
    <w:rsid w:val="00057892"/>
    <w:rsid w:val="00057981"/>
    <w:rsid w:val="00057C57"/>
    <w:rsid w:val="00057D94"/>
    <w:rsid w:val="00060C1B"/>
    <w:rsid w:val="00060E42"/>
    <w:rsid w:val="00061647"/>
    <w:rsid w:val="000618BA"/>
    <w:rsid w:val="00061DA8"/>
    <w:rsid w:val="00061E95"/>
    <w:rsid w:val="0006275F"/>
    <w:rsid w:val="0006287B"/>
    <w:rsid w:val="0006323A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8D4"/>
    <w:rsid w:val="00066F46"/>
    <w:rsid w:val="00067191"/>
    <w:rsid w:val="00067651"/>
    <w:rsid w:val="000677B4"/>
    <w:rsid w:val="00070140"/>
    <w:rsid w:val="00070149"/>
    <w:rsid w:val="00072832"/>
    <w:rsid w:val="000728BB"/>
    <w:rsid w:val="0007308C"/>
    <w:rsid w:val="0007340D"/>
    <w:rsid w:val="00073AB3"/>
    <w:rsid w:val="00073DC1"/>
    <w:rsid w:val="00075147"/>
    <w:rsid w:val="00075904"/>
    <w:rsid w:val="0007594B"/>
    <w:rsid w:val="00075C26"/>
    <w:rsid w:val="00075CAF"/>
    <w:rsid w:val="00076100"/>
    <w:rsid w:val="000766A2"/>
    <w:rsid w:val="000769BE"/>
    <w:rsid w:val="00076A0D"/>
    <w:rsid w:val="0007720D"/>
    <w:rsid w:val="000772BC"/>
    <w:rsid w:val="00077637"/>
    <w:rsid w:val="00077F55"/>
    <w:rsid w:val="000801CA"/>
    <w:rsid w:val="000803C9"/>
    <w:rsid w:val="00080A5E"/>
    <w:rsid w:val="00080C17"/>
    <w:rsid w:val="00080DA6"/>
    <w:rsid w:val="000811BC"/>
    <w:rsid w:val="000818F2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4168"/>
    <w:rsid w:val="0009476B"/>
    <w:rsid w:val="0009483B"/>
    <w:rsid w:val="00095132"/>
    <w:rsid w:val="0009552F"/>
    <w:rsid w:val="00095985"/>
    <w:rsid w:val="000959BA"/>
    <w:rsid w:val="00095AC9"/>
    <w:rsid w:val="00095F66"/>
    <w:rsid w:val="000960E4"/>
    <w:rsid w:val="000966FD"/>
    <w:rsid w:val="00096D69"/>
    <w:rsid w:val="000971CB"/>
    <w:rsid w:val="0009752B"/>
    <w:rsid w:val="00097E2F"/>
    <w:rsid w:val="00097EA2"/>
    <w:rsid w:val="000A1737"/>
    <w:rsid w:val="000A174B"/>
    <w:rsid w:val="000A21C9"/>
    <w:rsid w:val="000A297F"/>
    <w:rsid w:val="000A2B72"/>
    <w:rsid w:val="000A2D23"/>
    <w:rsid w:val="000A305D"/>
    <w:rsid w:val="000A414B"/>
    <w:rsid w:val="000A476D"/>
    <w:rsid w:val="000A5A08"/>
    <w:rsid w:val="000A61D7"/>
    <w:rsid w:val="000A6260"/>
    <w:rsid w:val="000A6CB1"/>
    <w:rsid w:val="000A7CAD"/>
    <w:rsid w:val="000B012E"/>
    <w:rsid w:val="000B089F"/>
    <w:rsid w:val="000B17FC"/>
    <w:rsid w:val="000B1B84"/>
    <w:rsid w:val="000B21DF"/>
    <w:rsid w:val="000B2264"/>
    <w:rsid w:val="000B24C4"/>
    <w:rsid w:val="000B289B"/>
    <w:rsid w:val="000B2A26"/>
    <w:rsid w:val="000B307B"/>
    <w:rsid w:val="000B3187"/>
    <w:rsid w:val="000B31F2"/>
    <w:rsid w:val="000B3234"/>
    <w:rsid w:val="000B3778"/>
    <w:rsid w:val="000B3FE7"/>
    <w:rsid w:val="000B4D34"/>
    <w:rsid w:val="000B5A3B"/>
    <w:rsid w:val="000B61B1"/>
    <w:rsid w:val="000B62D8"/>
    <w:rsid w:val="000B65B3"/>
    <w:rsid w:val="000B6684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18E"/>
    <w:rsid w:val="000C3E52"/>
    <w:rsid w:val="000C3E57"/>
    <w:rsid w:val="000C478D"/>
    <w:rsid w:val="000C6A1A"/>
    <w:rsid w:val="000C7878"/>
    <w:rsid w:val="000C7AFA"/>
    <w:rsid w:val="000C7B20"/>
    <w:rsid w:val="000C7C89"/>
    <w:rsid w:val="000C7E48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39A"/>
    <w:rsid w:val="000D498D"/>
    <w:rsid w:val="000D4C0D"/>
    <w:rsid w:val="000D4C8C"/>
    <w:rsid w:val="000D58F4"/>
    <w:rsid w:val="000D5A0D"/>
    <w:rsid w:val="000D6225"/>
    <w:rsid w:val="000D6478"/>
    <w:rsid w:val="000D64AC"/>
    <w:rsid w:val="000D69DB"/>
    <w:rsid w:val="000D6E79"/>
    <w:rsid w:val="000D6F44"/>
    <w:rsid w:val="000D7738"/>
    <w:rsid w:val="000D7FBE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C26"/>
    <w:rsid w:val="000E3084"/>
    <w:rsid w:val="000E3579"/>
    <w:rsid w:val="000E3EBB"/>
    <w:rsid w:val="000E53BA"/>
    <w:rsid w:val="000E54E7"/>
    <w:rsid w:val="000E6068"/>
    <w:rsid w:val="000E660D"/>
    <w:rsid w:val="000E7180"/>
    <w:rsid w:val="000E720C"/>
    <w:rsid w:val="000E7C83"/>
    <w:rsid w:val="000E7FE3"/>
    <w:rsid w:val="000F0E12"/>
    <w:rsid w:val="000F0E43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46CD"/>
    <w:rsid w:val="00104805"/>
    <w:rsid w:val="00104CCC"/>
    <w:rsid w:val="001053AA"/>
    <w:rsid w:val="00105840"/>
    <w:rsid w:val="0010606C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DC"/>
    <w:rsid w:val="0011255B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687B"/>
    <w:rsid w:val="00116938"/>
    <w:rsid w:val="001170A3"/>
    <w:rsid w:val="00120CF2"/>
    <w:rsid w:val="00120DC7"/>
    <w:rsid w:val="00121006"/>
    <w:rsid w:val="001212B2"/>
    <w:rsid w:val="00121D87"/>
    <w:rsid w:val="00121D96"/>
    <w:rsid w:val="0012313C"/>
    <w:rsid w:val="0012327F"/>
    <w:rsid w:val="0012365C"/>
    <w:rsid w:val="00123781"/>
    <w:rsid w:val="0012395D"/>
    <w:rsid w:val="001240AE"/>
    <w:rsid w:val="001245D5"/>
    <w:rsid w:val="00125074"/>
    <w:rsid w:val="00125B22"/>
    <w:rsid w:val="00125E3D"/>
    <w:rsid w:val="00126A82"/>
    <w:rsid w:val="00126D11"/>
    <w:rsid w:val="00126D59"/>
    <w:rsid w:val="00127C99"/>
    <w:rsid w:val="001301F8"/>
    <w:rsid w:val="001307C6"/>
    <w:rsid w:val="00130887"/>
    <w:rsid w:val="00130ACE"/>
    <w:rsid w:val="00130B06"/>
    <w:rsid w:val="00131100"/>
    <w:rsid w:val="00131867"/>
    <w:rsid w:val="001319D1"/>
    <w:rsid w:val="00131A13"/>
    <w:rsid w:val="00131DB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9A5"/>
    <w:rsid w:val="00136EF9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4CB0"/>
    <w:rsid w:val="001454C5"/>
    <w:rsid w:val="00145EED"/>
    <w:rsid w:val="0014652C"/>
    <w:rsid w:val="0014660D"/>
    <w:rsid w:val="00147410"/>
    <w:rsid w:val="00147664"/>
    <w:rsid w:val="00147BC2"/>
    <w:rsid w:val="001502E4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5AC7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3A9B"/>
    <w:rsid w:val="00164E59"/>
    <w:rsid w:val="001655F9"/>
    <w:rsid w:val="001658E6"/>
    <w:rsid w:val="001658F6"/>
    <w:rsid w:val="00165FE9"/>
    <w:rsid w:val="001664E5"/>
    <w:rsid w:val="00167333"/>
    <w:rsid w:val="001700D8"/>
    <w:rsid w:val="001702DD"/>
    <w:rsid w:val="001704AA"/>
    <w:rsid w:val="0017077B"/>
    <w:rsid w:val="00171709"/>
    <w:rsid w:val="00171CD1"/>
    <w:rsid w:val="0017306E"/>
    <w:rsid w:val="0017378C"/>
    <w:rsid w:val="001738F6"/>
    <w:rsid w:val="00173B0A"/>
    <w:rsid w:val="00174435"/>
    <w:rsid w:val="00175B35"/>
    <w:rsid w:val="00175BDF"/>
    <w:rsid w:val="00175CA0"/>
    <w:rsid w:val="00176366"/>
    <w:rsid w:val="0017652E"/>
    <w:rsid w:val="0017693B"/>
    <w:rsid w:val="0017710C"/>
    <w:rsid w:val="00177354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F3E"/>
    <w:rsid w:val="00183FBA"/>
    <w:rsid w:val="001845F2"/>
    <w:rsid w:val="00184CE0"/>
    <w:rsid w:val="00185169"/>
    <w:rsid w:val="0018579D"/>
    <w:rsid w:val="00186821"/>
    <w:rsid w:val="001868B0"/>
    <w:rsid w:val="001871A5"/>
    <w:rsid w:val="001872B7"/>
    <w:rsid w:val="00187D0E"/>
    <w:rsid w:val="001904BB"/>
    <w:rsid w:val="00190F19"/>
    <w:rsid w:val="0019139D"/>
    <w:rsid w:val="00191A36"/>
    <w:rsid w:val="00191C2B"/>
    <w:rsid w:val="00193339"/>
    <w:rsid w:val="00193AFD"/>
    <w:rsid w:val="001944E2"/>
    <w:rsid w:val="00194546"/>
    <w:rsid w:val="001951AE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26F"/>
    <w:rsid w:val="001A0CB0"/>
    <w:rsid w:val="001A0D93"/>
    <w:rsid w:val="001A164F"/>
    <w:rsid w:val="001A1708"/>
    <w:rsid w:val="001A1B78"/>
    <w:rsid w:val="001A2C11"/>
    <w:rsid w:val="001A2F5F"/>
    <w:rsid w:val="001A34F5"/>
    <w:rsid w:val="001A35D4"/>
    <w:rsid w:val="001A3906"/>
    <w:rsid w:val="001A3F95"/>
    <w:rsid w:val="001A4B3B"/>
    <w:rsid w:val="001A4DFA"/>
    <w:rsid w:val="001A514E"/>
    <w:rsid w:val="001A66C4"/>
    <w:rsid w:val="001A694C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5808"/>
    <w:rsid w:val="001C5DBF"/>
    <w:rsid w:val="001C6474"/>
    <w:rsid w:val="001C67D7"/>
    <w:rsid w:val="001C6A6F"/>
    <w:rsid w:val="001C6F45"/>
    <w:rsid w:val="001C703B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664D"/>
    <w:rsid w:val="001E6CEF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A00"/>
    <w:rsid w:val="001F3A53"/>
    <w:rsid w:val="001F3A58"/>
    <w:rsid w:val="001F5019"/>
    <w:rsid w:val="001F5630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352C"/>
    <w:rsid w:val="00203A26"/>
    <w:rsid w:val="00203AB1"/>
    <w:rsid w:val="00203D39"/>
    <w:rsid w:val="00204DA6"/>
    <w:rsid w:val="00205062"/>
    <w:rsid w:val="00205492"/>
    <w:rsid w:val="00205D07"/>
    <w:rsid w:val="00206767"/>
    <w:rsid w:val="0020707B"/>
    <w:rsid w:val="002072A1"/>
    <w:rsid w:val="002079B7"/>
    <w:rsid w:val="0021128A"/>
    <w:rsid w:val="002115D7"/>
    <w:rsid w:val="00211CC7"/>
    <w:rsid w:val="00211E80"/>
    <w:rsid w:val="00212742"/>
    <w:rsid w:val="00212852"/>
    <w:rsid w:val="00213429"/>
    <w:rsid w:val="002138CB"/>
    <w:rsid w:val="00213B31"/>
    <w:rsid w:val="0021419D"/>
    <w:rsid w:val="00214990"/>
    <w:rsid w:val="00216B1A"/>
    <w:rsid w:val="00216DAA"/>
    <w:rsid w:val="00216E68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5035"/>
    <w:rsid w:val="00225FB3"/>
    <w:rsid w:val="0022693C"/>
    <w:rsid w:val="00226A96"/>
    <w:rsid w:val="00227A59"/>
    <w:rsid w:val="002308A9"/>
    <w:rsid w:val="00230D4C"/>
    <w:rsid w:val="002314BE"/>
    <w:rsid w:val="0023291B"/>
    <w:rsid w:val="00233350"/>
    <w:rsid w:val="00233634"/>
    <w:rsid w:val="00234E18"/>
    <w:rsid w:val="00234F78"/>
    <w:rsid w:val="00235CB0"/>
    <w:rsid w:val="00235D8A"/>
    <w:rsid w:val="002367CD"/>
    <w:rsid w:val="00236968"/>
    <w:rsid w:val="002377A4"/>
    <w:rsid w:val="002377EF"/>
    <w:rsid w:val="00237806"/>
    <w:rsid w:val="00237A9C"/>
    <w:rsid w:val="00237C0B"/>
    <w:rsid w:val="002407A5"/>
    <w:rsid w:val="0024115F"/>
    <w:rsid w:val="00241AB2"/>
    <w:rsid w:val="00242008"/>
    <w:rsid w:val="00242AF6"/>
    <w:rsid w:val="00242ECC"/>
    <w:rsid w:val="002432EC"/>
    <w:rsid w:val="002433B0"/>
    <w:rsid w:val="002438E0"/>
    <w:rsid w:val="00244668"/>
    <w:rsid w:val="00244DC1"/>
    <w:rsid w:val="00245AA0"/>
    <w:rsid w:val="00245CD6"/>
    <w:rsid w:val="00246014"/>
    <w:rsid w:val="002462B7"/>
    <w:rsid w:val="0024644E"/>
    <w:rsid w:val="00246542"/>
    <w:rsid w:val="00246F48"/>
    <w:rsid w:val="00247F87"/>
    <w:rsid w:val="002505B7"/>
    <w:rsid w:val="00250883"/>
    <w:rsid w:val="00250D4D"/>
    <w:rsid w:val="002518FB"/>
    <w:rsid w:val="00251CC6"/>
    <w:rsid w:val="00252354"/>
    <w:rsid w:val="00252AB0"/>
    <w:rsid w:val="00252EE0"/>
    <w:rsid w:val="00253013"/>
    <w:rsid w:val="002532E1"/>
    <w:rsid w:val="00253674"/>
    <w:rsid w:val="002537D9"/>
    <w:rsid w:val="0025382B"/>
    <w:rsid w:val="00253EBE"/>
    <w:rsid w:val="0025403F"/>
    <w:rsid w:val="00255416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CD9"/>
    <w:rsid w:val="00260EE5"/>
    <w:rsid w:val="0026155E"/>
    <w:rsid w:val="0026162B"/>
    <w:rsid w:val="00261646"/>
    <w:rsid w:val="00261905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151F"/>
    <w:rsid w:val="00271A5A"/>
    <w:rsid w:val="0027269C"/>
    <w:rsid w:val="00272A1A"/>
    <w:rsid w:val="00272E9A"/>
    <w:rsid w:val="00272FE5"/>
    <w:rsid w:val="00274ED4"/>
    <w:rsid w:val="0027513C"/>
    <w:rsid w:val="00276A47"/>
    <w:rsid w:val="00276B92"/>
    <w:rsid w:val="00277A36"/>
    <w:rsid w:val="002800DC"/>
    <w:rsid w:val="002806F5"/>
    <w:rsid w:val="0028085B"/>
    <w:rsid w:val="00280A37"/>
    <w:rsid w:val="00280E6A"/>
    <w:rsid w:val="002818F0"/>
    <w:rsid w:val="00281B94"/>
    <w:rsid w:val="00282901"/>
    <w:rsid w:val="00282D51"/>
    <w:rsid w:val="00282F33"/>
    <w:rsid w:val="00283136"/>
    <w:rsid w:val="0028333A"/>
    <w:rsid w:val="002833DF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815"/>
    <w:rsid w:val="002965F0"/>
    <w:rsid w:val="00296673"/>
    <w:rsid w:val="002966C6"/>
    <w:rsid w:val="00296A19"/>
    <w:rsid w:val="002971F6"/>
    <w:rsid w:val="00297419"/>
    <w:rsid w:val="002977CD"/>
    <w:rsid w:val="00297CBC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B13"/>
    <w:rsid w:val="002A4550"/>
    <w:rsid w:val="002A48B6"/>
    <w:rsid w:val="002A4A01"/>
    <w:rsid w:val="002A4A12"/>
    <w:rsid w:val="002A513E"/>
    <w:rsid w:val="002A5D3A"/>
    <w:rsid w:val="002A5EF6"/>
    <w:rsid w:val="002A6D97"/>
    <w:rsid w:val="002B087B"/>
    <w:rsid w:val="002B0900"/>
    <w:rsid w:val="002B0C47"/>
    <w:rsid w:val="002B12EA"/>
    <w:rsid w:val="002B16A4"/>
    <w:rsid w:val="002B1FEF"/>
    <w:rsid w:val="002B2333"/>
    <w:rsid w:val="002B2749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192E"/>
    <w:rsid w:val="002C1AD3"/>
    <w:rsid w:val="002C1EA1"/>
    <w:rsid w:val="002C21AB"/>
    <w:rsid w:val="002C27B5"/>
    <w:rsid w:val="002C284A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D41"/>
    <w:rsid w:val="002C5FF5"/>
    <w:rsid w:val="002C6753"/>
    <w:rsid w:val="002C6F3E"/>
    <w:rsid w:val="002C6FF2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A5B"/>
    <w:rsid w:val="002D300C"/>
    <w:rsid w:val="002D35C4"/>
    <w:rsid w:val="002D3B87"/>
    <w:rsid w:val="002D3C28"/>
    <w:rsid w:val="002D3D1C"/>
    <w:rsid w:val="002D4997"/>
    <w:rsid w:val="002D5BBD"/>
    <w:rsid w:val="002D5F6F"/>
    <w:rsid w:val="002D6198"/>
    <w:rsid w:val="002D6710"/>
    <w:rsid w:val="002D697C"/>
    <w:rsid w:val="002D6BA8"/>
    <w:rsid w:val="002D6DC7"/>
    <w:rsid w:val="002D7347"/>
    <w:rsid w:val="002D7F12"/>
    <w:rsid w:val="002D7F22"/>
    <w:rsid w:val="002E0153"/>
    <w:rsid w:val="002E04AD"/>
    <w:rsid w:val="002E0A57"/>
    <w:rsid w:val="002E0EDF"/>
    <w:rsid w:val="002E1901"/>
    <w:rsid w:val="002E1AB6"/>
    <w:rsid w:val="002E24F0"/>
    <w:rsid w:val="002E2616"/>
    <w:rsid w:val="002E2AED"/>
    <w:rsid w:val="002E2F11"/>
    <w:rsid w:val="002E2F2D"/>
    <w:rsid w:val="002E38F9"/>
    <w:rsid w:val="002E3C33"/>
    <w:rsid w:val="002E43B3"/>
    <w:rsid w:val="002E45EC"/>
    <w:rsid w:val="002E58CD"/>
    <w:rsid w:val="002E5B75"/>
    <w:rsid w:val="002E61A6"/>
    <w:rsid w:val="002E651F"/>
    <w:rsid w:val="002E66C9"/>
    <w:rsid w:val="002E6C7D"/>
    <w:rsid w:val="002E72E4"/>
    <w:rsid w:val="002E79F1"/>
    <w:rsid w:val="002E7B7C"/>
    <w:rsid w:val="002F0943"/>
    <w:rsid w:val="002F0A21"/>
    <w:rsid w:val="002F0B0E"/>
    <w:rsid w:val="002F0C5F"/>
    <w:rsid w:val="002F0E52"/>
    <w:rsid w:val="002F109E"/>
    <w:rsid w:val="002F15D0"/>
    <w:rsid w:val="002F20B7"/>
    <w:rsid w:val="002F2305"/>
    <w:rsid w:val="002F25BE"/>
    <w:rsid w:val="002F25E1"/>
    <w:rsid w:val="002F289C"/>
    <w:rsid w:val="002F36A8"/>
    <w:rsid w:val="002F390E"/>
    <w:rsid w:val="002F4336"/>
    <w:rsid w:val="002F5375"/>
    <w:rsid w:val="002F5933"/>
    <w:rsid w:val="002F5AA1"/>
    <w:rsid w:val="002F5E38"/>
    <w:rsid w:val="002F6671"/>
    <w:rsid w:val="002F67AB"/>
    <w:rsid w:val="002F6D01"/>
    <w:rsid w:val="002F719F"/>
    <w:rsid w:val="002F75F0"/>
    <w:rsid w:val="002F76D1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30A"/>
    <w:rsid w:val="003013C3"/>
    <w:rsid w:val="00301B47"/>
    <w:rsid w:val="00301D4B"/>
    <w:rsid w:val="00301E04"/>
    <w:rsid w:val="00301EA9"/>
    <w:rsid w:val="00301EB9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71"/>
    <w:rsid w:val="00306CF2"/>
    <w:rsid w:val="00307BA6"/>
    <w:rsid w:val="00310247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836"/>
    <w:rsid w:val="00313843"/>
    <w:rsid w:val="00313D98"/>
    <w:rsid w:val="0031435D"/>
    <w:rsid w:val="00314EDA"/>
    <w:rsid w:val="003165C6"/>
    <w:rsid w:val="00316671"/>
    <w:rsid w:val="003169EF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DC4"/>
    <w:rsid w:val="003251B6"/>
    <w:rsid w:val="00325262"/>
    <w:rsid w:val="00326011"/>
    <w:rsid w:val="00326D60"/>
    <w:rsid w:val="00327191"/>
    <w:rsid w:val="00327635"/>
    <w:rsid w:val="00327997"/>
    <w:rsid w:val="00327AE7"/>
    <w:rsid w:val="00330746"/>
    <w:rsid w:val="00330AC9"/>
    <w:rsid w:val="00330C24"/>
    <w:rsid w:val="00330DBE"/>
    <w:rsid w:val="003317CD"/>
    <w:rsid w:val="00331990"/>
    <w:rsid w:val="00333467"/>
    <w:rsid w:val="00333C8C"/>
    <w:rsid w:val="003342A7"/>
    <w:rsid w:val="0033492B"/>
    <w:rsid w:val="00335854"/>
    <w:rsid w:val="00335D4A"/>
    <w:rsid w:val="003369A1"/>
    <w:rsid w:val="00336F29"/>
    <w:rsid w:val="00337925"/>
    <w:rsid w:val="00337AB2"/>
    <w:rsid w:val="003401A5"/>
    <w:rsid w:val="003402DF"/>
    <w:rsid w:val="0034035A"/>
    <w:rsid w:val="00340B56"/>
    <w:rsid w:val="00341D7A"/>
    <w:rsid w:val="00341F47"/>
    <w:rsid w:val="00342360"/>
    <w:rsid w:val="00342909"/>
    <w:rsid w:val="003430D9"/>
    <w:rsid w:val="00343FDF"/>
    <w:rsid w:val="0034462C"/>
    <w:rsid w:val="00345A7C"/>
    <w:rsid w:val="00345E26"/>
    <w:rsid w:val="00346D1E"/>
    <w:rsid w:val="00346E91"/>
    <w:rsid w:val="00347088"/>
    <w:rsid w:val="003472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7294"/>
    <w:rsid w:val="00357478"/>
    <w:rsid w:val="00357B94"/>
    <w:rsid w:val="003604D8"/>
    <w:rsid w:val="00360634"/>
    <w:rsid w:val="00360660"/>
    <w:rsid w:val="003612AC"/>
    <w:rsid w:val="003615C9"/>
    <w:rsid w:val="0036228B"/>
    <w:rsid w:val="00362B37"/>
    <w:rsid w:val="00362BA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54AE"/>
    <w:rsid w:val="003654DC"/>
    <w:rsid w:val="00365713"/>
    <w:rsid w:val="00365C70"/>
    <w:rsid w:val="00365CB4"/>
    <w:rsid w:val="00365E77"/>
    <w:rsid w:val="00366068"/>
    <w:rsid w:val="003660FC"/>
    <w:rsid w:val="00366E4A"/>
    <w:rsid w:val="003670D6"/>
    <w:rsid w:val="0036725D"/>
    <w:rsid w:val="00370B9E"/>
    <w:rsid w:val="00370DD0"/>
    <w:rsid w:val="00371660"/>
    <w:rsid w:val="00371B2C"/>
    <w:rsid w:val="003722ED"/>
    <w:rsid w:val="003723D8"/>
    <w:rsid w:val="0037247E"/>
    <w:rsid w:val="0037276B"/>
    <w:rsid w:val="00373311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29C"/>
    <w:rsid w:val="003802FC"/>
    <w:rsid w:val="0038091E"/>
    <w:rsid w:val="00380A07"/>
    <w:rsid w:val="00380C0A"/>
    <w:rsid w:val="00380EA5"/>
    <w:rsid w:val="003823D5"/>
    <w:rsid w:val="003825AD"/>
    <w:rsid w:val="003829AC"/>
    <w:rsid w:val="00383A6C"/>
    <w:rsid w:val="00383BEF"/>
    <w:rsid w:val="0038413E"/>
    <w:rsid w:val="003847DE"/>
    <w:rsid w:val="00384D0D"/>
    <w:rsid w:val="00385114"/>
    <w:rsid w:val="0038529D"/>
    <w:rsid w:val="003853D5"/>
    <w:rsid w:val="00386299"/>
    <w:rsid w:val="003865D5"/>
    <w:rsid w:val="0038670C"/>
    <w:rsid w:val="00386D56"/>
    <w:rsid w:val="003872F0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3033"/>
    <w:rsid w:val="003935C8"/>
    <w:rsid w:val="0039369E"/>
    <w:rsid w:val="003938AD"/>
    <w:rsid w:val="003940DE"/>
    <w:rsid w:val="00394D75"/>
    <w:rsid w:val="00394DDE"/>
    <w:rsid w:val="0039534B"/>
    <w:rsid w:val="00395878"/>
    <w:rsid w:val="003961DF"/>
    <w:rsid w:val="0039672B"/>
    <w:rsid w:val="00396B37"/>
    <w:rsid w:val="0039761B"/>
    <w:rsid w:val="003A03E5"/>
    <w:rsid w:val="003A0F8F"/>
    <w:rsid w:val="003A1401"/>
    <w:rsid w:val="003A17AE"/>
    <w:rsid w:val="003A1987"/>
    <w:rsid w:val="003A2971"/>
    <w:rsid w:val="003A2EF4"/>
    <w:rsid w:val="003A3040"/>
    <w:rsid w:val="003A30D1"/>
    <w:rsid w:val="003A432B"/>
    <w:rsid w:val="003A463B"/>
    <w:rsid w:val="003A4D79"/>
    <w:rsid w:val="003A560F"/>
    <w:rsid w:val="003A5C12"/>
    <w:rsid w:val="003A5F0B"/>
    <w:rsid w:val="003A5F55"/>
    <w:rsid w:val="003A5F78"/>
    <w:rsid w:val="003A6825"/>
    <w:rsid w:val="003A68CE"/>
    <w:rsid w:val="003A75E4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66DD"/>
    <w:rsid w:val="003B6801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4748"/>
    <w:rsid w:val="003C50E5"/>
    <w:rsid w:val="003C5E2C"/>
    <w:rsid w:val="003C62E7"/>
    <w:rsid w:val="003C6764"/>
    <w:rsid w:val="003C6E66"/>
    <w:rsid w:val="003C6F71"/>
    <w:rsid w:val="003C73E2"/>
    <w:rsid w:val="003C7809"/>
    <w:rsid w:val="003C7F17"/>
    <w:rsid w:val="003C7FCB"/>
    <w:rsid w:val="003D0153"/>
    <w:rsid w:val="003D0397"/>
    <w:rsid w:val="003D06DC"/>
    <w:rsid w:val="003D0937"/>
    <w:rsid w:val="003D1306"/>
    <w:rsid w:val="003D1FC7"/>
    <w:rsid w:val="003D221C"/>
    <w:rsid w:val="003D2D32"/>
    <w:rsid w:val="003D2E84"/>
    <w:rsid w:val="003D35F2"/>
    <w:rsid w:val="003D384E"/>
    <w:rsid w:val="003D3D27"/>
    <w:rsid w:val="003D4551"/>
    <w:rsid w:val="003D494D"/>
    <w:rsid w:val="003D4FE0"/>
    <w:rsid w:val="003D5248"/>
    <w:rsid w:val="003D6043"/>
    <w:rsid w:val="003D6262"/>
    <w:rsid w:val="003D6655"/>
    <w:rsid w:val="003D7DF4"/>
    <w:rsid w:val="003E01D2"/>
    <w:rsid w:val="003E03A1"/>
    <w:rsid w:val="003E0409"/>
    <w:rsid w:val="003E09E8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12B"/>
    <w:rsid w:val="003E49F9"/>
    <w:rsid w:val="003E4C57"/>
    <w:rsid w:val="003E4CE7"/>
    <w:rsid w:val="003E52C8"/>
    <w:rsid w:val="003E5E54"/>
    <w:rsid w:val="003E6751"/>
    <w:rsid w:val="003E793A"/>
    <w:rsid w:val="003F02D9"/>
    <w:rsid w:val="003F0CE8"/>
    <w:rsid w:val="003F0D72"/>
    <w:rsid w:val="003F0E9A"/>
    <w:rsid w:val="003F14E1"/>
    <w:rsid w:val="003F1C1E"/>
    <w:rsid w:val="003F3434"/>
    <w:rsid w:val="003F4296"/>
    <w:rsid w:val="003F50B8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C30"/>
    <w:rsid w:val="004070EE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E36"/>
    <w:rsid w:val="00426128"/>
    <w:rsid w:val="00426834"/>
    <w:rsid w:val="00426AC1"/>
    <w:rsid w:val="00426D82"/>
    <w:rsid w:val="004272AF"/>
    <w:rsid w:val="004278E9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513A"/>
    <w:rsid w:val="0043521E"/>
    <w:rsid w:val="004352D1"/>
    <w:rsid w:val="00435439"/>
    <w:rsid w:val="00436051"/>
    <w:rsid w:val="00436066"/>
    <w:rsid w:val="0043662E"/>
    <w:rsid w:val="00437C07"/>
    <w:rsid w:val="004406BE"/>
    <w:rsid w:val="0044077B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451E"/>
    <w:rsid w:val="00444766"/>
    <w:rsid w:val="00445324"/>
    <w:rsid w:val="004459B2"/>
    <w:rsid w:val="00445CA0"/>
    <w:rsid w:val="004470E3"/>
    <w:rsid w:val="00447529"/>
    <w:rsid w:val="0044764F"/>
    <w:rsid w:val="0044767E"/>
    <w:rsid w:val="004478B5"/>
    <w:rsid w:val="00447A49"/>
    <w:rsid w:val="00447AE6"/>
    <w:rsid w:val="0045093E"/>
    <w:rsid w:val="00450CD5"/>
    <w:rsid w:val="00450D1C"/>
    <w:rsid w:val="00451A53"/>
    <w:rsid w:val="00451E0A"/>
    <w:rsid w:val="004521D8"/>
    <w:rsid w:val="00452346"/>
    <w:rsid w:val="0045252D"/>
    <w:rsid w:val="004532C0"/>
    <w:rsid w:val="0045350E"/>
    <w:rsid w:val="00453C0D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6013D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858"/>
    <w:rsid w:val="00464A3B"/>
    <w:rsid w:val="0046582A"/>
    <w:rsid w:val="00465BC3"/>
    <w:rsid w:val="004661EE"/>
    <w:rsid w:val="0046702A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0E89"/>
    <w:rsid w:val="00471D80"/>
    <w:rsid w:val="00471D9A"/>
    <w:rsid w:val="004726CC"/>
    <w:rsid w:val="00472AC0"/>
    <w:rsid w:val="004731DD"/>
    <w:rsid w:val="00473439"/>
    <w:rsid w:val="00473BAC"/>
    <w:rsid w:val="00475172"/>
    <w:rsid w:val="004756D2"/>
    <w:rsid w:val="004762AF"/>
    <w:rsid w:val="004762B7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3074"/>
    <w:rsid w:val="004831C2"/>
    <w:rsid w:val="004835E7"/>
    <w:rsid w:val="00483B1B"/>
    <w:rsid w:val="00483B1D"/>
    <w:rsid w:val="00484540"/>
    <w:rsid w:val="004855EE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E5"/>
    <w:rsid w:val="00492216"/>
    <w:rsid w:val="00492A01"/>
    <w:rsid w:val="00492D51"/>
    <w:rsid w:val="00492EF8"/>
    <w:rsid w:val="00493097"/>
    <w:rsid w:val="0049311E"/>
    <w:rsid w:val="00493B19"/>
    <w:rsid w:val="004951FA"/>
    <w:rsid w:val="00495922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F5B"/>
    <w:rsid w:val="004A2217"/>
    <w:rsid w:val="004A3255"/>
    <w:rsid w:val="004A3930"/>
    <w:rsid w:val="004A3BC9"/>
    <w:rsid w:val="004A3C2A"/>
    <w:rsid w:val="004A3DCE"/>
    <w:rsid w:val="004A3FB6"/>
    <w:rsid w:val="004A4297"/>
    <w:rsid w:val="004A4464"/>
    <w:rsid w:val="004A44CF"/>
    <w:rsid w:val="004A4A8A"/>
    <w:rsid w:val="004A4DA5"/>
    <w:rsid w:val="004A52B9"/>
    <w:rsid w:val="004A5908"/>
    <w:rsid w:val="004A5DD0"/>
    <w:rsid w:val="004A5F34"/>
    <w:rsid w:val="004A6092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3444"/>
    <w:rsid w:val="004E3C07"/>
    <w:rsid w:val="004E3C09"/>
    <w:rsid w:val="004E3DAF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73CC"/>
    <w:rsid w:val="0050785B"/>
    <w:rsid w:val="005079C9"/>
    <w:rsid w:val="00510774"/>
    <w:rsid w:val="00510A7F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5A72"/>
    <w:rsid w:val="00515B71"/>
    <w:rsid w:val="00516328"/>
    <w:rsid w:val="005166B1"/>
    <w:rsid w:val="00516766"/>
    <w:rsid w:val="005172FA"/>
    <w:rsid w:val="005175CC"/>
    <w:rsid w:val="005179D8"/>
    <w:rsid w:val="00520250"/>
    <w:rsid w:val="00521B73"/>
    <w:rsid w:val="00521E1B"/>
    <w:rsid w:val="0052236A"/>
    <w:rsid w:val="005226CB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611"/>
    <w:rsid w:val="00526662"/>
    <w:rsid w:val="005266D9"/>
    <w:rsid w:val="005269B0"/>
    <w:rsid w:val="005269F3"/>
    <w:rsid w:val="00526A94"/>
    <w:rsid w:val="00526F93"/>
    <w:rsid w:val="0052736D"/>
    <w:rsid w:val="00527C60"/>
    <w:rsid w:val="0053004F"/>
    <w:rsid w:val="00530431"/>
    <w:rsid w:val="00530988"/>
    <w:rsid w:val="005314A9"/>
    <w:rsid w:val="00531844"/>
    <w:rsid w:val="00531A70"/>
    <w:rsid w:val="005324A9"/>
    <w:rsid w:val="00533618"/>
    <w:rsid w:val="00533CBF"/>
    <w:rsid w:val="00534A22"/>
    <w:rsid w:val="00534E92"/>
    <w:rsid w:val="0053507F"/>
    <w:rsid w:val="00535D1B"/>
    <w:rsid w:val="00535F61"/>
    <w:rsid w:val="0053601B"/>
    <w:rsid w:val="005367D2"/>
    <w:rsid w:val="005369AB"/>
    <w:rsid w:val="005369FD"/>
    <w:rsid w:val="00536A83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A13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42C"/>
    <w:rsid w:val="00552635"/>
    <w:rsid w:val="00552702"/>
    <w:rsid w:val="00552F07"/>
    <w:rsid w:val="00553690"/>
    <w:rsid w:val="0055398D"/>
    <w:rsid w:val="00553BE9"/>
    <w:rsid w:val="005540B3"/>
    <w:rsid w:val="005541DB"/>
    <w:rsid w:val="00554BC4"/>
    <w:rsid w:val="00554EB1"/>
    <w:rsid w:val="00554FBE"/>
    <w:rsid w:val="005554A7"/>
    <w:rsid w:val="0055618E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BDF"/>
    <w:rsid w:val="00561AA3"/>
    <w:rsid w:val="00561BF5"/>
    <w:rsid w:val="005625D1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CBF"/>
    <w:rsid w:val="005676A0"/>
    <w:rsid w:val="00567C84"/>
    <w:rsid w:val="00570120"/>
    <w:rsid w:val="00570C88"/>
    <w:rsid w:val="0057142A"/>
    <w:rsid w:val="00571759"/>
    <w:rsid w:val="00571C36"/>
    <w:rsid w:val="005720D7"/>
    <w:rsid w:val="00572295"/>
    <w:rsid w:val="00572877"/>
    <w:rsid w:val="0057322B"/>
    <w:rsid w:val="00573627"/>
    <w:rsid w:val="00573801"/>
    <w:rsid w:val="005749A2"/>
    <w:rsid w:val="005769D8"/>
    <w:rsid w:val="00576C77"/>
    <w:rsid w:val="005771B5"/>
    <w:rsid w:val="00577336"/>
    <w:rsid w:val="00577434"/>
    <w:rsid w:val="00577690"/>
    <w:rsid w:val="0058011A"/>
    <w:rsid w:val="00580DE0"/>
    <w:rsid w:val="005813EF"/>
    <w:rsid w:val="005818FA"/>
    <w:rsid w:val="00582928"/>
    <w:rsid w:val="0058353A"/>
    <w:rsid w:val="00583934"/>
    <w:rsid w:val="00583D8B"/>
    <w:rsid w:val="00584118"/>
    <w:rsid w:val="00584618"/>
    <w:rsid w:val="0058557D"/>
    <w:rsid w:val="005855FA"/>
    <w:rsid w:val="00585C01"/>
    <w:rsid w:val="005869D2"/>
    <w:rsid w:val="00586A11"/>
    <w:rsid w:val="00586AAF"/>
    <w:rsid w:val="00586AE3"/>
    <w:rsid w:val="005878FA"/>
    <w:rsid w:val="005903CA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4A0"/>
    <w:rsid w:val="005A1706"/>
    <w:rsid w:val="005A18B0"/>
    <w:rsid w:val="005A1EEF"/>
    <w:rsid w:val="005A25E1"/>
    <w:rsid w:val="005A2DAC"/>
    <w:rsid w:val="005A30DF"/>
    <w:rsid w:val="005A331E"/>
    <w:rsid w:val="005A3FC7"/>
    <w:rsid w:val="005A41D0"/>
    <w:rsid w:val="005A5086"/>
    <w:rsid w:val="005A55F0"/>
    <w:rsid w:val="005A5827"/>
    <w:rsid w:val="005A6113"/>
    <w:rsid w:val="005A6721"/>
    <w:rsid w:val="005A6ADF"/>
    <w:rsid w:val="005A7795"/>
    <w:rsid w:val="005A7926"/>
    <w:rsid w:val="005A7BAC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47B"/>
    <w:rsid w:val="005B622F"/>
    <w:rsid w:val="005B69FC"/>
    <w:rsid w:val="005C0430"/>
    <w:rsid w:val="005C092E"/>
    <w:rsid w:val="005C0B77"/>
    <w:rsid w:val="005C0FD7"/>
    <w:rsid w:val="005C12D7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B67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21D"/>
    <w:rsid w:val="005D3857"/>
    <w:rsid w:val="005D3B5D"/>
    <w:rsid w:val="005D3F90"/>
    <w:rsid w:val="005D400E"/>
    <w:rsid w:val="005D449D"/>
    <w:rsid w:val="005D5163"/>
    <w:rsid w:val="005D525A"/>
    <w:rsid w:val="005D5311"/>
    <w:rsid w:val="005D53AF"/>
    <w:rsid w:val="005D54ED"/>
    <w:rsid w:val="005D55AF"/>
    <w:rsid w:val="005D57DA"/>
    <w:rsid w:val="005D5862"/>
    <w:rsid w:val="005D60AE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90C"/>
    <w:rsid w:val="005F0733"/>
    <w:rsid w:val="005F0A6A"/>
    <w:rsid w:val="005F0AE8"/>
    <w:rsid w:val="005F0CE8"/>
    <w:rsid w:val="005F14A0"/>
    <w:rsid w:val="005F3049"/>
    <w:rsid w:val="005F3130"/>
    <w:rsid w:val="005F3A70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6F"/>
    <w:rsid w:val="006036C9"/>
    <w:rsid w:val="0060437B"/>
    <w:rsid w:val="00604D9E"/>
    <w:rsid w:val="00604FF7"/>
    <w:rsid w:val="00605015"/>
    <w:rsid w:val="00605474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256C"/>
    <w:rsid w:val="006136CB"/>
    <w:rsid w:val="0061438B"/>
    <w:rsid w:val="00614497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72CC"/>
    <w:rsid w:val="0061768F"/>
    <w:rsid w:val="00617CD0"/>
    <w:rsid w:val="006201E6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F70"/>
    <w:rsid w:val="00626270"/>
    <w:rsid w:val="006268EA"/>
    <w:rsid w:val="00626CC8"/>
    <w:rsid w:val="00627AE8"/>
    <w:rsid w:val="00627CD1"/>
    <w:rsid w:val="00627F78"/>
    <w:rsid w:val="006309EA"/>
    <w:rsid w:val="00631FAD"/>
    <w:rsid w:val="00632574"/>
    <w:rsid w:val="00632AA3"/>
    <w:rsid w:val="006335C7"/>
    <w:rsid w:val="006335DD"/>
    <w:rsid w:val="006343DD"/>
    <w:rsid w:val="006347F7"/>
    <w:rsid w:val="00634A22"/>
    <w:rsid w:val="00634D14"/>
    <w:rsid w:val="00634EEF"/>
    <w:rsid w:val="00635246"/>
    <w:rsid w:val="006352A8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F42"/>
    <w:rsid w:val="006468ED"/>
    <w:rsid w:val="0064732A"/>
    <w:rsid w:val="006478AD"/>
    <w:rsid w:val="00647A25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8D5"/>
    <w:rsid w:val="00656ED0"/>
    <w:rsid w:val="006570BB"/>
    <w:rsid w:val="0065774D"/>
    <w:rsid w:val="00657939"/>
    <w:rsid w:val="00660A85"/>
    <w:rsid w:val="00661850"/>
    <w:rsid w:val="00662052"/>
    <w:rsid w:val="00662279"/>
    <w:rsid w:val="00662BCD"/>
    <w:rsid w:val="00662D61"/>
    <w:rsid w:val="00662E60"/>
    <w:rsid w:val="0066355A"/>
    <w:rsid w:val="00663F86"/>
    <w:rsid w:val="00664BB8"/>
    <w:rsid w:val="00664CCF"/>
    <w:rsid w:val="0066513E"/>
    <w:rsid w:val="00665525"/>
    <w:rsid w:val="00665E25"/>
    <w:rsid w:val="0066624B"/>
    <w:rsid w:val="00666AD9"/>
    <w:rsid w:val="00666BEA"/>
    <w:rsid w:val="006670C1"/>
    <w:rsid w:val="006671E8"/>
    <w:rsid w:val="00667330"/>
    <w:rsid w:val="00667BF9"/>
    <w:rsid w:val="006707F0"/>
    <w:rsid w:val="00670D6C"/>
    <w:rsid w:val="00670E6E"/>
    <w:rsid w:val="0067124E"/>
    <w:rsid w:val="00671BCE"/>
    <w:rsid w:val="00672866"/>
    <w:rsid w:val="0067319A"/>
    <w:rsid w:val="006732F7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670"/>
    <w:rsid w:val="00681B4A"/>
    <w:rsid w:val="00683B94"/>
    <w:rsid w:val="00683CE3"/>
    <w:rsid w:val="006840D4"/>
    <w:rsid w:val="0068468C"/>
    <w:rsid w:val="00684A69"/>
    <w:rsid w:val="006856A4"/>
    <w:rsid w:val="00685F1F"/>
    <w:rsid w:val="006864B5"/>
    <w:rsid w:val="006866D6"/>
    <w:rsid w:val="00686818"/>
    <w:rsid w:val="006869EB"/>
    <w:rsid w:val="00687166"/>
    <w:rsid w:val="00687499"/>
    <w:rsid w:val="00687A3F"/>
    <w:rsid w:val="00687E68"/>
    <w:rsid w:val="00687F1C"/>
    <w:rsid w:val="00690446"/>
    <w:rsid w:val="00690920"/>
    <w:rsid w:val="00690A47"/>
    <w:rsid w:val="0069129A"/>
    <w:rsid w:val="00691D0F"/>
    <w:rsid w:val="00693032"/>
    <w:rsid w:val="0069331D"/>
    <w:rsid w:val="00693412"/>
    <w:rsid w:val="006935B5"/>
    <w:rsid w:val="00693F16"/>
    <w:rsid w:val="006950C8"/>
    <w:rsid w:val="0069537C"/>
    <w:rsid w:val="006954BC"/>
    <w:rsid w:val="00695711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4C2"/>
    <w:rsid w:val="006B17A5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A92"/>
    <w:rsid w:val="006B7A9D"/>
    <w:rsid w:val="006C00F3"/>
    <w:rsid w:val="006C126E"/>
    <w:rsid w:val="006C14C2"/>
    <w:rsid w:val="006C1D40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CE7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79C"/>
    <w:rsid w:val="006D0B1A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6E0"/>
    <w:rsid w:val="006E0CA3"/>
    <w:rsid w:val="006E0EA9"/>
    <w:rsid w:val="006E0F39"/>
    <w:rsid w:val="006E14CC"/>
    <w:rsid w:val="006E1DD2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A73"/>
    <w:rsid w:val="006E6FA3"/>
    <w:rsid w:val="006E7844"/>
    <w:rsid w:val="006E7B4D"/>
    <w:rsid w:val="006E7FFD"/>
    <w:rsid w:val="006F001E"/>
    <w:rsid w:val="006F0082"/>
    <w:rsid w:val="006F01FB"/>
    <w:rsid w:val="006F078A"/>
    <w:rsid w:val="006F109A"/>
    <w:rsid w:val="006F1EF5"/>
    <w:rsid w:val="006F21EE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AEE"/>
    <w:rsid w:val="006F6C22"/>
    <w:rsid w:val="006F6C7B"/>
    <w:rsid w:val="006F73B0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E0"/>
    <w:rsid w:val="00706141"/>
    <w:rsid w:val="007064FE"/>
    <w:rsid w:val="007067E6"/>
    <w:rsid w:val="00706A69"/>
    <w:rsid w:val="0070737A"/>
    <w:rsid w:val="007100AF"/>
    <w:rsid w:val="0071011D"/>
    <w:rsid w:val="007107E0"/>
    <w:rsid w:val="007108E1"/>
    <w:rsid w:val="00710A63"/>
    <w:rsid w:val="00711172"/>
    <w:rsid w:val="00711D85"/>
    <w:rsid w:val="007120CF"/>
    <w:rsid w:val="007131A6"/>
    <w:rsid w:val="0071323E"/>
    <w:rsid w:val="00714EA2"/>
    <w:rsid w:val="00715D3A"/>
    <w:rsid w:val="0071698A"/>
    <w:rsid w:val="00716A5F"/>
    <w:rsid w:val="007170FD"/>
    <w:rsid w:val="00717195"/>
    <w:rsid w:val="0071743B"/>
    <w:rsid w:val="00717C65"/>
    <w:rsid w:val="00717EE8"/>
    <w:rsid w:val="0072005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6943"/>
    <w:rsid w:val="00727AFF"/>
    <w:rsid w:val="00727E06"/>
    <w:rsid w:val="00730CA7"/>
    <w:rsid w:val="00732A02"/>
    <w:rsid w:val="007336C5"/>
    <w:rsid w:val="007348F9"/>
    <w:rsid w:val="00734A0E"/>
    <w:rsid w:val="00734AFC"/>
    <w:rsid w:val="00734D17"/>
    <w:rsid w:val="00735CAF"/>
    <w:rsid w:val="00736969"/>
    <w:rsid w:val="007369C5"/>
    <w:rsid w:val="00736C77"/>
    <w:rsid w:val="0073734F"/>
    <w:rsid w:val="0074070A"/>
    <w:rsid w:val="00740A1A"/>
    <w:rsid w:val="00741994"/>
    <w:rsid w:val="00741A96"/>
    <w:rsid w:val="007420FC"/>
    <w:rsid w:val="00742658"/>
    <w:rsid w:val="0074280D"/>
    <w:rsid w:val="00742DE5"/>
    <w:rsid w:val="00743A3A"/>
    <w:rsid w:val="00744C3C"/>
    <w:rsid w:val="00745410"/>
    <w:rsid w:val="0074556D"/>
    <w:rsid w:val="00745977"/>
    <w:rsid w:val="00745F42"/>
    <w:rsid w:val="007460AA"/>
    <w:rsid w:val="00746402"/>
    <w:rsid w:val="007466E3"/>
    <w:rsid w:val="00746D76"/>
    <w:rsid w:val="00747A05"/>
    <w:rsid w:val="00750157"/>
    <w:rsid w:val="00750A09"/>
    <w:rsid w:val="007512AD"/>
    <w:rsid w:val="007521FE"/>
    <w:rsid w:val="00752728"/>
    <w:rsid w:val="00752FB6"/>
    <w:rsid w:val="00753F40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5F6A"/>
    <w:rsid w:val="00765F97"/>
    <w:rsid w:val="00766038"/>
    <w:rsid w:val="00766057"/>
    <w:rsid w:val="00766F45"/>
    <w:rsid w:val="007670F4"/>
    <w:rsid w:val="00767708"/>
    <w:rsid w:val="0077080D"/>
    <w:rsid w:val="00770D6D"/>
    <w:rsid w:val="00771020"/>
    <w:rsid w:val="0077193C"/>
    <w:rsid w:val="0077218B"/>
    <w:rsid w:val="007721FA"/>
    <w:rsid w:val="007723AB"/>
    <w:rsid w:val="0077257D"/>
    <w:rsid w:val="007727DA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6322"/>
    <w:rsid w:val="007766BF"/>
    <w:rsid w:val="007769D2"/>
    <w:rsid w:val="00776BA0"/>
    <w:rsid w:val="00776C86"/>
    <w:rsid w:val="00776E6F"/>
    <w:rsid w:val="00776EBD"/>
    <w:rsid w:val="00777EB7"/>
    <w:rsid w:val="00780215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5B9"/>
    <w:rsid w:val="00787817"/>
    <w:rsid w:val="00787CEE"/>
    <w:rsid w:val="00787E63"/>
    <w:rsid w:val="00787F92"/>
    <w:rsid w:val="007906AB"/>
    <w:rsid w:val="00790A27"/>
    <w:rsid w:val="00790DC3"/>
    <w:rsid w:val="00791257"/>
    <w:rsid w:val="00791D8A"/>
    <w:rsid w:val="00792F81"/>
    <w:rsid w:val="00793D18"/>
    <w:rsid w:val="007942AC"/>
    <w:rsid w:val="0079465A"/>
    <w:rsid w:val="0079483D"/>
    <w:rsid w:val="0079506E"/>
    <w:rsid w:val="0079515E"/>
    <w:rsid w:val="007958A8"/>
    <w:rsid w:val="00795920"/>
    <w:rsid w:val="007959B9"/>
    <w:rsid w:val="0079603A"/>
    <w:rsid w:val="007962A4"/>
    <w:rsid w:val="00796537"/>
    <w:rsid w:val="00796FEE"/>
    <w:rsid w:val="007971C5"/>
    <w:rsid w:val="007973DA"/>
    <w:rsid w:val="00797D41"/>
    <w:rsid w:val="007A058B"/>
    <w:rsid w:val="007A100A"/>
    <w:rsid w:val="007A1E1B"/>
    <w:rsid w:val="007A27AB"/>
    <w:rsid w:val="007A2D9D"/>
    <w:rsid w:val="007A2E28"/>
    <w:rsid w:val="007A2EE6"/>
    <w:rsid w:val="007A334D"/>
    <w:rsid w:val="007A35A1"/>
    <w:rsid w:val="007A401C"/>
    <w:rsid w:val="007A4836"/>
    <w:rsid w:val="007A4C82"/>
    <w:rsid w:val="007A4D73"/>
    <w:rsid w:val="007A50E0"/>
    <w:rsid w:val="007A52AC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E1C"/>
    <w:rsid w:val="007C4D74"/>
    <w:rsid w:val="007C4DE9"/>
    <w:rsid w:val="007C57BC"/>
    <w:rsid w:val="007C61BD"/>
    <w:rsid w:val="007C6377"/>
    <w:rsid w:val="007C6C1C"/>
    <w:rsid w:val="007C7305"/>
    <w:rsid w:val="007C78CC"/>
    <w:rsid w:val="007C79B5"/>
    <w:rsid w:val="007C7ECD"/>
    <w:rsid w:val="007C7ED9"/>
    <w:rsid w:val="007D1564"/>
    <w:rsid w:val="007D16CC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472C"/>
    <w:rsid w:val="007D4876"/>
    <w:rsid w:val="007D5299"/>
    <w:rsid w:val="007D56FB"/>
    <w:rsid w:val="007D574B"/>
    <w:rsid w:val="007D591E"/>
    <w:rsid w:val="007D5B30"/>
    <w:rsid w:val="007D5B7E"/>
    <w:rsid w:val="007D6408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7BC"/>
    <w:rsid w:val="007E4BF2"/>
    <w:rsid w:val="007E4F0D"/>
    <w:rsid w:val="007E4F1E"/>
    <w:rsid w:val="007E52D6"/>
    <w:rsid w:val="007E6990"/>
    <w:rsid w:val="007E6C0E"/>
    <w:rsid w:val="007E71B3"/>
    <w:rsid w:val="007E7A97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A74"/>
    <w:rsid w:val="007F4258"/>
    <w:rsid w:val="007F4847"/>
    <w:rsid w:val="007F4921"/>
    <w:rsid w:val="007F4A8F"/>
    <w:rsid w:val="007F507D"/>
    <w:rsid w:val="007F5217"/>
    <w:rsid w:val="007F5A67"/>
    <w:rsid w:val="007F627C"/>
    <w:rsid w:val="007F632D"/>
    <w:rsid w:val="007F642E"/>
    <w:rsid w:val="007F675F"/>
    <w:rsid w:val="007F6DA0"/>
    <w:rsid w:val="007F754F"/>
    <w:rsid w:val="007F76E3"/>
    <w:rsid w:val="0080016A"/>
    <w:rsid w:val="0080066C"/>
    <w:rsid w:val="00801247"/>
    <w:rsid w:val="008013AF"/>
    <w:rsid w:val="0080163E"/>
    <w:rsid w:val="00801DEE"/>
    <w:rsid w:val="00801E8C"/>
    <w:rsid w:val="00802368"/>
    <w:rsid w:val="008024E0"/>
    <w:rsid w:val="00802779"/>
    <w:rsid w:val="008028A8"/>
    <w:rsid w:val="00802CBB"/>
    <w:rsid w:val="00803786"/>
    <w:rsid w:val="0080435C"/>
    <w:rsid w:val="008044FF"/>
    <w:rsid w:val="00805410"/>
    <w:rsid w:val="00805DCF"/>
    <w:rsid w:val="0080618E"/>
    <w:rsid w:val="008061CD"/>
    <w:rsid w:val="008066C0"/>
    <w:rsid w:val="00806A9D"/>
    <w:rsid w:val="0080700D"/>
    <w:rsid w:val="00807531"/>
    <w:rsid w:val="00807C8C"/>
    <w:rsid w:val="008102BF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E0B"/>
    <w:rsid w:val="00815FDB"/>
    <w:rsid w:val="00816080"/>
    <w:rsid w:val="008168C7"/>
    <w:rsid w:val="00816AE6"/>
    <w:rsid w:val="00816E12"/>
    <w:rsid w:val="008179B6"/>
    <w:rsid w:val="00817C4A"/>
    <w:rsid w:val="00821345"/>
    <w:rsid w:val="008217E6"/>
    <w:rsid w:val="008220D3"/>
    <w:rsid w:val="0082251F"/>
    <w:rsid w:val="008226E1"/>
    <w:rsid w:val="0082329C"/>
    <w:rsid w:val="00823A6A"/>
    <w:rsid w:val="00824733"/>
    <w:rsid w:val="00824E12"/>
    <w:rsid w:val="00824F2B"/>
    <w:rsid w:val="008256BC"/>
    <w:rsid w:val="0082588D"/>
    <w:rsid w:val="00825D8E"/>
    <w:rsid w:val="0082638C"/>
    <w:rsid w:val="00826576"/>
    <w:rsid w:val="00826C7C"/>
    <w:rsid w:val="00827573"/>
    <w:rsid w:val="008277C2"/>
    <w:rsid w:val="00827A75"/>
    <w:rsid w:val="00827C6D"/>
    <w:rsid w:val="008301D2"/>
    <w:rsid w:val="008301FA"/>
    <w:rsid w:val="00830C1E"/>
    <w:rsid w:val="00830FA7"/>
    <w:rsid w:val="0083221F"/>
    <w:rsid w:val="00832A9A"/>
    <w:rsid w:val="00832F1F"/>
    <w:rsid w:val="00833284"/>
    <w:rsid w:val="008336E9"/>
    <w:rsid w:val="00833D75"/>
    <w:rsid w:val="008341FE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223B"/>
    <w:rsid w:val="00842A19"/>
    <w:rsid w:val="00842DC1"/>
    <w:rsid w:val="00842E32"/>
    <w:rsid w:val="00842F57"/>
    <w:rsid w:val="008435B3"/>
    <w:rsid w:val="008438E7"/>
    <w:rsid w:val="00844D1B"/>
    <w:rsid w:val="0084504F"/>
    <w:rsid w:val="00845381"/>
    <w:rsid w:val="008456AB"/>
    <w:rsid w:val="00845C45"/>
    <w:rsid w:val="00846676"/>
    <w:rsid w:val="00846CEB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0DF8"/>
    <w:rsid w:val="008615D1"/>
    <w:rsid w:val="0086162D"/>
    <w:rsid w:val="008627D4"/>
    <w:rsid w:val="00862973"/>
    <w:rsid w:val="00862C3F"/>
    <w:rsid w:val="00863B68"/>
    <w:rsid w:val="00864206"/>
    <w:rsid w:val="00864355"/>
    <w:rsid w:val="0086454C"/>
    <w:rsid w:val="00864B70"/>
    <w:rsid w:val="00864ED9"/>
    <w:rsid w:val="00865235"/>
    <w:rsid w:val="00865485"/>
    <w:rsid w:val="0086589A"/>
    <w:rsid w:val="0086599A"/>
    <w:rsid w:val="00866BF5"/>
    <w:rsid w:val="00866C3C"/>
    <w:rsid w:val="00866F37"/>
    <w:rsid w:val="00870428"/>
    <w:rsid w:val="0087099D"/>
    <w:rsid w:val="00870C71"/>
    <w:rsid w:val="00870F78"/>
    <w:rsid w:val="008718D8"/>
    <w:rsid w:val="00871B92"/>
    <w:rsid w:val="00872570"/>
    <w:rsid w:val="008728B3"/>
    <w:rsid w:val="00872E67"/>
    <w:rsid w:val="0087350E"/>
    <w:rsid w:val="00873A3D"/>
    <w:rsid w:val="00874543"/>
    <w:rsid w:val="00875576"/>
    <w:rsid w:val="00876C49"/>
    <w:rsid w:val="00876EE0"/>
    <w:rsid w:val="008771D9"/>
    <w:rsid w:val="00877229"/>
    <w:rsid w:val="0087747F"/>
    <w:rsid w:val="00877623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637C"/>
    <w:rsid w:val="008864E1"/>
    <w:rsid w:val="00886717"/>
    <w:rsid w:val="00886D4C"/>
    <w:rsid w:val="008904A2"/>
    <w:rsid w:val="00890641"/>
    <w:rsid w:val="0089071E"/>
    <w:rsid w:val="00890AD7"/>
    <w:rsid w:val="00890CB3"/>
    <w:rsid w:val="00891276"/>
    <w:rsid w:val="008918A9"/>
    <w:rsid w:val="00891D57"/>
    <w:rsid w:val="00891E71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F98"/>
    <w:rsid w:val="0089546F"/>
    <w:rsid w:val="00895A11"/>
    <w:rsid w:val="008960BA"/>
    <w:rsid w:val="0089629D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2659"/>
    <w:rsid w:val="008A29ED"/>
    <w:rsid w:val="008A2E1E"/>
    <w:rsid w:val="008A3161"/>
    <w:rsid w:val="008A34C8"/>
    <w:rsid w:val="008A378B"/>
    <w:rsid w:val="008A38C2"/>
    <w:rsid w:val="008A3944"/>
    <w:rsid w:val="008A403F"/>
    <w:rsid w:val="008A4E26"/>
    <w:rsid w:val="008A5368"/>
    <w:rsid w:val="008A5563"/>
    <w:rsid w:val="008A586C"/>
    <w:rsid w:val="008A5D98"/>
    <w:rsid w:val="008A7375"/>
    <w:rsid w:val="008A74FC"/>
    <w:rsid w:val="008B075A"/>
    <w:rsid w:val="008B0DA0"/>
    <w:rsid w:val="008B139E"/>
    <w:rsid w:val="008B1632"/>
    <w:rsid w:val="008B18BE"/>
    <w:rsid w:val="008B1E5D"/>
    <w:rsid w:val="008B2F58"/>
    <w:rsid w:val="008B3410"/>
    <w:rsid w:val="008B43A9"/>
    <w:rsid w:val="008B4731"/>
    <w:rsid w:val="008B5B04"/>
    <w:rsid w:val="008B6127"/>
    <w:rsid w:val="008B6C1D"/>
    <w:rsid w:val="008B6F96"/>
    <w:rsid w:val="008B709B"/>
    <w:rsid w:val="008B72AB"/>
    <w:rsid w:val="008B7452"/>
    <w:rsid w:val="008C03CB"/>
    <w:rsid w:val="008C0524"/>
    <w:rsid w:val="008C0699"/>
    <w:rsid w:val="008C083C"/>
    <w:rsid w:val="008C0AEE"/>
    <w:rsid w:val="008C2DCC"/>
    <w:rsid w:val="008C3261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15CA"/>
    <w:rsid w:val="008D1E0F"/>
    <w:rsid w:val="008D265B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3AC"/>
    <w:rsid w:val="008E161C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CE8"/>
    <w:rsid w:val="008E54CD"/>
    <w:rsid w:val="008E556E"/>
    <w:rsid w:val="008E5CEA"/>
    <w:rsid w:val="008E5D48"/>
    <w:rsid w:val="008E68BC"/>
    <w:rsid w:val="008E6F6E"/>
    <w:rsid w:val="008E7308"/>
    <w:rsid w:val="008E7D40"/>
    <w:rsid w:val="008E7E1C"/>
    <w:rsid w:val="008F0147"/>
    <w:rsid w:val="008F0396"/>
    <w:rsid w:val="008F039E"/>
    <w:rsid w:val="008F0566"/>
    <w:rsid w:val="008F0D74"/>
    <w:rsid w:val="008F152B"/>
    <w:rsid w:val="008F1923"/>
    <w:rsid w:val="008F219D"/>
    <w:rsid w:val="008F2292"/>
    <w:rsid w:val="008F247B"/>
    <w:rsid w:val="008F2871"/>
    <w:rsid w:val="008F2C53"/>
    <w:rsid w:val="008F3819"/>
    <w:rsid w:val="008F444A"/>
    <w:rsid w:val="008F46DE"/>
    <w:rsid w:val="008F4932"/>
    <w:rsid w:val="008F5241"/>
    <w:rsid w:val="008F6275"/>
    <w:rsid w:val="008F6757"/>
    <w:rsid w:val="008F6BAA"/>
    <w:rsid w:val="008F6C91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364"/>
    <w:rsid w:val="00910445"/>
    <w:rsid w:val="00910A31"/>
    <w:rsid w:val="00910DAB"/>
    <w:rsid w:val="00910EB4"/>
    <w:rsid w:val="009112C5"/>
    <w:rsid w:val="009113D2"/>
    <w:rsid w:val="00911862"/>
    <w:rsid w:val="0091210F"/>
    <w:rsid w:val="009121A3"/>
    <w:rsid w:val="009124D0"/>
    <w:rsid w:val="00912621"/>
    <w:rsid w:val="00912C02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6000"/>
    <w:rsid w:val="00916147"/>
    <w:rsid w:val="009162E4"/>
    <w:rsid w:val="009172BB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AE3"/>
    <w:rsid w:val="00934BBD"/>
    <w:rsid w:val="00935B4E"/>
    <w:rsid w:val="00936223"/>
    <w:rsid w:val="00936CB3"/>
    <w:rsid w:val="00936FE5"/>
    <w:rsid w:val="00937262"/>
    <w:rsid w:val="009376F7"/>
    <w:rsid w:val="00937A27"/>
    <w:rsid w:val="009406AE"/>
    <w:rsid w:val="00940DCD"/>
    <w:rsid w:val="00941C77"/>
    <w:rsid w:val="00942443"/>
    <w:rsid w:val="009427E6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5A2"/>
    <w:rsid w:val="00946A19"/>
    <w:rsid w:val="0094784D"/>
    <w:rsid w:val="00947C89"/>
    <w:rsid w:val="0095037B"/>
    <w:rsid w:val="0095082B"/>
    <w:rsid w:val="00950884"/>
    <w:rsid w:val="00950D8B"/>
    <w:rsid w:val="0095100C"/>
    <w:rsid w:val="0095120D"/>
    <w:rsid w:val="00951600"/>
    <w:rsid w:val="00951F1E"/>
    <w:rsid w:val="00952316"/>
    <w:rsid w:val="00952A9F"/>
    <w:rsid w:val="00952F44"/>
    <w:rsid w:val="00953095"/>
    <w:rsid w:val="0095396E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682"/>
    <w:rsid w:val="00967B26"/>
    <w:rsid w:val="0097122C"/>
    <w:rsid w:val="009712A1"/>
    <w:rsid w:val="0097159D"/>
    <w:rsid w:val="00971631"/>
    <w:rsid w:val="00971A6E"/>
    <w:rsid w:val="00971D6B"/>
    <w:rsid w:val="009722E9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F89"/>
    <w:rsid w:val="00984E26"/>
    <w:rsid w:val="00985695"/>
    <w:rsid w:val="00985F45"/>
    <w:rsid w:val="009867A3"/>
    <w:rsid w:val="009868C6"/>
    <w:rsid w:val="00986B93"/>
    <w:rsid w:val="00986C98"/>
    <w:rsid w:val="00986CFC"/>
    <w:rsid w:val="009870D8"/>
    <w:rsid w:val="00987FB1"/>
    <w:rsid w:val="0099008A"/>
    <w:rsid w:val="00990261"/>
    <w:rsid w:val="00990C1D"/>
    <w:rsid w:val="00990F67"/>
    <w:rsid w:val="00992413"/>
    <w:rsid w:val="00992607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97AC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B00CA"/>
    <w:rsid w:val="009B04C5"/>
    <w:rsid w:val="009B06B8"/>
    <w:rsid w:val="009B0B84"/>
    <w:rsid w:val="009B0BA8"/>
    <w:rsid w:val="009B13F8"/>
    <w:rsid w:val="009B17E7"/>
    <w:rsid w:val="009B20DA"/>
    <w:rsid w:val="009B294C"/>
    <w:rsid w:val="009B29DF"/>
    <w:rsid w:val="009B3286"/>
    <w:rsid w:val="009B3927"/>
    <w:rsid w:val="009B3B15"/>
    <w:rsid w:val="009B3D8C"/>
    <w:rsid w:val="009B5639"/>
    <w:rsid w:val="009B5CEE"/>
    <w:rsid w:val="009B5D33"/>
    <w:rsid w:val="009B5D97"/>
    <w:rsid w:val="009B5F5D"/>
    <w:rsid w:val="009B64C3"/>
    <w:rsid w:val="009B6BFF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27FA"/>
    <w:rsid w:val="009C2D0E"/>
    <w:rsid w:val="009C2E97"/>
    <w:rsid w:val="009C3629"/>
    <w:rsid w:val="009C4519"/>
    <w:rsid w:val="009C462C"/>
    <w:rsid w:val="009C49C5"/>
    <w:rsid w:val="009C4C6A"/>
    <w:rsid w:val="009C4D38"/>
    <w:rsid w:val="009C4F0E"/>
    <w:rsid w:val="009C56BE"/>
    <w:rsid w:val="009C57E6"/>
    <w:rsid w:val="009C5AF7"/>
    <w:rsid w:val="009C715B"/>
    <w:rsid w:val="009C71E9"/>
    <w:rsid w:val="009C76C4"/>
    <w:rsid w:val="009C7772"/>
    <w:rsid w:val="009C778C"/>
    <w:rsid w:val="009C7BE3"/>
    <w:rsid w:val="009D0100"/>
    <w:rsid w:val="009D08E9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E90"/>
    <w:rsid w:val="009E323C"/>
    <w:rsid w:val="009E339F"/>
    <w:rsid w:val="009E3915"/>
    <w:rsid w:val="009E3CDC"/>
    <w:rsid w:val="009E4165"/>
    <w:rsid w:val="009E47CD"/>
    <w:rsid w:val="009E5319"/>
    <w:rsid w:val="009E5669"/>
    <w:rsid w:val="009E6080"/>
    <w:rsid w:val="009E64BF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61C"/>
    <w:rsid w:val="009F1FCD"/>
    <w:rsid w:val="009F229C"/>
    <w:rsid w:val="009F22B9"/>
    <w:rsid w:val="009F230D"/>
    <w:rsid w:val="009F2639"/>
    <w:rsid w:val="009F2B66"/>
    <w:rsid w:val="009F2C72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D5E"/>
    <w:rsid w:val="009F60D0"/>
    <w:rsid w:val="009F6652"/>
    <w:rsid w:val="009F6924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E70"/>
    <w:rsid w:val="00A04318"/>
    <w:rsid w:val="00A0440A"/>
    <w:rsid w:val="00A04961"/>
    <w:rsid w:val="00A05CFF"/>
    <w:rsid w:val="00A05D7D"/>
    <w:rsid w:val="00A05E75"/>
    <w:rsid w:val="00A064E0"/>
    <w:rsid w:val="00A072AA"/>
    <w:rsid w:val="00A07372"/>
    <w:rsid w:val="00A10039"/>
    <w:rsid w:val="00A104B3"/>
    <w:rsid w:val="00A10D26"/>
    <w:rsid w:val="00A10E8E"/>
    <w:rsid w:val="00A1128C"/>
    <w:rsid w:val="00A112BF"/>
    <w:rsid w:val="00A11338"/>
    <w:rsid w:val="00A1145F"/>
    <w:rsid w:val="00A115B5"/>
    <w:rsid w:val="00A11939"/>
    <w:rsid w:val="00A127E3"/>
    <w:rsid w:val="00A128B3"/>
    <w:rsid w:val="00A129F5"/>
    <w:rsid w:val="00A1332F"/>
    <w:rsid w:val="00A13AB5"/>
    <w:rsid w:val="00A13E13"/>
    <w:rsid w:val="00A141CF"/>
    <w:rsid w:val="00A141F5"/>
    <w:rsid w:val="00A143C8"/>
    <w:rsid w:val="00A1455F"/>
    <w:rsid w:val="00A14E4F"/>
    <w:rsid w:val="00A15538"/>
    <w:rsid w:val="00A15614"/>
    <w:rsid w:val="00A15E0A"/>
    <w:rsid w:val="00A169B0"/>
    <w:rsid w:val="00A16D99"/>
    <w:rsid w:val="00A172DD"/>
    <w:rsid w:val="00A17508"/>
    <w:rsid w:val="00A17A64"/>
    <w:rsid w:val="00A202F3"/>
    <w:rsid w:val="00A2055E"/>
    <w:rsid w:val="00A20B81"/>
    <w:rsid w:val="00A2133F"/>
    <w:rsid w:val="00A21457"/>
    <w:rsid w:val="00A218DB"/>
    <w:rsid w:val="00A21922"/>
    <w:rsid w:val="00A21B2B"/>
    <w:rsid w:val="00A2232C"/>
    <w:rsid w:val="00A228D9"/>
    <w:rsid w:val="00A23800"/>
    <w:rsid w:val="00A23D3D"/>
    <w:rsid w:val="00A23F12"/>
    <w:rsid w:val="00A24453"/>
    <w:rsid w:val="00A25076"/>
    <w:rsid w:val="00A25AF6"/>
    <w:rsid w:val="00A261D0"/>
    <w:rsid w:val="00A262E4"/>
    <w:rsid w:val="00A265B3"/>
    <w:rsid w:val="00A26E1C"/>
    <w:rsid w:val="00A26EC5"/>
    <w:rsid w:val="00A27172"/>
    <w:rsid w:val="00A271DE"/>
    <w:rsid w:val="00A272EA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420E"/>
    <w:rsid w:val="00A34C85"/>
    <w:rsid w:val="00A35248"/>
    <w:rsid w:val="00A35D70"/>
    <w:rsid w:val="00A364C3"/>
    <w:rsid w:val="00A3686C"/>
    <w:rsid w:val="00A36F96"/>
    <w:rsid w:val="00A36F9B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36CC"/>
    <w:rsid w:val="00A439D4"/>
    <w:rsid w:val="00A44761"/>
    <w:rsid w:val="00A44C82"/>
    <w:rsid w:val="00A451A5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50009"/>
    <w:rsid w:val="00A502D6"/>
    <w:rsid w:val="00A507FC"/>
    <w:rsid w:val="00A510FC"/>
    <w:rsid w:val="00A518A5"/>
    <w:rsid w:val="00A52433"/>
    <w:rsid w:val="00A525CE"/>
    <w:rsid w:val="00A53200"/>
    <w:rsid w:val="00A54046"/>
    <w:rsid w:val="00A541F4"/>
    <w:rsid w:val="00A54392"/>
    <w:rsid w:val="00A55033"/>
    <w:rsid w:val="00A55460"/>
    <w:rsid w:val="00A558A9"/>
    <w:rsid w:val="00A55D60"/>
    <w:rsid w:val="00A55D9B"/>
    <w:rsid w:val="00A563A8"/>
    <w:rsid w:val="00A5644E"/>
    <w:rsid w:val="00A5663C"/>
    <w:rsid w:val="00A56902"/>
    <w:rsid w:val="00A56A4A"/>
    <w:rsid w:val="00A57853"/>
    <w:rsid w:val="00A57C7E"/>
    <w:rsid w:val="00A6131A"/>
    <w:rsid w:val="00A616ED"/>
    <w:rsid w:val="00A6234A"/>
    <w:rsid w:val="00A623FC"/>
    <w:rsid w:val="00A62438"/>
    <w:rsid w:val="00A62C85"/>
    <w:rsid w:val="00A634E5"/>
    <w:rsid w:val="00A63DD1"/>
    <w:rsid w:val="00A63FB1"/>
    <w:rsid w:val="00A641B0"/>
    <w:rsid w:val="00A642A2"/>
    <w:rsid w:val="00A646F4"/>
    <w:rsid w:val="00A64A82"/>
    <w:rsid w:val="00A65335"/>
    <w:rsid w:val="00A65552"/>
    <w:rsid w:val="00A65620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B2E"/>
    <w:rsid w:val="00A74C06"/>
    <w:rsid w:val="00A751FF"/>
    <w:rsid w:val="00A753E4"/>
    <w:rsid w:val="00A76142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4933"/>
    <w:rsid w:val="00A95412"/>
    <w:rsid w:val="00A96695"/>
    <w:rsid w:val="00A966CB"/>
    <w:rsid w:val="00A96CF5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526"/>
    <w:rsid w:val="00AA37F3"/>
    <w:rsid w:val="00AA3E9E"/>
    <w:rsid w:val="00AA3FD5"/>
    <w:rsid w:val="00AA40BE"/>
    <w:rsid w:val="00AA41D7"/>
    <w:rsid w:val="00AA476F"/>
    <w:rsid w:val="00AA4849"/>
    <w:rsid w:val="00AA4AE9"/>
    <w:rsid w:val="00AA4FC9"/>
    <w:rsid w:val="00AA6475"/>
    <w:rsid w:val="00AA6B84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A00"/>
    <w:rsid w:val="00AC3F23"/>
    <w:rsid w:val="00AC4A73"/>
    <w:rsid w:val="00AC4E2C"/>
    <w:rsid w:val="00AC50DA"/>
    <w:rsid w:val="00AC558E"/>
    <w:rsid w:val="00AC5A4A"/>
    <w:rsid w:val="00AC5ACB"/>
    <w:rsid w:val="00AC5FA4"/>
    <w:rsid w:val="00AC5FB5"/>
    <w:rsid w:val="00AC60A7"/>
    <w:rsid w:val="00AC612F"/>
    <w:rsid w:val="00AC64F1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73F0"/>
    <w:rsid w:val="00AD7706"/>
    <w:rsid w:val="00AD786D"/>
    <w:rsid w:val="00AE01B4"/>
    <w:rsid w:val="00AE02FB"/>
    <w:rsid w:val="00AE082F"/>
    <w:rsid w:val="00AE0C42"/>
    <w:rsid w:val="00AE0EBC"/>
    <w:rsid w:val="00AE1071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A86"/>
    <w:rsid w:val="00AE6F28"/>
    <w:rsid w:val="00AF0DE8"/>
    <w:rsid w:val="00AF1EAF"/>
    <w:rsid w:val="00AF1FE7"/>
    <w:rsid w:val="00AF2569"/>
    <w:rsid w:val="00AF2E67"/>
    <w:rsid w:val="00AF3038"/>
    <w:rsid w:val="00AF3332"/>
    <w:rsid w:val="00AF33C9"/>
    <w:rsid w:val="00AF3E0A"/>
    <w:rsid w:val="00AF4074"/>
    <w:rsid w:val="00AF4419"/>
    <w:rsid w:val="00AF491D"/>
    <w:rsid w:val="00AF4B61"/>
    <w:rsid w:val="00AF4C4E"/>
    <w:rsid w:val="00AF4F33"/>
    <w:rsid w:val="00AF5618"/>
    <w:rsid w:val="00AF5845"/>
    <w:rsid w:val="00AF5C9F"/>
    <w:rsid w:val="00AF630B"/>
    <w:rsid w:val="00AF6488"/>
    <w:rsid w:val="00AF7168"/>
    <w:rsid w:val="00AF73EC"/>
    <w:rsid w:val="00AF7401"/>
    <w:rsid w:val="00AF742F"/>
    <w:rsid w:val="00AF74A9"/>
    <w:rsid w:val="00AF77EA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5F0D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1ED5"/>
    <w:rsid w:val="00B2200F"/>
    <w:rsid w:val="00B22174"/>
    <w:rsid w:val="00B22394"/>
    <w:rsid w:val="00B22BA0"/>
    <w:rsid w:val="00B22E15"/>
    <w:rsid w:val="00B23602"/>
    <w:rsid w:val="00B2460A"/>
    <w:rsid w:val="00B24D76"/>
    <w:rsid w:val="00B25167"/>
    <w:rsid w:val="00B25B2F"/>
    <w:rsid w:val="00B265B3"/>
    <w:rsid w:val="00B26C8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63"/>
    <w:rsid w:val="00B32475"/>
    <w:rsid w:val="00B3251D"/>
    <w:rsid w:val="00B326E0"/>
    <w:rsid w:val="00B3288E"/>
    <w:rsid w:val="00B32A00"/>
    <w:rsid w:val="00B32C19"/>
    <w:rsid w:val="00B333F9"/>
    <w:rsid w:val="00B3377C"/>
    <w:rsid w:val="00B33F81"/>
    <w:rsid w:val="00B347B1"/>
    <w:rsid w:val="00B355E5"/>
    <w:rsid w:val="00B356E5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8DA"/>
    <w:rsid w:val="00B43E9E"/>
    <w:rsid w:val="00B4426D"/>
    <w:rsid w:val="00B44A06"/>
    <w:rsid w:val="00B44EF3"/>
    <w:rsid w:val="00B46FB9"/>
    <w:rsid w:val="00B4708B"/>
    <w:rsid w:val="00B47C0C"/>
    <w:rsid w:val="00B47DB9"/>
    <w:rsid w:val="00B47F77"/>
    <w:rsid w:val="00B50B7D"/>
    <w:rsid w:val="00B5147C"/>
    <w:rsid w:val="00B51E09"/>
    <w:rsid w:val="00B52521"/>
    <w:rsid w:val="00B5389D"/>
    <w:rsid w:val="00B53F86"/>
    <w:rsid w:val="00B54322"/>
    <w:rsid w:val="00B5460E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7EF"/>
    <w:rsid w:val="00B729C7"/>
    <w:rsid w:val="00B72B9B"/>
    <w:rsid w:val="00B72DB8"/>
    <w:rsid w:val="00B72FE4"/>
    <w:rsid w:val="00B73475"/>
    <w:rsid w:val="00B7428F"/>
    <w:rsid w:val="00B74C0A"/>
    <w:rsid w:val="00B75589"/>
    <w:rsid w:val="00B769AA"/>
    <w:rsid w:val="00B76FD5"/>
    <w:rsid w:val="00B7727A"/>
    <w:rsid w:val="00B77287"/>
    <w:rsid w:val="00B773AD"/>
    <w:rsid w:val="00B77AB1"/>
    <w:rsid w:val="00B80ADF"/>
    <w:rsid w:val="00B80FB0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B2D"/>
    <w:rsid w:val="00B850D3"/>
    <w:rsid w:val="00B8548E"/>
    <w:rsid w:val="00B86248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AF6"/>
    <w:rsid w:val="00B91BAD"/>
    <w:rsid w:val="00B91EAC"/>
    <w:rsid w:val="00B92EA8"/>
    <w:rsid w:val="00B934F2"/>
    <w:rsid w:val="00B93A16"/>
    <w:rsid w:val="00B93AA9"/>
    <w:rsid w:val="00B93B9F"/>
    <w:rsid w:val="00B94F22"/>
    <w:rsid w:val="00B9531E"/>
    <w:rsid w:val="00B958E2"/>
    <w:rsid w:val="00B961B9"/>
    <w:rsid w:val="00B96261"/>
    <w:rsid w:val="00B96381"/>
    <w:rsid w:val="00B96FEE"/>
    <w:rsid w:val="00B97493"/>
    <w:rsid w:val="00B97590"/>
    <w:rsid w:val="00B97AFA"/>
    <w:rsid w:val="00BA016A"/>
    <w:rsid w:val="00BA15A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54D7"/>
    <w:rsid w:val="00BA663C"/>
    <w:rsid w:val="00BA6725"/>
    <w:rsid w:val="00BA6B33"/>
    <w:rsid w:val="00BA6F8A"/>
    <w:rsid w:val="00BA777B"/>
    <w:rsid w:val="00BA7B81"/>
    <w:rsid w:val="00BA7C62"/>
    <w:rsid w:val="00BB0BB7"/>
    <w:rsid w:val="00BB122C"/>
    <w:rsid w:val="00BB14BF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A0B"/>
    <w:rsid w:val="00BB5F7B"/>
    <w:rsid w:val="00BB6197"/>
    <w:rsid w:val="00BB69F9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BC"/>
    <w:rsid w:val="00BC28EF"/>
    <w:rsid w:val="00BC33CF"/>
    <w:rsid w:val="00BC3C42"/>
    <w:rsid w:val="00BC3EB4"/>
    <w:rsid w:val="00BC45C1"/>
    <w:rsid w:val="00BC45FE"/>
    <w:rsid w:val="00BC4648"/>
    <w:rsid w:val="00BC466F"/>
    <w:rsid w:val="00BC4A8F"/>
    <w:rsid w:val="00BC507E"/>
    <w:rsid w:val="00BC5863"/>
    <w:rsid w:val="00BC5AEB"/>
    <w:rsid w:val="00BC5DD2"/>
    <w:rsid w:val="00BC6143"/>
    <w:rsid w:val="00BC63FB"/>
    <w:rsid w:val="00BC6ABE"/>
    <w:rsid w:val="00BC6E3E"/>
    <w:rsid w:val="00BC7A26"/>
    <w:rsid w:val="00BC7F18"/>
    <w:rsid w:val="00BD0220"/>
    <w:rsid w:val="00BD03A0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BB4"/>
    <w:rsid w:val="00BD4CE0"/>
    <w:rsid w:val="00BD4E73"/>
    <w:rsid w:val="00BD4F18"/>
    <w:rsid w:val="00BD5064"/>
    <w:rsid w:val="00BD53C7"/>
    <w:rsid w:val="00BD581E"/>
    <w:rsid w:val="00BD5F03"/>
    <w:rsid w:val="00BD634F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960"/>
    <w:rsid w:val="00BE3F1C"/>
    <w:rsid w:val="00BE3F1D"/>
    <w:rsid w:val="00BE50B5"/>
    <w:rsid w:val="00BE5202"/>
    <w:rsid w:val="00BE56AB"/>
    <w:rsid w:val="00BE5891"/>
    <w:rsid w:val="00BE5E0C"/>
    <w:rsid w:val="00BE6136"/>
    <w:rsid w:val="00BE64A3"/>
    <w:rsid w:val="00BE6563"/>
    <w:rsid w:val="00BE6727"/>
    <w:rsid w:val="00BE6E85"/>
    <w:rsid w:val="00BE7239"/>
    <w:rsid w:val="00BE7313"/>
    <w:rsid w:val="00BE794D"/>
    <w:rsid w:val="00BF01FE"/>
    <w:rsid w:val="00BF06FD"/>
    <w:rsid w:val="00BF10B5"/>
    <w:rsid w:val="00BF138B"/>
    <w:rsid w:val="00BF17B5"/>
    <w:rsid w:val="00BF19F3"/>
    <w:rsid w:val="00BF1BB8"/>
    <w:rsid w:val="00BF2289"/>
    <w:rsid w:val="00BF2682"/>
    <w:rsid w:val="00BF291D"/>
    <w:rsid w:val="00BF2E9E"/>
    <w:rsid w:val="00BF3034"/>
    <w:rsid w:val="00BF3486"/>
    <w:rsid w:val="00BF3904"/>
    <w:rsid w:val="00BF3B41"/>
    <w:rsid w:val="00BF3DD0"/>
    <w:rsid w:val="00BF3F60"/>
    <w:rsid w:val="00BF3F90"/>
    <w:rsid w:val="00BF4D52"/>
    <w:rsid w:val="00BF550D"/>
    <w:rsid w:val="00BF5601"/>
    <w:rsid w:val="00BF57ED"/>
    <w:rsid w:val="00BF60ED"/>
    <w:rsid w:val="00BF61C7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33"/>
    <w:rsid w:val="00C01050"/>
    <w:rsid w:val="00C010A9"/>
    <w:rsid w:val="00C0124B"/>
    <w:rsid w:val="00C01474"/>
    <w:rsid w:val="00C01618"/>
    <w:rsid w:val="00C02071"/>
    <w:rsid w:val="00C02271"/>
    <w:rsid w:val="00C033FC"/>
    <w:rsid w:val="00C0364E"/>
    <w:rsid w:val="00C03F53"/>
    <w:rsid w:val="00C04164"/>
    <w:rsid w:val="00C050F5"/>
    <w:rsid w:val="00C05314"/>
    <w:rsid w:val="00C05B8F"/>
    <w:rsid w:val="00C0614D"/>
    <w:rsid w:val="00C0654A"/>
    <w:rsid w:val="00C06583"/>
    <w:rsid w:val="00C06F14"/>
    <w:rsid w:val="00C0712C"/>
    <w:rsid w:val="00C071EF"/>
    <w:rsid w:val="00C072F6"/>
    <w:rsid w:val="00C100F8"/>
    <w:rsid w:val="00C1030F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B77"/>
    <w:rsid w:val="00C16208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256"/>
    <w:rsid w:val="00C22279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33B"/>
    <w:rsid w:val="00C26A82"/>
    <w:rsid w:val="00C2791F"/>
    <w:rsid w:val="00C2793B"/>
    <w:rsid w:val="00C27981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E57"/>
    <w:rsid w:val="00C33FF2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C5"/>
    <w:rsid w:val="00C445D0"/>
    <w:rsid w:val="00C45299"/>
    <w:rsid w:val="00C45599"/>
    <w:rsid w:val="00C45DD5"/>
    <w:rsid w:val="00C46983"/>
    <w:rsid w:val="00C46A3C"/>
    <w:rsid w:val="00C46F07"/>
    <w:rsid w:val="00C470A2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EBD"/>
    <w:rsid w:val="00C55982"/>
    <w:rsid w:val="00C55A7E"/>
    <w:rsid w:val="00C566B5"/>
    <w:rsid w:val="00C56F1E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0EB2"/>
    <w:rsid w:val="00C6191E"/>
    <w:rsid w:val="00C626FB"/>
    <w:rsid w:val="00C62B3B"/>
    <w:rsid w:val="00C631DA"/>
    <w:rsid w:val="00C6324A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ABE"/>
    <w:rsid w:val="00C675C1"/>
    <w:rsid w:val="00C67FDB"/>
    <w:rsid w:val="00C70024"/>
    <w:rsid w:val="00C703B4"/>
    <w:rsid w:val="00C704BE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6BF"/>
    <w:rsid w:val="00C75E48"/>
    <w:rsid w:val="00C75F70"/>
    <w:rsid w:val="00C76C30"/>
    <w:rsid w:val="00C76E79"/>
    <w:rsid w:val="00C77529"/>
    <w:rsid w:val="00C778A3"/>
    <w:rsid w:val="00C77B68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BE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7A0"/>
    <w:rsid w:val="00C95E88"/>
    <w:rsid w:val="00C96E1D"/>
    <w:rsid w:val="00C97913"/>
    <w:rsid w:val="00C979AB"/>
    <w:rsid w:val="00CA04C8"/>
    <w:rsid w:val="00CA0717"/>
    <w:rsid w:val="00CA0E55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620"/>
    <w:rsid w:val="00CA4C1D"/>
    <w:rsid w:val="00CA543F"/>
    <w:rsid w:val="00CA5598"/>
    <w:rsid w:val="00CA5ABC"/>
    <w:rsid w:val="00CA5FEE"/>
    <w:rsid w:val="00CA6714"/>
    <w:rsid w:val="00CA7321"/>
    <w:rsid w:val="00CA7E07"/>
    <w:rsid w:val="00CA7E35"/>
    <w:rsid w:val="00CB0C2D"/>
    <w:rsid w:val="00CB179F"/>
    <w:rsid w:val="00CB208B"/>
    <w:rsid w:val="00CB2BF5"/>
    <w:rsid w:val="00CB3109"/>
    <w:rsid w:val="00CB39C1"/>
    <w:rsid w:val="00CB3E64"/>
    <w:rsid w:val="00CB4B22"/>
    <w:rsid w:val="00CB500E"/>
    <w:rsid w:val="00CB54DC"/>
    <w:rsid w:val="00CB5D83"/>
    <w:rsid w:val="00CB5E38"/>
    <w:rsid w:val="00CB64C8"/>
    <w:rsid w:val="00CB70FD"/>
    <w:rsid w:val="00CB71CE"/>
    <w:rsid w:val="00CB75F7"/>
    <w:rsid w:val="00CB76E6"/>
    <w:rsid w:val="00CB7902"/>
    <w:rsid w:val="00CC018B"/>
    <w:rsid w:val="00CC0AAB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E45"/>
    <w:rsid w:val="00CC5EA4"/>
    <w:rsid w:val="00CC6170"/>
    <w:rsid w:val="00CC63D4"/>
    <w:rsid w:val="00CC65BD"/>
    <w:rsid w:val="00CC7772"/>
    <w:rsid w:val="00CC7FFA"/>
    <w:rsid w:val="00CD00B1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611"/>
    <w:rsid w:val="00CD36AB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E0214"/>
    <w:rsid w:val="00CE0513"/>
    <w:rsid w:val="00CE1076"/>
    <w:rsid w:val="00CE1578"/>
    <w:rsid w:val="00CE1972"/>
    <w:rsid w:val="00CE200B"/>
    <w:rsid w:val="00CE24D5"/>
    <w:rsid w:val="00CE3319"/>
    <w:rsid w:val="00CE38CF"/>
    <w:rsid w:val="00CE3F24"/>
    <w:rsid w:val="00CE42ED"/>
    <w:rsid w:val="00CE45A8"/>
    <w:rsid w:val="00CE46F1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948"/>
    <w:rsid w:val="00CF0C19"/>
    <w:rsid w:val="00CF1D6A"/>
    <w:rsid w:val="00CF2564"/>
    <w:rsid w:val="00CF2851"/>
    <w:rsid w:val="00CF2D6E"/>
    <w:rsid w:val="00CF2EEB"/>
    <w:rsid w:val="00CF3107"/>
    <w:rsid w:val="00CF3676"/>
    <w:rsid w:val="00CF3DC1"/>
    <w:rsid w:val="00CF3F45"/>
    <w:rsid w:val="00CF47A1"/>
    <w:rsid w:val="00CF4A48"/>
    <w:rsid w:val="00CF4CAB"/>
    <w:rsid w:val="00CF52A5"/>
    <w:rsid w:val="00CF5425"/>
    <w:rsid w:val="00CF661C"/>
    <w:rsid w:val="00CF7112"/>
    <w:rsid w:val="00CF72AF"/>
    <w:rsid w:val="00CF7B46"/>
    <w:rsid w:val="00CF7E12"/>
    <w:rsid w:val="00D00C1F"/>
    <w:rsid w:val="00D01145"/>
    <w:rsid w:val="00D01A3C"/>
    <w:rsid w:val="00D01FE5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7747"/>
    <w:rsid w:val="00D07FAF"/>
    <w:rsid w:val="00D110CA"/>
    <w:rsid w:val="00D119D2"/>
    <w:rsid w:val="00D11D2E"/>
    <w:rsid w:val="00D12C91"/>
    <w:rsid w:val="00D12D80"/>
    <w:rsid w:val="00D1363F"/>
    <w:rsid w:val="00D13C9E"/>
    <w:rsid w:val="00D13CB3"/>
    <w:rsid w:val="00D13FB7"/>
    <w:rsid w:val="00D14ADD"/>
    <w:rsid w:val="00D15148"/>
    <w:rsid w:val="00D15DF7"/>
    <w:rsid w:val="00D1619F"/>
    <w:rsid w:val="00D1639F"/>
    <w:rsid w:val="00D166C8"/>
    <w:rsid w:val="00D16A41"/>
    <w:rsid w:val="00D17312"/>
    <w:rsid w:val="00D17A2B"/>
    <w:rsid w:val="00D2023E"/>
    <w:rsid w:val="00D21251"/>
    <w:rsid w:val="00D21C03"/>
    <w:rsid w:val="00D21ECA"/>
    <w:rsid w:val="00D21EF0"/>
    <w:rsid w:val="00D22788"/>
    <w:rsid w:val="00D22A60"/>
    <w:rsid w:val="00D23AB4"/>
    <w:rsid w:val="00D2400B"/>
    <w:rsid w:val="00D24B04"/>
    <w:rsid w:val="00D24DD2"/>
    <w:rsid w:val="00D258EC"/>
    <w:rsid w:val="00D25CAA"/>
    <w:rsid w:val="00D26CAA"/>
    <w:rsid w:val="00D271E3"/>
    <w:rsid w:val="00D27C29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CD5"/>
    <w:rsid w:val="00D35A26"/>
    <w:rsid w:val="00D35E5D"/>
    <w:rsid w:val="00D36059"/>
    <w:rsid w:val="00D36F4F"/>
    <w:rsid w:val="00D36F56"/>
    <w:rsid w:val="00D374E1"/>
    <w:rsid w:val="00D379EF"/>
    <w:rsid w:val="00D37B3D"/>
    <w:rsid w:val="00D401B6"/>
    <w:rsid w:val="00D40300"/>
    <w:rsid w:val="00D403A2"/>
    <w:rsid w:val="00D4046E"/>
    <w:rsid w:val="00D40780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81A"/>
    <w:rsid w:val="00D44FA2"/>
    <w:rsid w:val="00D4519A"/>
    <w:rsid w:val="00D452A9"/>
    <w:rsid w:val="00D45655"/>
    <w:rsid w:val="00D45A1E"/>
    <w:rsid w:val="00D45D43"/>
    <w:rsid w:val="00D45E85"/>
    <w:rsid w:val="00D463C6"/>
    <w:rsid w:val="00D4674F"/>
    <w:rsid w:val="00D4705F"/>
    <w:rsid w:val="00D500D5"/>
    <w:rsid w:val="00D5073B"/>
    <w:rsid w:val="00D50A16"/>
    <w:rsid w:val="00D50BB0"/>
    <w:rsid w:val="00D510D0"/>
    <w:rsid w:val="00D519CB"/>
    <w:rsid w:val="00D5238E"/>
    <w:rsid w:val="00D52858"/>
    <w:rsid w:val="00D528FB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2E3"/>
    <w:rsid w:val="00D6567D"/>
    <w:rsid w:val="00D65EEE"/>
    <w:rsid w:val="00D663C0"/>
    <w:rsid w:val="00D667E3"/>
    <w:rsid w:val="00D66D5B"/>
    <w:rsid w:val="00D676B4"/>
    <w:rsid w:val="00D67E90"/>
    <w:rsid w:val="00D67F95"/>
    <w:rsid w:val="00D7028F"/>
    <w:rsid w:val="00D71765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7"/>
    <w:rsid w:val="00D76A3A"/>
    <w:rsid w:val="00D77276"/>
    <w:rsid w:val="00D77439"/>
    <w:rsid w:val="00D77913"/>
    <w:rsid w:val="00D77AAF"/>
    <w:rsid w:val="00D8008E"/>
    <w:rsid w:val="00D8084C"/>
    <w:rsid w:val="00D809FE"/>
    <w:rsid w:val="00D81596"/>
    <w:rsid w:val="00D81E93"/>
    <w:rsid w:val="00D81EC9"/>
    <w:rsid w:val="00D8210C"/>
    <w:rsid w:val="00D83B5A"/>
    <w:rsid w:val="00D83D9D"/>
    <w:rsid w:val="00D84151"/>
    <w:rsid w:val="00D84566"/>
    <w:rsid w:val="00D84618"/>
    <w:rsid w:val="00D84F80"/>
    <w:rsid w:val="00D857C4"/>
    <w:rsid w:val="00D85E56"/>
    <w:rsid w:val="00D8662A"/>
    <w:rsid w:val="00D86964"/>
    <w:rsid w:val="00D86C43"/>
    <w:rsid w:val="00D86EE8"/>
    <w:rsid w:val="00D871AB"/>
    <w:rsid w:val="00D8773A"/>
    <w:rsid w:val="00D907D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5915"/>
    <w:rsid w:val="00D959AE"/>
    <w:rsid w:val="00D9624C"/>
    <w:rsid w:val="00D973AE"/>
    <w:rsid w:val="00D97735"/>
    <w:rsid w:val="00D97A0A"/>
    <w:rsid w:val="00D97A9D"/>
    <w:rsid w:val="00D97D0C"/>
    <w:rsid w:val="00DA0785"/>
    <w:rsid w:val="00DA160B"/>
    <w:rsid w:val="00DA22FE"/>
    <w:rsid w:val="00DA25BD"/>
    <w:rsid w:val="00DA2DD9"/>
    <w:rsid w:val="00DA2E64"/>
    <w:rsid w:val="00DA2EDA"/>
    <w:rsid w:val="00DA380C"/>
    <w:rsid w:val="00DA4757"/>
    <w:rsid w:val="00DA4DBB"/>
    <w:rsid w:val="00DA518F"/>
    <w:rsid w:val="00DA531D"/>
    <w:rsid w:val="00DA5854"/>
    <w:rsid w:val="00DA5E2F"/>
    <w:rsid w:val="00DA6522"/>
    <w:rsid w:val="00DA68BE"/>
    <w:rsid w:val="00DA7017"/>
    <w:rsid w:val="00DA7041"/>
    <w:rsid w:val="00DA7381"/>
    <w:rsid w:val="00DA79E5"/>
    <w:rsid w:val="00DA7A53"/>
    <w:rsid w:val="00DA7CC4"/>
    <w:rsid w:val="00DA7D64"/>
    <w:rsid w:val="00DB0B11"/>
    <w:rsid w:val="00DB0CCF"/>
    <w:rsid w:val="00DB10D2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516"/>
    <w:rsid w:val="00DC751F"/>
    <w:rsid w:val="00DC7BD5"/>
    <w:rsid w:val="00DD01F4"/>
    <w:rsid w:val="00DD0569"/>
    <w:rsid w:val="00DD1CCF"/>
    <w:rsid w:val="00DD1D33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74F"/>
    <w:rsid w:val="00DE29EF"/>
    <w:rsid w:val="00DE329F"/>
    <w:rsid w:val="00DE3426"/>
    <w:rsid w:val="00DE3481"/>
    <w:rsid w:val="00DE3727"/>
    <w:rsid w:val="00DE4A76"/>
    <w:rsid w:val="00DE4BCB"/>
    <w:rsid w:val="00DE50CF"/>
    <w:rsid w:val="00DE6E46"/>
    <w:rsid w:val="00DE7137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D1"/>
    <w:rsid w:val="00E1693C"/>
    <w:rsid w:val="00E2008E"/>
    <w:rsid w:val="00E21234"/>
    <w:rsid w:val="00E21335"/>
    <w:rsid w:val="00E21A79"/>
    <w:rsid w:val="00E21BDE"/>
    <w:rsid w:val="00E21E9D"/>
    <w:rsid w:val="00E22772"/>
    <w:rsid w:val="00E230C3"/>
    <w:rsid w:val="00E23481"/>
    <w:rsid w:val="00E23E6E"/>
    <w:rsid w:val="00E24C95"/>
    <w:rsid w:val="00E24E05"/>
    <w:rsid w:val="00E2507F"/>
    <w:rsid w:val="00E2599D"/>
    <w:rsid w:val="00E259BC"/>
    <w:rsid w:val="00E259C1"/>
    <w:rsid w:val="00E25A1E"/>
    <w:rsid w:val="00E25A23"/>
    <w:rsid w:val="00E25E8B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301D1"/>
    <w:rsid w:val="00E3032B"/>
    <w:rsid w:val="00E30869"/>
    <w:rsid w:val="00E324C6"/>
    <w:rsid w:val="00E327F9"/>
    <w:rsid w:val="00E32A08"/>
    <w:rsid w:val="00E32CE5"/>
    <w:rsid w:val="00E332C4"/>
    <w:rsid w:val="00E33948"/>
    <w:rsid w:val="00E33B49"/>
    <w:rsid w:val="00E33B8A"/>
    <w:rsid w:val="00E33DC3"/>
    <w:rsid w:val="00E34736"/>
    <w:rsid w:val="00E34FA2"/>
    <w:rsid w:val="00E35B1A"/>
    <w:rsid w:val="00E35DA4"/>
    <w:rsid w:val="00E366FD"/>
    <w:rsid w:val="00E37315"/>
    <w:rsid w:val="00E37827"/>
    <w:rsid w:val="00E379D6"/>
    <w:rsid w:val="00E401CC"/>
    <w:rsid w:val="00E40476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2B1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11C7"/>
    <w:rsid w:val="00E51592"/>
    <w:rsid w:val="00E51A85"/>
    <w:rsid w:val="00E5262A"/>
    <w:rsid w:val="00E533B1"/>
    <w:rsid w:val="00E536E0"/>
    <w:rsid w:val="00E537ED"/>
    <w:rsid w:val="00E53E32"/>
    <w:rsid w:val="00E53EC9"/>
    <w:rsid w:val="00E5416D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95C"/>
    <w:rsid w:val="00E6487A"/>
    <w:rsid w:val="00E65684"/>
    <w:rsid w:val="00E65A4F"/>
    <w:rsid w:val="00E65C83"/>
    <w:rsid w:val="00E6605F"/>
    <w:rsid w:val="00E66060"/>
    <w:rsid w:val="00E66322"/>
    <w:rsid w:val="00E66499"/>
    <w:rsid w:val="00E665DE"/>
    <w:rsid w:val="00E66758"/>
    <w:rsid w:val="00E669E2"/>
    <w:rsid w:val="00E673C2"/>
    <w:rsid w:val="00E674C4"/>
    <w:rsid w:val="00E67B72"/>
    <w:rsid w:val="00E67BD6"/>
    <w:rsid w:val="00E704A5"/>
    <w:rsid w:val="00E70674"/>
    <w:rsid w:val="00E70695"/>
    <w:rsid w:val="00E7086A"/>
    <w:rsid w:val="00E71804"/>
    <w:rsid w:val="00E71EA7"/>
    <w:rsid w:val="00E72AED"/>
    <w:rsid w:val="00E72C13"/>
    <w:rsid w:val="00E72D56"/>
    <w:rsid w:val="00E737E2"/>
    <w:rsid w:val="00E73BE0"/>
    <w:rsid w:val="00E73D56"/>
    <w:rsid w:val="00E742AB"/>
    <w:rsid w:val="00E7538D"/>
    <w:rsid w:val="00E75702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3247"/>
    <w:rsid w:val="00E83734"/>
    <w:rsid w:val="00E845ED"/>
    <w:rsid w:val="00E846B1"/>
    <w:rsid w:val="00E84956"/>
    <w:rsid w:val="00E84E3A"/>
    <w:rsid w:val="00E84E7D"/>
    <w:rsid w:val="00E85098"/>
    <w:rsid w:val="00E8569A"/>
    <w:rsid w:val="00E859F8"/>
    <w:rsid w:val="00E85AD4"/>
    <w:rsid w:val="00E85CD4"/>
    <w:rsid w:val="00E871B9"/>
    <w:rsid w:val="00E87783"/>
    <w:rsid w:val="00E87DEE"/>
    <w:rsid w:val="00E906D2"/>
    <w:rsid w:val="00E913FB"/>
    <w:rsid w:val="00E91AF9"/>
    <w:rsid w:val="00E92377"/>
    <w:rsid w:val="00E929B6"/>
    <w:rsid w:val="00E92CD5"/>
    <w:rsid w:val="00E93207"/>
    <w:rsid w:val="00E9344D"/>
    <w:rsid w:val="00E93C29"/>
    <w:rsid w:val="00E94581"/>
    <w:rsid w:val="00E94DCB"/>
    <w:rsid w:val="00E94FBE"/>
    <w:rsid w:val="00E956B1"/>
    <w:rsid w:val="00E95E71"/>
    <w:rsid w:val="00E96512"/>
    <w:rsid w:val="00E973D4"/>
    <w:rsid w:val="00E9755F"/>
    <w:rsid w:val="00E97A8F"/>
    <w:rsid w:val="00E97E98"/>
    <w:rsid w:val="00EA01FC"/>
    <w:rsid w:val="00EA0231"/>
    <w:rsid w:val="00EA0275"/>
    <w:rsid w:val="00EA0CDC"/>
    <w:rsid w:val="00EA0FCD"/>
    <w:rsid w:val="00EA104D"/>
    <w:rsid w:val="00EA16B3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330F"/>
    <w:rsid w:val="00EA3E6C"/>
    <w:rsid w:val="00EA3F27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B0297"/>
    <w:rsid w:val="00EB077E"/>
    <w:rsid w:val="00EB1C9A"/>
    <w:rsid w:val="00EB2360"/>
    <w:rsid w:val="00EB2851"/>
    <w:rsid w:val="00EB583A"/>
    <w:rsid w:val="00EB5FD2"/>
    <w:rsid w:val="00EB61C4"/>
    <w:rsid w:val="00EB63B4"/>
    <w:rsid w:val="00EB6841"/>
    <w:rsid w:val="00EB6A52"/>
    <w:rsid w:val="00EB6AE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A00"/>
    <w:rsid w:val="00EC4A5A"/>
    <w:rsid w:val="00EC4C0F"/>
    <w:rsid w:val="00EC4D93"/>
    <w:rsid w:val="00EC5123"/>
    <w:rsid w:val="00EC5525"/>
    <w:rsid w:val="00EC65DE"/>
    <w:rsid w:val="00EC6B63"/>
    <w:rsid w:val="00EC6CCD"/>
    <w:rsid w:val="00EC7229"/>
    <w:rsid w:val="00EC75AE"/>
    <w:rsid w:val="00EC774B"/>
    <w:rsid w:val="00ED0594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841"/>
    <w:rsid w:val="00EE1BBE"/>
    <w:rsid w:val="00EE1F17"/>
    <w:rsid w:val="00EE2043"/>
    <w:rsid w:val="00EE271B"/>
    <w:rsid w:val="00EE28D8"/>
    <w:rsid w:val="00EE4345"/>
    <w:rsid w:val="00EE43B3"/>
    <w:rsid w:val="00EE4F8E"/>
    <w:rsid w:val="00EE56A6"/>
    <w:rsid w:val="00EE570B"/>
    <w:rsid w:val="00EE59EA"/>
    <w:rsid w:val="00EE5D6C"/>
    <w:rsid w:val="00EE5DE0"/>
    <w:rsid w:val="00EE5F90"/>
    <w:rsid w:val="00EE5FEC"/>
    <w:rsid w:val="00EE6130"/>
    <w:rsid w:val="00EE61B1"/>
    <w:rsid w:val="00EE6482"/>
    <w:rsid w:val="00EE64EF"/>
    <w:rsid w:val="00EE64FC"/>
    <w:rsid w:val="00EE651B"/>
    <w:rsid w:val="00EE6B31"/>
    <w:rsid w:val="00EE7A17"/>
    <w:rsid w:val="00EE7DB8"/>
    <w:rsid w:val="00EF0292"/>
    <w:rsid w:val="00EF0D0F"/>
    <w:rsid w:val="00EF170A"/>
    <w:rsid w:val="00EF1E7D"/>
    <w:rsid w:val="00EF2429"/>
    <w:rsid w:val="00EF3860"/>
    <w:rsid w:val="00EF38AE"/>
    <w:rsid w:val="00EF3DC3"/>
    <w:rsid w:val="00EF4204"/>
    <w:rsid w:val="00EF452C"/>
    <w:rsid w:val="00EF556F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921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1CE"/>
    <w:rsid w:val="00F1234E"/>
    <w:rsid w:val="00F12878"/>
    <w:rsid w:val="00F12B7A"/>
    <w:rsid w:val="00F13476"/>
    <w:rsid w:val="00F138C2"/>
    <w:rsid w:val="00F13AC9"/>
    <w:rsid w:val="00F13C53"/>
    <w:rsid w:val="00F14897"/>
    <w:rsid w:val="00F1520D"/>
    <w:rsid w:val="00F1534D"/>
    <w:rsid w:val="00F15AA0"/>
    <w:rsid w:val="00F16B64"/>
    <w:rsid w:val="00F17308"/>
    <w:rsid w:val="00F176CE"/>
    <w:rsid w:val="00F17D96"/>
    <w:rsid w:val="00F2060F"/>
    <w:rsid w:val="00F206FA"/>
    <w:rsid w:val="00F20734"/>
    <w:rsid w:val="00F21B4B"/>
    <w:rsid w:val="00F21C31"/>
    <w:rsid w:val="00F2281A"/>
    <w:rsid w:val="00F2311A"/>
    <w:rsid w:val="00F23C96"/>
    <w:rsid w:val="00F24028"/>
    <w:rsid w:val="00F246A7"/>
    <w:rsid w:val="00F24AD0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30351"/>
    <w:rsid w:val="00F304F7"/>
    <w:rsid w:val="00F30813"/>
    <w:rsid w:val="00F30849"/>
    <w:rsid w:val="00F30EA3"/>
    <w:rsid w:val="00F315DB"/>
    <w:rsid w:val="00F31694"/>
    <w:rsid w:val="00F3275D"/>
    <w:rsid w:val="00F3296F"/>
    <w:rsid w:val="00F3364B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812"/>
    <w:rsid w:val="00F36C12"/>
    <w:rsid w:val="00F370DD"/>
    <w:rsid w:val="00F37415"/>
    <w:rsid w:val="00F37606"/>
    <w:rsid w:val="00F40870"/>
    <w:rsid w:val="00F415CC"/>
    <w:rsid w:val="00F41633"/>
    <w:rsid w:val="00F42374"/>
    <w:rsid w:val="00F42CE0"/>
    <w:rsid w:val="00F436E7"/>
    <w:rsid w:val="00F43A12"/>
    <w:rsid w:val="00F43EFA"/>
    <w:rsid w:val="00F445C9"/>
    <w:rsid w:val="00F4508F"/>
    <w:rsid w:val="00F45236"/>
    <w:rsid w:val="00F4528D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716"/>
    <w:rsid w:val="00F53891"/>
    <w:rsid w:val="00F53902"/>
    <w:rsid w:val="00F53E62"/>
    <w:rsid w:val="00F5473E"/>
    <w:rsid w:val="00F54964"/>
    <w:rsid w:val="00F557CB"/>
    <w:rsid w:val="00F56043"/>
    <w:rsid w:val="00F560E1"/>
    <w:rsid w:val="00F56304"/>
    <w:rsid w:val="00F56534"/>
    <w:rsid w:val="00F566A5"/>
    <w:rsid w:val="00F56B1D"/>
    <w:rsid w:val="00F57F23"/>
    <w:rsid w:val="00F61FE3"/>
    <w:rsid w:val="00F628D6"/>
    <w:rsid w:val="00F62B39"/>
    <w:rsid w:val="00F62C10"/>
    <w:rsid w:val="00F630A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1192"/>
    <w:rsid w:val="00F71774"/>
    <w:rsid w:val="00F71785"/>
    <w:rsid w:val="00F721D9"/>
    <w:rsid w:val="00F72C59"/>
    <w:rsid w:val="00F749F1"/>
    <w:rsid w:val="00F74D93"/>
    <w:rsid w:val="00F75421"/>
    <w:rsid w:val="00F75EDD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66B"/>
    <w:rsid w:val="00F95157"/>
    <w:rsid w:val="00F954EE"/>
    <w:rsid w:val="00F95A91"/>
    <w:rsid w:val="00F95F31"/>
    <w:rsid w:val="00F96646"/>
    <w:rsid w:val="00F96942"/>
    <w:rsid w:val="00F96E2D"/>
    <w:rsid w:val="00F97F72"/>
    <w:rsid w:val="00FA11D6"/>
    <w:rsid w:val="00FA1626"/>
    <w:rsid w:val="00FA229C"/>
    <w:rsid w:val="00FA3732"/>
    <w:rsid w:val="00FA38E8"/>
    <w:rsid w:val="00FA3FEF"/>
    <w:rsid w:val="00FA5141"/>
    <w:rsid w:val="00FA5392"/>
    <w:rsid w:val="00FA63EF"/>
    <w:rsid w:val="00FA6611"/>
    <w:rsid w:val="00FA6A52"/>
    <w:rsid w:val="00FB0629"/>
    <w:rsid w:val="00FB160C"/>
    <w:rsid w:val="00FB17F3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57A"/>
    <w:rsid w:val="00FB766C"/>
    <w:rsid w:val="00FC0237"/>
    <w:rsid w:val="00FC058D"/>
    <w:rsid w:val="00FC0826"/>
    <w:rsid w:val="00FC0DF0"/>
    <w:rsid w:val="00FC1277"/>
    <w:rsid w:val="00FC1668"/>
    <w:rsid w:val="00FC1B19"/>
    <w:rsid w:val="00FC1B4B"/>
    <w:rsid w:val="00FC2473"/>
    <w:rsid w:val="00FC2EB2"/>
    <w:rsid w:val="00FC3278"/>
    <w:rsid w:val="00FC335E"/>
    <w:rsid w:val="00FC3606"/>
    <w:rsid w:val="00FC3C20"/>
    <w:rsid w:val="00FC3FE4"/>
    <w:rsid w:val="00FC4220"/>
    <w:rsid w:val="00FC540D"/>
    <w:rsid w:val="00FC5ECD"/>
    <w:rsid w:val="00FC6B62"/>
    <w:rsid w:val="00FC6EE5"/>
    <w:rsid w:val="00FC7645"/>
    <w:rsid w:val="00FC7767"/>
    <w:rsid w:val="00FC7F40"/>
    <w:rsid w:val="00FD065B"/>
    <w:rsid w:val="00FD0677"/>
    <w:rsid w:val="00FD07AD"/>
    <w:rsid w:val="00FD26B1"/>
    <w:rsid w:val="00FD2783"/>
    <w:rsid w:val="00FD27D1"/>
    <w:rsid w:val="00FD2C62"/>
    <w:rsid w:val="00FD2F6C"/>
    <w:rsid w:val="00FD3301"/>
    <w:rsid w:val="00FD398E"/>
    <w:rsid w:val="00FD3B88"/>
    <w:rsid w:val="00FD3CB1"/>
    <w:rsid w:val="00FD406C"/>
    <w:rsid w:val="00FD552C"/>
    <w:rsid w:val="00FD57CC"/>
    <w:rsid w:val="00FD5889"/>
    <w:rsid w:val="00FD5A35"/>
    <w:rsid w:val="00FD5ABF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30C"/>
    <w:rsid w:val="00FE2436"/>
    <w:rsid w:val="00FE26DE"/>
    <w:rsid w:val="00FE2D8B"/>
    <w:rsid w:val="00FE2E11"/>
    <w:rsid w:val="00FE5BA2"/>
    <w:rsid w:val="00FE5BF0"/>
    <w:rsid w:val="00FE6C16"/>
    <w:rsid w:val="00FE6EF4"/>
    <w:rsid w:val="00FE72EF"/>
    <w:rsid w:val="00FE74DD"/>
    <w:rsid w:val="00FE7ACF"/>
    <w:rsid w:val="00FE7D00"/>
    <w:rsid w:val="00FE7E51"/>
    <w:rsid w:val="00FF0280"/>
    <w:rsid w:val="00FF0966"/>
    <w:rsid w:val="00FF0AC1"/>
    <w:rsid w:val="00FF0B32"/>
    <w:rsid w:val="00FF11C4"/>
    <w:rsid w:val="00FF1B50"/>
    <w:rsid w:val="00FF2256"/>
    <w:rsid w:val="00FF2825"/>
    <w:rsid w:val="00FF2871"/>
    <w:rsid w:val="00FF2941"/>
    <w:rsid w:val="00FF29F7"/>
    <w:rsid w:val="00FF2BBC"/>
    <w:rsid w:val="00FF2E43"/>
    <w:rsid w:val="00FF2EA9"/>
    <w:rsid w:val="00FF3044"/>
    <w:rsid w:val="00FF3CB2"/>
    <w:rsid w:val="00FF41E6"/>
    <w:rsid w:val="00FF4388"/>
    <w:rsid w:val="00FF4FD2"/>
    <w:rsid w:val="00FF5512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o:colormru v:ext="edit" colors="#963,#969696,#77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ana.alagic@rzs.rs.ba" TargetMode="Externa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yperlink" Target="mailto:mirjana.bandur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asminka.milic@rzs.rs.b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yperlink" Target="mailto:biljana.tesic@rzs.rs.ba" TargetMode="External"/><Relationship Id="rId10" Type="http://schemas.openxmlformats.org/officeDocument/2006/relationships/chart" Target="charts/chart1.xml"/><Relationship Id="rId19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biljana.glisic@rzs.rs.ba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ZANA\GDP-KVARTALI%20od%202006\Q%202011\Q4%202011-pozitivna%20stopa\Grafikon-Stope%20realnog%20rasta%20Q4%20201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Documents%20and%20Settings\glisicbi.RZS\Desktop\Plate\2012\Za%20Vladana%20GRAFI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feb2012\zaGraf%20I-II%2020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933195333287968E-2"/>
          <c:y val="0.10628833947694216"/>
          <c:w val="0.76883956862905356"/>
          <c:h val="0.70727298531235838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Sheet1!$A$1:$H$1</c:f>
              <c:strCache>
                <c:ptCount val="8"/>
                <c:pt idx="0">
                  <c:v>I 2010</c:v>
                </c:pt>
                <c:pt idx="1">
                  <c:v>II 2010</c:v>
                </c:pt>
                <c:pt idx="2">
                  <c:v>III 2010</c:v>
                </c:pt>
                <c:pt idx="3">
                  <c:v>IV 2010</c:v>
                </c:pt>
                <c:pt idx="4">
                  <c:v>I 2011¹</c:v>
                </c:pt>
                <c:pt idx="5">
                  <c:v>II 2011¹</c:v>
                </c:pt>
                <c:pt idx="6">
                  <c:v>III 2011¹</c:v>
                </c:pt>
                <c:pt idx="7">
                  <c:v>IV 2011¹</c:v>
                </c:pt>
              </c:strCache>
            </c:strRef>
          </c:cat>
          <c:val>
            <c:numRef>
              <c:f>Sheet1!$A$2:$H$2</c:f>
              <c:numCache>
                <c:formatCode>0.0</c:formatCode>
                <c:ptCount val="8"/>
                <c:pt idx="0" formatCode="General">
                  <c:v>-0.30000000000000032</c:v>
                </c:pt>
                <c:pt idx="1">
                  <c:v>1</c:v>
                </c:pt>
                <c:pt idx="2" formatCode="General">
                  <c:v>1.1000000000000001</c:v>
                </c:pt>
                <c:pt idx="3" formatCode="General">
                  <c:v>1.4</c:v>
                </c:pt>
                <c:pt idx="4" formatCode="General">
                  <c:v>1.5</c:v>
                </c:pt>
                <c:pt idx="5" formatCode="General">
                  <c:v>1.5</c:v>
                </c:pt>
                <c:pt idx="6" formatCode="General">
                  <c:v>0.70000000000000062</c:v>
                </c:pt>
                <c:pt idx="7" formatCode="General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6492160"/>
        <c:axId val="147946816"/>
      </c:barChart>
      <c:catAx>
        <c:axId val="4649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7946816"/>
        <c:crossesAt val="-0.5"/>
        <c:auto val="0"/>
        <c:lblAlgn val="ctr"/>
        <c:lblOffset val="100"/>
        <c:tickLblSkip val="1"/>
        <c:noMultiLvlLbl val="0"/>
      </c:catAx>
      <c:valAx>
        <c:axId val="147946816"/>
        <c:scaling>
          <c:orientation val="minMax"/>
          <c:min val="-0.5"/>
        </c:scaling>
        <c:delete val="0"/>
        <c:axPos val="l"/>
        <c:majorGridlines/>
        <c:numFmt formatCode="General" sourceLinked="1"/>
        <c:majorTickMark val="in"/>
        <c:minorTickMark val="none"/>
        <c:tickLblPos val="nextTo"/>
        <c:crossAx val="46492160"/>
        <c:crosses val="autoZero"/>
        <c:crossBetween val="between"/>
      </c:valAx>
    </c:plotArea>
    <c:plotVisOnly val="1"/>
    <c:dispBlanksAs val="zero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252545559464644E-2"/>
          <c:y val="0.15095125821136837"/>
          <c:w val="0.65476560622151425"/>
          <c:h val="0.56589036642323065"/>
        </c:manualLayout>
      </c:layout>
      <c:lineChart>
        <c:grouping val="standard"/>
        <c:varyColors val="0"/>
        <c:ser>
          <c:idx val="0"/>
          <c:order val="0"/>
          <c:tx>
            <c:strRef>
              <c:f>Sheet3!$A$2</c:f>
              <c:strCache>
                <c:ptCount val="1"/>
                <c:pt idx="0">
                  <c:v>Просјечна плата запослених</c:v>
                </c:pt>
              </c:strCache>
            </c:strRef>
          </c:tx>
          <c:marker>
            <c:symbol val="none"/>
          </c:marker>
          <c:cat>
            <c:strRef>
              <c:f>Sheet3!$B$1:$N$1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Sheet3!$B$2:$N$2</c:f>
              <c:numCache>
                <c:formatCode>General</c:formatCode>
                <c:ptCount val="13"/>
                <c:pt idx="0">
                  <c:v>804</c:v>
                </c:pt>
                <c:pt idx="1">
                  <c:v>807</c:v>
                </c:pt>
                <c:pt idx="2">
                  <c:v>803</c:v>
                </c:pt>
                <c:pt idx="3">
                  <c:v>816</c:v>
                </c:pt>
                <c:pt idx="4">
                  <c:v>817</c:v>
                </c:pt>
                <c:pt idx="5">
                  <c:v>811</c:v>
                </c:pt>
                <c:pt idx="6">
                  <c:v>813</c:v>
                </c:pt>
                <c:pt idx="7">
                  <c:v>807</c:v>
                </c:pt>
                <c:pt idx="8">
                  <c:v>802</c:v>
                </c:pt>
                <c:pt idx="9">
                  <c:v>813</c:v>
                </c:pt>
                <c:pt idx="10">
                  <c:v>815</c:v>
                </c:pt>
                <c:pt idx="11">
                  <c:v>819</c:v>
                </c:pt>
                <c:pt idx="12">
                  <c:v>821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492672"/>
        <c:axId val="147956864"/>
      </c:lineChart>
      <c:catAx>
        <c:axId val="464926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47956864"/>
        <c:crosses val="autoZero"/>
        <c:auto val="0"/>
        <c:lblAlgn val="ctr"/>
        <c:lblOffset val="100"/>
        <c:noMultiLvlLbl val="0"/>
      </c:catAx>
      <c:valAx>
        <c:axId val="147956864"/>
        <c:scaling>
          <c:orientation val="minMax"/>
          <c:max val="850"/>
          <c:min val="6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6492672"/>
        <c:crosses val="autoZero"/>
        <c:crossBetween val="between"/>
        <c:majorUnit val="40"/>
      </c:valAx>
    </c:plotArea>
    <c:legend>
      <c:legendPos val="r"/>
      <c:layout/>
      <c:overlay val="0"/>
      <c:txPr>
        <a:bodyPr/>
        <a:lstStyle/>
        <a:p>
          <a:pPr>
            <a:defRPr sz="9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832174103237096"/>
          <c:y val="5.1400554097404488E-2"/>
          <c:w val="0.6534004811898516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zaFeb2012!$A$2</c:f>
              <c:strCache>
                <c:ptCount val="1"/>
                <c:pt idx="0">
                  <c:v>увоз                          </c:v>
                </c:pt>
              </c:strCache>
            </c:strRef>
          </c:tx>
          <c:marker>
            <c:symbol val="none"/>
          </c:marker>
          <c:cat>
            <c:strRef>
              <c:f>zaFeb2012!$B$1:$N$1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zaFeb2012!$B$2:$N$2</c:f>
              <c:numCache>
                <c:formatCode>General</c:formatCode>
                <c:ptCount val="13"/>
                <c:pt idx="0">
                  <c:v>318375</c:v>
                </c:pt>
                <c:pt idx="1">
                  <c:v>370953</c:v>
                </c:pt>
                <c:pt idx="2">
                  <c:v>344250</c:v>
                </c:pt>
                <c:pt idx="3">
                  <c:v>344720</c:v>
                </c:pt>
                <c:pt idx="4">
                  <c:v>467781</c:v>
                </c:pt>
                <c:pt idx="5">
                  <c:v>408777</c:v>
                </c:pt>
                <c:pt idx="6">
                  <c:v>375448</c:v>
                </c:pt>
                <c:pt idx="7">
                  <c:v>423860</c:v>
                </c:pt>
                <c:pt idx="8">
                  <c:v>396712</c:v>
                </c:pt>
                <c:pt idx="9">
                  <c:v>393737</c:v>
                </c:pt>
                <c:pt idx="10">
                  <c:v>456851</c:v>
                </c:pt>
                <c:pt idx="11">
                  <c:v>290622</c:v>
                </c:pt>
                <c:pt idx="12">
                  <c:v>242661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zaFeb2012!$A$3</c:f>
              <c:strCache>
                <c:ptCount val="1"/>
                <c:pt idx="0">
                  <c:v>извоз            </c:v>
                </c:pt>
              </c:strCache>
            </c:strRef>
          </c:tx>
          <c:marker>
            <c:symbol val="none"/>
          </c:marker>
          <c:cat>
            <c:strRef>
              <c:f>zaFeb2012!$B$1:$N$1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zaFeb2012!$B$3:$N$3</c:f>
              <c:numCache>
                <c:formatCode>General</c:formatCode>
                <c:ptCount val="13"/>
                <c:pt idx="0">
                  <c:v>191390</c:v>
                </c:pt>
                <c:pt idx="1">
                  <c:v>212435</c:v>
                </c:pt>
                <c:pt idx="2">
                  <c:v>213851</c:v>
                </c:pt>
                <c:pt idx="3">
                  <c:v>207617</c:v>
                </c:pt>
                <c:pt idx="4">
                  <c:v>228912</c:v>
                </c:pt>
                <c:pt idx="5">
                  <c:v>214293</c:v>
                </c:pt>
                <c:pt idx="6">
                  <c:v>218373</c:v>
                </c:pt>
                <c:pt idx="7">
                  <c:v>248961</c:v>
                </c:pt>
                <c:pt idx="8">
                  <c:v>220859</c:v>
                </c:pt>
                <c:pt idx="9">
                  <c:v>225703</c:v>
                </c:pt>
                <c:pt idx="10">
                  <c:v>203743</c:v>
                </c:pt>
                <c:pt idx="11">
                  <c:v>158330</c:v>
                </c:pt>
                <c:pt idx="12">
                  <c:v>161327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060224"/>
        <c:axId val="147959168"/>
      </c:lineChart>
      <c:catAx>
        <c:axId val="430602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47959168"/>
        <c:crosses val="autoZero"/>
        <c:auto val="1"/>
        <c:lblAlgn val="ctr"/>
        <c:lblOffset val="100"/>
        <c:noMultiLvlLbl val="0"/>
      </c:catAx>
      <c:valAx>
        <c:axId val="147959168"/>
        <c:scaling>
          <c:orientation val="minMax"/>
        </c:scaling>
        <c:delete val="0"/>
        <c:axPos val="l"/>
        <c:majorGridlines/>
        <c:numFmt formatCode="#\ ##0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3060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672222222222212"/>
          <c:y val="0.41628280839895304"/>
          <c:w val="0.17661111111111141"/>
          <c:h val="0.16743438320210119"/>
        </c:manualLayout>
      </c:layout>
      <c:overlay val="0"/>
      <c:txPr>
        <a:bodyPr/>
        <a:lstStyle/>
        <a:p>
          <a:pPr>
            <a:defRPr sz="9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0.78392</cdr:x>
      <cdr:y>0.01763</cdr:y>
    </cdr:from>
    <cdr:to>
      <cdr:x>0.891</cdr:x>
      <cdr:y>0.08816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702516" y="55659"/>
          <a:ext cx="505747" cy="2226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r"/>
          <a:r>
            <a:rPr lang="sr-Cyrl-CS" sz="900"/>
            <a:t>%</a:t>
          </a:r>
        </a:p>
        <a:p xmlns:a="http://schemas.openxmlformats.org/drawingml/2006/main">
          <a:endParaRPr lang="sr-Latn-BA" sz="1100"/>
        </a:p>
      </cdr:txBody>
    </cdr:sp>
  </cdr:relSizeAnchor>
  <cdr:relSizeAnchor xmlns:cdr="http://schemas.openxmlformats.org/drawingml/2006/chartDrawing">
    <cdr:from>
      <cdr:x>0.01834</cdr:x>
      <cdr:y>0.9026</cdr:y>
    </cdr:from>
    <cdr:to>
      <cdr:x>0.17896</cdr:x>
      <cdr:y>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86618" y="2849209"/>
          <a:ext cx="758620" cy="3074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l"/>
          <a:r>
            <a:rPr lang="sr-Latn-BA" sz="1100"/>
            <a:t>¹</a:t>
          </a:r>
          <a:r>
            <a:rPr lang="en-US" sz="1100"/>
            <a:t> </a:t>
          </a:r>
          <a:r>
            <a:rPr lang="en-US" sz="800">
              <a:latin typeface="Tahoma" pitchFamily="34" charset="0"/>
              <a:ea typeface="Tahoma" pitchFamily="34" charset="0"/>
              <a:cs typeface="Tahoma" pitchFamily="34" charset="0"/>
            </a:rPr>
            <a:t>Procjena</a:t>
          </a:r>
          <a:endParaRPr lang="sr-Latn-BA" sz="800">
            <a:latin typeface="Tahoma" pitchFamily="34" charset="0"/>
            <a:ea typeface="Tahoma" pitchFamily="34" charset="0"/>
            <a:cs typeface="Tahoma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0.22083</cdr:x>
      <cdr:y>0.95593</cdr:y>
    </cdr:from>
    <cdr:to>
      <cdr:x>0.42083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9650" y="2686049"/>
          <a:ext cx="914400" cy="123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859CE-32A6-4507-887D-E7053049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1731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12597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5</cp:revision>
  <cp:lastPrinted>2012-03-21T08:16:00Z</cp:lastPrinted>
  <dcterms:created xsi:type="dcterms:W3CDTF">2012-03-21T08:18:00Z</dcterms:created>
  <dcterms:modified xsi:type="dcterms:W3CDTF">2012-03-22T11:39:00Z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