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B91055" w:rsidTr="009722E9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color w:val="FFCC00"/>
                <w:sz w:val="16"/>
              </w:rPr>
            </w:pP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noProof/>
                <w:color w:val="FFCC00"/>
                <w:sz w:val="16"/>
              </w:rPr>
              <w:drawing>
                <wp:inline distT="0" distB="0" distL="0" distR="0">
                  <wp:extent cx="3028950" cy="647700"/>
                  <wp:effectExtent l="19050" t="0" r="0" b="0"/>
                  <wp:docPr id="4" name="Picture 7" descr="Novi znak RZS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i znak RZS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Pr="003B0B35" w:rsidRDefault="005D5311" w:rsidP="005B12F7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543645" w:rsidRPr="003B0B35">
              <w:rPr>
                <w:rFonts w:ascii="Tahoma" w:hAnsi="Tahoma" w:cs="Tahoma"/>
                <w:color w:val="1F497D" w:themeColor="text2"/>
                <w:sz w:val="16"/>
              </w:rPr>
              <w:t>2</w:t>
            </w:r>
            <w:r w:rsidR="005B12F7" w:rsidRPr="003B0B35">
              <w:rPr>
                <w:rFonts w:ascii="Tahoma" w:hAnsi="Tahoma" w:cs="Tahoma"/>
                <w:color w:val="1F497D" w:themeColor="text2"/>
                <w:sz w:val="16"/>
              </w:rPr>
              <w:t>8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DB6D76" w:rsidRPr="003B0B35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септембар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 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2011.]  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0</w:t>
            </w:r>
            <w:r w:rsidR="00543645"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  <w:t>9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B91055" w:rsidTr="009722E9">
        <w:trPr>
          <w:cantSplit/>
        </w:trPr>
        <w:tc>
          <w:tcPr>
            <w:tcW w:w="5385" w:type="dxa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</w:tr>
    </w:tbl>
    <w:p w:rsidR="000971CB" w:rsidRPr="008F3819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B91055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728B3" w:rsidRDefault="00DB6D76" w:rsidP="007E158B">
            <w:pPr>
              <w:jc w:val="center"/>
              <w:outlineLvl w:val="0"/>
              <w:rPr>
                <w:b/>
                <w:color w:val="FFFFFF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>септембар</w:t>
            </w:r>
            <w:r w:rsidR="007E158B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2011</w:t>
            </w:r>
            <w:r w:rsidR="002F5E38" w:rsidRPr="008728B3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93339" w:rsidRPr="00B91055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E61A6" w:rsidRDefault="008728B3" w:rsidP="008728B3">
            <w:pPr>
              <w:jc w:val="center"/>
              <w:rPr>
                <w:sz w:val="24"/>
                <w:szCs w:val="24"/>
                <w:lang w:val="sr-Cyrl-BA"/>
              </w:rPr>
            </w:pPr>
            <w:r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3612AC" w:rsidRDefault="00B07584" w:rsidP="009215D1">
      <w:pPr>
        <w:spacing w:line="360" w:lineRule="auto"/>
        <w:jc w:val="both"/>
        <w:rPr>
          <w:lang w:val="sr-Cyrl-BA"/>
        </w:rPr>
      </w:pPr>
    </w:p>
    <w:p w:rsidR="0066624B" w:rsidRPr="00D6254A" w:rsidRDefault="00FC7645" w:rsidP="0066624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52611C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>Рeални раст тромјесечног бруто домаћег производа 1,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7</w:t>
      </w:r>
      <w:r w:rsidR="0066624B"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</w:p>
    <w:p w:rsidR="0066624B" w:rsidRPr="00D6254A" w:rsidRDefault="0066624B" w:rsidP="0066624B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sr-Cyrl-CS" w:eastAsia="sr-Latn-BA"/>
        </w:rPr>
      </w:pP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(I</w:t>
      </w:r>
      <w:r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I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тромјесечје 201</w:t>
      </w:r>
      <w:r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1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>/II тромјесечје 20</w:t>
      </w:r>
      <w:r w:rsidRPr="00D6254A">
        <w:rPr>
          <w:rFonts w:ascii="Tahoma" w:hAnsi="Tahoma" w:cs="Tahoma"/>
          <w:b/>
          <w:bCs/>
          <w:sz w:val="28"/>
          <w:szCs w:val="28"/>
          <w:lang w:val="sr-Cyrl-CS" w:eastAsia="sr-Latn-BA"/>
        </w:rPr>
        <w:t>10</w:t>
      </w:r>
      <w:r w:rsidRPr="00D6254A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.) </w:t>
      </w:r>
    </w:p>
    <w:p w:rsidR="0066624B" w:rsidRPr="00D6254A" w:rsidRDefault="0066624B" w:rsidP="0066624B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66624B" w:rsidRPr="00D6254A" w:rsidRDefault="0066624B" w:rsidP="006662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Тромјесечни бруто домаћи производ реално је већи за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1,7%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у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другом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године у односу на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друго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тромјесечје 20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10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г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>одине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, чиме је настављен тренд позитивних стопа реалног раста од другог тромјесечја 2010.</w:t>
      </w:r>
      <w:r w:rsidR="008A1846" w:rsidRPr="00D6254A">
        <w:rPr>
          <w:rFonts w:ascii="Tahoma" w:hAnsi="Tahoma" w:cs="Tahoma"/>
          <w:sz w:val="18"/>
          <w:szCs w:val="18"/>
          <w:lang w:eastAsia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године.</w:t>
      </w:r>
    </w:p>
    <w:p w:rsidR="0066624B" w:rsidRPr="00D6254A" w:rsidRDefault="0066624B" w:rsidP="006662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Latn-BA" w:eastAsia="sr-Latn-BA"/>
        </w:rPr>
      </w:pPr>
    </w:p>
    <w:p w:rsidR="0066624B" w:rsidRPr="00D6254A" w:rsidRDefault="0066624B" w:rsidP="0066624B">
      <w:pPr>
        <w:jc w:val="both"/>
        <w:rPr>
          <w:rFonts w:ascii="Tahoma" w:hAnsi="Tahoma" w:cs="Tahoma"/>
          <w:sz w:val="18"/>
          <w:szCs w:val="18"/>
        </w:rPr>
      </w:pP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Посматрано по подручјима Класификације дјелатности, 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у </w:t>
      </w:r>
      <w:r w:rsidR="008A1846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другом 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="008A1846" w:rsidRPr="00D6254A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="008A1846"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године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највећи реални раст </w:t>
      </w:r>
      <w:r w:rsidR="00A265B3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додате вриједности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>остварен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је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у подручјима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Вађење руда и камена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Pr="00D6254A">
        <w:rPr>
          <w:rFonts w:ascii="Tahoma" w:hAnsi="Tahoma" w:cs="Tahoma"/>
          <w:sz w:val="18"/>
          <w:szCs w:val="18"/>
        </w:rPr>
        <w:t>за</w:t>
      </w:r>
      <w:proofErr w:type="spellEnd"/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14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>2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 за </w:t>
      </w:r>
      <w:r w:rsidRPr="00D6254A">
        <w:rPr>
          <w:rFonts w:ascii="Tahoma" w:hAnsi="Tahoma" w:cs="Tahoma"/>
          <w:sz w:val="18"/>
          <w:szCs w:val="18"/>
        </w:rPr>
        <w:t>8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Pr="00D6254A">
        <w:rPr>
          <w:rFonts w:ascii="Tahoma" w:hAnsi="Tahoma" w:cs="Tahoma"/>
          <w:sz w:val="18"/>
          <w:szCs w:val="18"/>
        </w:rPr>
        <w:t>9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Финансијско посредовање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 за </w:t>
      </w:r>
      <w:r w:rsidRPr="00D6254A">
        <w:rPr>
          <w:rFonts w:ascii="Tahoma" w:hAnsi="Tahoma" w:cs="Tahoma"/>
          <w:sz w:val="18"/>
          <w:szCs w:val="18"/>
          <w:lang w:val="sr-Cyrl-CS"/>
        </w:rPr>
        <w:t>7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>%</w:t>
      </w:r>
      <w:r w:rsidRPr="00D6254A">
        <w:rPr>
          <w:rFonts w:ascii="Tahoma" w:hAnsi="Tahoma" w:cs="Tahoma"/>
          <w:sz w:val="18"/>
          <w:szCs w:val="18"/>
        </w:rPr>
        <w:t>,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Образовање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Pr="00D6254A">
        <w:rPr>
          <w:rFonts w:ascii="Tahoma" w:hAnsi="Tahoma" w:cs="Tahoma"/>
          <w:sz w:val="18"/>
          <w:szCs w:val="18"/>
        </w:rPr>
        <w:t>3,</w:t>
      </w:r>
      <w:r w:rsidRPr="00D6254A">
        <w:rPr>
          <w:rFonts w:ascii="Tahoma" w:hAnsi="Tahoma" w:cs="Tahoma"/>
          <w:sz w:val="18"/>
          <w:szCs w:val="18"/>
          <w:lang w:val="sr-Cyrl-CS"/>
        </w:rPr>
        <w:t>7</w:t>
      </w:r>
      <w:r w:rsidRPr="00D6254A">
        <w:rPr>
          <w:rFonts w:ascii="Tahoma" w:hAnsi="Tahoma" w:cs="Tahoma"/>
          <w:sz w:val="18"/>
          <w:szCs w:val="18"/>
        </w:rPr>
        <w:t>%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>Активности у вези са некретнинама,</w:t>
      </w:r>
      <w:r w:rsidRPr="00D6254A">
        <w:rPr>
          <w:rFonts w:ascii="Tahoma" w:hAnsi="Tahoma" w:cs="Tahoma"/>
          <w:i/>
          <w:sz w:val="18"/>
          <w:szCs w:val="18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 xml:space="preserve">изнајмљивање и пословне дјелатности </w:t>
      </w:r>
      <w:r w:rsidRPr="00D6254A">
        <w:rPr>
          <w:rFonts w:ascii="Tahoma" w:hAnsi="Tahoma" w:cs="Tahoma"/>
          <w:sz w:val="18"/>
          <w:szCs w:val="18"/>
          <w:lang w:val="sr-Cyrl-CS"/>
        </w:rPr>
        <w:t>за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3,2%,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Саобраћај, складиштење и комуникације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 за </w:t>
      </w:r>
      <w:r w:rsidRPr="00D6254A">
        <w:rPr>
          <w:rFonts w:ascii="Tahoma" w:hAnsi="Tahoma" w:cs="Tahoma"/>
          <w:sz w:val="18"/>
          <w:szCs w:val="18"/>
        </w:rPr>
        <w:t>3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Трговин</w:t>
      </w:r>
      <w:r w:rsidRPr="00D6254A">
        <w:rPr>
          <w:rFonts w:ascii="Tahoma" w:hAnsi="Tahoma" w:cs="Tahoma"/>
          <w:i/>
          <w:sz w:val="18"/>
          <w:szCs w:val="18"/>
        </w:rPr>
        <w:t>a</w:t>
      </w:r>
      <w:r w:rsidRPr="00D6254A">
        <w:rPr>
          <w:rFonts w:ascii="Tahoma" w:hAnsi="Tahoma" w:cs="Tahoma"/>
          <w:i/>
          <w:sz w:val="18"/>
          <w:szCs w:val="18"/>
          <w:lang w:val="ru-RU"/>
        </w:rPr>
        <w:t xml:space="preserve"> на велико и мал</w:t>
      </w:r>
      <w:r w:rsidRPr="00D6254A">
        <w:rPr>
          <w:rFonts w:ascii="Tahoma" w:hAnsi="Tahoma" w:cs="Tahoma"/>
          <w:i/>
          <w:sz w:val="18"/>
          <w:szCs w:val="18"/>
        </w:rPr>
        <w:t>o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за</w:t>
      </w:r>
      <w:r w:rsidRPr="00D6254A">
        <w:rPr>
          <w:rFonts w:ascii="Tahoma" w:hAnsi="Tahoma" w:cs="Tahoma"/>
          <w:i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</w:rPr>
        <w:t>2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>9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док је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бруто додата вриједност реално мања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>у подручјима: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енергијом, гасом и водо</w:t>
      </w:r>
      <w:r w:rsidRPr="00D6254A">
        <w:rPr>
          <w:rFonts w:ascii="Tahoma" w:hAnsi="Tahoma" w:cs="Tahoma"/>
          <w:i/>
          <w:sz w:val="18"/>
          <w:szCs w:val="18"/>
        </w:rPr>
        <w:t>м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за 6,4%,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Пољопривреда,</w:t>
      </w:r>
      <w:r w:rsidRPr="00D6254A">
        <w:rPr>
          <w:rFonts w:ascii="Tahoma" w:hAnsi="Tahoma" w:cs="Tahoma"/>
          <w:i/>
          <w:sz w:val="18"/>
          <w:szCs w:val="18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 xml:space="preserve">лов и шумарство </w:t>
      </w:r>
      <w:r w:rsidRPr="00D6254A">
        <w:rPr>
          <w:rFonts w:ascii="Tahoma" w:hAnsi="Tahoma" w:cs="Tahoma"/>
          <w:sz w:val="18"/>
          <w:szCs w:val="18"/>
          <w:lang w:val="ru-RU"/>
        </w:rPr>
        <w:t>за</w:t>
      </w:r>
      <w:r w:rsidRPr="00D6254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ru-RU"/>
        </w:rPr>
        <w:t>5,8%,</w:t>
      </w:r>
      <w:r w:rsidR="008D042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Грађевинарство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за 2,4% и 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 за 1,7%.</w:t>
      </w:r>
    </w:p>
    <w:p w:rsidR="0066624B" w:rsidRPr="00D6254A" w:rsidRDefault="0066624B" w:rsidP="0066624B">
      <w:pPr>
        <w:jc w:val="both"/>
        <w:rPr>
          <w:rFonts w:ascii="Tahoma" w:hAnsi="Tahoma" w:cs="Tahoma"/>
          <w:lang w:val="sr-Cyrl-CS"/>
        </w:rPr>
      </w:pPr>
    </w:p>
    <w:p w:rsidR="0066624B" w:rsidRPr="00D6254A" w:rsidRDefault="0066624B" w:rsidP="006662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У земљама из окружења забиљежене су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такође 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>позитивне стопе реалног раста тромјесечног бруто домаћег производа у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другом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 тромјесечју 201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1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г</w:t>
      </w:r>
      <w:r w:rsidRPr="00D6254A">
        <w:rPr>
          <w:rFonts w:ascii="Tahoma" w:hAnsi="Tahoma" w:cs="Tahoma"/>
          <w:sz w:val="18"/>
          <w:szCs w:val="18"/>
          <w:lang w:val="sr-Latn-BA" w:eastAsia="sr-Latn-BA"/>
        </w:rPr>
        <w:t>одине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у односу на исто тромјесечје 2010.</w:t>
      </w:r>
      <w:r w:rsidR="008A1846" w:rsidRPr="00D6254A">
        <w:rPr>
          <w:rFonts w:ascii="Tahoma" w:hAnsi="Tahoma" w:cs="Tahoma"/>
          <w:sz w:val="18"/>
          <w:szCs w:val="18"/>
          <w:lang w:eastAsia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године,</w:t>
      </w:r>
      <w:r w:rsidR="008A1846" w:rsidRPr="00D6254A">
        <w:rPr>
          <w:rFonts w:ascii="Tahoma" w:hAnsi="Tahoma" w:cs="Tahoma"/>
          <w:sz w:val="18"/>
          <w:szCs w:val="18"/>
          <w:lang w:eastAsia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>и то:</w:t>
      </w:r>
      <w:r w:rsidR="00F2060F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8A1846"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БЈР </w:t>
      </w:r>
      <w:proofErr w:type="spellStart"/>
      <w:r w:rsidR="00F2060F" w:rsidRPr="00D6254A">
        <w:rPr>
          <w:rFonts w:ascii="Tahoma" w:hAnsi="Tahoma" w:cs="Tahoma"/>
          <w:sz w:val="18"/>
          <w:szCs w:val="18"/>
          <w:lang w:eastAsia="sr-Latn-BA"/>
        </w:rPr>
        <w:t>Македонија</w:t>
      </w:r>
      <w:proofErr w:type="spellEnd"/>
      <w:r w:rsidR="00F2060F" w:rsidRPr="00D6254A">
        <w:rPr>
          <w:rFonts w:ascii="Tahoma" w:hAnsi="Tahoma" w:cs="Tahoma"/>
          <w:sz w:val="18"/>
          <w:szCs w:val="18"/>
          <w:lang w:eastAsia="sr-Latn-BA"/>
        </w:rPr>
        <w:t xml:space="preserve"> 5,3%,</w:t>
      </w:r>
      <w:r w:rsidRPr="00D6254A">
        <w:rPr>
          <w:rFonts w:ascii="Tahoma" w:hAnsi="Tahoma" w:cs="Tahoma"/>
          <w:sz w:val="18"/>
          <w:szCs w:val="18"/>
          <w:lang w:val="sr-Cyrl-CS" w:eastAsia="sr-Latn-BA"/>
        </w:rPr>
        <w:t xml:space="preserve"> Србија 2,2%, Словенија 0,9% и Хрватска 0,8%.</w:t>
      </w:r>
    </w:p>
    <w:p w:rsidR="0066624B" w:rsidRPr="00D6254A" w:rsidRDefault="0066624B" w:rsidP="0066624B">
      <w:pPr>
        <w:rPr>
          <w:rFonts w:ascii="Tahoma" w:hAnsi="Tahoma" w:cs="Tahoma"/>
          <w:lang w:val="sr-Cyrl-CS"/>
        </w:rPr>
      </w:pPr>
    </w:p>
    <w:p w:rsidR="00AA6E4C" w:rsidRDefault="0066624B" w:rsidP="003E5E54">
      <w:pPr>
        <w:rPr>
          <w:rFonts w:ascii="Tahoma" w:hAnsi="Tahoma" w:cs="Tahoma"/>
          <w:b/>
          <w:color w:val="FF0000"/>
          <w:sz w:val="28"/>
          <w:szCs w:val="28"/>
          <w:lang w:val="sr-Cyrl-CS"/>
        </w:rPr>
      </w:pPr>
      <w:r w:rsidRPr="001E49D1">
        <w:rPr>
          <w:rFonts w:ascii="Calibri" w:hAnsi="Calibri"/>
          <w:color w:val="FF0000"/>
          <w:sz w:val="18"/>
          <w:szCs w:val="18"/>
          <w:lang w:val="sr-Cyrl-CS" w:eastAsia="sr-Latn-BA"/>
        </w:rPr>
        <w:t xml:space="preserve">         </w:t>
      </w:r>
    </w:p>
    <w:p w:rsidR="005E0301" w:rsidRPr="00D6254A" w:rsidRDefault="00AA6E4C" w:rsidP="0020048F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28"/>
          <w:szCs w:val="28"/>
        </w:rPr>
      </w:pPr>
      <w:r w:rsidRPr="00D6254A">
        <w:rPr>
          <w:rFonts w:ascii="Tahoma" w:hAnsi="Tahoma" w:cs="Tahoma"/>
          <w:b/>
          <w:sz w:val="28"/>
          <w:szCs w:val="28"/>
          <w:lang w:val="sr-Cyrl-CS"/>
        </w:rPr>
        <w:t xml:space="preserve">  </w:t>
      </w:r>
      <w:r w:rsidR="00E324C6" w:rsidRPr="00D6254A">
        <w:rPr>
          <w:rFonts w:ascii="Tahoma" w:hAnsi="Tahoma" w:cs="Tahoma"/>
          <w:b/>
          <w:sz w:val="28"/>
          <w:szCs w:val="28"/>
          <w:lang w:val="sr-Cyrl-CS"/>
        </w:rPr>
        <w:t>П</w:t>
      </w:r>
      <w:r w:rsidR="00C6075B" w:rsidRPr="00D6254A">
        <w:rPr>
          <w:rFonts w:ascii="Tahoma" w:hAnsi="Tahoma" w:cs="Tahoma"/>
          <w:b/>
          <w:sz w:val="28"/>
          <w:szCs w:val="28"/>
          <w:lang w:val="sr-Cyrl-CS"/>
        </w:rPr>
        <w:t>росјечн</w:t>
      </w:r>
      <w:r w:rsidR="00C6075B" w:rsidRPr="00D6254A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="00C6075B" w:rsidRPr="00D6254A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="00C6075B" w:rsidRPr="00D6254A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="005B547B" w:rsidRPr="00D6254A">
        <w:rPr>
          <w:rFonts w:ascii="Tahoma" w:hAnsi="Tahoma" w:cs="Tahoma"/>
          <w:b/>
          <w:sz w:val="28"/>
          <w:szCs w:val="28"/>
          <w:lang w:val="sr-Cyrl-CS"/>
        </w:rPr>
        <w:t>августу</w:t>
      </w:r>
      <w:r w:rsidR="0032304A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D6254A">
        <w:rPr>
          <w:rFonts w:ascii="Tahoma" w:hAnsi="Tahoma" w:cs="Tahoma"/>
          <w:b/>
          <w:sz w:val="28"/>
          <w:szCs w:val="28"/>
          <w:lang w:val="sr-Cyrl-CS"/>
        </w:rPr>
        <w:t>8</w:t>
      </w:r>
      <w:r w:rsidR="0032304A" w:rsidRPr="00D6254A">
        <w:rPr>
          <w:rFonts w:ascii="Tahoma" w:hAnsi="Tahoma" w:cs="Tahoma"/>
          <w:b/>
          <w:sz w:val="28"/>
          <w:szCs w:val="28"/>
          <w:lang w:val="sr-Cyrl-BA"/>
        </w:rPr>
        <w:t>1</w:t>
      </w:r>
      <w:r w:rsidR="005B547B" w:rsidRPr="00D6254A">
        <w:rPr>
          <w:rFonts w:ascii="Tahoma" w:hAnsi="Tahoma" w:cs="Tahoma"/>
          <w:b/>
          <w:sz w:val="28"/>
          <w:szCs w:val="28"/>
          <w:lang w:val="sr-Cyrl-CS"/>
        </w:rPr>
        <w:t>3</w:t>
      </w:r>
      <w:r w:rsidR="000668D4"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A727AE" w:rsidRPr="00D6254A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E0301" w:rsidRPr="00D6254A" w:rsidRDefault="005E0301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D6254A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D6254A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="00B61F72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 w:rsidRPr="00D6254A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D6254A">
        <w:rPr>
          <w:rFonts w:ascii="Tahoma" w:hAnsi="Tahoma" w:cs="Tahoma"/>
          <w:sz w:val="24"/>
          <w:szCs w:val="24"/>
          <w:lang w:val="sr-Cyrl-CS"/>
        </w:rPr>
        <w:t>2</w:t>
      </w:r>
      <w:r w:rsidR="005B547B" w:rsidRPr="00D6254A">
        <w:rPr>
          <w:rFonts w:ascii="Tahoma" w:hAnsi="Tahoma" w:cs="Tahoma"/>
          <w:sz w:val="24"/>
          <w:szCs w:val="24"/>
          <w:lang w:val="sr-Cyrl-CS"/>
        </w:rPr>
        <w:t>72</w:t>
      </w:r>
      <w:r w:rsidR="00B61F72" w:rsidRPr="00D6254A">
        <w:rPr>
          <w:rFonts w:ascii="Tahoma" w:hAnsi="Tahoma" w:cs="Tahoma"/>
          <w:sz w:val="24"/>
          <w:szCs w:val="24"/>
          <w:lang w:val="ru-RU"/>
        </w:rPr>
        <w:t xml:space="preserve"> </w:t>
      </w:r>
      <w:r w:rsidRPr="00D6254A">
        <w:rPr>
          <w:rFonts w:ascii="Tahoma" w:hAnsi="Tahoma" w:cs="Tahoma"/>
          <w:sz w:val="24"/>
          <w:szCs w:val="24"/>
          <w:lang w:val="ru-RU"/>
        </w:rPr>
        <w:t>КМ</w:t>
      </w:r>
      <w:r w:rsidRPr="00D6254A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="00D36059" w:rsidRPr="00D6254A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="00D36059" w:rsidRPr="00D6254A">
        <w:rPr>
          <w:rFonts w:ascii="Tahoma" w:hAnsi="Tahoma" w:cs="Tahoma"/>
          <w:sz w:val="24"/>
          <w:szCs w:val="24"/>
          <w:lang w:val="sr-Cyrl-CS"/>
        </w:rPr>
        <w:t xml:space="preserve"> 54</w:t>
      </w:r>
      <w:r w:rsidR="005B547B" w:rsidRPr="00D6254A">
        <w:rPr>
          <w:rFonts w:ascii="Tahoma" w:hAnsi="Tahoma" w:cs="Tahoma"/>
          <w:sz w:val="24"/>
          <w:szCs w:val="24"/>
          <w:lang w:val="sr-Cyrl-CS"/>
        </w:rPr>
        <w:t>3</w:t>
      </w:r>
      <w:r w:rsidR="0032304A" w:rsidRPr="00D6254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869EB" w:rsidRPr="00D6254A">
        <w:rPr>
          <w:rFonts w:ascii="Tahoma" w:hAnsi="Tahoma" w:cs="Tahoma"/>
          <w:sz w:val="24"/>
          <w:szCs w:val="24"/>
          <w:lang w:val="sr-Cyrl-CS"/>
        </w:rPr>
        <w:t>КМ</w:t>
      </w:r>
    </w:p>
    <w:p w:rsidR="005E0301" w:rsidRPr="00D6254A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89681F" w:rsidRPr="00D6254A" w:rsidRDefault="005E030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b/>
          <w:sz w:val="18"/>
          <w:szCs w:val="18"/>
          <w:lang w:val="sr-Cyrl-BA"/>
        </w:rPr>
        <w:t>П</w:t>
      </w:r>
      <w:r w:rsidRPr="00D6254A">
        <w:rPr>
          <w:rFonts w:ascii="Tahoma" w:hAnsi="Tahoma" w:cs="Tahoma"/>
          <w:b/>
          <w:sz w:val="18"/>
          <w:szCs w:val="18"/>
          <w:lang w:val="sr-Cyrl-CS"/>
        </w:rPr>
        <w:t>росјечна</w:t>
      </w:r>
      <w:r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b/>
          <w:sz w:val="18"/>
          <w:szCs w:val="18"/>
          <w:lang w:val="sr-Cyrl-CS"/>
        </w:rPr>
        <w:t>мјесечна нето плата</w:t>
      </w:r>
      <w:r w:rsidR="00FB64BA"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запослених у Републици Српској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>,</w:t>
      </w:r>
      <w:r w:rsidRPr="00D6254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исплаћена у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="00B61F7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201</w:t>
      </w:r>
      <w:r w:rsidR="00FB64BD"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sr-Cyrl-CS"/>
        </w:rPr>
        <w:t>.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године износи</w:t>
      </w:r>
      <w:r w:rsidRPr="00D6254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>81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3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КМ</w:t>
      </w:r>
      <w:r w:rsidRPr="00D6254A">
        <w:rPr>
          <w:rFonts w:ascii="Tahoma" w:hAnsi="Tahoma" w:cs="Tahoma"/>
          <w:sz w:val="18"/>
          <w:szCs w:val="18"/>
          <w:lang w:val="hr-HR"/>
        </w:rPr>
        <w:t>,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D6254A">
        <w:rPr>
          <w:rFonts w:ascii="Tahoma" w:hAnsi="Tahoma" w:cs="Tahoma"/>
          <w:sz w:val="18"/>
          <w:szCs w:val="18"/>
          <w:lang w:val="sr-Cyrl-CS"/>
        </w:rPr>
        <w:t>росјечна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1 </w:t>
      </w:r>
      <w:r w:rsidR="00A727AE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26155E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9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 КМ. </w:t>
      </w:r>
    </w:p>
    <w:p w:rsidR="00C81476" w:rsidRPr="00D6254A" w:rsidRDefault="00C81476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A727AE" w:rsidRPr="00D6254A" w:rsidRDefault="00A727AE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У периоду 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јануар-</w:t>
      </w:r>
      <w:r w:rsidR="005B547B" w:rsidRPr="00D6254A">
        <w:rPr>
          <w:rFonts w:ascii="Tahoma" w:hAnsi="Tahoma" w:cs="Tahoma"/>
          <w:sz w:val="18"/>
          <w:szCs w:val="18"/>
          <w:lang w:val="sr-Cyrl-BA"/>
        </w:rPr>
        <w:t>август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2011. године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просјечна нето плата </w:t>
      </w:r>
      <w:r w:rsidR="00924AF0" w:rsidRPr="00D6254A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износи</w:t>
      </w:r>
      <w:r w:rsidR="00924AF0" w:rsidRPr="00D6254A">
        <w:rPr>
          <w:rFonts w:ascii="Tahoma" w:hAnsi="Tahoma" w:cs="Tahoma"/>
          <w:sz w:val="18"/>
          <w:szCs w:val="18"/>
          <w:lang w:val="sr-Cyrl-BA"/>
        </w:rPr>
        <w:t>ла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>80</w:t>
      </w:r>
      <w:r w:rsidR="005B547B" w:rsidRPr="00D6254A">
        <w:rPr>
          <w:rFonts w:ascii="Tahoma" w:hAnsi="Tahoma" w:cs="Tahoma"/>
          <w:sz w:val="18"/>
          <w:szCs w:val="18"/>
          <w:lang w:val="sr-Cyrl-BA"/>
        </w:rPr>
        <w:t>9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КМ, а просјечна бруто плата 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1</w:t>
      </w:r>
      <w:r w:rsidR="00B61F72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>3</w:t>
      </w:r>
      <w:r w:rsidR="005B547B" w:rsidRPr="00D6254A">
        <w:rPr>
          <w:rFonts w:ascii="Tahoma" w:hAnsi="Tahoma" w:cs="Tahoma"/>
          <w:sz w:val="18"/>
          <w:szCs w:val="18"/>
          <w:lang w:val="sr-Cyrl-BA"/>
        </w:rPr>
        <w:t>21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КМ. 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У </w:t>
      </w:r>
      <w:r w:rsidRPr="00D6254A">
        <w:rPr>
          <w:rFonts w:ascii="Tahoma" w:hAnsi="Tahoma" w:cs="Tahoma"/>
          <w:sz w:val="18"/>
          <w:szCs w:val="18"/>
          <w:lang w:val="sr-Cyrl-BA"/>
        </w:rPr>
        <w:t>односу на исти период прошл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е године</w:t>
      </w:r>
      <w:r w:rsidR="00D3193B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просјечна нето плата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61F72" w:rsidRPr="00D6254A">
        <w:rPr>
          <w:rFonts w:ascii="Tahoma" w:hAnsi="Tahoma" w:cs="Tahoma"/>
          <w:sz w:val="18"/>
          <w:szCs w:val="18"/>
          <w:lang w:val="sr-Cyrl-BA"/>
        </w:rPr>
        <w:t>порасла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је </w:t>
      </w:r>
      <w:r w:rsidRPr="00D6254A">
        <w:rPr>
          <w:rFonts w:ascii="Tahoma" w:hAnsi="Tahoma" w:cs="Tahoma"/>
          <w:sz w:val="18"/>
          <w:szCs w:val="18"/>
          <w:lang w:val="sr-Cyrl-BA"/>
        </w:rPr>
        <w:t>номинално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D36059" w:rsidRPr="00D6254A">
        <w:rPr>
          <w:rFonts w:ascii="Tahoma" w:hAnsi="Tahoma" w:cs="Tahoma"/>
          <w:sz w:val="18"/>
          <w:szCs w:val="18"/>
          <w:lang w:val="sr-Cyrl-BA"/>
        </w:rPr>
        <w:t>3,7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%, а</w:t>
      </w:r>
      <w:r w:rsidR="00B61F72" w:rsidRPr="00D6254A">
        <w:rPr>
          <w:rFonts w:ascii="Tahoma" w:hAnsi="Tahoma" w:cs="Tahoma"/>
          <w:sz w:val="18"/>
          <w:szCs w:val="18"/>
          <w:lang w:val="sr-Cyrl-BA"/>
        </w:rPr>
        <w:t>ли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 xml:space="preserve"> реално </w:t>
      </w:r>
      <w:r w:rsidR="0032304A" w:rsidRPr="00D6254A">
        <w:rPr>
          <w:rFonts w:ascii="Tahoma" w:hAnsi="Tahoma" w:cs="Tahoma"/>
          <w:sz w:val="18"/>
          <w:szCs w:val="18"/>
          <w:lang w:val="sr-Cyrl-BA"/>
        </w:rPr>
        <w:t>забиљежен је пад за 0,2</w:t>
      </w:r>
      <w:r w:rsidR="000668D4"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0B62D8" w:rsidRPr="00D6254A">
        <w:rPr>
          <w:rFonts w:ascii="Tahoma" w:hAnsi="Tahoma" w:cs="Tahoma"/>
          <w:sz w:val="18"/>
          <w:szCs w:val="18"/>
          <w:lang w:val="sr-Cyrl-BA"/>
        </w:rPr>
        <w:t>.</w:t>
      </w:r>
    </w:p>
    <w:p w:rsidR="00EA0231" w:rsidRPr="00D6254A" w:rsidRDefault="00EA023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E78F0" w:rsidRPr="00D6254A" w:rsidRDefault="00CE78F0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D6254A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>П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 xml:space="preserve">росјечна нето плата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исплаћена у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E412B" w:rsidRPr="00D6254A">
        <w:rPr>
          <w:rFonts w:ascii="Tahoma" w:hAnsi="Tahoma" w:cs="Tahoma"/>
          <w:sz w:val="18"/>
          <w:szCs w:val="18"/>
          <w:lang w:val="sr-Cyrl-CS"/>
        </w:rPr>
        <w:t xml:space="preserve">2011. године </w:t>
      </w:r>
      <w:r w:rsidR="000668D4" w:rsidRPr="00D6254A">
        <w:rPr>
          <w:rFonts w:ascii="Tahoma" w:hAnsi="Tahoma" w:cs="Tahoma"/>
          <w:sz w:val="18"/>
          <w:szCs w:val="18"/>
          <w:lang w:val="sr-Cyrl-CS"/>
        </w:rPr>
        <w:t xml:space="preserve">у односу на 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>ј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ул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исте године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већа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 xml:space="preserve"> је </w:t>
      </w:r>
      <w:r w:rsidR="00C6075B" w:rsidRPr="00D6254A">
        <w:rPr>
          <w:rFonts w:ascii="Tahoma" w:hAnsi="Tahoma" w:cs="Tahoma"/>
          <w:sz w:val="18"/>
          <w:szCs w:val="18"/>
          <w:lang w:val="sr-Cyrl-CS"/>
        </w:rPr>
        <w:t xml:space="preserve">номинално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 xml:space="preserve">и реално 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0,2</w:t>
      </w:r>
      <w:r w:rsidRPr="00D6254A">
        <w:rPr>
          <w:rFonts w:ascii="Tahoma" w:hAnsi="Tahoma" w:cs="Tahoma"/>
          <w:sz w:val="18"/>
          <w:szCs w:val="18"/>
          <w:lang w:val="sr-Cyrl-CS"/>
        </w:rPr>
        <w:t>%. У односу на просјеч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ну нето плату у 2010. години, просјечна нето плата у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F6757" w:rsidRPr="00D6254A">
        <w:rPr>
          <w:rFonts w:ascii="Tahoma" w:hAnsi="Tahoma" w:cs="Tahoma"/>
          <w:sz w:val="18"/>
          <w:szCs w:val="18"/>
          <w:lang w:val="sr-Cyrl-CS"/>
        </w:rPr>
        <w:t xml:space="preserve">2011. године 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већа је 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номинално 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7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A15538" w:rsidRPr="00D6254A">
        <w:rPr>
          <w:rFonts w:ascii="Tahoma" w:hAnsi="Tahoma" w:cs="Tahoma"/>
          <w:sz w:val="18"/>
          <w:szCs w:val="18"/>
          <w:lang w:val="sr-Cyrl-CS"/>
        </w:rPr>
        <w:t xml:space="preserve"> а</w:t>
      </w:r>
      <w:r w:rsidR="00D36059" w:rsidRPr="00D6254A">
        <w:rPr>
          <w:rFonts w:ascii="Tahoma" w:hAnsi="Tahoma" w:cs="Tahoma"/>
          <w:sz w:val="18"/>
          <w:szCs w:val="18"/>
          <w:lang w:val="sr-Cyrl-CS"/>
        </w:rPr>
        <w:t xml:space="preserve"> реално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за 0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%.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У августу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>2011. године у односу на исти мјесец прошле године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просјечна нето плата номинално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већа је 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 xml:space="preserve">за 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9F6F37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%,</w:t>
      </w:r>
      <w:r w:rsidR="0032304A" w:rsidRPr="00D6254A">
        <w:rPr>
          <w:rFonts w:ascii="Tahoma" w:hAnsi="Tahoma" w:cs="Tahoma"/>
          <w:sz w:val="18"/>
          <w:szCs w:val="18"/>
          <w:lang w:val="sr-Cyrl-CS"/>
        </w:rPr>
        <w:t xml:space="preserve"> а </w:t>
      </w:r>
      <w:r w:rsidR="00351BFE" w:rsidRPr="00D6254A">
        <w:rPr>
          <w:rFonts w:ascii="Tahoma" w:hAnsi="Tahoma" w:cs="Tahoma"/>
          <w:sz w:val="18"/>
          <w:szCs w:val="18"/>
          <w:lang w:val="sr-Cyrl-BA"/>
        </w:rPr>
        <w:t xml:space="preserve">реално </w:t>
      </w:r>
      <w:r w:rsidR="0059781F" w:rsidRPr="00D6254A">
        <w:rPr>
          <w:rFonts w:ascii="Tahoma" w:hAnsi="Tahoma" w:cs="Tahoma"/>
          <w:sz w:val="18"/>
          <w:szCs w:val="18"/>
          <w:lang w:val="sr-Cyrl-BA"/>
        </w:rPr>
        <w:t xml:space="preserve">мања 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за 0,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114AA6" w:rsidRPr="00D6254A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D6254A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D6254A" w:rsidRDefault="005E0301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>Највиша просјечна нето плата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у 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D6254A">
        <w:rPr>
          <w:rFonts w:ascii="Tahoma" w:hAnsi="Tahoma" w:cs="Tahoma"/>
          <w:sz w:val="18"/>
          <w:szCs w:val="18"/>
          <w:lang w:val="sr-Cyrl-CS"/>
        </w:rPr>
        <w:t>2011. године</w:t>
      </w:r>
      <w:r w:rsidRPr="00D6254A">
        <w:rPr>
          <w:rFonts w:ascii="Tahoma" w:hAnsi="Tahoma" w:cs="Tahoma"/>
          <w:sz w:val="18"/>
          <w:szCs w:val="18"/>
          <w:lang w:val="sr-Cyrl-CS"/>
        </w:rPr>
        <w:t>, посматра</w:t>
      </w:r>
      <w:r w:rsidR="00FB64BA" w:rsidRPr="00D6254A">
        <w:rPr>
          <w:rFonts w:ascii="Tahoma" w:hAnsi="Tahoma" w:cs="Tahoma"/>
          <w:sz w:val="18"/>
          <w:szCs w:val="18"/>
          <w:lang w:val="sr-Cyrl-CS"/>
        </w:rPr>
        <w:t xml:space="preserve">но по подручјима дјелатности, исплаћена је у подручју 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и износи 1 </w:t>
      </w:r>
      <w:r w:rsidR="00351BFE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72</w:t>
      </w:r>
      <w:r w:rsidR="00C03F53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КМ, а најнижа у подручју </w:t>
      </w:r>
      <w:r w:rsidR="00351BFE" w:rsidRPr="00D6254A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="00351BF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5</w:t>
      </w:r>
      <w:r w:rsidR="0059781F" w:rsidRPr="00D6254A">
        <w:rPr>
          <w:rFonts w:ascii="Tahoma" w:hAnsi="Tahoma" w:cs="Tahoma"/>
          <w:sz w:val="18"/>
          <w:szCs w:val="18"/>
          <w:lang w:val="sr-Cyrl-CS"/>
        </w:rPr>
        <w:t>4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C36EC5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КМ.</w:t>
      </w:r>
    </w:p>
    <w:p w:rsidR="0089681F" w:rsidRPr="00D6254A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Default="00BE3F1D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ru-RU"/>
        </w:rPr>
        <w:t>У односу на</w:t>
      </w:r>
      <w:r w:rsidR="0043513A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F4528D" w:rsidRPr="00D6254A">
        <w:rPr>
          <w:rFonts w:ascii="Tahoma" w:hAnsi="Tahoma" w:cs="Tahoma"/>
          <w:sz w:val="18"/>
          <w:szCs w:val="18"/>
          <w:lang w:val="sr-Cyrl-CS"/>
        </w:rPr>
        <w:t>ј</w:t>
      </w:r>
      <w:r w:rsidR="005B547B" w:rsidRPr="00D6254A">
        <w:rPr>
          <w:rFonts w:ascii="Tahoma" w:hAnsi="Tahoma" w:cs="Tahoma"/>
          <w:sz w:val="18"/>
          <w:szCs w:val="18"/>
          <w:lang w:val="sr-Cyrl-CS"/>
        </w:rPr>
        <w:t>ул</w:t>
      </w:r>
      <w:r w:rsidR="00F4528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D6254A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D6254A">
        <w:rPr>
          <w:rFonts w:ascii="Tahoma" w:hAnsi="Tahoma" w:cs="Tahoma"/>
          <w:sz w:val="18"/>
          <w:szCs w:val="18"/>
          <w:lang w:val="ru-RU"/>
        </w:rPr>
        <w:t>.</w:t>
      </w:r>
      <w:r w:rsidR="003E412B" w:rsidRPr="00D6254A">
        <w:rPr>
          <w:rFonts w:ascii="Tahoma" w:hAnsi="Tahoma" w:cs="Tahoma"/>
          <w:sz w:val="18"/>
          <w:szCs w:val="18"/>
          <w:lang w:val="ru-RU"/>
        </w:rPr>
        <w:t xml:space="preserve"> године, у</w:t>
      </w:r>
      <w:r w:rsidR="00F4528D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="00C072F6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3C4748" w:rsidRPr="00D6254A">
        <w:rPr>
          <w:rFonts w:ascii="Tahoma" w:hAnsi="Tahoma" w:cs="Tahoma"/>
          <w:sz w:val="18"/>
          <w:szCs w:val="18"/>
          <w:lang w:val="ru-RU"/>
        </w:rPr>
        <w:t>2011.</w:t>
      </w:r>
      <w:r w:rsidR="00C36EC5" w:rsidRPr="00D6254A">
        <w:rPr>
          <w:rFonts w:ascii="Tahoma" w:hAnsi="Tahoma" w:cs="Tahoma"/>
          <w:sz w:val="18"/>
          <w:szCs w:val="18"/>
          <w:lang w:val="ru-RU"/>
        </w:rPr>
        <w:t xml:space="preserve"> године</w:t>
      </w:r>
      <w:r w:rsidR="003E412B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ru-RU"/>
        </w:rPr>
        <w:t>н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ајвећи номинални раст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нето 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 xml:space="preserve">плате забиљежен </w:t>
      </w:r>
      <w:r w:rsidR="003E412B" w:rsidRPr="00D6254A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5E0301" w:rsidRPr="00D6254A">
        <w:rPr>
          <w:rFonts w:ascii="Tahoma" w:hAnsi="Tahoma" w:cs="Tahoma"/>
          <w:sz w:val="18"/>
          <w:szCs w:val="18"/>
          <w:lang w:val="sr-Cyrl-CS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подручјима</w:t>
      </w:r>
      <w:r w:rsidR="005E0301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за 3,6%, 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>Производња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>и снабдијевање електричном енергијом, гасом и водом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за 3,1%, 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>Трговина на велико и трговина на мало, оправка моторних возила, мотоцикала и предмета за личну употребу и домаћинство за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 xml:space="preserve"> 2,1% и 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за 1,2%, </w:t>
      </w:r>
      <w:r w:rsidR="00C072F6" w:rsidRPr="00D6254A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Пословање некретнинама, изнајмљивање и пословне дјелатности</w:t>
      </w:r>
      <w:r w:rsidR="007C2CBB" w:rsidRPr="00D6254A">
        <w:rPr>
          <w:rFonts w:ascii="Tahoma" w:hAnsi="Tahoma" w:cs="Tahoma"/>
          <w:sz w:val="18"/>
          <w:szCs w:val="18"/>
          <w:lang w:val="sr-Cyrl-CS"/>
        </w:rPr>
        <w:t xml:space="preserve"> за 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2,4%, Грађевинарство за 2,2%,</w:t>
      </w:r>
      <w:r w:rsidR="00C072F6" w:rsidRPr="00D6254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Државна управа и одбрана, обавезно социјално осигурање 1,9%, Пољопривреда, лов и шумарство као и </w:t>
      </w:r>
      <w:r w:rsidR="00F4528D" w:rsidRPr="00D6254A">
        <w:rPr>
          <w:rFonts w:ascii="Tahoma" w:hAnsi="Tahoma" w:cs="Tahoma"/>
          <w:i/>
          <w:sz w:val="18"/>
          <w:szCs w:val="18"/>
          <w:lang w:val="sr-Cyrl-CS"/>
        </w:rPr>
        <w:t xml:space="preserve">Рибарство </w:t>
      </w:r>
      <w:r w:rsidR="00351BFE" w:rsidRPr="00D6254A">
        <w:rPr>
          <w:rFonts w:ascii="Tahoma" w:hAnsi="Tahoma" w:cs="Tahoma"/>
          <w:i/>
          <w:sz w:val="18"/>
          <w:szCs w:val="18"/>
          <w:lang w:val="sr-Cyrl-CS"/>
        </w:rPr>
        <w:t xml:space="preserve">за 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1</w:t>
      </w:r>
      <w:r w:rsidR="0043513A" w:rsidRPr="00D6254A">
        <w:rPr>
          <w:rFonts w:ascii="Tahoma" w:hAnsi="Tahoma" w:cs="Tahoma"/>
          <w:i/>
          <w:sz w:val="18"/>
          <w:szCs w:val="18"/>
          <w:lang w:val="sr-Cyrl-CS"/>
        </w:rPr>
        <w:t>,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7</w:t>
      </w:r>
      <w:r w:rsidR="008F6757" w:rsidRPr="00D6254A">
        <w:rPr>
          <w:rFonts w:ascii="Tahoma" w:hAnsi="Tahoma" w:cs="Tahoma"/>
          <w:i/>
          <w:sz w:val="18"/>
          <w:szCs w:val="18"/>
          <w:lang w:val="sr-Cyrl-CS"/>
        </w:rPr>
        <w:t>%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 xml:space="preserve"> и </w:t>
      </w:r>
      <w:r w:rsidR="00347C93" w:rsidRPr="00D6254A">
        <w:rPr>
          <w:rFonts w:ascii="Tahoma" w:hAnsi="Tahoma" w:cs="Tahoma"/>
          <w:i/>
          <w:sz w:val="18"/>
          <w:szCs w:val="18"/>
          <w:lang w:val="sr-Cyrl-CS"/>
        </w:rPr>
        <w:t xml:space="preserve">Прерађивачка индустрија </w:t>
      </w:r>
      <w:r w:rsidR="00F345AD" w:rsidRPr="00D6254A">
        <w:rPr>
          <w:rFonts w:ascii="Tahoma" w:hAnsi="Tahoma" w:cs="Tahoma"/>
          <w:i/>
          <w:sz w:val="18"/>
          <w:szCs w:val="18"/>
          <w:lang w:val="sr-Cyrl-CS"/>
        </w:rPr>
        <w:t xml:space="preserve">за </w:t>
      </w:r>
      <w:r w:rsidR="00347C93" w:rsidRPr="00D6254A">
        <w:rPr>
          <w:rFonts w:ascii="Tahoma" w:hAnsi="Tahoma" w:cs="Tahoma"/>
          <w:i/>
          <w:sz w:val="18"/>
          <w:szCs w:val="18"/>
          <w:lang w:val="sr-Cyrl-CS"/>
        </w:rPr>
        <w:t>1,</w:t>
      </w:r>
      <w:r w:rsidR="007C2CBB" w:rsidRPr="00D6254A">
        <w:rPr>
          <w:rFonts w:ascii="Tahoma" w:hAnsi="Tahoma" w:cs="Tahoma"/>
          <w:i/>
          <w:sz w:val="18"/>
          <w:szCs w:val="18"/>
          <w:lang w:val="sr-Cyrl-CS"/>
        </w:rPr>
        <w:t>3%</w:t>
      </w:r>
      <w:r w:rsidR="00F4528D" w:rsidRPr="00D6254A">
        <w:rPr>
          <w:rFonts w:ascii="Tahoma" w:hAnsi="Tahoma" w:cs="Tahoma"/>
          <w:i/>
          <w:sz w:val="18"/>
          <w:szCs w:val="18"/>
          <w:lang w:val="sr-Cyrl-CS"/>
        </w:rPr>
        <w:t>.</w:t>
      </w: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Default="00CE24D5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CE24D5" w:rsidRPr="00D6254A" w:rsidRDefault="00CE24D5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086A" w:rsidRPr="00D6254A" w:rsidRDefault="0076086A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60B18" w:rsidRPr="0020048F" w:rsidRDefault="00460B18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65FA3" w:rsidRPr="0020048F" w:rsidRDefault="005B295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5B295F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02.8pt;margin-top:.4pt;width:41.05pt;height:26.5pt;z-index:251659264;mso-width-relative:margin;mso-height-relative:margin" stroked="f">
            <v:textbox style="mso-next-textbox:#_x0000_s1063">
              <w:txbxContent>
                <w:p w:rsidR="003B0B35" w:rsidRPr="0078288A" w:rsidRDefault="003B0B3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565FA3" w:rsidRPr="0020048F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20048F" w:rsidRDefault="005B295F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5B295F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2" type="#_x0000_t202" style="position:absolute;left:0;text-align:left;margin-left:314.95pt;margin-top:211pt;width:40.65pt;height:17.6pt;z-index:251665408;mso-height-percent:200;mso-height-percent:200;mso-width-relative:margin;mso-height-relative:margin" strokecolor="white [3212]">
            <v:textbox style="mso-fit-shape-to-text:t">
              <w:txbxContent>
                <w:p w:rsidR="00A7790B" w:rsidRPr="00A7790B" w:rsidRDefault="00A7790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71" type="#_x0000_t202" style="position:absolute;left:0;text-align:left;margin-left:154.5pt;margin-top:211pt;width:47.25pt;height:23.35pt;z-index:251663360;mso-width-relative:margin;mso-height-relative:margin" strokecolor="white [3212]">
            <v:textbox style="mso-next-textbox:#_x0000_s1071">
              <w:txbxContent>
                <w:p w:rsidR="00A7790B" w:rsidRPr="00A7790B" w:rsidRDefault="00A7790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  <w:r w:rsidR="00293258" w:rsidRPr="0029325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2000" cy="2743200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06F4" w:rsidRPr="0020048F" w:rsidRDefault="008406F4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F1FE7" w:rsidRPr="0020048F" w:rsidRDefault="00AF1FE7" w:rsidP="0020048F">
      <w:pPr>
        <w:jc w:val="both"/>
        <w:rPr>
          <w:rFonts w:ascii="Tahoma" w:hAnsi="Tahoma" w:cs="Tahoma"/>
          <w:sz w:val="18"/>
          <w:szCs w:val="18"/>
        </w:rPr>
      </w:pPr>
    </w:p>
    <w:p w:rsidR="005E0301" w:rsidRPr="0020048F" w:rsidRDefault="000328B8" w:rsidP="001D57CB">
      <w:pPr>
        <w:ind w:left="-142"/>
        <w:jc w:val="center"/>
        <w:outlineLvl w:val="0"/>
        <w:rPr>
          <w:rFonts w:ascii="Tahoma" w:hAnsi="Tahoma" w:cs="Tahoma"/>
          <w:sz w:val="16"/>
          <w:szCs w:val="16"/>
          <w:lang w:val="ru-RU"/>
        </w:rPr>
      </w:pPr>
      <w:r w:rsidRPr="0020048F">
        <w:rPr>
          <w:rFonts w:ascii="Tahoma" w:hAnsi="Tahoma" w:cs="Tahoma"/>
          <w:sz w:val="16"/>
          <w:szCs w:val="16"/>
          <w:lang w:val="sr-Cyrl-BA"/>
        </w:rPr>
        <w:t xml:space="preserve">Графикон </w:t>
      </w:r>
      <w:r w:rsidR="00CE24D5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20048F">
        <w:rPr>
          <w:rFonts w:ascii="Tahoma" w:hAnsi="Tahoma" w:cs="Tahoma"/>
          <w:sz w:val="16"/>
          <w:szCs w:val="16"/>
          <w:lang w:val="ru-RU"/>
        </w:rPr>
        <w:t>.</w:t>
      </w:r>
      <w:r w:rsidR="005E0301" w:rsidRPr="0020048F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5E0301" w:rsidRPr="0020048F">
        <w:rPr>
          <w:rFonts w:ascii="Tahoma" w:hAnsi="Tahoma" w:cs="Tahoma"/>
          <w:sz w:val="16"/>
          <w:lang w:val="sr-Cyrl-CS"/>
        </w:rPr>
        <w:t>П</w:t>
      </w:r>
      <w:r w:rsidR="005E0301" w:rsidRPr="0020048F">
        <w:rPr>
          <w:rFonts w:ascii="Tahoma" w:hAnsi="Tahoma" w:cs="Tahoma"/>
          <w:sz w:val="16"/>
          <w:lang w:val="ru-RU"/>
        </w:rPr>
        <w:t>росјечн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нето плат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запослених по мјесецима</w:t>
      </w:r>
    </w:p>
    <w:p w:rsidR="005E0301" w:rsidRPr="0020048F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20048F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20048F" w:rsidRDefault="005E030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120CF" w:rsidRPr="0020048F" w:rsidRDefault="005B295F" w:rsidP="0020048F">
      <w:pPr>
        <w:jc w:val="both"/>
        <w:outlineLvl w:val="0"/>
        <w:rPr>
          <w:rFonts w:ascii="Tahoma" w:hAnsi="Tahoma" w:cs="Tahoma"/>
          <w:b/>
          <w:spacing w:val="-8"/>
          <w:sz w:val="28"/>
          <w:szCs w:val="28"/>
        </w:rPr>
      </w:pPr>
      <w:r w:rsidRPr="005B295F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fit-shape-to-text:t">
              <w:txbxContent>
                <w:p w:rsidR="003B0B35" w:rsidRPr="00A56A4A" w:rsidRDefault="003B0B3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561A7" w:rsidRPr="00D6254A" w:rsidRDefault="005B295F" w:rsidP="0020048F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5B295F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fit-shape-to-text:t">
              <w:txbxContent>
                <w:p w:rsidR="003B0B35" w:rsidRPr="00A56A4A" w:rsidRDefault="003B0B35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561A7" w:rsidRPr="00D6254A">
        <w:rPr>
          <w:rFonts w:ascii="Tahoma" w:hAnsi="Tahoma" w:cs="Tahoma"/>
          <w:b/>
          <w:sz w:val="28"/>
          <w:szCs w:val="28"/>
          <w:lang w:val="sr-Cyrl-BA"/>
        </w:rPr>
        <w:t xml:space="preserve">Мјесечна инфлација у </w:t>
      </w:r>
      <w:r w:rsidR="00924AD7" w:rsidRPr="00D6254A">
        <w:rPr>
          <w:rFonts w:ascii="Tahoma" w:hAnsi="Tahoma" w:cs="Tahoma"/>
          <w:b/>
          <w:sz w:val="28"/>
          <w:szCs w:val="28"/>
          <w:lang w:val="sr-Cyrl-BA"/>
        </w:rPr>
        <w:t>августу</w:t>
      </w:r>
      <w:r w:rsidR="001561A7" w:rsidRPr="00D6254A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6869EB" w:rsidRPr="00D6254A">
        <w:rPr>
          <w:rFonts w:ascii="Tahoma" w:hAnsi="Tahoma" w:cs="Tahoma"/>
          <w:b/>
          <w:sz w:val="28"/>
          <w:szCs w:val="28"/>
          <w:lang w:val="sr-Cyrl-BA"/>
        </w:rPr>
        <w:t xml:space="preserve"> године 0,</w:t>
      </w:r>
      <w:r w:rsidR="00924AD7" w:rsidRPr="00D6254A">
        <w:rPr>
          <w:rFonts w:ascii="Tahoma" w:hAnsi="Tahoma" w:cs="Tahoma"/>
          <w:b/>
          <w:sz w:val="28"/>
          <w:szCs w:val="28"/>
          <w:lang w:val="sr-Cyrl-BA"/>
        </w:rPr>
        <w:t>0</w:t>
      </w:r>
      <w:r w:rsidR="006869EB" w:rsidRPr="00D6254A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D6254A" w:rsidRDefault="001561A7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 w:rsidRPr="00D6254A">
        <w:rPr>
          <w:rFonts w:ascii="Tahoma" w:hAnsi="Tahoma" w:cs="Tahoma"/>
          <w:sz w:val="24"/>
          <w:szCs w:val="24"/>
          <w:lang w:val="sr-Cyrl-BA"/>
        </w:rPr>
        <w:t>Годишња инфлација (</w:t>
      </w:r>
      <w:r w:rsidR="008B18BE" w:rsidRPr="00D6254A">
        <w:rPr>
          <w:rFonts w:ascii="Tahoma" w:hAnsi="Tahoma" w:cs="Tahoma"/>
          <w:sz w:val="24"/>
          <w:szCs w:val="24"/>
        </w:rPr>
        <w:t>V</w:t>
      </w:r>
      <w:r w:rsidR="005F14A0" w:rsidRPr="00D6254A">
        <w:rPr>
          <w:rFonts w:ascii="Tahoma" w:hAnsi="Tahoma" w:cs="Tahoma"/>
          <w:sz w:val="24"/>
          <w:szCs w:val="24"/>
          <w:lang w:val="sr-Cyrl-BA"/>
        </w:rPr>
        <w:t>I</w:t>
      </w:r>
      <w:r w:rsidR="00DE0316" w:rsidRPr="00D6254A">
        <w:rPr>
          <w:rFonts w:ascii="Tahoma" w:hAnsi="Tahoma" w:cs="Tahoma"/>
          <w:sz w:val="24"/>
          <w:szCs w:val="24"/>
        </w:rPr>
        <w:t>I</w:t>
      </w:r>
      <w:r w:rsidR="00924AD7" w:rsidRPr="00D6254A">
        <w:rPr>
          <w:rFonts w:ascii="Tahoma" w:hAnsi="Tahoma" w:cs="Tahoma"/>
          <w:sz w:val="24"/>
          <w:szCs w:val="24"/>
        </w:rPr>
        <w:t>I</w:t>
      </w:r>
      <w:r w:rsidRPr="00D6254A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8B18BE" w:rsidRPr="00D6254A">
        <w:rPr>
          <w:rFonts w:ascii="Tahoma" w:hAnsi="Tahoma" w:cs="Tahoma"/>
          <w:sz w:val="24"/>
          <w:szCs w:val="24"/>
        </w:rPr>
        <w:t>V</w:t>
      </w:r>
      <w:r w:rsidR="005F14A0" w:rsidRPr="00D6254A">
        <w:rPr>
          <w:rFonts w:ascii="Tahoma" w:hAnsi="Tahoma" w:cs="Tahoma"/>
          <w:sz w:val="24"/>
          <w:szCs w:val="24"/>
        </w:rPr>
        <w:t>I</w:t>
      </w:r>
      <w:r w:rsidR="00DE0316" w:rsidRPr="00D6254A">
        <w:rPr>
          <w:rFonts w:ascii="Tahoma" w:hAnsi="Tahoma" w:cs="Tahoma"/>
          <w:sz w:val="24"/>
          <w:szCs w:val="24"/>
        </w:rPr>
        <w:t>I</w:t>
      </w:r>
      <w:r w:rsidR="00924AD7" w:rsidRPr="00D6254A">
        <w:rPr>
          <w:rFonts w:ascii="Tahoma" w:hAnsi="Tahoma" w:cs="Tahoma"/>
          <w:sz w:val="24"/>
          <w:szCs w:val="24"/>
        </w:rPr>
        <w:t>I</w:t>
      </w:r>
      <w:r w:rsidRPr="00D6254A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D6254A">
        <w:rPr>
          <w:rFonts w:ascii="Tahoma" w:hAnsi="Tahoma" w:cs="Tahoma"/>
          <w:sz w:val="24"/>
          <w:szCs w:val="24"/>
          <w:lang w:val="sr-Cyrl-BA"/>
        </w:rPr>
        <w:t>.</w:t>
      </w:r>
      <w:r w:rsidR="00924AD7" w:rsidRPr="00D6254A">
        <w:rPr>
          <w:rFonts w:ascii="Tahoma" w:hAnsi="Tahoma" w:cs="Tahoma"/>
          <w:sz w:val="24"/>
          <w:szCs w:val="24"/>
          <w:lang w:val="sr-Cyrl-BA"/>
        </w:rPr>
        <w:t>) 3,</w:t>
      </w:r>
      <w:r w:rsidR="00924AD7" w:rsidRPr="00D6254A">
        <w:rPr>
          <w:rFonts w:ascii="Tahoma" w:hAnsi="Tahoma" w:cs="Tahoma"/>
          <w:sz w:val="24"/>
          <w:szCs w:val="24"/>
        </w:rPr>
        <w:t>9</w:t>
      </w:r>
      <w:r w:rsidRPr="00D6254A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D6254A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D6254A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  <w:r w:rsidRPr="00D6254A">
        <w:rPr>
          <w:rFonts w:ascii="Tahoma" w:hAnsi="Tahoma" w:cs="Tahoma"/>
          <w:szCs w:val="18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</w:t>
      </w:r>
      <w:proofErr w:type="spellStart"/>
      <w:r w:rsidRPr="00D6254A">
        <w:rPr>
          <w:rFonts w:ascii="Tahoma" w:hAnsi="Tahoma" w:cs="Tahoma"/>
          <w:szCs w:val="18"/>
        </w:rPr>
        <w:t>августу</w:t>
      </w:r>
      <w:proofErr w:type="spellEnd"/>
      <w:r w:rsidRPr="00D6254A">
        <w:rPr>
          <w:rFonts w:ascii="Tahoma" w:hAnsi="Tahoma" w:cs="Tahoma"/>
          <w:szCs w:val="18"/>
          <w:lang w:val="sr-Cyrl-BA"/>
        </w:rPr>
        <w:t xml:space="preserve"> 2011. године у односу на јул 2011. године, у просијеку су остале непромијењене.</w:t>
      </w:r>
    </w:p>
    <w:p w:rsidR="00BF01FE" w:rsidRPr="00D6254A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BF01FE" w:rsidRPr="00D6254A" w:rsidRDefault="00BF01FE" w:rsidP="00BF01F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Група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у оквиру одјељка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у августу</w:t>
      </w:r>
      <w:r w:rsidRPr="00D6254A">
        <w:rPr>
          <w:rFonts w:ascii="Tahoma" w:eastAsia="Calibri" w:hAnsi="Tahoma" w:cs="Tahoma"/>
          <w:sz w:val="18"/>
          <w:szCs w:val="18"/>
        </w:rPr>
        <w:t xml:space="preserve"> je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забиљежила пад од 0,7%.</w:t>
      </w:r>
      <w:r w:rsidR="00A518A5" w:rsidRPr="00D6254A">
        <w:rPr>
          <w:rFonts w:ascii="Tahoma" w:eastAsia="Calibri" w:hAnsi="Tahoma" w:cs="Tahoma"/>
          <w:lang w:val="sr-Cyrl-BA"/>
        </w:rPr>
        <w:t xml:space="preserve"> 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Иако су подгрупе </w:t>
      </w:r>
      <w:r w:rsidR="00A518A5"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Млијеко сир и јаја и Месо </w:t>
      </w:r>
      <w:r w:rsidR="00A518A5" w:rsidRPr="00D6254A">
        <w:rPr>
          <w:rFonts w:ascii="Tahoma" w:eastAsia="Calibri" w:hAnsi="Tahoma" w:cs="Tahoma"/>
          <w:sz w:val="18"/>
          <w:szCs w:val="18"/>
          <w:lang w:val="sr-Cyrl-BA"/>
        </w:rPr>
        <w:t>забиљежиле раст од 2,1%, односно 1,8% то није довело до повећања групе на укупном нивоу.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Највећи утицај на пад цијена у групи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имало је смањење цијена у подгрупама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Воће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7,9% и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Поврће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6,3%, усљед сезонског утицаја цијена воћа и поврћа, затим смањење цијена у </w:t>
      </w:r>
      <w:r w:rsidR="000B2A26" w:rsidRPr="00D6254A">
        <w:rPr>
          <w:rFonts w:ascii="Tahoma" w:eastAsia="Calibri" w:hAnsi="Tahoma" w:cs="Tahoma"/>
          <w:sz w:val="18"/>
          <w:szCs w:val="18"/>
          <w:lang w:val="sr-Cyrl-CS"/>
        </w:rPr>
        <w:t>под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групи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Хљеб и житарице 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за 2,0% због ниже цијене бијелог брашна за 6,7%, риже за 0,5% и хљеба 0,3%, затим смањење цијена у </w:t>
      </w:r>
      <w:r w:rsidR="000B2A26" w:rsidRPr="00D6254A">
        <w:rPr>
          <w:rFonts w:ascii="Tahoma" w:eastAsia="Calibri" w:hAnsi="Tahoma" w:cs="Tahoma"/>
          <w:sz w:val="18"/>
          <w:szCs w:val="18"/>
          <w:lang w:val="sr-Cyrl-BA"/>
        </w:rPr>
        <w:t>под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групи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Уља и масноће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 за 0,7% због ниже цијене јестивог уља за 1,3%, биљне масти за 0,7% и путера 0,3%. Група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>биљежи пад цијена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за 0,3% на шта је највише</w:t>
      </w:r>
      <w:r w:rsidRPr="00D6254A">
        <w:rPr>
          <w:rFonts w:ascii="Tahoma" w:eastAsia="Calibri" w:hAnsi="Tahoma" w:cs="Tahoma"/>
          <w:sz w:val="18"/>
          <w:szCs w:val="18"/>
        </w:rPr>
        <w:t xml:space="preserve"> 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утицало смањење цијена кафе за 0,9%. </w:t>
      </w:r>
    </w:p>
    <w:p w:rsidR="005F14A0" w:rsidRPr="00D6254A" w:rsidRDefault="005F14A0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BF01FE" w:rsidRPr="00D6254A" w:rsidRDefault="00BF01FE" w:rsidP="00BF01FE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У августу раст цијена забиљежен је у одјељцима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Превоз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Становање и Остала добра и услуге.</w:t>
      </w:r>
    </w:p>
    <w:p w:rsidR="00E6214F" w:rsidRPr="00D6254A" w:rsidRDefault="00E6214F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BF01FE" w:rsidRPr="00D6254A" w:rsidRDefault="00BF01FE" w:rsidP="00BF01FE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Највећи раст цијена забиљежен је у одјељку Намјештај и покућство 1,1% због повећања цијена у групи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Производи за чишћење и одржавање куће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за 2,7%. </w:t>
      </w:r>
    </w:p>
    <w:p w:rsidR="00E6214F" w:rsidRPr="00D6254A" w:rsidRDefault="00E6214F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F01FE" w:rsidRPr="00D6254A" w:rsidRDefault="00BF01FE" w:rsidP="00BF01F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у одјељку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 xml:space="preserve">Превоз за 1,0% 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проузроковано је повећањем цијена у групи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Горива и мазива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 за 1,8% усљед повећања цијена свих врста горива.</w:t>
      </w:r>
    </w:p>
    <w:p w:rsidR="00E27853" w:rsidRPr="00D6254A" w:rsidRDefault="00E27853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BF01FE" w:rsidRPr="00D6254A" w:rsidRDefault="000B2A26" w:rsidP="00BF01FE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Одјељак 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биљежи раст 0,5% усљед повећања цијена  угља 4,5%, огревног дрвета 1,4% и плина 1,0%.</w:t>
      </w:r>
    </w:p>
    <w:p w:rsidR="00F2773E" w:rsidRPr="00D6254A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BF01FE" w:rsidRPr="00D6254A" w:rsidRDefault="00BF01FE" w:rsidP="00BF01FE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Повећање цијена у одјељку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Остала добра и услуге за 0,2%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проузроковано је повећањем цијена у групи </w:t>
      </w:r>
      <w:r w:rsidRPr="00D6254A">
        <w:rPr>
          <w:rFonts w:ascii="Tahoma" w:eastAsia="Calibri" w:hAnsi="Tahoma" w:cs="Tahoma"/>
          <w:i/>
          <w:sz w:val="18"/>
          <w:szCs w:val="18"/>
          <w:lang w:val="sr-Cyrl-BA"/>
        </w:rPr>
        <w:t>Накит и сатови</w:t>
      </w:r>
      <w:r w:rsidRPr="00D6254A">
        <w:rPr>
          <w:rFonts w:ascii="Tahoma" w:eastAsia="Calibri" w:hAnsi="Tahoma" w:cs="Tahoma"/>
          <w:sz w:val="18"/>
          <w:szCs w:val="18"/>
          <w:lang w:val="sr-Cyrl-BA"/>
        </w:rPr>
        <w:t xml:space="preserve"> за 3,5% због повећања цијене злата.</w:t>
      </w:r>
    </w:p>
    <w:p w:rsidR="00F2773E" w:rsidRPr="00D6254A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D6254A" w:rsidRDefault="001561A7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D6254A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августу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D6254A">
        <w:rPr>
          <w:rFonts w:ascii="Tahoma" w:hAnsi="Tahoma" w:cs="Tahoma"/>
          <w:sz w:val="18"/>
          <w:szCs w:val="18"/>
          <w:lang w:val="sr-Cyrl-BA"/>
        </w:rPr>
        <w:t>године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2010. </w:t>
      </w:r>
      <w:r w:rsidRPr="00D6254A">
        <w:rPr>
          <w:rFonts w:ascii="Tahoma" w:hAnsi="Tahoma" w:cs="Tahoma"/>
          <w:sz w:val="18"/>
          <w:szCs w:val="18"/>
          <w:lang w:val="sr-Cyrl-BA"/>
        </w:rPr>
        <w:t>године,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за</w:t>
      </w:r>
      <w:r w:rsidR="00BB4227" w:rsidRPr="00D6254A">
        <w:rPr>
          <w:rFonts w:ascii="Tahoma" w:hAnsi="Tahoma" w:cs="Tahoma"/>
          <w:sz w:val="18"/>
          <w:szCs w:val="18"/>
          <w:lang w:val="sr-Cyrl-CS"/>
        </w:rPr>
        <w:t xml:space="preserve"> 3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BF01FE" w:rsidRPr="00D6254A">
        <w:rPr>
          <w:rFonts w:ascii="Tahoma" w:hAnsi="Tahoma" w:cs="Tahoma"/>
          <w:sz w:val="18"/>
          <w:szCs w:val="18"/>
          <w:lang w:val="sr-Cyrl-CS"/>
        </w:rPr>
        <w:t>9</w:t>
      </w:r>
      <w:r w:rsidRPr="00D6254A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D6254A" w:rsidRDefault="001561A7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августу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август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2010. године, највиши раст забиљежен је  код одјељка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за 10,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>2</w:t>
      </w:r>
      <w:r w:rsidRPr="00D6254A">
        <w:rPr>
          <w:rFonts w:ascii="Tahoma" w:hAnsi="Tahoma" w:cs="Tahoma"/>
          <w:sz w:val="18"/>
          <w:szCs w:val="18"/>
          <w:lang w:val="sr-Cyrl-BA"/>
        </w:rPr>
        <w:t>%, затим слиједе индекси одјељака: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 xml:space="preserve"> за 8,9%,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 xml:space="preserve"> за 8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>4</w:t>
      </w:r>
      <w:r w:rsidRPr="00D6254A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>4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за 3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1,6%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C87955" w:rsidRPr="00D6254A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 xml:space="preserve"> 1,0%,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2773E" w:rsidRPr="00D6254A">
        <w:rPr>
          <w:rFonts w:ascii="Tahoma" w:hAnsi="Tahoma" w:cs="Tahoma"/>
          <w:i/>
          <w:sz w:val="18"/>
          <w:szCs w:val="18"/>
          <w:lang w:val="sr-Cyrl-BA"/>
        </w:rPr>
        <w:t>Ресторани и хотели</w:t>
      </w:r>
      <w:r w:rsidR="00BF01FE" w:rsidRPr="00D6254A">
        <w:rPr>
          <w:rFonts w:ascii="Tahoma" w:hAnsi="Tahoma" w:cs="Tahoma"/>
          <w:sz w:val="18"/>
          <w:szCs w:val="18"/>
          <w:lang w:val="sr-Cyrl-BA"/>
        </w:rPr>
        <w:t xml:space="preserve"> за 1,0</w:t>
      </w:r>
      <w:r w:rsidR="00F2773E"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>.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Индекси одјељака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нижи је за 0,4%,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>и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 xml:space="preserve"> нижи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 xml:space="preserve"> је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 xml:space="preserve"> за </w:t>
      </w:r>
      <w:r w:rsidR="00BB4227" w:rsidRPr="00D6254A">
        <w:rPr>
          <w:rFonts w:ascii="Tahoma" w:hAnsi="Tahoma" w:cs="Tahoma"/>
          <w:i/>
          <w:sz w:val="18"/>
          <w:szCs w:val="18"/>
          <w:lang w:val="sr-Cyrl-BA"/>
        </w:rPr>
        <w:t>0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,</w:t>
      </w:r>
      <w:r w:rsidR="00BF01FE" w:rsidRPr="00D6254A">
        <w:rPr>
          <w:rFonts w:ascii="Tahoma" w:hAnsi="Tahoma" w:cs="Tahoma"/>
          <w:i/>
          <w:sz w:val="18"/>
          <w:szCs w:val="18"/>
          <w:lang w:val="sr-Cyrl-BA"/>
        </w:rPr>
        <w:t>6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%,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 Индекс одјељка</w:t>
      </w:r>
      <w:r w:rsidR="0056631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>Здравство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 xml:space="preserve"> нижи је за </w:t>
      </w:r>
      <w:r w:rsidR="007D2F9C" w:rsidRPr="00D6254A">
        <w:rPr>
          <w:rFonts w:ascii="Tahoma" w:hAnsi="Tahoma" w:cs="Tahoma"/>
          <w:i/>
          <w:sz w:val="18"/>
          <w:szCs w:val="18"/>
          <w:lang w:val="sr-Cyrl-BA"/>
        </w:rPr>
        <w:t>1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,</w:t>
      </w:r>
      <w:r w:rsidR="00BB4227" w:rsidRPr="00D6254A">
        <w:rPr>
          <w:rFonts w:ascii="Tahoma" w:hAnsi="Tahoma" w:cs="Tahoma"/>
          <w:i/>
          <w:sz w:val="18"/>
          <w:szCs w:val="18"/>
          <w:lang w:val="sr-Cyrl-BA"/>
        </w:rPr>
        <w:t>3</w:t>
      </w:r>
      <w:r w:rsidR="00566311" w:rsidRPr="00D6254A">
        <w:rPr>
          <w:rFonts w:ascii="Tahoma" w:hAnsi="Tahoma" w:cs="Tahoma"/>
          <w:i/>
          <w:sz w:val="18"/>
          <w:szCs w:val="18"/>
          <w:lang w:val="sr-Cyrl-BA"/>
        </w:rPr>
        <w:t xml:space="preserve">%,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D6254A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="00BB4227" w:rsidRPr="00D6254A">
        <w:rPr>
          <w:rFonts w:ascii="Tahoma" w:hAnsi="Tahoma" w:cs="Tahoma"/>
          <w:sz w:val="18"/>
          <w:szCs w:val="18"/>
          <w:lang w:val="sr-Cyrl-BA"/>
        </w:rPr>
        <w:t xml:space="preserve"> нижи за 5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C87955" w:rsidRPr="00D6254A">
        <w:rPr>
          <w:rFonts w:ascii="Tahoma" w:hAnsi="Tahoma" w:cs="Tahoma"/>
          <w:sz w:val="18"/>
          <w:szCs w:val="18"/>
          <w:lang w:val="sr-Cyrl-BA"/>
        </w:rPr>
        <w:t>1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D6254A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D6254A" w:rsidRDefault="005E0301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D6254A">
        <w:rPr>
          <w:rFonts w:ascii="Tahoma" w:hAnsi="Tahoma" w:cs="Tahoma"/>
          <w:b/>
          <w:sz w:val="28"/>
          <w:szCs w:val="28"/>
          <w:lang w:val="sr-Cyrl-CS"/>
        </w:rPr>
        <w:lastRenderedPageBreak/>
        <w:t xml:space="preserve">Цијене произвођача индустријских производа </w:t>
      </w:r>
      <w:r w:rsidR="00153234" w:rsidRPr="00D6254A">
        <w:rPr>
          <w:rFonts w:ascii="Tahoma" w:hAnsi="Tahoma" w:cs="Tahoma"/>
          <w:b/>
          <w:sz w:val="28"/>
          <w:szCs w:val="28"/>
          <w:lang w:val="sr-Cyrl-CS"/>
        </w:rPr>
        <w:t>(</w:t>
      </w:r>
      <w:r w:rsidR="00690920" w:rsidRPr="00D6254A">
        <w:rPr>
          <w:rFonts w:ascii="Tahoma" w:hAnsi="Tahoma" w:cs="Tahoma"/>
          <w:b/>
          <w:sz w:val="28"/>
          <w:szCs w:val="28"/>
        </w:rPr>
        <w:t>V</w:t>
      </w:r>
      <w:r w:rsidR="00704439" w:rsidRPr="00D6254A">
        <w:rPr>
          <w:rFonts w:ascii="Tahoma" w:hAnsi="Tahoma" w:cs="Tahoma"/>
          <w:b/>
          <w:sz w:val="28"/>
          <w:szCs w:val="28"/>
        </w:rPr>
        <w:t>I</w:t>
      </w:r>
      <w:r w:rsidR="00FF2941" w:rsidRPr="00D6254A">
        <w:rPr>
          <w:rFonts w:ascii="Tahoma" w:hAnsi="Tahoma" w:cs="Tahoma"/>
          <w:b/>
          <w:sz w:val="28"/>
          <w:szCs w:val="28"/>
        </w:rPr>
        <w:t>I</w:t>
      </w:r>
      <w:r w:rsidR="00824E12" w:rsidRPr="00D6254A">
        <w:rPr>
          <w:rFonts w:ascii="Tahoma" w:hAnsi="Tahoma" w:cs="Tahoma"/>
          <w:b/>
          <w:sz w:val="28"/>
          <w:szCs w:val="28"/>
        </w:rPr>
        <w:t>I</w:t>
      </w:r>
      <w:r w:rsidR="00835F0E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D6254A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D6254A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D6254A">
        <w:rPr>
          <w:rFonts w:ascii="Tahoma" w:hAnsi="Tahoma" w:cs="Tahoma"/>
          <w:b/>
          <w:sz w:val="28"/>
          <w:szCs w:val="28"/>
          <w:lang w:val="sr-Cyrl-CS"/>
        </w:rPr>
        <w:t>/</w:t>
      </w:r>
      <w:r w:rsidR="001B32B9" w:rsidRPr="00D6254A">
        <w:rPr>
          <w:rFonts w:ascii="Tahoma" w:hAnsi="Tahoma" w:cs="Tahoma"/>
          <w:b/>
          <w:sz w:val="28"/>
          <w:szCs w:val="28"/>
          <w:lang w:val="sr-Latn-CS"/>
        </w:rPr>
        <w:t>V</w:t>
      </w:r>
      <w:r w:rsidR="00FF2941" w:rsidRPr="00D6254A">
        <w:rPr>
          <w:rFonts w:ascii="Tahoma" w:hAnsi="Tahoma" w:cs="Tahoma"/>
          <w:b/>
          <w:sz w:val="28"/>
          <w:szCs w:val="28"/>
          <w:lang w:val="sr-Latn-CS"/>
        </w:rPr>
        <w:t>I</w:t>
      </w:r>
      <w:r w:rsidR="00824E12" w:rsidRPr="00D6254A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D6254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D6254A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D6254A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D6254A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0920"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B18BE" w:rsidRPr="00D6254A">
        <w:rPr>
          <w:rFonts w:ascii="Tahoma" w:hAnsi="Tahoma" w:cs="Tahoma"/>
          <w:b/>
          <w:sz w:val="28"/>
          <w:szCs w:val="28"/>
          <w:lang w:val="sr-Cyrl-CS"/>
        </w:rPr>
        <w:t xml:space="preserve">      </w:t>
      </w:r>
      <w:r w:rsidR="00690920" w:rsidRPr="00D6254A">
        <w:rPr>
          <w:rFonts w:ascii="Tahoma" w:hAnsi="Tahoma" w:cs="Tahoma"/>
          <w:b/>
          <w:sz w:val="28"/>
          <w:szCs w:val="28"/>
          <w:lang w:val="sr-Cyrl-CS"/>
        </w:rPr>
        <w:t xml:space="preserve">у просјеку </w:t>
      </w:r>
      <w:r w:rsidR="00FF2941" w:rsidRPr="00D6254A">
        <w:rPr>
          <w:rFonts w:ascii="Tahoma" w:hAnsi="Tahoma" w:cs="Tahoma"/>
          <w:b/>
          <w:sz w:val="28"/>
          <w:szCs w:val="28"/>
          <w:lang w:val="sr-Cyrl-CS"/>
        </w:rPr>
        <w:t>више 0,</w:t>
      </w:r>
      <w:r w:rsidR="00FF2941" w:rsidRPr="00D6254A">
        <w:rPr>
          <w:rFonts w:ascii="Tahoma" w:hAnsi="Tahoma" w:cs="Tahoma"/>
          <w:b/>
          <w:sz w:val="28"/>
          <w:szCs w:val="28"/>
          <w:lang w:val="sr-Latn-CS"/>
        </w:rPr>
        <w:t>3</w:t>
      </w:r>
      <w:r w:rsidR="001B32B9" w:rsidRPr="00D6254A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D6254A" w:rsidRDefault="001B32B9" w:rsidP="0020048F">
      <w:pPr>
        <w:jc w:val="both"/>
        <w:rPr>
          <w:rFonts w:ascii="Tahoma" w:hAnsi="Tahoma" w:cs="Tahoma"/>
          <w:lang w:val="sr-Cyrl-CS"/>
        </w:rPr>
      </w:pPr>
    </w:p>
    <w:p w:rsidR="00AC0542" w:rsidRPr="00D6254A" w:rsidRDefault="00AC0542" w:rsidP="00AC0542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>Цијен</w:t>
      </w:r>
      <w:r w:rsidRPr="00D6254A">
        <w:rPr>
          <w:rFonts w:ascii="Tahoma" w:hAnsi="Tahoma" w:cs="Tahoma"/>
          <w:sz w:val="18"/>
          <w:szCs w:val="18"/>
        </w:rPr>
        <w:t>e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D6254A">
        <w:rPr>
          <w:rFonts w:ascii="Tahoma" w:hAnsi="Tahoma" w:cs="Tahoma"/>
          <w:sz w:val="18"/>
          <w:szCs w:val="18"/>
        </w:rPr>
        <w:t xml:space="preserve">a </w:t>
      </w:r>
      <w:r w:rsidRPr="00D6254A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августу </w:t>
      </w:r>
      <w:r w:rsidRPr="00D6254A">
        <w:rPr>
          <w:rFonts w:ascii="Tahoma" w:hAnsi="Tahoma" w:cs="Tahoma"/>
          <w:sz w:val="18"/>
          <w:szCs w:val="18"/>
          <w:lang w:val="hr-HR"/>
        </w:rPr>
        <w:t>20</w:t>
      </w:r>
      <w:r w:rsidRPr="00D6254A">
        <w:rPr>
          <w:rFonts w:ascii="Tahoma" w:hAnsi="Tahoma" w:cs="Tahoma"/>
          <w:sz w:val="18"/>
          <w:szCs w:val="18"/>
          <w:lang w:val="sr-Cyrl-CS"/>
        </w:rPr>
        <w:t>11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6254A">
        <w:rPr>
          <w:rFonts w:ascii="Tahoma" w:hAnsi="Tahoma" w:cs="Tahoma"/>
          <w:sz w:val="18"/>
          <w:szCs w:val="18"/>
          <w:lang w:val="hr-HR"/>
        </w:rPr>
        <w:t>у односу на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јул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hr-HR"/>
        </w:rPr>
        <w:t>201</w:t>
      </w:r>
      <w:r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hr-HR"/>
        </w:rPr>
        <w:t>.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0,</w:t>
      </w:r>
      <w:r w:rsidRPr="00D6254A">
        <w:rPr>
          <w:rFonts w:ascii="Tahoma" w:hAnsi="Tahoma" w:cs="Tahoma"/>
          <w:sz w:val="18"/>
          <w:szCs w:val="18"/>
          <w:lang w:val="sr-Latn-CS"/>
        </w:rPr>
        <w:t>3</w:t>
      </w:r>
      <w:r w:rsidRPr="00D6254A">
        <w:rPr>
          <w:rFonts w:ascii="Tahoma" w:hAnsi="Tahoma" w:cs="Tahoma"/>
          <w:sz w:val="18"/>
          <w:szCs w:val="18"/>
          <w:lang w:val="sr-Cyrl-CS"/>
        </w:rPr>
        <w:t>%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, a </w:t>
      </w:r>
      <w:r w:rsidRPr="00D6254A">
        <w:rPr>
          <w:rFonts w:ascii="Tahoma" w:hAnsi="Tahoma" w:cs="Tahoma"/>
          <w:sz w:val="18"/>
          <w:szCs w:val="18"/>
          <w:lang w:val="sr-Cyrl-CS"/>
        </w:rPr>
        <w:t>у односу август 2010. године за 4,9%.</w:t>
      </w:r>
    </w:p>
    <w:p w:rsidR="00AC084B" w:rsidRPr="00D6254A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C0542" w:rsidRPr="00D6254A" w:rsidRDefault="00AC0542" w:rsidP="00AC0542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D6254A">
        <w:rPr>
          <w:rFonts w:ascii="Tahoma" w:hAnsi="Tahoma" w:cs="Tahoma"/>
          <w:sz w:val="18"/>
          <w:szCs w:val="18"/>
          <w:lang w:val="hr-HR"/>
        </w:rPr>
        <w:t>Посматрано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D6254A">
        <w:rPr>
          <w:rFonts w:ascii="Tahoma" w:hAnsi="Tahoma" w:cs="Tahoma"/>
          <w:sz w:val="18"/>
          <w:szCs w:val="18"/>
          <w:lang w:val="hr-HR"/>
        </w:rPr>
        <w:t>о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D6254A">
        <w:rPr>
          <w:rFonts w:ascii="Tahoma" w:hAnsi="Tahoma" w:cs="Tahoma"/>
          <w:sz w:val="18"/>
          <w:szCs w:val="18"/>
          <w:lang w:val="hr-HR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августу </w:t>
      </w:r>
      <w:r w:rsidRPr="00D6254A">
        <w:rPr>
          <w:rFonts w:ascii="Tahoma" w:hAnsi="Tahoma" w:cs="Tahoma"/>
          <w:sz w:val="18"/>
          <w:szCs w:val="18"/>
          <w:lang w:val="hr-HR"/>
        </w:rPr>
        <w:t>20</w:t>
      </w:r>
      <w:r w:rsidRPr="00D6254A">
        <w:rPr>
          <w:rFonts w:ascii="Tahoma" w:hAnsi="Tahoma" w:cs="Tahoma"/>
          <w:sz w:val="18"/>
          <w:szCs w:val="18"/>
          <w:lang w:val="sr-Cyrl-CS"/>
        </w:rPr>
        <w:t>11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6254A">
        <w:rPr>
          <w:rFonts w:ascii="Tahoma" w:hAnsi="Tahoma" w:cs="Tahoma"/>
          <w:sz w:val="18"/>
          <w:szCs w:val="18"/>
          <w:lang w:val="hr-HR"/>
        </w:rPr>
        <w:t>у односу на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јул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hr-HR"/>
        </w:rPr>
        <w:t>201</w:t>
      </w:r>
      <w:r w:rsidRPr="00D6254A">
        <w:rPr>
          <w:rFonts w:ascii="Tahoma" w:hAnsi="Tahoma" w:cs="Tahoma"/>
          <w:sz w:val="18"/>
          <w:szCs w:val="18"/>
          <w:lang w:val="sr-Cyrl-CS"/>
        </w:rPr>
        <w:t>1. године цијене енергије у просјеку</w:t>
      </w:r>
      <w:r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су више</w:t>
      </w:r>
      <w:r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за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 0,8%</w:t>
      </w:r>
      <w:r w:rsidRPr="00D6254A">
        <w:rPr>
          <w:rFonts w:ascii="Tahoma" w:hAnsi="Tahoma" w:cs="Tahoma"/>
          <w:sz w:val="18"/>
          <w:szCs w:val="18"/>
          <w:lang w:val="sr-Cyrl-CS"/>
        </w:rPr>
        <w:t>, цијене нетрајних производа за широку потрошњу за 0,5%, цијене капиталних прозвода за 0,2%, цијене интермедијарних производа у просјеку</w:t>
      </w:r>
      <w:r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су ниже за 0,1%,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док су цијене трајних производа за широку потрошњу у просјеку остале на истом нивоу</w:t>
      </w:r>
      <w:r w:rsidRPr="00D6254A">
        <w:rPr>
          <w:rFonts w:ascii="Tahoma" w:hAnsi="Tahoma" w:cs="Tahoma"/>
          <w:sz w:val="16"/>
          <w:szCs w:val="16"/>
          <w:lang w:val="sr-Cyrl-CS"/>
        </w:rPr>
        <w:t>.</w:t>
      </w:r>
    </w:p>
    <w:p w:rsidR="00AC084B" w:rsidRPr="00D6254A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D6254A" w:rsidRDefault="005E0301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 xml:space="preserve">Цијене </w:t>
      </w:r>
      <w:r w:rsidR="000A5A08" w:rsidRPr="00D6254A">
        <w:rPr>
          <w:rFonts w:ascii="Tahoma" w:hAnsi="Tahoma" w:cs="Tahoma"/>
          <w:sz w:val="18"/>
          <w:szCs w:val="18"/>
          <w:lang w:val="sr-Cyrl-CS"/>
        </w:rPr>
        <w:t>капиталних прозвода</w:t>
      </w:r>
      <w:r w:rsidRPr="00D6254A">
        <w:rPr>
          <w:rFonts w:ascii="Tahoma" w:hAnsi="Tahoma" w:cs="Tahoma"/>
          <w:sz w:val="18"/>
          <w:szCs w:val="18"/>
          <w:lang w:val="sr-Cyrl-CS"/>
        </w:rPr>
        <w:t>, п</w:t>
      </w:r>
      <w:r w:rsidRPr="00D6254A">
        <w:rPr>
          <w:rFonts w:ascii="Tahoma" w:hAnsi="Tahoma" w:cs="Tahoma"/>
          <w:sz w:val="18"/>
          <w:szCs w:val="18"/>
          <w:lang w:val="hr-HR"/>
        </w:rPr>
        <w:t>осматрано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D6254A">
        <w:rPr>
          <w:rFonts w:ascii="Tahoma" w:hAnsi="Tahoma" w:cs="Tahoma"/>
          <w:sz w:val="18"/>
          <w:szCs w:val="18"/>
          <w:lang w:val="hr-HR"/>
        </w:rPr>
        <w:t>о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>11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D6254A">
        <w:rPr>
          <w:rFonts w:ascii="Tahoma" w:hAnsi="Tahoma" w:cs="Tahoma"/>
          <w:sz w:val="18"/>
          <w:szCs w:val="18"/>
          <w:lang w:val="hr-HR"/>
        </w:rPr>
        <w:t>у односу на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август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. 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>г</w:t>
      </w:r>
      <w:r w:rsidRPr="00D6254A">
        <w:rPr>
          <w:rFonts w:ascii="Tahoma" w:hAnsi="Tahoma" w:cs="Tahoma"/>
          <w:sz w:val="18"/>
          <w:szCs w:val="18"/>
          <w:lang w:val="sr-Cyrl-CS"/>
        </w:rPr>
        <w:t>одине</w:t>
      </w:r>
      <w:r w:rsidR="00153234" w:rsidRPr="00D6254A">
        <w:rPr>
          <w:rFonts w:ascii="Tahoma" w:hAnsi="Tahoma" w:cs="Tahoma"/>
          <w:sz w:val="18"/>
          <w:szCs w:val="18"/>
          <w:lang w:val="sr-Cyrl-CS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у просјеку</w:t>
      </w:r>
      <w:r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су више</w:t>
      </w:r>
      <w:r w:rsidRPr="00D6254A">
        <w:rPr>
          <w:rFonts w:ascii="Tahoma" w:hAnsi="Tahoma" w:cs="Tahoma"/>
          <w:sz w:val="18"/>
          <w:szCs w:val="18"/>
          <w:lang w:val="sr-Latn-BA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за 11,5</w:t>
      </w:r>
      <w:r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D6254A">
        <w:rPr>
          <w:rFonts w:ascii="Tahoma" w:hAnsi="Tahoma" w:cs="Tahoma"/>
          <w:sz w:val="18"/>
          <w:szCs w:val="18"/>
          <w:lang w:val="sr-Cyrl-CS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1128C" w:rsidRPr="00D6254A">
        <w:rPr>
          <w:rFonts w:ascii="Tahoma" w:hAnsi="Tahoma" w:cs="Tahoma"/>
          <w:sz w:val="18"/>
          <w:szCs w:val="18"/>
          <w:lang w:val="sr-Cyrl-CS"/>
        </w:rPr>
        <w:t>цијене нетрајних про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извода за широку потрошњу за 5,8</w:t>
      </w:r>
      <w:r w:rsidR="00A1128C" w:rsidRPr="00D6254A">
        <w:rPr>
          <w:rFonts w:ascii="Tahoma" w:hAnsi="Tahoma" w:cs="Tahoma"/>
          <w:sz w:val="18"/>
          <w:szCs w:val="18"/>
          <w:lang w:val="sr-Cyrl-CS"/>
        </w:rPr>
        <w:t xml:space="preserve">%, </w:t>
      </w:r>
      <w:r w:rsidR="00EB7E5A" w:rsidRPr="00D6254A">
        <w:rPr>
          <w:rFonts w:ascii="Tahoma" w:hAnsi="Tahoma" w:cs="Tahoma"/>
          <w:sz w:val="18"/>
          <w:szCs w:val="18"/>
          <w:lang w:val="sr-Cyrl-CS"/>
        </w:rPr>
        <w:t xml:space="preserve">цијене енергије за 4,5%, </w:t>
      </w:r>
      <w:r w:rsidRPr="00D6254A">
        <w:rPr>
          <w:rFonts w:ascii="Tahoma" w:hAnsi="Tahoma" w:cs="Tahoma"/>
          <w:sz w:val="18"/>
          <w:szCs w:val="18"/>
          <w:lang w:val="sr-Cyrl-CS"/>
        </w:rPr>
        <w:t>цијене</w:t>
      </w:r>
      <w:r w:rsidR="000A5A08" w:rsidRPr="00D6254A">
        <w:rPr>
          <w:rFonts w:ascii="Tahoma" w:hAnsi="Tahoma" w:cs="Tahoma"/>
          <w:sz w:val="18"/>
          <w:szCs w:val="18"/>
          <w:lang w:val="sr-Cyrl-CS"/>
        </w:rPr>
        <w:t xml:space="preserve"> интермедијарних производа</w:t>
      </w:r>
      <w:r w:rsidR="00AA2389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за 4,1</w:t>
      </w:r>
      <w:r w:rsidRPr="00D6254A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 xml:space="preserve">и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цијене трајних производа за широку потрошњу </w:t>
      </w:r>
      <w:r w:rsidR="00AC0542" w:rsidRPr="00D6254A">
        <w:rPr>
          <w:rFonts w:ascii="Tahoma" w:hAnsi="Tahoma" w:cs="Tahoma"/>
          <w:sz w:val="18"/>
          <w:szCs w:val="18"/>
          <w:lang w:val="sr-Cyrl-CS"/>
        </w:rPr>
        <w:t>за 1,7</w:t>
      </w:r>
      <w:r w:rsidRPr="00D6254A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D6254A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7D1564" w:rsidRPr="00D6254A" w:rsidRDefault="007D1564" w:rsidP="007D1564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D6254A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D6254A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D6254A">
        <w:rPr>
          <w:rFonts w:ascii="Tahoma" w:hAnsi="Tahoma" w:cs="Tahoma"/>
          <w:sz w:val="18"/>
          <w:szCs w:val="18"/>
          <w:lang w:val="sr-Cyrl-CS"/>
        </w:rPr>
        <w:t>PRODCOM</w:t>
      </w:r>
      <w:r w:rsidRPr="00D6254A">
        <w:rPr>
          <w:rFonts w:ascii="Tahoma" w:hAnsi="Tahoma" w:cs="Tahoma"/>
          <w:sz w:val="18"/>
          <w:szCs w:val="18"/>
          <w:lang w:val="hr-HR"/>
        </w:rPr>
        <w:t>)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(Ц)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D6254A">
        <w:rPr>
          <w:rFonts w:ascii="Tahoma" w:hAnsi="Tahoma" w:cs="Tahoma"/>
          <w:sz w:val="18"/>
          <w:szCs w:val="18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hr-HR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августу </w:t>
      </w:r>
      <w:r w:rsidRPr="00D6254A">
        <w:rPr>
          <w:rFonts w:ascii="Tahoma" w:hAnsi="Tahoma" w:cs="Tahoma"/>
          <w:sz w:val="18"/>
          <w:szCs w:val="18"/>
          <w:lang w:val="hr-HR"/>
        </w:rPr>
        <w:t>20</w:t>
      </w:r>
      <w:r w:rsidRPr="00D6254A">
        <w:rPr>
          <w:rFonts w:ascii="Tahoma" w:hAnsi="Tahoma" w:cs="Tahoma"/>
          <w:sz w:val="18"/>
          <w:szCs w:val="18"/>
          <w:lang w:val="sr-Cyrl-CS"/>
        </w:rPr>
        <w:t>11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D6254A">
        <w:rPr>
          <w:rFonts w:ascii="Tahoma" w:hAnsi="Tahoma" w:cs="Tahoma"/>
          <w:sz w:val="18"/>
          <w:szCs w:val="18"/>
          <w:lang w:val="sr-Cyrl-CS"/>
        </w:rPr>
        <w:t>године у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јул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hr-HR"/>
        </w:rPr>
        <w:t>201</w:t>
      </w:r>
      <w:r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hr-HR"/>
        </w:rPr>
        <w:t>.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године у просјеку су више за </w:t>
      </w:r>
      <w:r w:rsidRPr="00D6254A">
        <w:rPr>
          <w:rFonts w:ascii="Tahoma" w:hAnsi="Tahoma" w:cs="Tahoma"/>
          <w:sz w:val="18"/>
          <w:szCs w:val="18"/>
          <w:lang w:val="sr-Latn-CS"/>
        </w:rPr>
        <w:t>2,7</w:t>
      </w:r>
      <w:r w:rsidRPr="00D6254A">
        <w:rPr>
          <w:rFonts w:ascii="Tahoma" w:hAnsi="Tahoma" w:cs="Tahoma"/>
          <w:sz w:val="18"/>
          <w:szCs w:val="18"/>
          <w:lang w:val="sr-Cyrl-CS"/>
        </w:rPr>
        <w:t>%, цијене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подручја (Д) прерађивачка индустрија за </w:t>
      </w:r>
      <w:r w:rsidRPr="00D6254A">
        <w:rPr>
          <w:rFonts w:ascii="Tahoma" w:hAnsi="Tahoma" w:cs="Tahoma"/>
          <w:sz w:val="18"/>
          <w:szCs w:val="18"/>
          <w:lang w:val="sr-Latn-CS"/>
        </w:rPr>
        <w:t>0,</w:t>
      </w:r>
      <w:r w:rsidRPr="00D6254A">
        <w:rPr>
          <w:rFonts w:ascii="Tahoma" w:hAnsi="Tahoma" w:cs="Tahoma"/>
          <w:sz w:val="18"/>
          <w:szCs w:val="18"/>
          <w:lang w:val="sr-Cyrl-CS"/>
        </w:rPr>
        <w:t>3</w:t>
      </w:r>
      <w:r w:rsidRPr="00D6254A">
        <w:rPr>
          <w:rFonts w:ascii="Tahoma" w:hAnsi="Tahoma" w:cs="Tahoma"/>
          <w:sz w:val="18"/>
          <w:szCs w:val="18"/>
          <w:lang w:val="sr-Latn-CS"/>
        </w:rPr>
        <w:t xml:space="preserve">%, </w:t>
      </w:r>
      <w:r w:rsidRPr="00D6254A">
        <w:rPr>
          <w:rFonts w:ascii="Tahoma" w:hAnsi="Tahoma" w:cs="Tahoma"/>
          <w:sz w:val="18"/>
          <w:szCs w:val="18"/>
          <w:lang w:val="sr-Cyrl-CS"/>
        </w:rPr>
        <w:t>док су цијене подручја (Е)  производња и снабдјевање електричном енергијом, гасом и водом у просјеку остале на истом нивоу</w:t>
      </w:r>
      <w:r w:rsidRPr="00D6254A">
        <w:rPr>
          <w:rFonts w:ascii="Tahoma" w:hAnsi="Tahoma" w:cs="Tahoma"/>
          <w:sz w:val="18"/>
          <w:szCs w:val="18"/>
          <w:lang w:val="sr-Latn-BA"/>
        </w:rPr>
        <w:t>.</w:t>
      </w:r>
    </w:p>
    <w:p w:rsidR="00C0614D" w:rsidRPr="00D6254A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D6254A" w:rsidRDefault="005E0301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bs-Cyrl-BA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hr-HR"/>
        </w:rPr>
        <w:t>20</w:t>
      </w:r>
      <w:r w:rsidR="00A507FC" w:rsidRPr="00D6254A">
        <w:rPr>
          <w:rFonts w:ascii="Tahoma" w:hAnsi="Tahoma" w:cs="Tahoma"/>
          <w:sz w:val="18"/>
          <w:szCs w:val="18"/>
          <w:lang w:val="sr-Cyrl-CS"/>
        </w:rPr>
        <w:t>11</w:t>
      </w:r>
      <w:r w:rsidRPr="00D6254A">
        <w:rPr>
          <w:rFonts w:ascii="Tahoma" w:hAnsi="Tahoma" w:cs="Tahoma"/>
          <w:sz w:val="18"/>
          <w:szCs w:val="18"/>
          <w:lang w:val="hr-HR"/>
        </w:rPr>
        <w:t xml:space="preserve">. </w:t>
      </w:r>
      <w:r w:rsidR="00E11FDF" w:rsidRPr="00D6254A">
        <w:rPr>
          <w:rFonts w:ascii="Tahoma" w:hAnsi="Tahoma" w:cs="Tahoma"/>
          <w:sz w:val="18"/>
          <w:szCs w:val="18"/>
          <w:lang w:val="sr-Cyrl-CS"/>
        </w:rPr>
        <w:t>г</w:t>
      </w:r>
      <w:r w:rsidRPr="00D6254A">
        <w:rPr>
          <w:rFonts w:ascii="Tahoma" w:hAnsi="Tahoma" w:cs="Tahoma"/>
          <w:sz w:val="18"/>
          <w:szCs w:val="18"/>
          <w:lang w:val="sr-Cyrl-CS"/>
        </w:rPr>
        <w:t>одине</w:t>
      </w:r>
      <w:r w:rsidR="001F5630" w:rsidRPr="00D6254A">
        <w:rPr>
          <w:rFonts w:ascii="Tahoma" w:hAnsi="Tahoma" w:cs="Tahoma"/>
          <w:sz w:val="18"/>
          <w:szCs w:val="18"/>
          <w:lang w:val="sr-Cyrl-CS"/>
        </w:rPr>
        <w:t>,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hr-HR"/>
        </w:rPr>
        <w:t>у односу на</w:t>
      </w:r>
      <w:r w:rsidR="00CD26F2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 xml:space="preserve">август </w:t>
      </w:r>
      <w:r w:rsidRPr="00D6254A">
        <w:rPr>
          <w:rFonts w:ascii="Tahoma" w:hAnsi="Tahoma" w:cs="Tahoma"/>
          <w:sz w:val="18"/>
          <w:szCs w:val="18"/>
          <w:lang w:val="hr-HR"/>
        </w:rPr>
        <w:t>20</w:t>
      </w:r>
      <w:r w:rsidR="00A507FC" w:rsidRPr="00D6254A">
        <w:rPr>
          <w:rFonts w:ascii="Tahoma" w:hAnsi="Tahoma" w:cs="Tahoma"/>
          <w:sz w:val="18"/>
          <w:szCs w:val="18"/>
          <w:lang w:val="sr-Cyrl-CS"/>
        </w:rPr>
        <w:t>10</w:t>
      </w:r>
      <w:r w:rsidRPr="00D6254A">
        <w:rPr>
          <w:rFonts w:ascii="Tahoma" w:hAnsi="Tahoma" w:cs="Tahoma"/>
          <w:sz w:val="18"/>
          <w:szCs w:val="18"/>
          <w:lang w:val="hr-HR"/>
        </w:rPr>
        <w:t>.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D6254A">
        <w:rPr>
          <w:rFonts w:ascii="Tahoma" w:hAnsi="Tahoma" w:cs="Tahoma"/>
          <w:sz w:val="18"/>
          <w:szCs w:val="18"/>
        </w:rPr>
        <w:t>j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="00B5460E" w:rsidRPr="00D6254A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F445C9" w:rsidRPr="00D6254A">
        <w:rPr>
          <w:rFonts w:ascii="Tahoma" w:hAnsi="Tahoma" w:cs="Tahoma"/>
          <w:sz w:val="18"/>
          <w:szCs w:val="18"/>
          <w:lang w:val="sr-Cyrl-CS"/>
        </w:rPr>
        <w:t xml:space="preserve">  у</w:t>
      </w:r>
      <w:r w:rsidR="000D4C8C" w:rsidRPr="00D6254A">
        <w:rPr>
          <w:rFonts w:ascii="Tahoma" w:hAnsi="Tahoma" w:cs="Tahoma"/>
          <w:sz w:val="18"/>
          <w:szCs w:val="18"/>
          <w:lang w:val="sr-Cyrl-CS"/>
        </w:rPr>
        <w:t xml:space="preserve"> просјеку су више за </w:t>
      </w:r>
      <w:r w:rsidR="007D1564" w:rsidRPr="00D6254A">
        <w:rPr>
          <w:rFonts w:ascii="Tahoma" w:hAnsi="Tahoma" w:cs="Tahoma"/>
          <w:sz w:val="18"/>
          <w:szCs w:val="18"/>
          <w:lang w:val="sr-Cyrl-CS"/>
        </w:rPr>
        <w:t>15,0</w:t>
      </w:r>
      <w:r w:rsidRPr="00D6254A">
        <w:rPr>
          <w:rFonts w:ascii="Tahoma" w:hAnsi="Tahoma" w:cs="Tahoma"/>
          <w:sz w:val="18"/>
          <w:szCs w:val="18"/>
          <w:lang w:val="sr-Cyrl-CS"/>
        </w:rPr>
        <w:t>%, цијене подручја</w:t>
      </w:r>
      <w:r w:rsidR="00153234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5460E" w:rsidRPr="00D6254A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="007D1564" w:rsidRPr="00D6254A">
        <w:rPr>
          <w:rFonts w:ascii="Tahoma" w:hAnsi="Tahoma" w:cs="Tahoma"/>
          <w:bCs/>
          <w:sz w:val="18"/>
          <w:szCs w:val="18"/>
          <w:lang w:val="sr-Cyrl-CS"/>
        </w:rPr>
        <w:t xml:space="preserve"> за 5,4</w:t>
      </w:r>
      <w:r w:rsidR="00305B23" w:rsidRPr="00D6254A">
        <w:rPr>
          <w:rFonts w:ascii="Tahoma" w:hAnsi="Tahoma" w:cs="Tahoma"/>
          <w:bCs/>
          <w:sz w:val="18"/>
          <w:szCs w:val="18"/>
          <w:lang w:val="sr-Cyrl-CS"/>
        </w:rPr>
        <w:t>% и цијене подручја</w:t>
      </w:r>
      <w:r w:rsidR="00305B23" w:rsidRPr="00D6254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bCs/>
          <w:i/>
          <w:sz w:val="18"/>
          <w:szCs w:val="18"/>
          <w:lang w:val="sr-Cyrl-CS"/>
        </w:rPr>
        <w:t>Производња и снабдијевање електричном енергијом</w:t>
      </w:r>
      <w:r w:rsidRPr="00D6254A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D6254A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="00F445C9" w:rsidRPr="00D6254A">
        <w:rPr>
          <w:rFonts w:ascii="Tahoma" w:hAnsi="Tahoma" w:cs="Tahoma"/>
          <w:sz w:val="18"/>
          <w:szCs w:val="18"/>
          <w:lang w:val="sr-Cyrl-CS"/>
        </w:rPr>
        <w:t xml:space="preserve"> за 0,6</w:t>
      </w:r>
      <w:r w:rsidRPr="00D6254A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D6254A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D6254A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D6254A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 w:rsidRPr="00D6254A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Индекс </w:t>
      </w:r>
      <w:r w:rsidRPr="00D6254A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="00E578C7"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5D2E6F" w:rsidRPr="00D6254A">
        <w:rPr>
          <w:rFonts w:ascii="Tahoma" w:hAnsi="Tahoma" w:cs="Tahoma"/>
          <w:b/>
          <w:spacing w:val="-4"/>
          <w:sz w:val="28"/>
          <w:szCs w:val="28"/>
        </w:rPr>
        <w:t>V</w:t>
      </w:r>
      <w:r w:rsidR="00256280" w:rsidRPr="00D6254A">
        <w:rPr>
          <w:rFonts w:ascii="Tahoma" w:hAnsi="Tahoma" w:cs="Tahoma"/>
          <w:b/>
          <w:spacing w:val="-4"/>
          <w:sz w:val="28"/>
          <w:szCs w:val="28"/>
        </w:rPr>
        <w:t>I</w:t>
      </w:r>
      <w:r w:rsidR="00FD27D1" w:rsidRPr="00D6254A">
        <w:rPr>
          <w:rFonts w:ascii="Tahoma" w:hAnsi="Tahoma" w:cs="Tahoma"/>
          <w:b/>
          <w:spacing w:val="-4"/>
          <w:sz w:val="28"/>
          <w:szCs w:val="28"/>
          <w:lang w:val="sr-Cyrl-CS"/>
        </w:rPr>
        <w:t>I</w:t>
      </w:r>
      <w:r w:rsidR="00715D3A" w:rsidRPr="00D6254A">
        <w:rPr>
          <w:rFonts w:ascii="Tahoma" w:hAnsi="Tahoma" w:cs="Tahoma"/>
          <w:b/>
          <w:spacing w:val="-4"/>
          <w:sz w:val="28"/>
          <w:szCs w:val="28"/>
        </w:rPr>
        <w:t>I</w:t>
      </w:r>
      <w:r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Pr="00D6254A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Pr="00D6254A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Pr="00D6254A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Pr="00D6254A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AC5FA4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Pr="00D6254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715D3A" w:rsidRPr="00D6254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9</w:t>
      </w:r>
      <w:r w:rsidRPr="00D6254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715D3A" w:rsidRPr="00D6254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1</w:t>
      </w:r>
      <w:r w:rsidRPr="00D6254A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D6254A" w:rsidRDefault="005E0301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D6254A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D6254A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A41DC8" w:rsidRPr="00D6254A">
        <w:rPr>
          <w:rFonts w:ascii="Tahoma" w:hAnsi="Tahoma" w:cs="Tahoma"/>
          <w:sz w:val="24"/>
          <w:szCs w:val="24"/>
        </w:rPr>
        <w:t>V</w:t>
      </w:r>
      <w:r w:rsidR="008153C4" w:rsidRPr="00D6254A">
        <w:rPr>
          <w:rFonts w:ascii="Tahoma" w:hAnsi="Tahoma" w:cs="Tahoma"/>
          <w:sz w:val="24"/>
          <w:szCs w:val="24"/>
        </w:rPr>
        <w:t>I</w:t>
      </w:r>
      <w:r w:rsidR="00FD27D1" w:rsidRPr="00D6254A">
        <w:rPr>
          <w:rFonts w:ascii="Tahoma" w:hAnsi="Tahoma" w:cs="Tahoma"/>
          <w:sz w:val="24"/>
          <w:szCs w:val="24"/>
        </w:rPr>
        <w:t>I</w:t>
      </w:r>
      <w:r w:rsidR="00715D3A" w:rsidRPr="00D6254A">
        <w:rPr>
          <w:rFonts w:ascii="Tahoma" w:hAnsi="Tahoma" w:cs="Tahoma"/>
          <w:sz w:val="24"/>
          <w:szCs w:val="24"/>
        </w:rPr>
        <w:t>I</w:t>
      </w:r>
      <w:r w:rsidRPr="00D6254A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D6254A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D6254A">
        <w:rPr>
          <w:rFonts w:ascii="Tahoma" w:hAnsi="Tahoma" w:cs="Tahoma"/>
          <w:sz w:val="24"/>
          <w:szCs w:val="24"/>
          <w:lang w:val="sr-Cyrl-CS"/>
        </w:rPr>
        <w:t>1</w:t>
      </w:r>
      <w:r w:rsidRPr="00D6254A">
        <w:rPr>
          <w:rFonts w:ascii="Tahoma" w:hAnsi="Tahoma" w:cs="Tahoma"/>
          <w:sz w:val="24"/>
          <w:szCs w:val="24"/>
          <w:lang w:val="sr-Latn-BA"/>
        </w:rPr>
        <w:t>/</w:t>
      </w:r>
      <w:r w:rsidRPr="00D6254A">
        <w:rPr>
          <w:rFonts w:ascii="Tahoma" w:hAnsi="Tahoma" w:cs="Tahoma"/>
          <w:bCs/>
          <w:sz w:val="24"/>
          <w:szCs w:val="24"/>
        </w:rPr>
        <w:sym w:font="Symbol" w:char="F0C6"/>
      </w:r>
      <w:r w:rsidRPr="00D6254A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D6254A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D6254A">
        <w:rPr>
          <w:rFonts w:ascii="Tahoma" w:hAnsi="Tahoma" w:cs="Tahoma"/>
          <w:bCs/>
          <w:sz w:val="24"/>
          <w:szCs w:val="24"/>
          <w:lang w:val="ru-RU"/>
        </w:rPr>
        <w:t>1</w:t>
      </w:r>
      <w:r w:rsidRPr="00D6254A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D6254A">
        <w:rPr>
          <w:rFonts w:ascii="Tahoma" w:hAnsi="Tahoma" w:cs="Tahoma"/>
          <w:bCs/>
          <w:sz w:val="24"/>
          <w:szCs w:val="24"/>
          <w:lang w:val="ru-RU"/>
        </w:rPr>
        <w:t>.</w:t>
      </w:r>
      <w:r w:rsidRPr="00D6254A">
        <w:rPr>
          <w:rFonts w:ascii="Tahoma" w:hAnsi="Tahoma" w:cs="Tahoma"/>
          <w:bCs/>
          <w:sz w:val="24"/>
          <w:szCs w:val="24"/>
          <w:lang w:val="hr-HR"/>
        </w:rPr>
        <w:t>)</w:t>
      </w:r>
      <w:r w:rsidRPr="00D6254A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D6254A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="0066355A" w:rsidRPr="00D6254A">
        <w:rPr>
          <w:rFonts w:ascii="Tahoma" w:hAnsi="Tahoma" w:cs="Tahoma"/>
          <w:sz w:val="24"/>
          <w:szCs w:val="24"/>
          <w:lang w:val="sr-Cyrl-CS"/>
        </w:rPr>
        <w:t>2</w:t>
      </w:r>
      <w:r w:rsidRPr="00D6254A">
        <w:rPr>
          <w:rFonts w:ascii="Tahoma" w:hAnsi="Tahoma" w:cs="Tahoma"/>
          <w:sz w:val="24"/>
          <w:szCs w:val="24"/>
          <w:lang w:val="sr-Cyrl-BA"/>
        </w:rPr>
        <w:t>,</w:t>
      </w:r>
      <w:r w:rsidR="00715D3A" w:rsidRPr="00D6254A">
        <w:rPr>
          <w:rFonts w:ascii="Tahoma" w:hAnsi="Tahoma" w:cs="Tahoma"/>
          <w:sz w:val="24"/>
          <w:szCs w:val="24"/>
          <w:lang w:val="sr-Cyrl-CS"/>
        </w:rPr>
        <w:t>2</w:t>
      </w:r>
      <w:r w:rsidRPr="00D6254A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D6254A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D6254A" w:rsidRDefault="005E0301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b/>
          <w:sz w:val="18"/>
          <w:szCs w:val="18"/>
          <w:lang w:val="ru-RU"/>
        </w:rPr>
        <w:t>Индекс индустријске производње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остварен у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D6254A">
        <w:rPr>
          <w:rFonts w:ascii="Tahoma" w:hAnsi="Tahoma" w:cs="Tahoma"/>
          <w:sz w:val="18"/>
          <w:szCs w:val="18"/>
          <w:lang w:val="ru-RU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>исти мјесец прошле године</w:t>
      </w:r>
      <w:r w:rsidR="00FD27D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D6254A">
        <w:rPr>
          <w:rFonts w:ascii="Tahoma" w:hAnsi="Tahoma" w:cs="Tahoma"/>
          <w:sz w:val="18"/>
          <w:szCs w:val="18"/>
          <w:lang w:val="ru-RU"/>
        </w:rPr>
        <w:t>већи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15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9</w:t>
      </w:r>
      <w:r w:rsidRPr="00D6254A">
        <w:rPr>
          <w:rFonts w:ascii="Tahoma" w:hAnsi="Tahoma" w:cs="Tahoma"/>
          <w:sz w:val="18"/>
          <w:szCs w:val="18"/>
          <w:lang w:val="ru-RU"/>
        </w:rPr>
        <w:t>%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, у односу на 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>просјечну мјесечну производњу из 2010. године</w:t>
      </w:r>
      <w:r w:rsidR="00FD27D1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C5FA4" w:rsidRPr="00D6254A">
        <w:rPr>
          <w:rFonts w:ascii="Tahoma" w:hAnsi="Tahoma" w:cs="Tahoma"/>
          <w:sz w:val="18"/>
          <w:szCs w:val="18"/>
          <w:lang w:val="sr-Cyrl-BA"/>
        </w:rPr>
        <w:t>већи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 је за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9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1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>%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, док је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 у односу на </w:t>
      </w:r>
      <w:r w:rsidR="00256280" w:rsidRPr="00D6254A">
        <w:rPr>
          <w:rFonts w:ascii="Tahoma" w:hAnsi="Tahoma" w:cs="Tahoma"/>
          <w:sz w:val="18"/>
          <w:szCs w:val="18"/>
          <w:lang w:val="ru-RU"/>
        </w:rPr>
        <w:t>претходни мјесец текуће године</w:t>
      </w:r>
      <w:r w:rsidR="00256280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мањи 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 xml:space="preserve">за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2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6</w:t>
      </w:r>
      <w:r w:rsidR="00621277"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D6254A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D6254A" w:rsidRDefault="00C42F9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>Индекс индустријске производње остварен у периоду јануар</w:t>
      </w:r>
      <w:r w:rsidR="00AC5FA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август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2011. године у односу на исти период 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>прошле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године већи је за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2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%. У истом периоду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6254A">
        <w:rPr>
          <w:rFonts w:ascii="Tahoma" w:hAnsi="Tahoma" w:cs="Tahoma"/>
          <w:sz w:val="18"/>
          <w:szCs w:val="18"/>
          <w:lang w:val="ru-RU"/>
        </w:rPr>
        <w:t>подручју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D6254A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забиљежена је позитивна стопа промјене од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27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0</w:t>
      </w:r>
      <w:r w:rsidRPr="00D6254A">
        <w:rPr>
          <w:rFonts w:ascii="Tahoma" w:hAnsi="Tahoma" w:cs="Tahoma"/>
          <w:sz w:val="18"/>
          <w:szCs w:val="18"/>
          <w:lang w:val="ru-RU"/>
        </w:rPr>
        <w:t>%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,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у подручју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позитивна стопа промјене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4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9% и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позитивна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стопа промјене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од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2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6</w:t>
      </w:r>
      <w:r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D6254A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D6254A" w:rsidRDefault="00C42F94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-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2011. године у односу на исти период прошле године забиљежена је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позитивна стопа промјене 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трајних производа </w:t>
      </w:r>
      <w:r w:rsidRPr="00D6254A">
        <w:rPr>
          <w:rFonts w:ascii="Tahoma" w:hAnsi="Tahoma" w:cs="Tahoma"/>
          <w:sz w:val="18"/>
          <w:szCs w:val="18"/>
          <w:lang w:val="sr-Cyrl-BA"/>
        </w:rPr>
        <w:t>од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38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5</w:t>
      </w:r>
      <w:r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D6254A">
        <w:rPr>
          <w:rFonts w:ascii="Tahoma" w:hAnsi="Tahoma" w:cs="Tahoma"/>
          <w:sz w:val="18"/>
          <w:szCs w:val="18"/>
          <w:lang w:val="sr-Cyrl-BA"/>
        </w:rPr>
        <w:t>,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енергије 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8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5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 xml:space="preserve">%,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производа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од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8</w:t>
      </w:r>
      <w:r w:rsidR="008E6F6E"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0</w:t>
      </w:r>
      <w:r w:rsidRPr="00D6254A">
        <w:rPr>
          <w:rFonts w:ascii="Tahoma" w:hAnsi="Tahoma" w:cs="Tahoma"/>
          <w:sz w:val="18"/>
          <w:szCs w:val="18"/>
          <w:lang w:val="sr-Cyrl-BA"/>
        </w:rPr>
        <w:t>%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и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нетрајних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производа </w:t>
      </w:r>
      <w:r w:rsidR="008E6F6E" w:rsidRPr="00D6254A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1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9</w:t>
      </w:r>
      <w:r w:rsidRPr="00D6254A">
        <w:rPr>
          <w:rFonts w:ascii="Tahoma" w:hAnsi="Tahoma" w:cs="Tahoma"/>
          <w:sz w:val="18"/>
          <w:szCs w:val="18"/>
          <w:lang w:val="ru-RU"/>
        </w:rPr>
        <w:t>%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, док је код </w:t>
      </w:r>
      <w:r w:rsidR="00715D3A" w:rsidRPr="00D6254A">
        <w:rPr>
          <w:rFonts w:ascii="Tahoma" w:hAnsi="Tahoma" w:cs="Tahoma"/>
          <w:sz w:val="18"/>
          <w:szCs w:val="18"/>
          <w:lang w:val="sr-Cyrl-BA"/>
        </w:rPr>
        <w:t>капиталних производа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 xml:space="preserve"> забиљежена негативна стопа промјене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за</w:t>
      </w:r>
      <w:r w:rsidR="005D2E6F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-4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0</w:t>
      </w:r>
      <w:r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D6254A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D6254A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у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августу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2011. године 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односу на 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>ју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л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године 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 xml:space="preserve">већи 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је 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>за 0,</w:t>
      </w:r>
      <w:r w:rsidR="00FD27D1" w:rsidRPr="00D6254A">
        <w:rPr>
          <w:rFonts w:ascii="Tahoma" w:hAnsi="Tahoma" w:cs="Tahoma"/>
          <w:sz w:val="18"/>
          <w:szCs w:val="18"/>
          <w:lang w:val="ru-RU"/>
        </w:rPr>
        <w:t>2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>%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D6254A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D6254A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периоду јануар - 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2011. године у поређењу са истим периодом прошле године </w:t>
      </w:r>
      <w:r w:rsidR="00C249E3" w:rsidRPr="00D6254A">
        <w:rPr>
          <w:rFonts w:ascii="Tahoma" w:hAnsi="Tahoma" w:cs="Tahoma"/>
          <w:sz w:val="18"/>
          <w:szCs w:val="18"/>
          <w:lang w:val="sr-Cyrl-CS"/>
        </w:rPr>
        <w:t>мањи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је за </w:t>
      </w:r>
      <w:r w:rsidR="0066355A"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7</w:t>
      </w:r>
      <w:r w:rsidRPr="00D6254A">
        <w:rPr>
          <w:rFonts w:ascii="Tahoma" w:hAnsi="Tahoma" w:cs="Tahoma"/>
          <w:sz w:val="18"/>
          <w:szCs w:val="18"/>
          <w:lang w:val="sr-Cyrl-CS"/>
        </w:rPr>
        <w:t>%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, при чему је 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="00431EFB" w:rsidRPr="00D6254A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 остварен раст од </w:t>
      </w:r>
      <w:r w:rsidR="00C249E3" w:rsidRPr="00D6254A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6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% и </w:t>
      </w:r>
      <w:r w:rsidRPr="00D6254A">
        <w:rPr>
          <w:rFonts w:ascii="Tahoma" w:hAnsi="Tahoma" w:cs="Tahoma"/>
          <w:sz w:val="18"/>
          <w:szCs w:val="18"/>
          <w:lang w:val="ru-RU"/>
        </w:rPr>
        <w:t>у подручју</w:t>
      </w:r>
      <w:r w:rsidR="005A2DAC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- </w:t>
      </w:r>
      <w:r w:rsidRPr="00D6254A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C249E3" w:rsidRPr="00D6254A">
        <w:rPr>
          <w:rFonts w:ascii="Tahoma" w:hAnsi="Tahoma" w:cs="Tahoma"/>
          <w:sz w:val="18"/>
          <w:szCs w:val="18"/>
          <w:lang w:val="ru-RU"/>
        </w:rPr>
        <w:t xml:space="preserve">раст 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од </w:t>
      </w:r>
      <w:r w:rsidR="00715D3A" w:rsidRPr="00D6254A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8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%, док је у подручју </w:t>
      </w:r>
      <w:r w:rsidR="00431EFB" w:rsidRPr="00D6254A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 забиљежен пад </w:t>
      </w:r>
      <w:r w:rsidR="00431EFB" w:rsidRPr="00D6254A">
        <w:rPr>
          <w:rFonts w:ascii="Tahoma" w:hAnsi="Tahoma" w:cs="Tahoma"/>
          <w:sz w:val="18"/>
          <w:szCs w:val="18"/>
          <w:lang w:val="sr-Cyrl-CS"/>
        </w:rPr>
        <w:t xml:space="preserve">броја запослених 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од </w:t>
      </w:r>
      <w:r w:rsidR="0066355A" w:rsidRPr="00D6254A">
        <w:rPr>
          <w:rFonts w:ascii="Tahoma" w:hAnsi="Tahoma" w:cs="Tahoma"/>
          <w:sz w:val="18"/>
          <w:szCs w:val="18"/>
          <w:lang w:val="ru-RU"/>
        </w:rPr>
        <w:t>2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>,</w:t>
      </w:r>
      <w:r w:rsidR="00715D3A" w:rsidRPr="00D6254A">
        <w:rPr>
          <w:rFonts w:ascii="Tahoma" w:hAnsi="Tahoma" w:cs="Tahoma"/>
          <w:sz w:val="18"/>
          <w:szCs w:val="18"/>
          <w:lang w:val="ru-RU"/>
        </w:rPr>
        <w:t>6</w:t>
      </w:r>
      <w:r w:rsidR="00431EFB" w:rsidRPr="00D6254A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D6254A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F20734" w:rsidRPr="00D6254A" w:rsidRDefault="00F20734" w:rsidP="0020048F">
      <w:pPr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17306E" w:rsidRPr="00D6254A" w:rsidRDefault="00B61FD5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D6254A">
        <w:rPr>
          <w:rFonts w:ascii="Tahoma" w:hAnsi="Tahoma" w:cs="Tahoma"/>
          <w:b/>
          <w:sz w:val="28"/>
          <w:szCs w:val="28"/>
          <w:lang w:val="bs-Cyrl-BA"/>
        </w:rPr>
        <w:t>П</w:t>
      </w:r>
      <w:r w:rsidR="0017306E" w:rsidRPr="00D6254A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D6254A">
        <w:rPr>
          <w:rFonts w:ascii="Tahoma" w:hAnsi="Tahoma" w:cs="Tahoma"/>
          <w:b/>
          <w:sz w:val="28"/>
          <w:szCs w:val="28"/>
          <w:lang w:val="sr-Cyrl-BA"/>
        </w:rPr>
        <w:t xml:space="preserve"> (у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D6254A">
        <w:rPr>
          <w:rFonts w:ascii="Tahoma" w:hAnsi="Tahoma" w:cs="Tahoma"/>
          <w:b/>
          <w:sz w:val="28"/>
          <w:szCs w:val="28"/>
          <w:lang w:val="sr-Cyrl-CS"/>
        </w:rPr>
        <w:t>периоду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D6254A">
        <w:rPr>
          <w:rFonts w:ascii="Tahoma" w:hAnsi="Tahoma" w:cs="Tahoma"/>
          <w:b/>
          <w:sz w:val="28"/>
          <w:szCs w:val="28"/>
        </w:rPr>
        <w:t>I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781CEE" w:rsidRPr="00D6254A">
        <w:rPr>
          <w:rFonts w:ascii="Tahoma" w:hAnsi="Tahoma" w:cs="Tahoma"/>
          <w:b/>
          <w:sz w:val="28"/>
          <w:szCs w:val="28"/>
        </w:rPr>
        <w:t>V</w:t>
      </w:r>
      <w:r w:rsidR="00A57853" w:rsidRPr="00D6254A">
        <w:rPr>
          <w:rFonts w:ascii="Tahoma" w:hAnsi="Tahoma" w:cs="Tahoma"/>
          <w:b/>
          <w:sz w:val="28"/>
          <w:szCs w:val="28"/>
        </w:rPr>
        <w:t>I</w:t>
      </w:r>
      <w:r w:rsidR="003B0DFC" w:rsidRPr="00D6254A">
        <w:rPr>
          <w:rFonts w:ascii="Tahoma" w:hAnsi="Tahoma" w:cs="Tahoma"/>
          <w:b/>
          <w:sz w:val="28"/>
          <w:szCs w:val="28"/>
        </w:rPr>
        <w:t>I</w:t>
      </w:r>
      <w:r w:rsidR="00E9755F" w:rsidRPr="00D6254A">
        <w:rPr>
          <w:rFonts w:ascii="Tahoma" w:hAnsi="Tahoma" w:cs="Tahoma"/>
          <w:b/>
          <w:sz w:val="28"/>
          <w:szCs w:val="28"/>
        </w:rPr>
        <w:t>I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Pr="00D6254A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D6254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D6254A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D6254A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D6254A">
        <w:rPr>
          <w:rFonts w:ascii="Tahoma" w:hAnsi="Tahoma" w:cs="Tahoma"/>
          <w:b/>
          <w:sz w:val="28"/>
          <w:szCs w:val="28"/>
          <w:lang w:val="ru-RU"/>
        </w:rPr>
        <w:t>,</w:t>
      </w:r>
      <w:r w:rsidR="003B0DFC" w:rsidRPr="00D6254A">
        <w:rPr>
          <w:rFonts w:ascii="Tahoma" w:hAnsi="Tahoma" w:cs="Tahoma"/>
          <w:b/>
          <w:sz w:val="28"/>
          <w:szCs w:val="28"/>
        </w:rPr>
        <w:t>1</w:t>
      </w:r>
      <w:r w:rsidR="005E1630" w:rsidRPr="00D6254A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D6254A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D6254A">
        <w:rPr>
          <w:rFonts w:ascii="Tahoma" w:hAnsi="Tahoma" w:cs="Tahoma"/>
          <w:sz w:val="24"/>
          <w:szCs w:val="24"/>
          <w:lang w:val="hr-HR"/>
        </w:rPr>
        <w:t>(I</w:t>
      </w:r>
      <w:r w:rsidR="004A3DCE" w:rsidRPr="00D6254A">
        <w:rPr>
          <w:rFonts w:ascii="Tahoma" w:hAnsi="Tahoma" w:cs="Tahoma"/>
          <w:sz w:val="24"/>
          <w:szCs w:val="24"/>
          <w:lang w:val="hr-HR"/>
        </w:rPr>
        <w:t>-</w:t>
      </w:r>
      <w:r w:rsidR="00781CEE" w:rsidRPr="00D6254A">
        <w:rPr>
          <w:rFonts w:ascii="Tahoma" w:hAnsi="Tahoma" w:cs="Tahoma"/>
          <w:sz w:val="24"/>
          <w:szCs w:val="24"/>
          <w:lang w:val="hr-HR"/>
        </w:rPr>
        <w:t>V</w:t>
      </w:r>
      <w:r w:rsidR="00A57853" w:rsidRPr="00D6254A">
        <w:rPr>
          <w:rFonts w:ascii="Tahoma" w:hAnsi="Tahoma" w:cs="Tahoma"/>
          <w:sz w:val="24"/>
          <w:szCs w:val="24"/>
          <w:lang w:val="hr-HR"/>
        </w:rPr>
        <w:t>I</w:t>
      </w:r>
      <w:r w:rsidR="003B0DFC" w:rsidRPr="00D6254A">
        <w:rPr>
          <w:rFonts w:ascii="Tahoma" w:hAnsi="Tahoma" w:cs="Tahoma"/>
          <w:sz w:val="24"/>
          <w:szCs w:val="24"/>
          <w:lang w:val="hr-HR"/>
        </w:rPr>
        <w:t>I</w:t>
      </w:r>
      <w:r w:rsidR="00E9755F" w:rsidRPr="00D6254A">
        <w:rPr>
          <w:rFonts w:ascii="Tahoma" w:hAnsi="Tahoma" w:cs="Tahoma"/>
          <w:sz w:val="24"/>
          <w:szCs w:val="24"/>
          <w:lang w:val="hr-HR"/>
        </w:rPr>
        <w:t>I</w:t>
      </w:r>
      <w:r w:rsidRPr="00D6254A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D6254A">
        <w:rPr>
          <w:rFonts w:ascii="Tahoma" w:hAnsi="Tahoma" w:cs="Tahoma"/>
          <w:sz w:val="24"/>
          <w:szCs w:val="24"/>
          <w:lang w:val="hr-HR"/>
        </w:rPr>
        <w:t>-</w:t>
      </w:r>
      <w:r w:rsidR="00781CEE" w:rsidRPr="00D6254A">
        <w:rPr>
          <w:rFonts w:ascii="Tahoma" w:hAnsi="Tahoma" w:cs="Tahoma"/>
          <w:sz w:val="24"/>
          <w:szCs w:val="24"/>
          <w:lang w:val="hr-HR"/>
        </w:rPr>
        <w:t>V</w:t>
      </w:r>
      <w:r w:rsidR="003B0DFC" w:rsidRPr="00D6254A">
        <w:rPr>
          <w:rFonts w:ascii="Tahoma" w:hAnsi="Tahoma" w:cs="Tahoma"/>
          <w:sz w:val="24"/>
          <w:szCs w:val="24"/>
          <w:lang w:val="hr-HR"/>
        </w:rPr>
        <w:t>I</w:t>
      </w:r>
      <w:r w:rsidR="00A57853" w:rsidRPr="00D6254A">
        <w:rPr>
          <w:rFonts w:ascii="Tahoma" w:hAnsi="Tahoma" w:cs="Tahoma"/>
          <w:sz w:val="24"/>
          <w:szCs w:val="24"/>
          <w:lang w:val="hr-HR"/>
        </w:rPr>
        <w:t>I</w:t>
      </w:r>
      <w:r w:rsidR="00E9755F" w:rsidRPr="00D6254A">
        <w:rPr>
          <w:rFonts w:ascii="Tahoma" w:hAnsi="Tahoma" w:cs="Tahoma"/>
          <w:sz w:val="24"/>
          <w:szCs w:val="24"/>
          <w:lang w:val="hr-HR"/>
        </w:rPr>
        <w:t>I</w:t>
      </w:r>
      <w:r w:rsidRPr="00D6254A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D6254A">
        <w:rPr>
          <w:rFonts w:ascii="Tahoma" w:hAnsi="Tahoma" w:cs="Tahoma"/>
          <w:sz w:val="24"/>
          <w:szCs w:val="24"/>
          <w:lang w:val="sr-Cyrl-CS"/>
        </w:rPr>
        <w:t>.</w:t>
      </w:r>
      <w:r w:rsidRPr="00D6254A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D6254A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="00B040ED" w:rsidRPr="00D6254A">
        <w:rPr>
          <w:rFonts w:ascii="Tahoma" w:hAnsi="Tahoma" w:cs="Tahoma"/>
          <w:sz w:val="24"/>
          <w:szCs w:val="24"/>
        </w:rPr>
        <w:t>1</w:t>
      </w:r>
      <w:r w:rsidR="003B0DFC" w:rsidRPr="00D6254A">
        <w:rPr>
          <w:rFonts w:ascii="Tahoma" w:hAnsi="Tahoma" w:cs="Tahoma"/>
          <w:sz w:val="24"/>
          <w:szCs w:val="24"/>
        </w:rPr>
        <w:t>6</w:t>
      </w:r>
      <w:r w:rsidRPr="00D6254A">
        <w:rPr>
          <w:rFonts w:ascii="Tahoma" w:hAnsi="Tahoma" w:cs="Tahoma"/>
          <w:sz w:val="24"/>
          <w:szCs w:val="24"/>
          <w:lang w:val="ru-RU"/>
        </w:rPr>
        <w:t>,</w:t>
      </w:r>
      <w:r w:rsidR="003B0DFC" w:rsidRPr="00D6254A">
        <w:rPr>
          <w:rFonts w:ascii="Tahoma" w:hAnsi="Tahoma" w:cs="Tahoma"/>
          <w:sz w:val="24"/>
          <w:szCs w:val="24"/>
        </w:rPr>
        <w:t>2</w:t>
      </w:r>
      <w:r w:rsidRPr="00D6254A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У оквиру 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>укупно остварен</w:t>
      </w:r>
      <w:r w:rsidR="00211CC7" w:rsidRPr="00D6254A">
        <w:rPr>
          <w:rFonts w:ascii="Tahoma" w:hAnsi="Tahoma" w:cs="Tahoma"/>
          <w:sz w:val="18"/>
          <w:szCs w:val="18"/>
          <w:lang w:val="bs-Cyrl-BA"/>
        </w:rPr>
        <w:t>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робне размјене </w:t>
      </w:r>
      <w:r w:rsidRPr="00D6254A">
        <w:rPr>
          <w:rFonts w:ascii="Tahoma" w:hAnsi="Tahoma" w:cs="Tahoma"/>
          <w:sz w:val="18"/>
          <w:szCs w:val="18"/>
          <w:lang w:val="sr-Cyrl-BA"/>
        </w:rPr>
        <w:t>Р</w:t>
      </w:r>
      <w:r w:rsidRPr="00D6254A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Српске </w:t>
      </w:r>
      <w:r w:rsidR="00211CC7" w:rsidRPr="00D6254A">
        <w:rPr>
          <w:rFonts w:ascii="Tahoma" w:hAnsi="Tahoma" w:cs="Tahoma"/>
          <w:sz w:val="18"/>
          <w:szCs w:val="18"/>
          <w:lang w:val="sr-Cyrl-BA"/>
        </w:rPr>
        <w:t xml:space="preserve">са иностранством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августу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ове године, проценат покривености увоза извозом износио је </w:t>
      </w:r>
      <w:r w:rsidR="00A57853" w:rsidRPr="00D6254A">
        <w:rPr>
          <w:rFonts w:ascii="Tahoma" w:hAnsi="Tahoma" w:cs="Tahoma"/>
          <w:sz w:val="18"/>
          <w:szCs w:val="18"/>
          <w:lang w:val="sr-Cyrl-BA"/>
        </w:rPr>
        <w:t>5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8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2</w:t>
      </w:r>
      <w:r w:rsidRPr="00D6254A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У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августу</w:t>
      </w:r>
      <w:r w:rsidR="004A3DCE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>2011. године, остварен је извоз у вриједности 2</w:t>
      </w:r>
      <w:r w:rsidR="00A57853" w:rsidRPr="00D6254A">
        <w:rPr>
          <w:rFonts w:ascii="Tahoma" w:hAnsi="Tahoma" w:cs="Tahoma"/>
          <w:sz w:val="18"/>
          <w:szCs w:val="18"/>
          <w:lang w:val="sr-Cyrl-BA"/>
        </w:rPr>
        <w:t>1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8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 xml:space="preserve"> милион</w:t>
      </w:r>
      <w:r w:rsidR="00E053E5" w:rsidRPr="00D6254A">
        <w:rPr>
          <w:rFonts w:ascii="Tahoma" w:hAnsi="Tahoma" w:cs="Tahoma"/>
          <w:sz w:val="18"/>
          <w:szCs w:val="18"/>
          <w:lang w:val="sr-Cyrl-BA"/>
        </w:rPr>
        <w:t>а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КМ и увоз у вриједности од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 xml:space="preserve">375 </w:t>
      </w:r>
      <w:r w:rsidR="006A5F98" w:rsidRPr="00D6254A">
        <w:rPr>
          <w:rFonts w:ascii="Tahoma" w:hAnsi="Tahoma" w:cs="Tahoma"/>
          <w:sz w:val="18"/>
          <w:szCs w:val="18"/>
          <w:lang w:val="sr-Cyrl-BA"/>
        </w:rPr>
        <w:t>милиона КМ.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D6254A" w:rsidRDefault="0017306E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У </w:t>
      </w:r>
      <w:r w:rsidR="00B61FD5" w:rsidRPr="00D6254A">
        <w:rPr>
          <w:rFonts w:ascii="Tahoma" w:hAnsi="Tahoma" w:cs="Tahoma"/>
          <w:sz w:val="18"/>
          <w:szCs w:val="18"/>
          <w:lang w:val="sr-Cyrl-BA"/>
        </w:rPr>
        <w:t xml:space="preserve">периоду </w:t>
      </w:r>
      <w:r w:rsidRPr="00D6254A">
        <w:rPr>
          <w:rFonts w:ascii="Tahoma" w:hAnsi="Tahoma" w:cs="Tahoma"/>
          <w:sz w:val="18"/>
          <w:szCs w:val="18"/>
          <w:lang w:val="sr-Cyrl-BA"/>
        </w:rPr>
        <w:t>јануар</w:t>
      </w:r>
      <w:r w:rsidR="00B61FD5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D6254A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 xml:space="preserve">август 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2011. године остварен је извоз у вриједности од 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 xml:space="preserve"> милијард</w:t>
      </w:r>
      <w:r w:rsidR="00A23800" w:rsidRPr="00D6254A">
        <w:rPr>
          <w:rFonts w:ascii="Tahoma" w:hAnsi="Tahoma" w:cs="Tahoma"/>
          <w:sz w:val="18"/>
          <w:szCs w:val="18"/>
          <w:lang w:val="sr-Cyrl-CS"/>
        </w:rPr>
        <w:t>у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23800" w:rsidRPr="00D6254A">
        <w:rPr>
          <w:rFonts w:ascii="Tahoma" w:hAnsi="Tahoma" w:cs="Tahoma"/>
          <w:sz w:val="18"/>
          <w:szCs w:val="18"/>
          <w:lang w:val="sr-Cyrl-CS"/>
        </w:rPr>
        <w:t xml:space="preserve">и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 xml:space="preserve">662 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>милион</w:t>
      </w:r>
      <w:r w:rsidR="00584618" w:rsidRPr="00D6254A">
        <w:rPr>
          <w:rFonts w:ascii="Tahoma" w:hAnsi="Tahoma" w:cs="Tahoma"/>
          <w:sz w:val="18"/>
          <w:szCs w:val="18"/>
        </w:rPr>
        <w:t>a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 КМ, што је за 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>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6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2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>период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претходне године. Увоз је, у истом периоду, износио </w:t>
      </w:r>
      <w:r w:rsidR="00E9755F" w:rsidRPr="00D6254A">
        <w:rPr>
          <w:rFonts w:ascii="Tahoma" w:hAnsi="Tahoma" w:cs="Tahoma"/>
          <w:sz w:val="18"/>
          <w:szCs w:val="18"/>
          <w:lang w:val="sr-Cyrl-CS"/>
        </w:rPr>
        <w:t xml:space="preserve">2 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>милијард</w:t>
      </w:r>
      <w:r w:rsidR="00E9755F" w:rsidRPr="00D6254A">
        <w:rPr>
          <w:rFonts w:ascii="Tahoma" w:hAnsi="Tahoma" w:cs="Tahoma"/>
          <w:sz w:val="18"/>
          <w:szCs w:val="18"/>
          <w:lang w:val="sr-Cyrl-CS"/>
        </w:rPr>
        <w:t>е</w:t>
      </w:r>
      <w:r w:rsidR="004A3DCE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912</w:t>
      </w:r>
      <w:r w:rsidR="00A57853"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>милиона КМ, што је за 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3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6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% више у односу на исти </w:t>
      </w:r>
      <w:r w:rsidR="00B61FD5" w:rsidRPr="00D6254A">
        <w:rPr>
          <w:rFonts w:ascii="Tahoma" w:hAnsi="Tahoma" w:cs="Tahoma"/>
          <w:sz w:val="18"/>
          <w:szCs w:val="18"/>
          <w:lang w:val="sr-Cyrl-CS"/>
        </w:rPr>
        <w:t xml:space="preserve">период </w:t>
      </w:r>
      <w:r w:rsidRPr="00D6254A">
        <w:rPr>
          <w:rFonts w:ascii="Tahoma" w:hAnsi="Tahoma" w:cs="Tahoma"/>
          <w:sz w:val="18"/>
          <w:szCs w:val="18"/>
          <w:lang w:val="sr-Cyrl-CS"/>
        </w:rPr>
        <w:t>претходне године.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D6254A" w:rsidRDefault="00B61FD5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ru-RU"/>
        </w:rPr>
        <w:t xml:space="preserve">Проценат покривености увоза извозом за </w:t>
      </w:r>
      <w:r w:rsidR="005E0F42" w:rsidRPr="00D6254A">
        <w:rPr>
          <w:rFonts w:ascii="Tahoma" w:hAnsi="Tahoma" w:cs="Tahoma"/>
          <w:sz w:val="18"/>
          <w:szCs w:val="18"/>
          <w:lang w:val="ru-RU"/>
        </w:rPr>
        <w:t xml:space="preserve">првих </w:t>
      </w:r>
      <w:r w:rsidR="003B0DFC" w:rsidRPr="00D6254A">
        <w:rPr>
          <w:rFonts w:ascii="Tahoma" w:hAnsi="Tahoma" w:cs="Tahoma"/>
          <w:sz w:val="18"/>
          <w:szCs w:val="18"/>
          <w:lang w:val="bs-Cyrl-BA"/>
        </w:rPr>
        <w:t xml:space="preserve">осам </w:t>
      </w:r>
      <w:r w:rsidR="004A3DCE" w:rsidRPr="00D6254A">
        <w:rPr>
          <w:rFonts w:ascii="Tahoma" w:hAnsi="Tahoma" w:cs="Tahoma"/>
          <w:sz w:val="18"/>
          <w:szCs w:val="18"/>
          <w:lang w:val="ru-RU"/>
        </w:rPr>
        <w:t>мјесеци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текуће године износио је </w:t>
      </w:r>
      <w:r w:rsidR="00E9755F" w:rsidRPr="00D6254A">
        <w:rPr>
          <w:rFonts w:ascii="Tahoma" w:hAnsi="Tahoma" w:cs="Tahoma"/>
          <w:sz w:val="18"/>
          <w:szCs w:val="18"/>
          <w:lang w:val="ru-RU"/>
        </w:rPr>
        <w:t>5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>7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%, док је 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 xml:space="preserve">спољнотрговински робни дефицит износио </w:t>
      </w:r>
      <w:r w:rsidR="00A57853" w:rsidRPr="00D6254A">
        <w:rPr>
          <w:rFonts w:ascii="Tahoma" w:hAnsi="Tahoma" w:cs="Tahoma"/>
          <w:sz w:val="18"/>
          <w:szCs w:val="18"/>
          <w:lang w:val="ru-RU"/>
        </w:rPr>
        <w:t xml:space="preserve">милијарду и 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 xml:space="preserve">250 </w:t>
      </w:r>
      <w:r w:rsidR="0017306E" w:rsidRPr="00D6254A">
        <w:rPr>
          <w:rFonts w:ascii="Tahoma" w:hAnsi="Tahoma" w:cs="Tahoma"/>
          <w:sz w:val="18"/>
          <w:szCs w:val="18"/>
          <w:lang w:val="ru-RU"/>
        </w:rPr>
        <w:t>милиона КМ.</w:t>
      </w:r>
    </w:p>
    <w:p w:rsidR="00E053E5" w:rsidRPr="00D6254A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D6254A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D6254A">
        <w:rPr>
          <w:rFonts w:ascii="Tahoma" w:hAnsi="Tahoma" w:cs="Tahoma"/>
          <w:szCs w:val="18"/>
          <w:lang w:val="ru-RU"/>
        </w:rPr>
        <w:lastRenderedPageBreak/>
        <w:t>У погледу географске дистрибуције робне размјене Републик</w:t>
      </w:r>
      <w:r w:rsidRPr="00D6254A">
        <w:rPr>
          <w:rFonts w:ascii="Tahoma" w:hAnsi="Tahoma" w:cs="Tahoma"/>
          <w:szCs w:val="18"/>
        </w:rPr>
        <w:t>e</w:t>
      </w:r>
      <w:r w:rsidRPr="00D6254A">
        <w:rPr>
          <w:rFonts w:ascii="Tahoma" w:hAnsi="Tahoma" w:cs="Tahoma"/>
          <w:szCs w:val="18"/>
          <w:lang w:val="ru-RU"/>
        </w:rPr>
        <w:t xml:space="preserve"> Српск</w:t>
      </w:r>
      <w:r w:rsidRPr="00D6254A">
        <w:rPr>
          <w:rFonts w:ascii="Tahoma" w:hAnsi="Tahoma" w:cs="Tahoma"/>
          <w:szCs w:val="18"/>
        </w:rPr>
        <w:t>e</w:t>
      </w:r>
      <w:r w:rsidRPr="00D6254A">
        <w:rPr>
          <w:rFonts w:ascii="Tahoma" w:hAnsi="Tahoma" w:cs="Tahoma"/>
          <w:szCs w:val="18"/>
          <w:lang w:val="ru-RU"/>
        </w:rPr>
        <w:t xml:space="preserve"> с</w:t>
      </w:r>
      <w:r w:rsidR="00211CC7" w:rsidRPr="00D6254A">
        <w:rPr>
          <w:rFonts w:ascii="Tahoma" w:hAnsi="Tahoma" w:cs="Tahoma"/>
          <w:szCs w:val="18"/>
          <w:lang w:val="ru-RU"/>
        </w:rPr>
        <w:t>а</w:t>
      </w:r>
      <w:r w:rsidRPr="00D6254A">
        <w:rPr>
          <w:rFonts w:ascii="Tahoma" w:hAnsi="Tahoma" w:cs="Tahoma"/>
          <w:szCs w:val="18"/>
          <w:lang w:val="ru-RU"/>
        </w:rPr>
        <w:t xml:space="preserve"> иностранством, у </w:t>
      </w:r>
      <w:r w:rsidR="00B61FD5" w:rsidRPr="00D6254A">
        <w:rPr>
          <w:rFonts w:ascii="Tahoma" w:hAnsi="Tahoma" w:cs="Tahoma"/>
          <w:szCs w:val="18"/>
          <w:lang w:val="ru-RU"/>
        </w:rPr>
        <w:t xml:space="preserve">периоду </w:t>
      </w:r>
      <w:r w:rsidRPr="00D6254A">
        <w:rPr>
          <w:rFonts w:ascii="Tahoma" w:hAnsi="Tahoma" w:cs="Tahoma"/>
          <w:szCs w:val="18"/>
          <w:lang w:val="ru-RU"/>
        </w:rPr>
        <w:t>јануар</w:t>
      </w:r>
      <w:r w:rsidR="00B61FD5" w:rsidRPr="00D6254A">
        <w:rPr>
          <w:rFonts w:ascii="Tahoma" w:hAnsi="Tahoma" w:cs="Tahoma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Cs w:val="18"/>
          <w:lang w:val="ru-RU"/>
        </w:rPr>
        <w:t>–</w:t>
      </w:r>
      <w:r w:rsidR="008D6AC0" w:rsidRPr="00D6254A">
        <w:rPr>
          <w:rFonts w:ascii="Tahoma" w:hAnsi="Tahoma" w:cs="Tahoma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Cs w:val="18"/>
          <w:lang w:val="ru-RU"/>
        </w:rPr>
        <w:t xml:space="preserve">август </w:t>
      </w:r>
      <w:r w:rsidRPr="00D6254A">
        <w:rPr>
          <w:rFonts w:ascii="Tahoma" w:hAnsi="Tahoma" w:cs="Tahoma"/>
          <w:szCs w:val="18"/>
          <w:lang w:val="sr-Cyrl-CS"/>
        </w:rPr>
        <w:t>2011. године, највише се извозило у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</w:t>
      </w:r>
      <w:r w:rsidR="00B040ED" w:rsidRPr="00D6254A">
        <w:rPr>
          <w:rFonts w:ascii="Tahoma" w:hAnsi="Tahoma" w:cs="Tahoma"/>
          <w:szCs w:val="18"/>
          <w:lang w:val="sr-Cyrl-CS"/>
        </w:rPr>
        <w:t>Србију</w:t>
      </w:r>
      <w:r w:rsidR="00B61FD5" w:rsidRPr="00D6254A">
        <w:rPr>
          <w:rFonts w:ascii="Tahoma" w:hAnsi="Tahoma" w:cs="Tahoma"/>
          <w:szCs w:val="18"/>
          <w:lang w:val="sr-Cyrl-CS"/>
        </w:rPr>
        <w:t xml:space="preserve"> и то у вриједности од </w:t>
      </w:r>
      <w:r w:rsidR="00E9755F" w:rsidRPr="00D6254A">
        <w:rPr>
          <w:rFonts w:ascii="Tahoma" w:hAnsi="Tahoma" w:cs="Tahoma"/>
          <w:szCs w:val="18"/>
          <w:lang w:val="sr-Cyrl-CS"/>
        </w:rPr>
        <w:t>2</w:t>
      </w:r>
      <w:r w:rsidR="003B0DFC" w:rsidRPr="00D6254A">
        <w:rPr>
          <w:rFonts w:ascii="Tahoma" w:hAnsi="Tahoma" w:cs="Tahoma"/>
          <w:szCs w:val="18"/>
          <w:lang w:val="sr-Cyrl-CS"/>
        </w:rPr>
        <w:t>76</w:t>
      </w:r>
      <w:r w:rsidRPr="00D6254A">
        <w:rPr>
          <w:rFonts w:ascii="Tahoma" w:hAnsi="Tahoma" w:cs="Tahoma"/>
          <w:szCs w:val="18"/>
          <w:lang w:val="sr-Cyrl-CS"/>
        </w:rPr>
        <w:t xml:space="preserve"> милиона КМ, </w:t>
      </w:r>
      <w:r w:rsidR="00E053E5" w:rsidRPr="00D6254A">
        <w:rPr>
          <w:rFonts w:ascii="Tahoma" w:hAnsi="Tahoma" w:cs="Tahoma"/>
          <w:szCs w:val="18"/>
          <w:lang w:val="sr-Cyrl-CS"/>
        </w:rPr>
        <w:t>односно</w:t>
      </w:r>
      <w:r w:rsidRPr="00D6254A">
        <w:rPr>
          <w:rFonts w:ascii="Tahoma" w:hAnsi="Tahoma" w:cs="Tahoma"/>
          <w:szCs w:val="18"/>
          <w:lang w:val="sr-Cyrl-CS"/>
        </w:rPr>
        <w:t xml:space="preserve"> 1</w:t>
      </w:r>
      <w:r w:rsidR="003B0DFC" w:rsidRPr="00D6254A">
        <w:rPr>
          <w:rFonts w:ascii="Tahoma" w:hAnsi="Tahoma" w:cs="Tahoma"/>
          <w:szCs w:val="18"/>
          <w:lang w:val="sr-Cyrl-CS"/>
        </w:rPr>
        <w:t>6</w:t>
      </w:r>
      <w:r w:rsidRPr="00D6254A">
        <w:rPr>
          <w:rFonts w:ascii="Tahoma" w:hAnsi="Tahoma" w:cs="Tahoma"/>
          <w:szCs w:val="18"/>
          <w:lang w:val="sr-Cyrl-CS"/>
        </w:rPr>
        <w:t>,</w:t>
      </w:r>
      <w:r w:rsidR="00A57853" w:rsidRPr="00D6254A">
        <w:rPr>
          <w:rFonts w:ascii="Tahoma" w:hAnsi="Tahoma" w:cs="Tahoma"/>
          <w:szCs w:val="18"/>
          <w:lang w:val="sr-Cyrl-CS"/>
        </w:rPr>
        <w:t>6</w:t>
      </w:r>
      <w:r w:rsidRPr="00D6254A">
        <w:rPr>
          <w:rFonts w:ascii="Tahoma" w:hAnsi="Tahoma" w:cs="Tahoma"/>
          <w:szCs w:val="18"/>
          <w:lang w:val="sr-Cyrl-CS"/>
        </w:rPr>
        <w:t>%</w:t>
      </w:r>
      <w:r w:rsidRPr="00D6254A">
        <w:rPr>
          <w:rFonts w:ascii="Tahoma" w:hAnsi="Tahoma" w:cs="Tahoma"/>
          <w:szCs w:val="18"/>
          <w:lang w:val="ru-RU"/>
        </w:rPr>
        <w:t xml:space="preserve">, </w:t>
      </w:r>
      <w:r w:rsidRPr="00D6254A">
        <w:rPr>
          <w:rFonts w:ascii="Tahoma" w:hAnsi="Tahoma" w:cs="Tahoma"/>
          <w:szCs w:val="18"/>
          <w:lang w:val="sr-Cyrl-CS"/>
        </w:rPr>
        <w:t xml:space="preserve">те у </w:t>
      </w:r>
      <w:r w:rsidR="00B040ED" w:rsidRPr="00D6254A">
        <w:rPr>
          <w:rFonts w:ascii="Tahoma" w:hAnsi="Tahoma" w:cs="Tahoma"/>
          <w:szCs w:val="18"/>
          <w:lang w:val="sr-Cyrl-CS"/>
        </w:rPr>
        <w:t>Италију</w:t>
      </w:r>
      <w:r w:rsidRPr="00D6254A">
        <w:rPr>
          <w:rFonts w:ascii="Tahoma" w:hAnsi="Tahoma" w:cs="Tahoma"/>
          <w:szCs w:val="18"/>
          <w:lang w:val="sr-Cyrl-CS"/>
        </w:rPr>
        <w:t xml:space="preserve">, у вриједности од </w:t>
      </w:r>
      <w:r w:rsidR="00A57853" w:rsidRPr="00D6254A">
        <w:rPr>
          <w:rFonts w:ascii="Tahoma" w:hAnsi="Tahoma" w:cs="Tahoma"/>
          <w:szCs w:val="18"/>
          <w:lang w:val="sr-Cyrl-CS"/>
        </w:rPr>
        <w:t>2</w:t>
      </w:r>
      <w:r w:rsidR="003B0DFC" w:rsidRPr="00D6254A">
        <w:rPr>
          <w:rFonts w:ascii="Tahoma" w:hAnsi="Tahoma" w:cs="Tahoma"/>
          <w:szCs w:val="18"/>
          <w:lang w:val="sr-Cyrl-CS"/>
        </w:rPr>
        <w:t>41</w:t>
      </w:r>
      <w:r w:rsidRPr="00D6254A">
        <w:rPr>
          <w:rFonts w:ascii="Tahoma" w:hAnsi="Tahoma" w:cs="Tahoma"/>
          <w:szCs w:val="18"/>
          <w:lang w:val="sr-Cyrl-CS"/>
        </w:rPr>
        <w:t xml:space="preserve"> милиона </w:t>
      </w:r>
      <w:r w:rsidR="00B040ED" w:rsidRPr="00D6254A">
        <w:rPr>
          <w:rFonts w:ascii="Tahoma" w:hAnsi="Tahoma" w:cs="Tahoma"/>
          <w:szCs w:val="18"/>
          <w:lang w:val="sr-Cyrl-CS"/>
        </w:rPr>
        <w:t>КМ, односно 1</w:t>
      </w:r>
      <w:r w:rsidR="003B0DFC" w:rsidRPr="00D6254A">
        <w:rPr>
          <w:rFonts w:ascii="Tahoma" w:hAnsi="Tahoma" w:cs="Tahoma"/>
          <w:szCs w:val="18"/>
          <w:lang w:val="sr-Cyrl-CS"/>
        </w:rPr>
        <w:t>4</w:t>
      </w:r>
      <w:r w:rsidR="008D6AC0" w:rsidRPr="00D6254A">
        <w:rPr>
          <w:rFonts w:ascii="Tahoma" w:hAnsi="Tahoma" w:cs="Tahoma"/>
          <w:szCs w:val="18"/>
          <w:lang w:val="sr-Cyrl-CS"/>
        </w:rPr>
        <w:t>,</w:t>
      </w:r>
      <w:r w:rsidR="003B0DFC" w:rsidRPr="00D6254A">
        <w:rPr>
          <w:rFonts w:ascii="Tahoma" w:hAnsi="Tahoma" w:cs="Tahoma"/>
          <w:szCs w:val="18"/>
          <w:lang w:val="sr-Cyrl-CS"/>
        </w:rPr>
        <w:t>5</w:t>
      </w:r>
      <w:r w:rsidRPr="00D6254A">
        <w:rPr>
          <w:rFonts w:ascii="Tahoma" w:hAnsi="Tahoma" w:cs="Tahoma"/>
          <w:szCs w:val="18"/>
          <w:lang w:val="sr-Cyrl-CS"/>
        </w:rPr>
        <w:t>% од укупног оствареног извоза.</w:t>
      </w:r>
    </w:p>
    <w:p w:rsidR="0017306E" w:rsidRPr="00D6254A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 xml:space="preserve">У истом 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>периоду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D6254A">
        <w:rPr>
          <w:rFonts w:ascii="Tahoma" w:hAnsi="Tahoma" w:cs="Tahoma"/>
          <w:sz w:val="18"/>
          <w:szCs w:val="18"/>
          <w:lang w:val="sr-Cyrl-BA"/>
        </w:rPr>
        <w:t>н</w:t>
      </w:r>
      <w:r w:rsidRPr="00D6254A">
        <w:rPr>
          <w:rFonts w:ascii="Tahoma" w:hAnsi="Tahoma" w:cs="Tahoma"/>
          <w:sz w:val="18"/>
          <w:szCs w:val="18"/>
          <w:lang w:val="sr-Cyrl-CS"/>
        </w:rPr>
        <w:t>ајвише се увозило и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з Русије и то у вриједности од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 xml:space="preserve">790 </w:t>
      </w:r>
      <w:r w:rsidRPr="00D6254A">
        <w:rPr>
          <w:rFonts w:ascii="Tahoma" w:hAnsi="Tahoma" w:cs="Tahoma"/>
          <w:sz w:val="18"/>
          <w:szCs w:val="18"/>
          <w:lang w:val="sr-Cyrl-CS"/>
        </w:rPr>
        <w:t>ми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 xml:space="preserve">лиона КМ, </w:t>
      </w:r>
      <w:r w:rsidR="00E053E5" w:rsidRPr="00D6254A">
        <w:rPr>
          <w:rFonts w:ascii="Tahoma" w:hAnsi="Tahoma" w:cs="Tahoma"/>
          <w:sz w:val="18"/>
          <w:szCs w:val="18"/>
          <w:lang w:val="sr-Cyrl-CS"/>
        </w:rPr>
        <w:t xml:space="preserve">односно </w:t>
      </w:r>
      <w:r w:rsidR="008D6AC0" w:rsidRPr="00D6254A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D6254A">
        <w:rPr>
          <w:rFonts w:ascii="Tahoma" w:hAnsi="Tahoma" w:cs="Tahoma"/>
          <w:sz w:val="18"/>
          <w:szCs w:val="18"/>
          <w:lang w:val="sr-Cyrl-CS"/>
        </w:rPr>
        <w:t>7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% и из Србије, у вриједности од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529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милиона КМ, односно 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8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2</w:t>
      </w:r>
      <w:r w:rsidRPr="00D6254A">
        <w:rPr>
          <w:rFonts w:ascii="Tahoma" w:hAnsi="Tahoma" w:cs="Tahoma"/>
          <w:sz w:val="18"/>
          <w:szCs w:val="18"/>
          <w:lang w:val="sr-Cyrl-CS"/>
        </w:rPr>
        <w:t>% од укупно оствареног увоза.</w:t>
      </w:r>
    </w:p>
    <w:p w:rsidR="0017306E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D6254A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D6254A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</w:t>
      </w:r>
      <w:r w:rsidR="008D6AC0" w:rsidRPr="00D6254A">
        <w:rPr>
          <w:rFonts w:ascii="Tahoma" w:hAnsi="Tahoma" w:cs="Tahoma"/>
          <w:bCs/>
          <w:sz w:val="18"/>
          <w:szCs w:val="18"/>
          <w:lang w:val="ru-RU"/>
        </w:rPr>
        <w:t xml:space="preserve">периоду </w:t>
      </w:r>
      <w:r w:rsidRPr="00D6254A">
        <w:rPr>
          <w:rFonts w:ascii="Tahoma" w:hAnsi="Tahoma" w:cs="Tahoma"/>
          <w:sz w:val="18"/>
          <w:szCs w:val="18"/>
          <w:lang w:val="ru-RU"/>
        </w:rPr>
        <w:t>јануар</w:t>
      </w:r>
      <w:r w:rsidR="008D6AC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>–</w:t>
      </w:r>
      <w:r w:rsidR="008D6AC0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D6254A">
        <w:rPr>
          <w:rFonts w:ascii="Tahoma" w:hAnsi="Tahoma" w:cs="Tahoma"/>
          <w:sz w:val="18"/>
          <w:szCs w:val="18"/>
          <w:lang w:val="ru-RU"/>
        </w:rPr>
        <w:t xml:space="preserve">август </w:t>
      </w:r>
      <w:r w:rsidRPr="00D6254A">
        <w:rPr>
          <w:rFonts w:ascii="Tahoma" w:hAnsi="Tahoma" w:cs="Tahoma"/>
          <w:sz w:val="18"/>
          <w:szCs w:val="18"/>
          <w:lang w:val="sr-Cyrl-CS"/>
        </w:rPr>
        <w:t>2011. године, највеће учешће у извозу остваруј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>у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53E5" w:rsidRPr="00D6254A">
        <w:rPr>
          <w:rFonts w:ascii="Tahoma" w:hAnsi="Tahoma" w:cs="Tahoma"/>
          <w:sz w:val="18"/>
          <w:szCs w:val="18"/>
          <w:lang w:val="ru-RU"/>
        </w:rPr>
        <w:t>нафтна уља и уља добиј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>ена од битуменских минерала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 xml:space="preserve"> (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>осим сирових</w:t>
      </w:r>
      <w:r w:rsidR="00B040ED" w:rsidRPr="00D6254A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="00781CEE" w:rsidRPr="00D6254A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 xml:space="preserve">217 </w:t>
      </w:r>
      <w:r w:rsidRPr="00D6254A">
        <w:rPr>
          <w:rFonts w:ascii="Tahoma" w:hAnsi="Tahoma" w:cs="Tahoma"/>
          <w:sz w:val="18"/>
          <w:szCs w:val="18"/>
          <w:lang w:val="sr-Cyrl-CS"/>
        </w:rPr>
        <w:t>милиона КМ, што износи 1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3</w:t>
      </w:r>
      <w:r w:rsidRPr="00D6254A">
        <w:rPr>
          <w:rFonts w:ascii="Tahoma" w:hAnsi="Tahoma" w:cs="Tahoma"/>
          <w:sz w:val="18"/>
          <w:szCs w:val="18"/>
          <w:lang w:val="sr-Cyrl-CS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sr-Cyrl-CS"/>
        </w:rPr>
        <w:t xml:space="preserve">% од укупног извоза, док највеће учешће у увозу остварује </w:t>
      </w:r>
      <w:r w:rsidRPr="00D6254A">
        <w:rPr>
          <w:rFonts w:ascii="Tahoma" w:hAnsi="Tahoma" w:cs="Tahoma"/>
          <w:sz w:val="18"/>
          <w:szCs w:val="18"/>
          <w:lang w:val="sr-Cyrl-BA"/>
        </w:rPr>
        <w:t>н</w:t>
      </w:r>
      <w:r w:rsidRPr="00D6254A">
        <w:rPr>
          <w:rFonts w:ascii="Tahoma" w:hAnsi="Tahoma" w:cs="Tahoma"/>
          <w:sz w:val="18"/>
          <w:szCs w:val="18"/>
          <w:lang w:val="ru-RU"/>
        </w:rPr>
        <w:t>афт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D6254A">
        <w:rPr>
          <w:rFonts w:ascii="Tahoma" w:hAnsi="Tahoma" w:cs="Tahoma"/>
          <w:sz w:val="18"/>
          <w:szCs w:val="18"/>
          <w:lang w:val="ru-RU"/>
        </w:rPr>
        <w:t>уља добијена од битуменских минерала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D6254A">
        <w:rPr>
          <w:rFonts w:ascii="Tahoma" w:hAnsi="Tahoma" w:cs="Tahoma"/>
          <w:sz w:val="18"/>
          <w:szCs w:val="18"/>
          <w:lang w:val="ru-RU"/>
        </w:rPr>
        <w:t>сиров</w:t>
      </w:r>
      <w:r w:rsidR="00781CEE" w:rsidRPr="00D6254A">
        <w:rPr>
          <w:rFonts w:ascii="Tahoma" w:hAnsi="Tahoma" w:cs="Tahoma"/>
          <w:sz w:val="18"/>
          <w:szCs w:val="18"/>
          <w:lang w:val="sr-Cyrl-BA"/>
        </w:rPr>
        <w:t xml:space="preserve">а), са укупном вриједношћу од 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776</w:t>
      </w:r>
      <w:r w:rsidR="00E9755F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D6AC0" w:rsidRPr="00D6254A">
        <w:rPr>
          <w:rFonts w:ascii="Tahoma" w:hAnsi="Tahoma" w:cs="Tahoma"/>
          <w:sz w:val="18"/>
          <w:szCs w:val="18"/>
          <w:lang w:val="sr-Cyrl-BA"/>
        </w:rPr>
        <w:t>милиона КМ, што износи 2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6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3B0DFC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>% од укупног увоза.</w:t>
      </w:r>
    </w:p>
    <w:p w:rsidR="003B0DFC" w:rsidRPr="00D6254A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BA"/>
        </w:rPr>
      </w:pP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BA"/>
        </w:rPr>
      </w:pP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Default="005B295F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36.7pt;margin-top:8.05pt;width:61.05pt;height:19.75pt;z-index:251658240;mso-width-relative:margin;mso-height-relative:margin" stroked="f">
            <v:textbox style="mso-next-textbox:#_x0000_s1062">
              <w:txbxContent>
                <w:p w:rsidR="003B0B35" w:rsidRPr="0078288A" w:rsidRDefault="003B0B35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B6D76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0048F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20048F" w:rsidRDefault="005B295F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5B295F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51.8pt;margin-top:211.55pt;width:36.15pt;height:16.85pt;z-index:251656192;mso-height-percent:200;mso-height-percent:200;mso-width-relative:margin;mso-height-relative:margin" stroked="f">
            <v:textbox style="mso-fit-shape-to-text:t">
              <w:txbxContent>
                <w:p w:rsidR="003B0B35" w:rsidRPr="0078288A" w:rsidRDefault="003B0B3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  <w:r w:rsidRPr="005B295F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90.65pt;margin-top:211.55pt;width:36.15pt;height:16.85pt;z-index:251657216;mso-height-percent:200;mso-height-percent:200;mso-width-relative:margin;mso-height-relative:margin" stroked="f">
            <v:textbox style="mso-fit-shape-to-text:t">
              <w:txbxContent>
                <w:p w:rsidR="003B0B35" w:rsidRPr="0078288A" w:rsidRDefault="003B0B35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="003B0DFC" w:rsidRPr="003B0DFC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46453" cy="2743200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20048F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20048F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E0301" w:rsidRPr="0020048F" w:rsidRDefault="000328B8" w:rsidP="00F8723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20048F">
        <w:rPr>
          <w:rFonts w:ascii="Tahoma" w:hAnsi="Tahoma" w:cs="Tahoma"/>
          <w:sz w:val="16"/>
          <w:szCs w:val="16"/>
          <w:lang w:val="ru-RU"/>
        </w:rPr>
        <w:t xml:space="preserve">Графикон </w:t>
      </w:r>
      <w:r w:rsidR="00CE24D5">
        <w:rPr>
          <w:rFonts w:ascii="Tahoma" w:hAnsi="Tahoma" w:cs="Tahoma"/>
          <w:sz w:val="16"/>
          <w:szCs w:val="16"/>
          <w:lang w:val="ru-RU"/>
        </w:rPr>
        <w:t>2</w:t>
      </w:r>
      <w:r w:rsidR="005E0301" w:rsidRPr="0020048F">
        <w:rPr>
          <w:rFonts w:ascii="Tahoma" w:hAnsi="Tahoma" w:cs="Tahoma"/>
          <w:sz w:val="16"/>
          <w:szCs w:val="16"/>
          <w:lang w:val="ru-RU"/>
        </w:rPr>
        <w:t xml:space="preserve">. </w:t>
      </w:r>
      <w:r w:rsidR="005E0301" w:rsidRPr="0020048F">
        <w:rPr>
          <w:rFonts w:ascii="Tahoma" w:hAnsi="Tahoma" w:cs="Tahoma"/>
          <w:iCs/>
          <w:sz w:val="16"/>
          <w:szCs w:val="16"/>
          <w:lang w:val="sr-Cyrl-CS"/>
        </w:rPr>
        <w:t>Из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воз и </w:t>
      </w:r>
      <w:r w:rsidR="005E0301" w:rsidRPr="0020048F">
        <w:rPr>
          <w:rFonts w:ascii="Tahoma" w:hAnsi="Tahoma" w:cs="Tahoma"/>
          <w:iCs/>
          <w:sz w:val="16"/>
          <w:szCs w:val="16"/>
          <w:lang w:val="sr-Cyrl-CS"/>
        </w:rPr>
        <w:t>у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>воз по мјесецима у хиљ</w:t>
      </w:r>
      <w:r w:rsidR="005E0301" w:rsidRPr="0020048F">
        <w:rPr>
          <w:rFonts w:ascii="Tahoma" w:hAnsi="Tahoma" w:cs="Tahoma"/>
          <w:iCs/>
          <w:sz w:val="16"/>
          <w:szCs w:val="16"/>
          <w:lang w:val="sr-Cyrl-CS"/>
        </w:rPr>
        <w:t>адама</w:t>
      </w:r>
      <w:r w:rsidR="005E0301" w:rsidRPr="0020048F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 w:rsidR="005E0301" w:rsidRPr="0020048F">
        <w:rPr>
          <w:rFonts w:ascii="Tahoma" w:hAnsi="Tahoma" w:cs="Tahoma"/>
          <w:iCs/>
          <w:sz w:val="16"/>
          <w:szCs w:val="16"/>
          <w:lang w:val="sr-Cyrl-CS"/>
        </w:rPr>
        <w:t>КМ</w:t>
      </w:r>
    </w:p>
    <w:p w:rsidR="00D11D2E" w:rsidRPr="0020048F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5D5311" w:rsidRDefault="005D531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8F0147" w:rsidRPr="00D6254A" w:rsidRDefault="008F0147" w:rsidP="003E5E54">
      <w:pPr>
        <w:rPr>
          <w:rFonts w:ascii="Tahoma" w:hAnsi="Tahoma" w:cs="Tahoma"/>
          <w:b/>
          <w:sz w:val="28"/>
          <w:szCs w:val="28"/>
          <w:lang w:val="ru-RU"/>
        </w:rPr>
      </w:pP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Промет у трговини на мало </w:t>
      </w:r>
      <w:r w:rsidRPr="00D6254A">
        <w:rPr>
          <w:rFonts w:ascii="Tahoma" w:hAnsi="Tahoma" w:cs="Tahoma"/>
          <w:b/>
          <w:sz w:val="28"/>
          <w:szCs w:val="28"/>
          <w:lang w:val="sr-Cyrl-CS"/>
        </w:rPr>
        <w:t>већи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17077B" w:rsidRPr="00D6254A">
        <w:rPr>
          <w:rFonts w:ascii="Tahoma" w:hAnsi="Tahoma" w:cs="Tahoma"/>
          <w:b/>
          <w:sz w:val="28"/>
          <w:szCs w:val="28"/>
        </w:rPr>
        <w:t>6,1</w:t>
      </w:r>
      <w:r w:rsidRPr="00D6254A">
        <w:rPr>
          <w:rFonts w:ascii="Tahoma" w:hAnsi="Tahoma" w:cs="Tahoma"/>
          <w:b/>
          <w:sz w:val="28"/>
          <w:szCs w:val="28"/>
          <w:lang w:val="ru-RU"/>
        </w:rPr>
        <w:t>% (</w:t>
      </w:r>
      <w:r w:rsidRPr="00D6254A">
        <w:rPr>
          <w:rFonts w:ascii="Tahoma" w:hAnsi="Tahoma" w:cs="Tahoma"/>
          <w:b/>
          <w:sz w:val="28"/>
          <w:szCs w:val="28"/>
        </w:rPr>
        <w:t>V</w:t>
      </w:r>
      <w:r w:rsidR="008F46DE" w:rsidRPr="00D6254A">
        <w:rPr>
          <w:rFonts w:ascii="Tahoma" w:hAnsi="Tahoma" w:cs="Tahoma"/>
          <w:b/>
          <w:sz w:val="28"/>
          <w:szCs w:val="28"/>
        </w:rPr>
        <w:t>I</w:t>
      </w:r>
      <w:r w:rsidR="0062155B" w:rsidRPr="00D6254A">
        <w:rPr>
          <w:rFonts w:ascii="Tahoma" w:hAnsi="Tahoma" w:cs="Tahoma"/>
          <w:b/>
          <w:sz w:val="28"/>
          <w:szCs w:val="28"/>
        </w:rPr>
        <w:t>I</w:t>
      </w:r>
      <w:r w:rsidR="0017077B" w:rsidRPr="00D6254A">
        <w:rPr>
          <w:rFonts w:ascii="Tahoma" w:hAnsi="Tahoma" w:cs="Tahoma"/>
          <w:b/>
          <w:sz w:val="28"/>
          <w:szCs w:val="28"/>
        </w:rPr>
        <w:t>I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2011/</w:t>
      </w:r>
      <w:r w:rsidRPr="00D6254A">
        <w:rPr>
          <w:rFonts w:ascii="Tahoma" w:hAnsi="Tahoma" w:cs="Tahoma"/>
          <w:b/>
          <w:sz w:val="28"/>
          <w:szCs w:val="28"/>
        </w:rPr>
        <w:t>V</w:t>
      </w:r>
      <w:r w:rsidR="0062155B" w:rsidRPr="00D6254A">
        <w:rPr>
          <w:rFonts w:ascii="Tahoma" w:hAnsi="Tahoma" w:cs="Tahoma"/>
          <w:b/>
          <w:sz w:val="28"/>
          <w:szCs w:val="28"/>
        </w:rPr>
        <w:t>I</w:t>
      </w:r>
      <w:r w:rsidR="0017077B" w:rsidRPr="00D6254A">
        <w:rPr>
          <w:rFonts w:ascii="Tahoma" w:hAnsi="Tahoma" w:cs="Tahoma"/>
          <w:b/>
          <w:sz w:val="28"/>
          <w:szCs w:val="28"/>
        </w:rPr>
        <w:t>I</w:t>
      </w:r>
      <w:r w:rsidRPr="00D6254A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D6254A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D6254A">
        <w:rPr>
          <w:rFonts w:ascii="Tahoma" w:hAnsi="Tahoma" w:cs="Tahoma"/>
          <w:b/>
          <w:sz w:val="28"/>
          <w:szCs w:val="28"/>
          <w:lang w:val="ru-RU"/>
        </w:rPr>
        <w:t>.</w:t>
      </w:r>
      <w:r w:rsidRPr="00D6254A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5B12F7" w:rsidRPr="00D6254A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242008" w:rsidRPr="00D6254A" w:rsidRDefault="00242008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D6254A">
        <w:rPr>
          <w:rFonts w:ascii="Tahoma" w:hAnsi="Tahoma" w:cs="Tahoma"/>
          <w:sz w:val="18"/>
          <w:szCs w:val="18"/>
          <w:lang w:val="sr-Cyrl-CS"/>
        </w:rPr>
        <w:t>Промет у трговини на мало у августу 2011. године у односу на јул 2011. године већи је за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6,1%,</w:t>
      </w:r>
      <w:r w:rsidRPr="00D6254A">
        <w:rPr>
          <w:rFonts w:ascii="Tahoma" w:hAnsi="Tahoma" w:cs="Tahoma"/>
          <w:sz w:val="18"/>
          <w:szCs w:val="18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у односу на август 2010. године већи је за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CS"/>
        </w:rPr>
        <w:t>7,3%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D6254A">
        <w:rPr>
          <w:rFonts w:ascii="Tahoma" w:hAnsi="Tahoma" w:cs="Tahoma"/>
          <w:sz w:val="18"/>
          <w:szCs w:val="18"/>
          <w:lang w:val="sr-Cyrl-CS"/>
        </w:rPr>
        <w:t>док је у односу на просјек 2010. године већи 26,1%.</w:t>
      </w:r>
    </w:p>
    <w:p w:rsidR="00242008" w:rsidRPr="00D6254A" w:rsidRDefault="00242008" w:rsidP="0020048F">
      <w:pPr>
        <w:jc w:val="both"/>
        <w:rPr>
          <w:rFonts w:ascii="Tahoma" w:hAnsi="Tahoma" w:cs="Tahoma"/>
          <w:bCs/>
          <w:sz w:val="18"/>
          <w:szCs w:val="18"/>
          <w:lang w:val="sr-Cyrl-CS"/>
        </w:rPr>
      </w:pPr>
    </w:p>
    <w:p w:rsidR="00242008" w:rsidRPr="00D6254A" w:rsidRDefault="00242008" w:rsidP="0020048F">
      <w:pPr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D6254A">
        <w:rPr>
          <w:rFonts w:ascii="Tahoma" w:hAnsi="Tahoma" w:cs="Tahoma"/>
          <w:bCs/>
          <w:sz w:val="18"/>
          <w:szCs w:val="18"/>
          <w:lang w:val="sr-Cyrl-CS"/>
        </w:rPr>
        <w:t xml:space="preserve">У структури промета највише учествује трговина на мало  у неспецијализованим продавницама са 29,5%, трговина на мало моторним горивима и мазивима са </w:t>
      </w:r>
      <w:r w:rsidRPr="00D6254A">
        <w:rPr>
          <w:rFonts w:ascii="Tahoma" w:hAnsi="Tahoma" w:cs="Tahoma"/>
          <w:bCs/>
          <w:sz w:val="18"/>
          <w:szCs w:val="18"/>
        </w:rPr>
        <w:t>28,</w:t>
      </w:r>
      <w:r w:rsidRPr="00D6254A">
        <w:rPr>
          <w:rFonts w:ascii="Tahoma" w:hAnsi="Tahoma" w:cs="Tahoma"/>
          <w:bCs/>
          <w:sz w:val="18"/>
          <w:szCs w:val="18"/>
          <w:lang w:val="sr-Cyrl-CS"/>
        </w:rPr>
        <w:t>6% и остала трговина на мало новом робом у специјализираним продавницама са 19,9%, док најмање учествује трговина на мало изван продавница 0,2%</w:t>
      </w:r>
    </w:p>
    <w:p w:rsidR="008F0147" w:rsidRPr="00D6254A" w:rsidRDefault="008F0147" w:rsidP="0020048F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p w:rsidR="003A5F78" w:rsidRPr="00D6254A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Забиљежено </w:t>
      </w:r>
      <w:r w:rsidR="00854E8C" w:rsidRPr="00D6254A">
        <w:rPr>
          <w:rFonts w:ascii="Tahoma" w:hAnsi="Tahoma" w:cs="Tahoma"/>
          <w:b/>
          <w:spacing w:val="-16"/>
          <w:sz w:val="28"/>
          <w:szCs w:val="28"/>
          <w:lang w:val="sr-Latn-CS"/>
        </w:rPr>
        <w:t>3</w:t>
      </w:r>
      <w:r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 w:rsidR="009132BC"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>6</w:t>
      </w:r>
      <w:r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 w:rsidR="00854E8C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>мање</w:t>
      </w:r>
      <w:r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ноћења </w:t>
      </w:r>
      <w:r w:rsidRPr="00D6254A">
        <w:rPr>
          <w:rFonts w:ascii="Tahoma" w:hAnsi="Tahoma" w:cs="Tahoma"/>
          <w:b/>
          <w:spacing w:val="-16"/>
          <w:sz w:val="28"/>
          <w:szCs w:val="28"/>
          <w:lang w:val="sr-Cyrl-BA"/>
        </w:rPr>
        <w:t>у</w:t>
      </w:r>
      <w:r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 w:rsidR="00854E8C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>августу</w:t>
      </w:r>
      <w:r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Pr="00D6254A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него у </w:t>
      </w:r>
      <w:r w:rsidR="009132BC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>ју</w:t>
      </w:r>
      <w:r w:rsidR="00854E8C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>л</w:t>
      </w:r>
      <w:r w:rsidR="009132BC"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>у</w:t>
      </w:r>
      <w:r w:rsidRPr="00D6254A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3A5F78" w:rsidRPr="00D6254A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 w:rsidRPr="00D6254A">
        <w:rPr>
          <w:rFonts w:ascii="Tahoma" w:hAnsi="Tahoma" w:cs="Tahoma"/>
          <w:spacing w:val="-14"/>
          <w:sz w:val="24"/>
          <w:szCs w:val="24"/>
          <w:lang w:val="ru-RU"/>
        </w:rPr>
        <w:t xml:space="preserve">Највише ноћења туриста из Србије и то </w:t>
      </w:r>
      <w:r w:rsidR="00854E8C" w:rsidRPr="00D6254A">
        <w:rPr>
          <w:rFonts w:ascii="Tahoma" w:hAnsi="Tahoma" w:cs="Tahoma"/>
          <w:spacing w:val="-14"/>
          <w:sz w:val="24"/>
          <w:szCs w:val="24"/>
          <w:lang w:val="ru-RU"/>
        </w:rPr>
        <w:t>8 080</w:t>
      </w:r>
    </w:p>
    <w:p w:rsidR="00FD5ABF" w:rsidRPr="00D6254A" w:rsidRDefault="00FD5ABF" w:rsidP="0020048F">
      <w:pPr>
        <w:pStyle w:val="Default"/>
        <w:jc w:val="both"/>
        <w:rPr>
          <w:color w:val="auto"/>
          <w:highlight w:val="yellow"/>
          <w:lang w:val="ru-RU"/>
        </w:rPr>
      </w:pPr>
    </w:p>
    <w:p w:rsidR="003A5F78" w:rsidRPr="00D6254A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ru-RU"/>
        </w:rPr>
        <w:t xml:space="preserve">У </w:t>
      </w:r>
      <w:r w:rsidR="00854E8C" w:rsidRPr="00D6254A">
        <w:rPr>
          <w:rFonts w:ascii="Tahoma" w:hAnsi="Tahoma" w:cs="Tahoma"/>
          <w:sz w:val="18"/>
          <w:szCs w:val="18"/>
          <w:lang w:val="ru-RU"/>
        </w:rPr>
        <w:t>августу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2011. године Република Српска је располагала са капацитетом од 4 </w:t>
      </w:r>
      <w:r w:rsidR="00854E8C" w:rsidRPr="00D6254A">
        <w:rPr>
          <w:rFonts w:ascii="Tahoma" w:hAnsi="Tahoma" w:cs="Tahoma"/>
          <w:sz w:val="18"/>
          <w:szCs w:val="18"/>
          <w:lang w:val="ru-RU"/>
        </w:rPr>
        <w:t>330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соб</w:t>
      </w:r>
      <w:r w:rsidR="00893A0D" w:rsidRPr="00D6254A">
        <w:rPr>
          <w:rFonts w:ascii="Tahoma" w:hAnsi="Tahoma" w:cs="Tahoma"/>
          <w:sz w:val="18"/>
          <w:szCs w:val="18"/>
          <w:lang w:val="ru-RU"/>
        </w:rPr>
        <w:t>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, односно 9 </w:t>
      </w:r>
      <w:r w:rsidR="00854E8C" w:rsidRPr="00D6254A">
        <w:rPr>
          <w:rFonts w:ascii="Tahoma" w:hAnsi="Tahoma" w:cs="Tahoma"/>
          <w:sz w:val="18"/>
          <w:szCs w:val="18"/>
          <w:lang w:val="ru-RU"/>
        </w:rPr>
        <w:t>430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лежаја.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Остварено је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19 447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на 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>ју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л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2011. године мање за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11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%, и 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>6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1 179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ноћења, што је у односу на 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>ју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л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2011. године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мање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D119D2" w:rsidRPr="00D6254A">
        <w:rPr>
          <w:rFonts w:ascii="Tahoma" w:hAnsi="Tahoma" w:cs="Tahoma"/>
          <w:sz w:val="18"/>
          <w:szCs w:val="18"/>
          <w:lang w:val="sr-Cyrl-BA"/>
        </w:rPr>
        <w:t>3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893A0D" w:rsidRPr="00D6254A">
        <w:rPr>
          <w:rFonts w:ascii="Tahoma" w:hAnsi="Tahoma" w:cs="Tahoma"/>
          <w:sz w:val="18"/>
          <w:szCs w:val="18"/>
          <w:lang w:val="sr-Cyrl-BA"/>
        </w:rPr>
        <w:t>6</w:t>
      </w:r>
      <w:r w:rsidRPr="00D6254A">
        <w:rPr>
          <w:rFonts w:ascii="Tahoma" w:hAnsi="Tahoma" w:cs="Tahoma"/>
          <w:sz w:val="18"/>
          <w:szCs w:val="18"/>
          <w:lang w:val="sr-Cyrl-BA"/>
        </w:rPr>
        <w:t>%.</w:t>
      </w:r>
      <w:r w:rsidRPr="00D6254A">
        <w:rPr>
          <w:sz w:val="18"/>
          <w:szCs w:val="18"/>
          <w:lang w:val="sr-Cyrl-BA"/>
        </w:rPr>
        <w:t xml:space="preserve"> </w:t>
      </w:r>
    </w:p>
    <w:p w:rsidR="003A5F78" w:rsidRPr="00D6254A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 w:rsidRPr="00D6254A">
        <w:rPr>
          <w:rFonts w:ascii="Tahoma" w:hAnsi="Tahoma" w:cs="Tahoma"/>
          <w:sz w:val="18"/>
          <w:szCs w:val="18"/>
          <w:lang w:val="ru-RU"/>
        </w:rPr>
        <w:t xml:space="preserve">Поредећи </w:t>
      </w:r>
      <w:r w:rsidR="00D23AB4" w:rsidRPr="00D6254A">
        <w:rPr>
          <w:rFonts w:ascii="Tahoma" w:hAnsi="Tahoma" w:cs="Tahoma"/>
          <w:sz w:val="18"/>
          <w:szCs w:val="18"/>
          <w:lang w:val="sr-Cyrl-CS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</w:t>
      </w:r>
      <w:r w:rsidRPr="00D6254A">
        <w:rPr>
          <w:rFonts w:ascii="Tahoma" w:hAnsi="Tahoma" w:cs="Tahoma"/>
          <w:sz w:val="18"/>
          <w:szCs w:val="18"/>
          <w:lang w:val="sr-Cyrl-BA"/>
        </w:rPr>
        <w:t>1</w:t>
      </w:r>
      <w:r w:rsidRPr="00D6254A">
        <w:rPr>
          <w:rFonts w:ascii="Tahoma" w:hAnsi="Tahoma" w:cs="Tahoma"/>
          <w:sz w:val="18"/>
          <w:szCs w:val="18"/>
          <w:lang w:val="sr-Cyrl-CS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. године у односу на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године, забиљежено је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смањење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број</w:t>
      </w:r>
      <w:r w:rsidR="00BF550D" w:rsidRPr="00D6254A">
        <w:rPr>
          <w:rFonts w:ascii="Tahoma" w:hAnsi="Tahoma" w:cs="Tahoma"/>
          <w:sz w:val="18"/>
          <w:szCs w:val="18"/>
          <w:lang w:val="ru-RU"/>
        </w:rPr>
        <w:t>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долазака за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1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2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 и </w:t>
      </w:r>
      <w:r w:rsidR="001301F8" w:rsidRPr="00D6254A">
        <w:rPr>
          <w:rFonts w:ascii="Tahoma" w:hAnsi="Tahoma" w:cs="Tahoma"/>
          <w:sz w:val="18"/>
          <w:szCs w:val="18"/>
          <w:lang w:val="ru-RU"/>
        </w:rPr>
        <w:t xml:space="preserve">повећање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броја ноћења за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2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3</w:t>
      </w:r>
      <w:r w:rsidRPr="00D6254A">
        <w:rPr>
          <w:rFonts w:ascii="Tahoma" w:hAnsi="Tahoma" w:cs="Tahoma"/>
          <w:sz w:val="18"/>
          <w:szCs w:val="18"/>
          <w:lang w:val="ru-RU"/>
        </w:rPr>
        <w:t>%</w:t>
      </w:r>
      <w:r w:rsidRPr="00D6254A">
        <w:rPr>
          <w:rFonts w:ascii="Tahoma" w:hAnsi="Tahoma" w:cs="Tahoma"/>
          <w:sz w:val="18"/>
          <w:szCs w:val="18"/>
          <w:lang w:val="sr-Cyrl-BA"/>
        </w:rPr>
        <w:t>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Домаћи туристи су остварили 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9 693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D23AB4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мање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за </w:t>
      </w:r>
      <w:r w:rsidR="00D23AB4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,3% као и </w:t>
      </w:r>
      <w:r w:rsidR="00527C60" w:rsidRPr="00D6254A">
        <w:rPr>
          <w:rFonts w:ascii="Tahoma" w:hAnsi="Tahoma" w:cs="Tahoma"/>
          <w:sz w:val="18"/>
          <w:szCs w:val="18"/>
          <w:lang w:val="sr-Cyrl-BA"/>
        </w:rPr>
        <w:t xml:space="preserve">36 805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ноћења, што је у односу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527C60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 мање за </w:t>
      </w:r>
      <w:r w:rsidR="00527C60" w:rsidRPr="00D6254A">
        <w:rPr>
          <w:rFonts w:ascii="Tahoma" w:hAnsi="Tahoma" w:cs="Tahoma"/>
          <w:sz w:val="18"/>
          <w:szCs w:val="18"/>
          <w:lang w:val="ru-RU"/>
        </w:rPr>
        <w:t>3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527C60" w:rsidRPr="00D6254A">
        <w:rPr>
          <w:rFonts w:ascii="Tahoma" w:hAnsi="Tahoma" w:cs="Tahoma"/>
          <w:sz w:val="18"/>
          <w:szCs w:val="18"/>
          <w:lang w:val="ru-RU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sr-Cyrl-BA"/>
        </w:rPr>
        <w:t xml:space="preserve">Страни туристи су остварили </w:t>
      </w:r>
      <w:r w:rsidR="00795920" w:rsidRPr="00D6254A">
        <w:rPr>
          <w:rFonts w:ascii="Tahoma" w:hAnsi="Tahoma" w:cs="Tahoma"/>
          <w:sz w:val="18"/>
          <w:szCs w:val="18"/>
          <w:lang w:val="sr-Cyrl-BA"/>
        </w:rPr>
        <w:t xml:space="preserve">9 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>754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долазака, што је у односу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4C4F71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 више за 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>5</w:t>
      </w:r>
      <w:r w:rsidRPr="00D6254A">
        <w:rPr>
          <w:rFonts w:ascii="Tahoma" w:hAnsi="Tahoma" w:cs="Tahoma"/>
          <w:sz w:val="18"/>
          <w:szCs w:val="18"/>
          <w:lang w:val="sr-Cyrl-BA"/>
        </w:rPr>
        <w:t>,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>7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%, као и  </w:t>
      </w:r>
      <w:r w:rsidR="004C4F71" w:rsidRPr="00D6254A">
        <w:rPr>
          <w:rFonts w:ascii="Tahoma" w:hAnsi="Tahoma" w:cs="Tahoma"/>
          <w:sz w:val="18"/>
          <w:szCs w:val="18"/>
          <w:lang w:val="sr-Cyrl-BA"/>
        </w:rPr>
        <w:t xml:space="preserve">24 374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ноћења, што је у односу 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на на </w:t>
      </w:r>
      <w:r w:rsidR="004C4F71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 више за </w:t>
      </w:r>
      <w:r w:rsidR="004C4F71" w:rsidRPr="00D6254A">
        <w:rPr>
          <w:rFonts w:ascii="Tahoma" w:hAnsi="Tahoma" w:cs="Tahoma"/>
          <w:sz w:val="18"/>
          <w:szCs w:val="18"/>
          <w:lang w:val="ru-RU"/>
        </w:rPr>
        <w:t>11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4C4F71" w:rsidRPr="00D6254A">
        <w:rPr>
          <w:rFonts w:ascii="Tahoma" w:hAnsi="Tahoma" w:cs="Tahoma"/>
          <w:sz w:val="18"/>
          <w:szCs w:val="18"/>
          <w:lang w:val="ru-RU"/>
        </w:rPr>
        <w:t>7</w:t>
      </w:r>
      <w:r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3A5F78" w:rsidRPr="00D6254A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 w:rsidRPr="00D6254A">
        <w:rPr>
          <w:rFonts w:ascii="Tahoma" w:hAnsi="Tahoma" w:cs="Tahoma"/>
          <w:sz w:val="18"/>
          <w:szCs w:val="18"/>
          <w:lang w:val="ru-RU"/>
        </w:rPr>
        <w:t>Од страних туриста, највише ноћења су остварили туристи из Србије (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8 080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), што је у односу на на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 w:rsidR="00685F1F" w:rsidRPr="00D6254A">
        <w:rPr>
          <w:rFonts w:ascii="Tahoma" w:hAnsi="Tahoma" w:cs="Tahoma"/>
          <w:sz w:val="18"/>
          <w:szCs w:val="18"/>
          <w:lang w:val="ru-RU"/>
        </w:rPr>
        <w:t>мање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за </w:t>
      </w:r>
      <w:r w:rsidR="00685F1F" w:rsidRPr="00D6254A">
        <w:rPr>
          <w:rFonts w:ascii="Tahoma" w:hAnsi="Tahoma" w:cs="Tahoma"/>
          <w:sz w:val="18"/>
          <w:szCs w:val="18"/>
          <w:lang w:val="ru-RU"/>
        </w:rPr>
        <w:t>4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5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%. На другом мјесту је Словенија са остварених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2 144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ноћења, што је у односу на на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 више за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44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9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%. На трећем мјесту по оствареном броју ноћења је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Хрватска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(1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830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), што је у односу на на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август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2010. године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мање</w:t>
      </w:r>
      <w:r w:rsidRPr="00D6254A">
        <w:rPr>
          <w:rFonts w:ascii="Tahoma" w:hAnsi="Tahoma" w:cs="Tahoma"/>
          <w:sz w:val="18"/>
          <w:szCs w:val="18"/>
          <w:lang w:val="ru-RU"/>
        </w:rPr>
        <w:t xml:space="preserve"> за 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6</w:t>
      </w:r>
      <w:r w:rsidRPr="00D6254A">
        <w:rPr>
          <w:rFonts w:ascii="Tahoma" w:hAnsi="Tahoma" w:cs="Tahoma"/>
          <w:sz w:val="18"/>
          <w:szCs w:val="18"/>
          <w:lang w:val="ru-RU"/>
        </w:rPr>
        <w:t>,</w:t>
      </w:r>
      <w:r w:rsidR="00C31E57" w:rsidRPr="00D6254A">
        <w:rPr>
          <w:rFonts w:ascii="Tahoma" w:hAnsi="Tahoma" w:cs="Tahoma"/>
          <w:sz w:val="18"/>
          <w:szCs w:val="18"/>
          <w:lang w:val="ru-RU"/>
        </w:rPr>
        <w:t>1</w:t>
      </w:r>
      <w:r w:rsidRPr="00D6254A">
        <w:rPr>
          <w:rFonts w:ascii="Tahoma" w:hAnsi="Tahoma" w:cs="Tahoma"/>
          <w:sz w:val="18"/>
          <w:szCs w:val="18"/>
          <w:lang w:val="ru-RU"/>
        </w:rPr>
        <w:t>%.</w:t>
      </w:r>
    </w:p>
    <w:p w:rsidR="00F94323" w:rsidRPr="00D6254A" w:rsidRDefault="00F94323" w:rsidP="0020048F">
      <w:pPr>
        <w:ind w:firstLine="720"/>
        <w:jc w:val="both"/>
        <w:rPr>
          <w:rFonts w:ascii="Tahoma" w:hAnsi="Tahoma" w:cs="Tahoma"/>
          <w:b/>
          <w:sz w:val="16"/>
          <w:szCs w:val="16"/>
          <w:lang w:val="sr-Latn-BA"/>
        </w:rPr>
      </w:pPr>
    </w:p>
    <w:p w:rsidR="00DC0E12" w:rsidRPr="00D6254A" w:rsidRDefault="00DC0E12" w:rsidP="009930EA">
      <w:pPr>
        <w:rPr>
          <w:rFonts w:ascii="Tahoma" w:hAnsi="Tahoma" w:cs="Tahoma"/>
          <w:b/>
          <w:sz w:val="24"/>
          <w:szCs w:val="24"/>
          <w:lang w:val="sr-Cyrl-CS"/>
        </w:rPr>
      </w:pPr>
    </w:p>
    <w:p w:rsidR="009930EA" w:rsidRPr="00D6254A" w:rsidRDefault="009930EA" w:rsidP="009930EA">
      <w:pPr>
        <w:rPr>
          <w:rFonts w:ascii="Tahoma" w:hAnsi="Tahoma" w:cs="Tahoma"/>
          <w:b/>
          <w:sz w:val="28"/>
          <w:szCs w:val="28"/>
          <w:lang w:val="sr-Latn-BA"/>
        </w:rPr>
      </w:pPr>
      <w:r w:rsidRPr="00D6254A">
        <w:rPr>
          <w:rFonts w:ascii="Tahoma" w:hAnsi="Tahoma" w:cs="Tahoma"/>
          <w:b/>
          <w:sz w:val="28"/>
          <w:szCs w:val="28"/>
          <w:lang w:val="sr-Latn-BA"/>
        </w:rPr>
        <w:t>На високошколским установама студира 47 521 студент</w:t>
      </w:r>
    </w:p>
    <w:p w:rsidR="009930EA" w:rsidRPr="00D6254A" w:rsidRDefault="009930EA" w:rsidP="009930EA">
      <w:pPr>
        <w:rPr>
          <w:rFonts w:ascii="Tahoma" w:hAnsi="Tahoma" w:cs="Tahoma"/>
          <w:sz w:val="24"/>
          <w:szCs w:val="24"/>
          <w:lang w:val="sr-Latn-BA"/>
        </w:rPr>
      </w:pPr>
      <w:r w:rsidRPr="00D6254A">
        <w:rPr>
          <w:rFonts w:ascii="Tahoma" w:hAnsi="Tahoma" w:cs="Tahoma"/>
          <w:sz w:val="24"/>
          <w:szCs w:val="24"/>
          <w:lang w:val="sr-Latn-BA"/>
        </w:rPr>
        <w:t xml:space="preserve">У школској 2010/2011. години на први циклус студија уписано </w:t>
      </w:r>
      <w:r w:rsidRPr="00D6254A">
        <w:rPr>
          <w:rFonts w:ascii="Tahoma" w:hAnsi="Tahoma" w:cs="Tahoma"/>
          <w:b/>
          <w:sz w:val="24"/>
          <w:szCs w:val="24"/>
          <w:lang w:val="sr-Latn-BA"/>
        </w:rPr>
        <w:t>45 966</w:t>
      </w:r>
      <w:r w:rsidRPr="00D6254A">
        <w:rPr>
          <w:rFonts w:ascii="Tahoma" w:hAnsi="Tahoma" w:cs="Tahoma"/>
          <w:sz w:val="24"/>
          <w:szCs w:val="24"/>
          <w:lang w:val="sr-Latn-BA"/>
        </w:rPr>
        <w:t xml:space="preserve"> студената</w:t>
      </w:r>
    </w:p>
    <w:p w:rsidR="009930EA" w:rsidRPr="00D6254A" w:rsidRDefault="009930EA" w:rsidP="009930EA">
      <w:pPr>
        <w:rPr>
          <w:rFonts w:ascii="Tahoma" w:hAnsi="Tahoma" w:cs="Tahoma"/>
          <w:sz w:val="24"/>
          <w:szCs w:val="24"/>
          <w:lang w:val="sr-Latn-BA"/>
        </w:rPr>
      </w:pP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D6254A">
        <w:rPr>
          <w:rFonts w:ascii="Tahoma" w:hAnsi="Tahoma" w:cs="Tahoma"/>
          <w:sz w:val="18"/>
          <w:szCs w:val="18"/>
          <w:lang w:val="sr-Latn-BA"/>
        </w:rPr>
        <w:t>На први циклус студија у школској 2010/2011. години уписано је 45 966 студената, што је за 4,6% више у односу на претходну школску годину. Према „старом програму“ образовања студира 17,1%, а према програму прилагођеном Болоњској декларацији њих 82,9%. Редовно студира 88,9% студената. Студирање 30,9% студената се финансира из буџета, док 69,1% студената само финансира студирање.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D6254A">
        <w:rPr>
          <w:rFonts w:ascii="Tahoma" w:hAnsi="Tahoma" w:cs="Tahoma"/>
          <w:sz w:val="18"/>
          <w:szCs w:val="18"/>
          <w:lang w:val="sr-Latn-BA"/>
        </w:rPr>
        <w:t>У 2010. години дипломирало је 7 328 студената, што је за 5,7% више у односу на 2009. годину. Највећи број студената дипломирао је у области друштвених наука (77,1%), а најмањи у области природних наука (1,5%). Највећи број дипломираних студената је стар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ости </w:t>
      </w:r>
      <w:r w:rsidRPr="00D6254A">
        <w:rPr>
          <w:rFonts w:ascii="Tahoma" w:hAnsi="Tahoma" w:cs="Tahoma"/>
          <w:sz w:val="18"/>
          <w:szCs w:val="18"/>
          <w:lang w:val="sr-Latn-BA"/>
        </w:rPr>
        <w:t xml:space="preserve">30 </w:t>
      </w:r>
      <w:r w:rsidRPr="00D6254A">
        <w:rPr>
          <w:rFonts w:ascii="Tahoma" w:hAnsi="Tahoma" w:cs="Tahoma"/>
          <w:sz w:val="18"/>
          <w:szCs w:val="18"/>
          <w:lang w:val="sr-Cyrl-BA"/>
        </w:rPr>
        <w:t xml:space="preserve">и више </w:t>
      </w:r>
      <w:r w:rsidRPr="00D6254A">
        <w:rPr>
          <w:rFonts w:ascii="Tahoma" w:hAnsi="Tahoma" w:cs="Tahoma"/>
          <w:sz w:val="18"/>
          <w:szCs w:val="18"/>
          <w:lang w:val="sr-Latn-BA"/>
        </w:rPr>
        <w:t>година, њих 37%.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D6254A">
        <w:rPr>
          <w:rFonts w:ascii="Tahoma" w:hAnsi="Tahoma" w:cs="Tahoma"/>
          <w:sz w:val="18"/>
          <w:szCs w:val="18"/>
          <w:lang w:val="sr-Latn-BA"/>
        </w:rPr>
        <w:t>У школској 2010/2011. години запослено је 2 724 наставника и сарадника. Изражено еквивалентом пуне запослености, укупан број наставника и сараднике је 2 091,6. Научно звање доктора наука има 51,1% наставника, магистра наука 22,8%, специјалиста 5,0%, а 21,1% су лица са универзитетским образовањем.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/>
        </w:rPr>
      </w:pP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6254A">
        <w:rPr>
          <w:rFonts w:ascii="Tahoma" w:hAnsi="Tahoma" w:cs="Tahoma"/>
          <w:sz w:val="18"/>
          <w:szCs w:val="18"/>
          <w:lang w:val="bs-Latn-BA" w:eastAsia="bs-Latn-BA"/>
        </w:rPr>
        <w:t xml:space="preserve">У истој </w:t>
      </w:r>
      <w:r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школској години, на постдипломске магистарске студије уписан је 1 301 студент, а на специјалистичке студије 176 студената. На магистарске студије више је уписано мушких, њих 52,3%, а на специјалистички студиј више женских 65,9%. 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6254A">
        <w:rPr>
          <w:rFonts w:ascii="Tahoma" w:hAnsi="Tahoma" w:cs="Tahoma"/>
          <w:sz w:val="18"/>
          <w:szCs w:val="18"/>
          <w:lang w:val="sr-Latn-BA" w:eastAsia="bs-Latn-BA"/>
        </w:rPr>
        <w:t>У овој школској години, од укупно 78 уписаних на докторске студије, 92,3% пријавили су докторат, док је свега 7,7% уписало трогодишњи постдипломски докторски студиј. Већина докторана</w:t>
      </w:r>
      <w:r w:rsidR="00877229">
        <w:rPr>
          <w:rFonts w:ascii="Tahoma" w:hAnsi="Tahoma" w:cs="Tahoma"/>
          <w:sz w:val="18"/>
          <w:szCs w:val="18"/>
          <w:lang w:val="sr-Cyrl-CS" w:eastAsia="bs-Latn-BA"/>
        </w:rPr>
        <w:t>т</w:t>
      </w:r>
      <w:r w:rsidRPr="00D6254A">
        <w:rPr>
          <w:rFonts w:ascii="Tahoma" w:hAnsi="Tahoma" w:cs="Tahoma"/>
          <w:sz w:val="18"/>
          <w:szCs w:val="18"/>
          <w:lang w:val="sr-Latn-BA" w:eastAsia="bs-Latn-BA"/>
        </w:rPr>
        <w:t>а је мушког пола 70,5%.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6254A">
        <w:rPr>
          <w:rFonts w:ascii="Tahoma" w:hAnsi="Tahoma" w:cs="Tahoma"/>
          <w:sz w:val="18"/>
          <w:szCs w:val="18"/>
          <w:lang w:val="sr-Latn-BA" w:eastAsia="bs-Latn-BA"/>
        </w:rPr>
        <w:t xml:space="preserve">У 2010. години, 192 кандидата стекло је научни степен магистра наука, од којих је њих 55,7% мушког пола. Стручни степен специјалисте стекла су 64 кандидата, од чега су 70,3% биле жене. Највећи број магистарских и специјалистичких радова било је из области друштвених наука 44,9%, а најмање из области пољопривредних наука, 1,2%. </w:t>
      </w:r>
    </w:p>
    <w:p w:rsidR="009930EA" w:rsidRPr="00D6254A" w:rsidRDefault="009930EA" w:rsidP="00742DE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6254A">
        <w:rPr>
          <w:rFonts w:ascii="Tahoma" w:hAnsi="Tahoma" w:cs="Tahoma"/>
          <w:sz w:val="18"/>
          <w:szCs w:val="18"/>
          <w:lang w:val="sr-Latn-BA" w:eastAsia="bs-Latn-BA"/>
        </w:rPr>
        <w:t>Научни степен доктора наука, у 2010. години, стекло је 65 кандидата, од којих је њих 63,1% мушког пола. Највећи број докторских дисертација било је из области друштвених наука 63,1%, а најмање из области медицинских наука 1,5%.</w:t>
      </w:r>
    </w:p>
    <w:p w:rsidR="009930EA" w:rsidRPr="00D6254A" w:rsidRDefault="009930EA" w:rsidP="009930EA">
      <w:pPr>
        <w:rPr>
          <w:rFonts w:ascii="Tahoma" w:hAnsi="Tahoma" w:cs="Tahoma"/>
          <w:sz w:val="18"/>
          <w:szCs w:val="18"/>
          <w:lang w:val="sr-Latn-BA" w:eastAsia="bs-Latn-BA"/>
        </w:rPr>
      </w:pPr>
    </w:p>
    <w:p w:rsidR="001D4005" w:rsidRPr="00D526C1" w:rsidRDefault="001D4005" w:rsidP="001D4005">
      <w:pPr>
        <w:jc w:val="both"/>
        <w:rPr>
          <w:rFonts w:ascii="Tahoma" w:hAnsi="Tahoma" w:cs="Tahoma"/>
          <w:b/>
          <w:sz w:val="28"/>
          <w:szCs w:val="28"/>
          <w:lang w:val="sr-Latn-BA" w:eastAsia="bs-Latn-BA"/>
        </w:rPr>
      </w:pPr>
      <w:r w:rsidRPr="00D526C1">
        <w:rPr>
          <w:rFonts w:ascii="Tahoma" w:hAnsi="Tahoma" w:cs="Tahoma"/>
          <w:b/>
          <w:sz w:val="28"/>
          <w:szCs w:val="28"/>
          <w:lang w:val="sr-Latn-BA" w:eastAsia="bs-Latn-BA"/>
        </w:rPr>
        <w:t>Примјена Закона о класификацији дјелатности и Регистру пословних субјеката по дјелатностима у Републици Српској</w:t>
      </w:r>
    </w:p>
    <w:p w:rsidR="001D4005" w:rsidRPr="00D526C1" w:rsidRDefault="001D4005" w:rsidP="001D400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</w:p>
    <w:p w:rsidR="00CE4F93" w:rsidRPr="00D526C1" w:rsidRDefault="001D4005" w:rsidP="001D4005">
      <w:pPr>
        <w:jc w:val="both"/>
        <w:rPr>
          <w:rFonts w:ascii="Tahoma" w:hAnsi="Tahoma" w:cs="Tahoma"/>
          <w:sz w:val="18"/>
          <w:szCs w:val="18"/>
          <w:lang w:val="sr-Latn-BA" w:eastAsia="bs-Latn-BA"/>
        </w:rPr>
      </w:pPr>
      <w:r w:rsidRPr="00D526C1">
        <w:rPr>
          <w:rFonts w:ascii="Tahoma" w:hAnsi="Tahoma" w:cs="Tahoma"/>
          <w:sz w:val="18"/>
          <w:szCs w:val="18"/>
          <w:lang w:val="sr-Latn-BA" w:eastAsia="bs-Latn-BA"/>
        </w:rPr>
        <w:t xml:space="preserve">Републички завод за статистику Републике Српске </w:t>
      </w:r>
      <w:r w:rsidRPr="00F61671">
        <w:rPr>
          <w:rFonts w:ascii="Tahoma" w:hAnsi="Tahoma" w:cs="Tahoma"/>
          <w:b/>
          <w:sz w:val="18"/>
          <w:szCs w:val="18"/>
          <w:lang w:val="sr-Latn-BA" w:eastAsia="bs-Latn-BA"/>
        </w:rPr>
        <w:t>саопштава</w:t>
      </w:r>
      <w:r w:rsidRPr="00D526C1">
        <w:rPr>
          <w:rFonts w:ascii="Tahoma" w:hAnsi="Tahoma" w:cs="Tahoma"/>
          <w:sz w:val="18"/>
          <w:szCs w:val="18"/>
          <w:lang w:val="sr-Latn-BA" w:eastAsia="bs-Latn-BA"/>
        </w:rPr>
        <w:t xml:space="preserve"> да су Закон о класификацији дјелатности и Регистру пословних субјеката по дјелатностима у Републици Српској („Службени гласник Републике Српске“, број 74/10), Уредба о класификацији дјелатности Републике Српске („Службени гласник Републике Српске“, број 119/10) и Правилник о разврставању пословних субјеката и вођењу Регистра пословних субјеката по дјелатностима („Службени гласник Републике Српске“, број 119/10) ступили на снагу 1. јануара 2011. године. Закон о класификацији дјелатности прописује у члану 22 да су </w:t>
      </w:r>
      <w:r w:rsidRPr="00F61671">
        <w:rPr>
          <w:rFonts w:ascii="Tahoma" w:hAnsi="Tahoma" w:cs="Tahoma"/>
          <w:b/>
          <w:sz w:val="18"/>
          <w:szCs w:val="18"/>
          <w:lang w:val="sr-Latn-BA" w:eastAsia="bs-Latn-BA"/>
        </w:rPr>
        <w:t>пословни субјекти дужни да ускладе своје дјелатности</w:t>
      </w:r>
      <w:r w:rsidRPr="00D526C1">
        <w:rPr>
          <w:rFonts w:ascii="Tahoma" w:hAnsi="Tahoma" w:cs="Tahoma"/>
          <w:sz w:val="18"/>
          <w:szCs w:val="18"/>
          <w:lang w:val="sr-Latn-BA" w:eastAsia="bs-Latn-BA"/>
        </w:rPr>
        <w:t xml:space="preserve"> </w:t>
      </w:r>
      <w:r w:rsidRPr="00F61671">
        <w:rPr>
          <w:rFonts w:ascii="Tahoma" w:hAnsi="Tahoma" w:cs="Tahoma"/>
          <w:b/>
          <w:sz w:val="18"/>
          <w:szCs w:val="18"/>
          <w:lang w:val="sr-Latn-BA" w:eastAsia="bs-Latn-BA"/>
        </w:rPr>
        <w:t>са Уредбом у року од годину дана од дана ступања на снагу Закона, односно до 31. децембра 2011. године.</w:t>
      </w:r>
    </w:p>
    <w:p w:rsidR="009930EA" w:rsidRPr="009930EA" w:rsidRDefault="009930EA" w:rsidP="009930EA">
      <w:pPr>
        <w:ind w:firstLine="720"/>
        <w:rPr>
          <w:rFonts w:ascii="Tahoma" w:hAnsi="Tahoma" w:cs="Tahoma"/>
          <w:b/>
          <w:sz w:val="16"/>
          <w:szCs w:val="16"/>
          <w:lang w:val="sr-Latn-BA"/>
        </w:rPr>
      </w:pPr>
    </w:p>
    <w:p w:rsidR="00DB6D76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3E5E54" w:rsidRPr="003E5E54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DB6D76" w:rsidRPr="000A1737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813E2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DA68BE">
              <w:rPr>
                <w:rFonts w:ascii="Tahoma" w:hAnsi="Tahoma" w:cs="Tahoma"/>
                <w:b/>
                <w:lang w:val="sr-Cyrl-CS"/>
              </w:rPr>
              <w:t>МАТЕРИЈАЛ ПРИПРЕМИЛИ</w:t>
            </w:r>
            <w:r>
              <w:rPr>
                <w:rFonts w:ascii="Tahoma" w:hAnsi="Tahoma" w:cs="Tahoma"/>
                <w:b/>
                <w:lang w:val="sr-Cyrl-CS"/>
              </w:rPr>
              <w:t>:</w:t>
            </w:r>
            <w:r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</w:p>
        </w:tc>
      </w:tr>
      <w:tr w:rsidR="005B12F7" w:rsidRPr="00075147" w:rsidTr="005B12F7">
        <w:trPr>
          <w:trHeight w:hRule="exact" w:val="65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B12F7" w:rsidRPr="00CD2CBF" w:rsidRDefault="005B12F7" w:rsidP="005B12F7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националних рачуна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5B12F7" w:rsidRPr="006B1A71" w:rsidRDefault="005B12F7" w:rsidP="005B12F7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Жана Алагић</w:t>
            </w:r>
          </w:p>
          <w:p w:rsidR="005B12F7" w:rsidRDefault="005B295F" w:rsidP="005B12F7">
            <w:hyperlink r:id="rId11" w:history="1"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zana.alagic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70D5E" w:rsidRPr="00136DD9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5B12F7" w:rsidRDefault="005B12F7" w:rsidP="005B12F7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075147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CD2CBF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рада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Даница Бабић</w:t>
            </w:r>
          </w:p>
          <w:p w:rsidR="00A23F12" w:rsidRDefault="005B295F" w:rsidP="000F0E43">
            <w:hyperlink r:id="rId12" w:history="1"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danica</w:t>
              </w:r>
              <w:r w:rsidR="000F0E43" w:rsidRPr="006B1A71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babic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proofErr w:type="spellStart"/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0F0E43" w:rsidRPr="00A23F12" w:rsidRDefault="00A23F12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 w:rsidRPr="00A23F12">
              <w:rPr>
                <w:rFonts w:ascii="Tahoma" w:hAnsi="Tahoma" w:cs="Tahoma"/>
                <w:sz w:val="16"/>
                <w:lang w:val="sr-Cyrl-CS"/>
              </w:rPr>
              <w:t>Владимир Копривица</w:t>
            </w:r>
          </w:p>
          <w:p w:rsidR="00A23F12" w:rsidRDefault="005B295F" w:rsidP="000F0E43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vladimir.koprivica@rzs.rs.ba</w:t>
              </w:r>
            </w:hyperlink>
          </w:p>
          <w:p w:rsidR="00A23F12" w:rsidRPr="00A23F12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0F0E43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DA68BE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1431EA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цијена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C10CD">
              <w:rPr>
                <w:rFonts w:ascii="Tahoma" w:hAnsi="Tahoma" w:cs="Tahoma"/>
                <w:sz w:val="16"/>
                <w:lang w:val="sr-Cyrl-BA"/>
              </w:rPr>
              <w:t>Ја</w:t>
            </w:r>
            <w:r>
              <w:rPr>
                <w:rFonts w:ascii="Tahoma" w:hAnsi="Tahoma" w:cs="Tahoma"/>
                <w:sz w:val="16"/>
                <w:lang w:val="sr-Cyrl-BA"/>
              </w:rPr>
              <w:t>с</w:t>
            </w:r>
            <w:r w:rsidRPr="00EC10CD">
              <w:rPr>
                <w:rFonts w:ascii="Tahoma" w:hAnsi="Tahoma" w:cs="Tahoma"/>
                <w:sz w:val="16"/>
                <w:lang w:val="sr-Cyrl-BA"/>
              </w:rPr>
              <w:t>минка Милић</w:t>
            </w:r>
          </w:p>
          <w:p w:rsidR="008C3261" w:rsidRDefault="005B295F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jasminka</w:t>
              </w:r>
              <w:r w:rsidR="008C3261" w:rsidRPr="00B83328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milic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431E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217F1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и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>нду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стрије и рударства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CD7531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Default="005B295F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5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mirjana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bandur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proofErr w:type="spellStart"/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  <w:r w:rsidR="008C3261" w:rsidRPr="006E56E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спољне трговине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Default="005B295F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6" w:history="1"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sanja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stojcevic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8D6CFA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унутрашње трговине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8D6CFA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Санела Васиљевић</w:t>
            </w:r>
          </w:p>
          <w:p w:rsidR="008D6CFA" w:rsidRDefault="005B295F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7" w:history="1"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sanela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vasiljevic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8D6CFA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туризма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8D6CFA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Мирослав Илић</w:t>
            </w:r>
          </w:p>
          <w:p w:rsidR="008D6CFA" w:rsidRDefault="005B295F" w:rsidP="008D6CFA">
            <w:pPr>
              <w:rPr>
                <w:lang w:val="sr-Cyrl-BA"/>
              </w:rPr>
            </w:pPr>
            <w:hyperlink r:id="rId18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miroslav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ilic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proofErr w:type="spellStart"/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  <w:proofErr w:type="spellEnd"/>
            </w:hyperlink>
          </w:p>
          <w:p w:rsidR="00C14E1B" w:rsidRDefault="00C14E1B" w:rsidP="008D6CFA">
            <w:pPr>
              <w:rPr>
                <w:lang w:val="sr-Cyrl-BA"/>
              </w:rPr>
            </w:pPr>
          </w:p>
          <w:p w:rsidR="00C14E1B" w:rsidRPr="00C14E1B" w:rsidRDefault="00C14E1B" w:rsidP="008D6CFA">
            <w:pPr>
              <w:rPr>
                <w:rFonts w:ascii="Tahoma" w:hAnsi="Tahoma" w:cs="Tahoma"/>
                <w:sz w:val="16"/>
                <w:lang w:val="sr-Cyrl-BA"/>
              </w:rPr>
            </w:pPr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B21ED5" w:rsidRPr="00460A5B" w:rsidTr="00B21ED5">
        <w:trPr>
          <w:trHeight w:hRule="exact" w:val="105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21ED5" w:rsidRPr="00CD2CBF" w:rsidRDefault="00B21ED5" w:rsidP="00B21ED5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Статистика образовања</w:t>
            </w:r>
            <w:r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B21ED5" w:rsidRPr="006B1A71" w:rsidRDefault="00B21ED5" w:rsidP="00B21ED5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Долорес Пеулић</w:t>
            </w:r>
          </w:p>
          <w:p w:rsidR="00B21ED5" w:rsidRDefault="005B295F" w:rsidP="00B21ED5">
            <w:hyperlink r:id="rId19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dolores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peulic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B21ED5" w:rsidRPr="00A23F12" w:rsidRDefault="00B21ED5" w:rsidP="00B21ED5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Вања Вилипић</w:t>
            </w:r>
          </w:p>
          <w:p w:rsidR="00B21ED5" w:rsidRDefault="005B295F" w:rsidP="00B21ED5">
            <w:pPr>
              <w:rPr>
                <w:rFonts w:ascii="Tahoma" w:hAnsi="Tahoma" w:cs="Tahoma"/>
                <w:sz w:val="16"/>
              </w:rPr>
            </w:pPr>
            <w:hyperlink r:id="rId20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vanja.vilipic@rzs.rs.ba</w:t>
              </w:r>
            </w:hyperlink>
          </w:p>
          <w:p w:rsidR="00B21ED5" w:rsidRDefault="00B21ED5" w:rsidP="008D6CFA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845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460A5B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600A4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962DD">
              <w:rPr>
                <w:rFonts w:ascii="Tahoma" w:hAnsi="Tahoma" w:cs="Tahoma"/>
                <w:b/>
                <w:bCs/>
              </w:rPr>
              <w:sym w:font="Symbol" w:char="00C6"/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9600A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F8723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E5E54" w:rsidRDefault="003E5E54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460A5B" w:rsidRDefault="005B295F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5B295F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711D85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711D85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711D85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711D85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711D85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711D85">
              <w:rPr>
                <w:rFonts w:ascii="Tahoma" w:hAnsi="Tahoma" w:cs="Tahoma"/>
                <w:sz w:val="16"/>
              </w:rPr>
              <w:t xml:space="preserve">е </w:t>
            </w:r>
            <w:r w:rsidR="00477CB9">
              <w:rPr>
                <w:rFonts w:ascii="Tahoma" w:hAnsi="Tahoma" w:cs="Tahoma"/>
                <w:sz w:val="16"/>
                <w:lang w:val="sr-Cyrl-BA"/>
              </w:rPr>
              <w:t>припрем</w:t>
            </w:r>
            <w:r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711D85">
              <w:rPr>
                <w:rFonts w:ascii="Tahoma" w:hAnsi="Tahoma" w:cs="Tahoma"/>
                <w:sz w:val="16"/>
              </w:rPr>
              <w:t xml:space="preserve"> 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  <w:r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DC092A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711D85">
              <w:rPr>
                <w:rFonts w:ascii="Tahoma" w:hAnsi="Tahoma" w:cs="Tahoma"/>
                <w:sz w:val="16"/>
                <w:lang w:val="ru-RU"/>
              </w:rPr>
              <w:t>Владан Сибиновић</w:t>
            </w:r>
            <w:r>
              <w:rPr>
                <w:rFonts w:ascii="Tahoma" w:hAnsi="Tahoma" w:cs="Tahoma"/>
                <w:sz w:val="16"/>
                <w:lang w:val="ru-RU"/>
              </w:rPr>
              <w:t xml:space="preserve">, начелник одјељења </w:t>
            </w: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711D85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711D85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711D85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695E4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 xml:space="preserve">Др 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>Радмила Чичковић, д</w:t>
            </w:r>
            <w:r w:rsidRPr="00711D85">
              <w:rPr>
                <w:rFonts w:ascii="Tahoma" w:hAnsi="Tahoma" w:cs="Tahoma"/>
                <w:sz w:val="16"/>
                <w:lang w:val="ru-RU"/>
              </w:rPr>
              <w:t>иректор</w:t>
            </w:r>
            <w:r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711D85">
              <w:rPr>
                <w:rFonts w:ascii="Tahoma" w:hAnsi="Tahoma" w:cs="Tahoma"/>
                <w:sz w:val="16"/>
                <w:lang w:val="sr-Cyrl-CS"/>
              </w:rPr>
              <w:t>Саопштење је објављено на Интернету</w:t>
            </w:r>
            <w:r>
              <w:rPr>
                <w:rFonts w:ascii="Tahoma" w:hAnsi="Tahoma" w:cs="Tahoma"/>
                <w:sz w:val="16"/>
                <w:lang w:val="sr-Cyrl-CS"/>
              </w:rPr>
              <w:t>,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 xml:space="preserve"> на адреси: 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www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rzs</w:t>
            </w:r>
            <w:proofErr w:type="spellEnd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rs</w:t>
            </w:r>
            <w:proofErr w:type="spellEnd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711D85">
              <w:rPr>
                <w:rFonts w:ascii="Tahoma" w:hAnsi="Tahoma" w:cs="Tahoma"/>
                <w:sz w:val="16"/>
                <w:lang w:val="ru-RU"/>
              </w:rPr>
              <w:t>тел</w:t>
            </w:r>
            <w:r w:rsidRPr="00450CD5">
              <w:rPr>
                <w:rFonts w:ascii="Tahoma" w:hAnsi="Tahoma" w:cs="Tahoma"/>
                <w:sz w:val="16"/>
                <w:lang w:val="ru-RU"/>
              </w:rPr>
              <w:t>. +387 51</w:t>
            </w:r>
            <w:r>
              <w:rPr>
                <w:rFonts w:ascii="Tahoma" w:hAnsi="Tahoma" w:cs="Tahoma"/>
                <w:sz w:val="16"/>
                <w:lang w:val="ru-RU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332 700</w:t>
            </w:r>
            <w:r w:rsidRPr="00711D85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E</w:t>
            </w:r>
            <w:r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-</w:t>
            </w:r>
            <w:r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mail</w:t>
            </w:r>
            <w:r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 xml:space="preserve">: </w:t>
            </w:r>
            <w:hyperlink r:id="rId21" w:history="1"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stat</w:t>
              </w:r>
              <w:r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@</w:t>
              </w:r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rzs</w:t>
              </w:r>
              <w:r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rs</w:t>
              </w:r>
              <w:r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450CD5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711D85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711D85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Default="005B295F" w:rsidP="008C3261">
      <w:pPr>
        <w:rPr>
          <w:lang w:val="sr-Cyrl-BA"/>
        </w:rPr>
      </w:pPr>
      <w:r w:rsidRPr="005B295F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Default="00657939" w:rsidP="008C3261">
      <w:pPr>
        <w:rPr>
          <w:lang w:val="sr-Cyrl-BA"/>
        </w:rPr>
      </w:pPr>
    </w:p>
    <w:sectPr w:rsidR="00657939" w:rsidSect="005D5311">
      <w:headerReference w:type="default" r:id="rId22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35" w:rsidRDefault="003B0B35">
      <w:r>
        <w:separator/>
      </w:r>
    </w:p>
  </w:endnote>
  <w:endnote w:type="continuationSeparator" w:id="0">
    <w:p w:rsidR="003B0B35" w:rsidRDefault="003B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35" w:rsidRDefault="003B0B35">
      <w:r>
        <w:separator/>
      </w:r>
    </w:p>
  </w:footnote>
  <w:footnote w:type="continuationSeparator" w:id="0">
    <w:p w:rsidR="003B0B35" w:rsidRDefault="003B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3B0B3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B0B35" w:rsidRDefault="003B0B35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3B0B35" w:rsidRPr="00460A5B" w:rsidRDefault="003B0B35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B0B35" w:rsidRPr="005D5311" w:rsidRDefault="003B0B35" w:rsidP="005B12F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</w:rPr>
            <w:t>28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септембар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9/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5B295F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5B295F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32471C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5B295F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3B0B35" w:rsidRDefault="005B295F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5B295F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50308"/>
    <w:rsid w:val="00050457"/>
    <w:rsid w:val="00051051"/>
    <w:rsid w:val="00051B7E"/>
    <w:rsid w:val="00051C70"/>
    <w:rsid w:val="00052187"/>
    <w:rsid w:val="00052327"/>
    <w:rsid w:val="00052AA1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5A8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61A6"/>
    <w:rsid w:val="002E651F"/>
    <w:rsid w:val="002E66C9"/>
    <w:rsid w:val="002E6C7D"/>
    <w:rsid w:val="002E72E4"/>
    <w:rsid w:val="002E79F1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71C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5AD"/>
    <w:rsid w:val="003829AC"/>
    <w:rsid w:val="00383A6C"/>
    <w:rsid w:val="00383BEF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228C"/>
    <w:rsid w:val="00552635"/>
    <w:rsid w:val="00552702"/>
    <w:rsid w:val="00552F07"/>
    <w:rsid w:val="0055398D"/>
    <w:rsid w:val="00553BE9"/>
    <w:rsid w:val="005540B3"/>
    <w:rsid w:val="005541DB"/>
    <w:rsid w:val="00554BC4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B0E07"/>
    <w:rsid w:val="005B12F7"/>
    <w:rsid w:val="005B17F5"/>
    <w:rsid w:val="005B18B5"/>
    <w:rsid w:val="005B1A41"/>
    <w:rsid w:val="005B1C29"/>
    <w:rsid w:val="005B295F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36"/>
    <w:rsid w:val="005D7154"/>
    <w:rsid w:val="005D777F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D0F"/>
    <w:rsid w:val="0069331D"/>
    <w:rsid w:val="00693412"/>
    <w:rsid w:val="006935B5"/>
    <w:rsid w:val="00693F16"/>
    <w:rsid w:val="00694ABB"/>
    <w:rsid w:val="0069537C"/>
    <w:rsid w:val="006954BC"/>
    <w:rsid w:val="00695711"/>
    <w:rsid w:val="00695E45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61BD"/>
    <w:rsid w:val="007C6377"/>
    <w:rsid w:val="007C6C1C"/>
    <w:rsid w:val="007C7305"/>
    <w:rsid w:val="007C78CC"/>
    <w:rsid w:val="007C79B5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703"/>
    <w:rsid w:val="008615D1"/>
    <w:rsid w:val="008627D4"/>
    <w:rsid w:val="00862973"/>
    <w:rsid w:val="00863B68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229"/>
    <w:rsid w:val="0087747F"/>
    <w:rsid w:val="00877623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DF"/>
    <w:rsid w:val="009B3927"/>
    <w:rsid w:val="009B3B15"/>
    <w:rsid w:val="009B3D8C"/>
    <w:rsid w:val="009B5639"/>
    <w:rsid w:val="009B5CEE"/>
    <w:rsid w:val="009B5D97"/>
    <w:rsid w:val="009B5F5D"/>
    <w:rsid w:val="009B64C3"/>
    <w:rsid w:val="009B7269"/>
    <w:rsid w:val="009B758A"/>
    <w:rsid w:val="009B7598"/>
    <w:rsid w:val="009C0046"/>
    <w:rsid w:val="009C0055"/>
    <w:rsid w:val="009C009E"/>
    <w:rsid w:val="009C0442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34E5"/>
    <w:rsid w:val="00A63DD1"/>
    <w:rsid w:val="00A63FB1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B9F"/>
    <w:rsid w:val="00B9531E"/>
    <w:rsid w:val="00B958E2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3FB"/>
    <w:rsid w:val="00BC6ABE"/>
    <w:rsid w:val="00BC6E3E"/>
    <w:rsid w:val="00BC7A26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717"/>
    <w:rsid w:val="00CA0E55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24E"/>
    <w:rsid w:val="00D54648"/>
    <w:rsid w:val="00D54A0F"/>
    <w:rsid w:val="00D55103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E93"/>
    <w:rsid w:val="00D81EC9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C49"/>
    <w:rsid w:val="00DB5368"/>
    <w:rsid w:val="00DB5BA5"/>
    <w:rsid w:val="00DB5CE5"/>
    <w:rsid w:val="00DB5F01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706D"/>
    <w:rsid w:val="00FB766C"/>
    <w:rsid w:val="00FC0237"/>
    <w:rsid w:val="00FC058D"/>
    <w:rsid w:val="00FC0826"/>
    <w:rsid w:val="00FC0DF0"/>
    <w:rsid w:val="00FC1277"/>
    <w:rsid w:val="00FC1668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mailto:miroslav.il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ica.babic@rzs.rs.ba" TargetMode="External"/><Relationship Id="rId17" Type="http://schemas.openxmlformats.org/officeDocument/2006/relationships/hyperlink" Target="mailto:sanela.vasil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hyperlink" Target="mailto:vanja.vilip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na.alagic@rzs.rs.b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mailto:dolores.peu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sminka.milic@rzs.rs.ba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binovicvl\Desktop\Za%20Vladan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\zaGraf%20avg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Sheet1!$A$3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Sheet1!$B$2:$N$2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785</c:v>
                </c:pt>
                <c:pt idx="1">
                  <c:v>794</c:v>
                </c:pt>
                <c:pt idx="2">
                  <c:v>779</c:v>
                </c:pt>
                <c:pt idx="3">
                  <c:v>791</c:v>
                </c:pt>
                <c:pt idx="4">
                  <c:v>798</c:v>
                </c:pt>
                <c:pt idx="5">
                  <c:v>798</c:v>
                </c:pt>
                <c:pt idx="6">
                  <c:v>804</c:v>
                </c:pt>
                <c:pt idx="7">
                  <c:v>807</c:v>
                </c:pt>
                <c:pt idx="8">
                  <c:v>803</c:v>
                </c:pt>
                <c:pt idx="9">
                  <c:v>816</c:v>
                </c:pt>
                <c:pt idx="10">
                  <c:v>817</c:v>
                </c:pt>
                <c:pt idx="11">
                  <c:v>811</c:v>
                </c:pt>
                <c:pt idx="12">
                  <c:v>813</c:v>
                </c:pt>
              </c:numCache>
            </c:numRef>
          </c:val>
        </c:ser>
        <c:marker val="1"/>
        <c:axId val="60093184"/>
        <c:axId val="60094720"/>
      </c:lineChart>
      <c:catAx>
        <c:axId val="600931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0094720"/>
        <c:crosses val="autoZero"/>
        <c:auto val="1"/>
        <c:lblAlgn val="ctr"/>
        <c:lblOffset val="100"/>
      </c:catAx>
      <c:valAx>
        <c:axId val="60094720"/>
        <c:scaling>
          <c:orientation val="minMax"/>
        </c:scaling>
        <c:axPos val="l"/>
        <c:majorGridlines>
          <c:spPr>
            <a:ln w="3175"/>
          </c:spPr>
        </c:majorGridlines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00931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zaAvg2011!$A$2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zaAvg2011!$B$2:$N$2</c:f>
              <c:numCache>
                <c:formatCode>General</c:formatCode>
                <c:ptCount val="13"/>
                <c:pt idx="0">
                  <c:v>362025</c:v>
                </c:pt>
                <c:pt idx="1">
                  <c:v>409765</c:v>
                </c:pt>
                <c:pt idx="2">
                  <c:v>336550</c:v>
                </c:pt>
                <c:pt idx="3">
                  <c:v>370462</c:v>
                </c:pt>
                <c:pt idx="4">
                  <c:v>371725</c:v>
                </c:pt>
                <c:pt idx="5">
                  <c:v>282340</c:v>
                </c:pt>
                <c:pt idx="6">
                  <c:v>318159</c:v>
                </c:pt>
                <c:pt idx="7">
                  <c:v>370953</c:v>
                </c:pt>
                <c:pt idx="8">
                  <c:v>344250</c:v>
                </c:pt>
                <c:pt idx="9">
                  <c:v>344720</c:v>
                </c:pt>
                <c:pt idx="10">
                  <c:v>467781</c:v>
                </c:pt>
                <c:pt idx="11">
                  <c:v>408775</c:v>
                </c:pt>
                <c:pt idx="12">
                  <c:v>375405</c:v>
                </c:pt>
              </c:numCache>
            </c:numRef>
          </c:val>
        </c:ser>
        <c:ser>
          <c:idx val="1"/>
          <c:order val="1"/>
          <c:tx>
            <c:strRef>
              <c:f>zaAvg2011!$A$3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zaAvg2011!$B$3:$N$3</c:f>
              <c:numCache>
                <c:formatCode>General</c:formatCode>
                <c:ptCount val="13"/>
                <c:pt idx="0">
                  <c:v>160234</c:v>
                </c:pt>
                <c:pt idx="1">
                  <c:v>187421</c:v>
                </c:pt>
                <c:pt idx="2">
                  <c:v>180418</c:v>
                </c:pt>
                <c:pt idx="3">
                  <c:v>198072</c:v>
                </c:pt>
                <c:pt idx="4">
                  <c:v>180839</c:v>
                </c:pt>
                <c:pt idx="5">
                  <c:v>175608</c:v>
                </c:pt>
                <c:pt idx="6">
                  <c:v>191390</c:v>
                </c:pt>
                <c:pt idx="7">
                  <c:v>212435</c:v>
                </c:pt>
                <c:pt idx="8">
                  <c:v>213851</c:v>
                </c:pt>
                <c:pt idx="9">
                  <c:v>207617</c:v>
                </c:pt>
                <c:pt idx="10">
                  <c:v>228912</c:v>
                </c:pt>
                <c:pt idx="11">
                  <c:v>214293</c:v>
                </c:pt>
                <c:pt idx="12">
                  <c:v>218323</c:v>
                </c:pt>
              </c:numCache>
            </c:numRef>
          </c:val>
        </c:ser>
        <c:marker val="1"/>
        <c:axId val="60145664"/>
        <c:axId val="60147200"/>
      </c:lineChart>
      <c:catAx>
        <c:axId val="6014566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0147200"/>
        <c:crosses val="autoZero"/>
        <c:auto val="1"/>
        <c:lblAlgn val="ctr"/>
        <c:lblOffset val="100"/>
      </c:catAx>
      <c:valAx>
        <c:axId val="60147200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014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04"/>
          <c:w val="0.17661111111111141"/>
          <c:h val="0.16743438320210069"/>
        </c:manualLayout>
      </c:layout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C5BD-DA3F-40BD-A7CA-06F88E6A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2529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17813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12</cp:revision>
  <cp:lastPrinted>2011-09-27T10:02:00Z</cp:lastPrinted>
  <dcterms:created xsi:type="dcterms:W3CDTF">2011-09-27T10:45:00Z</dcterms:created>
  <dcterms:modified xsi:type="dcterms:W3CDTF">2012-01-24T08:42:00Z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